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C01BA">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14:paraId="3062815E">
      <w:pPr>
        <w:autoSpaceDE w:val="0"/>
        <w:autoSpaceDN w:val="0"/>
        <w:adjustRightInd w:val="0"/>
        <w:spacing w:line="276" w:lineRule="auto"/>
        <w:ind w:left="357" w:leftChars="170" w:right="-23" w:rightChars="-11"/>
        <w:jc w:val="center"/>
        <w:rPr>
          <w:rFonts w:hint="eastAsia"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东莞市水务集团建设管理有限公司、东莞市碧水信息科技有限公司2025-2027年食堂食材配送</w:t>
      </w:r>
    </w:p>
    <w:p w14:paraId="1952D094">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服务采购项目</w:t>
      </w:r>
    </w:p>
    <w:p w14:paraId="46963EF4">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1393C6AC">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p>
    <w:p w14:paraId="40580C66">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7B02A8A2">
      <w:pPr>
        <w:autoSpaceDE w:val="0"/>
        <w:autoSpaceDN w:val="0"/>
        <w:adjustRightInd w:val="0"/>
        <w:ind w:right="-23" w:rightChars="-11"/>
        <w:jc w:val="both"/>
        <w:rPr>
          <w:rFonts w:ascii="宋体" w:hAnsi="宋体" w:eastAsia="宋体" w:cs="宋体"/>
          <w:b/>
          <w:bCs/>
          <w:color w:val="000000" w:themeColor="text1"/>
          <w:sz w:val="44"/>
          <w:szCs w:val="44"/>
          <w:highlight w:val="none"/>
          <w:lang w:val="zh-CN"/>
          <w14:textFill>
            <w14:solidFill>
              <w14:schemeClr w14:val="tx1"/>
            </w14:solidFill>
          </w14:textFill>
        </w:rPr>
      </w:pPr>
    </w:p>
    <w:p w14:paraId="48E64414">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140F5598">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号：广建咨询（东招）2025-0015号</w:t>
      </w:r>
    </w:p>
    <w:p w14:paraId="3B1697E4">
      <w:pPr>
        <w:autoSpaceDE w:val="0"/>
        <w:autoSpaceDN w:val="0"/>
        <w:adjustRightInd w:val="0"/>
        <w:spacing w:line="480" w:lineRule="auto"/>
        <w:ind w:left="1842" w:leftChars="877" w:firstLine="19" w:firstLineChars="6"/>
        <w:jc w:val="left"/>
        <w:rPr>
          <w:rFonts w:hint="eastAsia"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人：东莞市水务集团建设管理有限公司</w:t>
      </w:r>
    </w:p>
    <w:p w14:paraId="7223BEF7">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招标代理机构：建成工程咨询股份有限公司</w:t>
      </w:r>
    </w:p>
    <w:p w14:paraId="7620DC81">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297AB757">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000000" w:themeColor="text1"/>
          <w:kern w:val="0"/>
          <w:sz w:val="52"/>
          <w:szCs w:val="5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2025</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4</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10</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7813B578">
      <w:pPr>
        <w:tabs>
          <w:tab w:val="left" w:pos="9923"/>
          <w:tab w:val="left" w:pos="10206"/>
        </w:tabs>
        <w:autoSpaceDE w:val="0"/>
        <w:autoSpaceDN w:val="0"/>
        <w:adjustRightInd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bookmarkStart w:id="0" w:name="_Toc29891_WPSOffice_Type3"/>
      <w:r>
        <w:rPr>
          <w:rFonts w:ascii="宋体" w:hAnsi="宋体" w:eastAsia="宋体" w:cs="Times New Roman"/>
          <w:b/>
          <w:color w:val="000000" w:themeColor="text1"/>
          <w:kern w:val="0"/>
          <w:szCs w:val="21"/>
          <w:highlight w:val="none"/>
          <w14:textFill>
            <w14:solidFill>
              <w14:schemeClr w14:val="tx1"/>
            </w14:solidFill>
          </w14:textFill>
        </w:rPr>
        <w:br w:type="page"/>
      </w:r>
      <w:r>
        <w:rPr>
          <w:rFonts w:ascii="宋体" w:hAnsi="宋体" w:eastAsia="宋体" w:cs="Times New Roman"/>
          <w:b/>
          <w:color w:val="000000" w:themeColor="text1"/>
          <w:kern w:val="0"/>
          <w:sz w:val="24"/>
          <w:szCs w:val="24"/>
          <w:highlight w:val="none"/>
          <w14:textFill>
            <w14:solidFill>
              <w14:schemeClr w14:val="tx1"/>
            </w14:solidFill>
          </w14:textFill>
        </w:rPr>
        <w:t>目</w:t>
      </w:r>
      <w:r>
        <w:rPr>
          <w:rFonts w:hint="eastAsia" w:ascii="宋体" w:hAnsi="宋体" w:eastAsia="宋体" w:cs="Times New Roman"/>
          <w:b/>
          <w:color w:val="000000" w:themeColor="text1"/>
          <w:kern w:val="0"/>
          <w:sz w:val="24"/>
          <w:szCs w:val="24"/>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 w:val="24"/>
          <w:szCs w:val="24"/>
          <w:highlight w:val="none"/>
          <w14:textFill>
            <w14:solidFill>
              <w14:schemeClr w14:val="tx1"/>
            </w14:solidFill>
          </w14:textFill>
        </w:rPr>
        <w:t>录</w:t>
      </w:r>
    </w:p>
    <w:p w14:paraId="0D01E513">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fldChar w:fldCharType="begin"/>
      </w:r>
      <w:r>
        <w:rPr>
          <w:rFonts w:hint="eastAsia" w:ascii="宋体" w:hAnsi="宋体" w:eastAsia="宋体" w:cs="宋体"/>
          <w:b/>
          <w:bCs/>
          <w:color w:val="000000" w:themeColor="text1"/>
          <w:sz w:val="21"/>
          <w:szCs w:val="21"/>
          <w:highlight w:val="none"/>
          <w14:textFill>
            <w14:solidFill>
              <w14:schemeClr w14:val="tx1"/>
            </w14:solidFill>
          </w14:textFill>
        </w:rPr>
        <w:instrText xml:space="preserve">TOC \o "1-3" \h \u </w:instrText>
      </w:r>
      <w:r>
        <w:rPr>
          <w:rFonts w:hint="eastAsia" w:ascii="宋体" w:hAnsi="宋体" w:eastAsia="宋体" w:cs="宋体"/>
          <w:b/>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_Toc1588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第一篇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A66D5F2">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_Toc2545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第二篇</w:t>
      </w:r>
      <w:r>
        <w:rPr>
          <w:rFonts w:hint="eastAsia" w:ascii="宋体" w:hAnsi="宋体" w:eastAsia="宋体" w:cs="宋体"/>
          <w:bCs/>
          <w:color w:val="000000" w:themeColor="text1"/>
          <w:kern w:val="44"/>
          <w:szCs w:val="32"/>
          <w:highlight w:val="none"/>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C493FB3">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_Toc9336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一、总则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_Toc9336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B1A19BC">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_Toc10775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_Toc10775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0C828A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_Toc1617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 合格的投标人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_Toc1617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A3C5F4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_Toc9297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 合格的</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_Toc9297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7A5C62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_Toc1142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4 其它说明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_Toc1142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AF34F89">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_Toc32525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二、招标文件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_Toc32525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95B5D5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_Toc8681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5 招标文件的构成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_Toc8681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E1CB42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_Toc5731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6 招标文件的异议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_Toc5731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4E224E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_Toc8952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_Toc8952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E60F32C">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_Toc31645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三、投标文件的编制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_Toc31645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743CA42">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_Toc308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B9E9082">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_Toc25033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_Toc25033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0ED90F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_Toc19499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10 投标函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_Toc19499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0FCEAC8">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_Toc2066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11 投标报价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_Toc2066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F67964C">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_Toc17641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12 投标报价货币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_Toc17641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AB5C94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_Toc22453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_Toc22453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6D722D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_Toc12938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14 证明服务的合格性并符合招标文件规定的声明文件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_Toc12938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6ED999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_Toc23246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15 投标保证金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_Toc23246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D914E8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_Toc8297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16 投标有效期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_Toc8297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B8A35F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_Toc6735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17 投标文件的式样和签署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_Toc6735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3C6441D">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_Toc31405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四、投标文件的递交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_Toc31405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1F064A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_Toc9431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18 投标文件的密封和标记</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_Toc9431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2B3D60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_Toc25658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19 递交投标文件的截止日期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_Toc25658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4A072C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_Toc19799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20 迟交的投标文件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_Toc19799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64E121C">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_Toc14689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21 投标文件的修改和撤回</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_Toc14689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269A144">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_Toc26515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五、开标与评标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_Toc26515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CA6C30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_Toc3256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22 开标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_Toc3256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C17AFC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_Toc14859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 xml:space="preserve">23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_Toc14859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17A4B7F">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_Toc6142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24 评标委员会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_Toc6142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D06638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_Toc22480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25 投标文件的初审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_Toc22480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6A925B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_Toc10503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26 投标文件的澄清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_Toc10503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EFB83C1">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_Toc27211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27 对投标文件的比较和评价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_Toc27211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496B42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_Toc4853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28 评标原则及方法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_Toc4853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7CE5212">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_Toc29191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_Toc29191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EAB5EE8">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_Toc11852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_Toc11852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EDB397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_Toc32507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_Toc32507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0D37B92">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_Toc1705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六、授予合同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_Toc1705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DDA399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_Toc9186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_Toc9186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38C3BF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_Toc2845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33 中标通知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01E346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_Toc17833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_Toc17833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24D6C9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_Toc32384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35 </w:t>
      </w:r>
      <w:r>
        <w:rPr>
          <w:rFonts w:hint="eastAsia" w:ascii="宋体" w:hAnsi="宋体" w:eastAsia="宋体" w:cs="宋体"/>
          <w:color w:val="000000" w:themeColor="text1"/>
          <w:szCs w:val="21"/>
          <w:highlight w:val="none"/>
          <w:lang w:val="zh-CN"/>
          <w14:textFill>
            <w14:solidFill>
              <w14:schemeClr w14:val="tx1"/>
            </w14:solidFill>
          </w14:textFill>
        </w:rPr>
        <w:t>履约担保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_Toc32384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ED93F38">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_Toc12027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_Toc12027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11AF9B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_Toc3894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37</w:t>
      </w:r>
      <w:r>
        <w:rPr>
          <w:rFonts w:hint="eastAsia" w:ascii="宋体" w:hAnsi="宋体" w:eastAsia="宋体" w:cs="宋体"/>
          <w:color w:val="000000" w:themeColor="text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_Toc3894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677226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_Toc20847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_Toc20847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2D45DD1">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_Toc31289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39 招标相关补充约定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_Toc31289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D17E86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_Toc10471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40 本次招标活动的最终解释权归招标代理机构及招标人所有。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_Toc10471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54E1552">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_Toc31597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第三篇 用户需求书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_Toc31597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1BDC189">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_Toc6939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第四篇 合同条款格式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_Toc6939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89149D0">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_Toc7552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lang w:val="zh-CN"/>
          <w14:textFill>
            <w14:solidFill>
              <w14:schemeClr w14:val="tx1"/>
            </w14:solidFill>
          </w14:textFill>
        </w:rPr>
        <w:t>第五篇 相关保函格式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_Toc7552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35AE97B">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_Toc15475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第六篇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_Toc15475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8A21A2C">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_Toc11844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附件一：评标工作大纲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_Toc11844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C73E80B">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end"/>
      </w:r>
    </w:p>
    <w:bookmarkEnd w:id="0"/>
    <w:p w14:paraId="1AE51AC6">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1" w:name="_Toc21360"/>
      <w:bookmarkStart w:id="2" w:name="_Toc21943"/>
      <w:bookmarkStart w:id="3" w:name="_Toc2723_WPSOffice_Level1"/>
      <w:bookmarkStart w:id="4" w:name="_Toc142508310"/>
      <w:bookmarkStart w:id="5" w:name="_Toc1588"/>
      <w:bookmarkStart w:id="6" w:name="_Toc1701"/>
      <w:bookmarkStart w:id="7" w:name="_Toc4869"/>
      <w:bookmarkStart w:id="8" w:name="_Toc486167660"/>
      <w:bookmarkStart w:id="9" w:name="_Toc20378"/>
      <w:bookmarkStart w:id="10" w:name="_Toc17326"/>
      <w:bookmarkStart w:id="11" w:name="_Toc20249"/>
      <w:bookmarkStart w:id="12" w:name="_Toc450662846"/>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1"/>
      <w:bookmarkEnd w:id="2"/>
      <w:bookmarkEnd w:id="3"/>
      <w:bookmarkEnd w:id="4"/>
      <w:bookmarkEnd w:id="5"/>
      <w:bookmarkEnd w:id="6"/>
      <w:bookmarkEnd w:id="7"/>
      <w:bookmarkEnd w:id="8"/>
      <w:bookmarkEnd w:id="9"/>
      <w:bookmarkEnd w:id="10"/>
      <w:bookmarkEnd w:id="11"/>
      <w:bookmarkEnd w:id="12"/>
    </w:p>
    <w:p w14:paraId="542C55BB">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东莞市水务集团建设管理有限公司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13" w:name="_Hlk41903390"/>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东莞市水务集团建设管理有限公司、东莞市碧水信息科技有限公司2025-2027年食堂食材配送服务采购项目</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广建咨询（东招）2025-0015号</w:t>
      </w:r>
      <w:r>
        <w:rPr>
          <w:rFonts w:ascii="宋体" w:hAnsi="宋体" w:eastAsia="宋体" w:cs="Times New Roman"/>
          <w:color w:val="000000" w:themeColor="text1"/>
          <w:szCs w:val="21"/>
          <w:highlight w:val="none"/>
          <w:lang w:val="zh-CN"/>
          <w14:textFill>
            <w14:solidFill>
              <w14:schemeClr w14:val="tx1"/>
            </w14:solidFill>
          </w14:textFill>
        </w:rPr>
        <w:t>)</w:t>
      </w:r>
      <w:bookmarkEnd w:id="13"/>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14:paraId="63E9A082">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05A0136C">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w:t>
      </w:r>
      <w:r>
        <w:rPr>
          <w:rFonts w:hint="eastAsia" w:ascii="宋体" w:hAnsi="宋体" w:eastAsia="宋体" w:cs="Times New Roman"/>
          <w:color w:val="000000" w:themeColor="text1"/>
          <w:szCs w:val="21"/>
          <w:highlight w:val="none"/>
          <w:lang w:val="en-US" w:eastAsia="zh-CN"/>
          <w14:textFill>
            <w14:solidFill>
              <w14:schemeClr w14:val="tx1"/>
            </w14:solidFill>
          </w14:textFill>
        </w:rPr>
        <w:t>本项目由东莞市水务集团建设管理有限公司作为招标人以公开招标方式，</w:t>
      </w:r>
      <w:r>
        <w:rPr>
          <w:rFonts w:hint="eastAsia" w:ascii="宋体" w:hAnsi="宋体" w:eastAsia="宋体" w:cs="Times New Roman"/>
          <w:color w:val="000000" w:themeColor="text1"/>
          <w:kern w:val="0"/>
          <w:szCs w:val="21"/>
          <w:highlight w:val="none"/>
          <w:lang w:eastAsia="zh-CN"/>
          <w14:textFill>
            <w14:solidFill>
              <w14:schemeClr w14:val="tx1"/>
            </w14:solidFill>
          </w14:textFill>
        </w:rPr>
        <w:t>确定</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w:t>
      </w:r>
      <w:r>
        <w:rPr>
          <w:rFonts w:hint="eastAsia" w:ascii="宋体" w:hAnsi="宋体" w:eastAsia="宋体" w:cs="Times New Roman"/>
          <w:color w:val="000000" w:themeColor="text1"/>
          <w:kern w:val="0"/>
          <w:szCs w:val="21"/>
          <w:highlight w:val="none"/>
          <w:lang w:eastAsia="zh-CN"/>
          <w14:textFill>
            <w14:solidFill>
              <w14:schemeClr w14:val="tx1"/>
            </w14:solidFill>
          </w14:textFill>
        </w:rPr>
        <w:t>家食堂食材配送单位提供食材配送服务。</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本项目确定的中标人分别与东莞市水务集团建设管理有限公司、东莞市碧水信息科技有限公司签订农副产品食品材料配送合同，本项目</w:t>
      </w:r>
      <w:r>
        <w:rPr>
          <w:rFonts w:hint="eastAsia" w:ascii="宋体" w:hAnsi="宋体" w:eastAsia="宋体" w:cs="Times New Roman"/>
          <w:color w:val="000000" w:themeColor="text1"/>
          <w:kern w:val="0"/>
          <w:szCs w:val="21"/>
          <w:highlight w:val="none"/>
          <w:lang w:eastAsia="zh-CN"/>
          <w14:textFill>
            <w14:solidFill>
              <w14:schemeClr w14:val="tx1"/>
            </w14:solidFill>
          </w14:textFill>
        </w:rPr>
        <w:t>不确保中标人农副产品、主副食品、其他食品材料实际产生配送量，</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每月份</w:t>
      </w:r>
      <w:r>
        <w:rPr>
          <w:rFonts w:hint="eastAsia" w:ascii="宋体" w:hAnsi="宋体" w:eastAsia="宋体" w:cs="Times New Roman"/>
          <w:color w:val="000000" w:themeColor="text1"/>
          <w:kern w:val="0"/>
          <w:szCs w:val="21"/>
          <w:highlight w:val="none"/>
          <w:lang w:eastAsia="zh-CN"/>
          <w14:textFill>
            <w14:solidFill>
              <w14:schemeClr w14:val="tx1"/>
            </w14:solidFill>
          </w14:textFill>
        </w:rPr>
        <w:t>按实际产生量结算。</w:t>
      </w:r>
    </w:p>
    <w:tbl>
      <w:tblPr>
        <w:tblStyle w:val="37"/>
        <w:tblW w:w="4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4457"/>
        <w:gridCol w:w="3453"/>
      </w:tblGrid>
      <w:tr w14:paraId="3E66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01" w:type="pct"/>
            <w:vAlign w:val="center"/>
          </w:tcPr>
          <w:p w14:paraId="75B8866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2534" w:type="pct"/>
            <w:vAlign w:val="center"/>
          </w:tcPr>
          <w:p w14:paraId="4308D87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采购内容</w:t>
            </w:r>
          </w:p>
        </w:tc>
        <w:tc>
          <w:tcPr>
            <w:tcW w:w="1963" w:type="pct"/>
            <w:vAlign w:val="center"/>
          </w:tcPr>
          <w:p w14:paraId="4F9C68A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服务期</w:t>
            </w:r>
          </w:p>
        </w:tc>
      </w:tr>
      <w:tr w14:paraId="7E1B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01" w:type="pct"/>
            <w:vAlign w:val="center"/>
          </w:tcPr>
          <w:p w14:paraId="0B27F4ED">
            <w:pPr>
              <w:pStyle w:val="129"/>
              <w:keepNext w:val="0"/>
              <w:keepLines w:val="0"/>
              <w:pageBreakBefore w:val="0"/>
              <w:widowControl w:val="0"/>
              <w:kinsoku/>
              <w:wordWrap/>
              <w:overflowPunct/>
              <w:topLinePunct w:val="0"/>
              <w:autoSpaceDE w:val="0"/>
              <w:autoSpaceDN w:val="0"/>
              <w:bidi w:val="0"/>
              <w:adjustRightInd w:val="0"/>
              <w:snapToGrid/>
              <w:spacing w:line="360" w:lineRule="auto"/>
              <w:ind w:right="-34" w:firstLine="0" w:firstLineChars="0"/>
              <w:jc w:val="center"/>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534" w:type="pct"/>
            <w:vAlign w:val="center"/>
          </w:tcPr>
          <w:p w14:paraId="16EBEA9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东莞市水务集团建设管理有限公司</w:t>
            </w:r>
            <w:r>
              <w:rPr>
                <w:rFonts w:hint="eastAsia" w:ascii="宋体" w:hAnsi="宋体" w:eastAsia="宋体" w:cs="宋体"/>
                <w:color w:val="000000" w:themeColor="text1"/>
                <w:sz w:val="21"/>
                <w:szCs w:val="21"/>
                <w:highlight w:val="none"/>
                <w14:textFill>
                  <w14:solidFill>
                    <w14:schemeClr w14:val="tx1"/>
                  </w14:solidFill>
                </w14:textFill>
              </w:rPr>
              <w:t>2025-2027年食堂食材配送服务采购项目</w:t>
            </w:r>
          </w:p>
        </w:tc>
        <w:tc>
          <w:tcPr>
            <w:tcW w:w="1963" w:type="pct"/>
            <w:vAlign w:val="center"/>
          </w:tcPr>
          <w:p w14:paraId="4ECF346D">
            <w:pPr>
              <w:pStyle w:val="129"/>
              <w:keepNext w:val="0"/>
              <w:keepLines w:val="0"/>
              <w:pageBreakBefore w:val="0"/>
              <w:widowControl w:val="0"/>
              <w:kinsoku/>
              <w:wordWrap/>
              <w:overflowPunct/>
              <w:topLinePunct w:val="0"/>
              <w:autoSpaceDE w:val="0"/>
              <w:autoSpaceDN w:val="0"/>
              <w:bidi w:val="0"/>
              <w:adjustRightInd w:val="0"/>
              <w:snapToGrid/>
              <w:spacing w:line="360" w:lineRule="auto"/>
              <w:ind w:right="-34" w:firstLine="0" w:firstLineChars="0"/>
              <w:jc w:val="center"/>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服务期为两年，拟</w:t>
            </w:r>
            <w:r>
              <w:rPr>
                <w:rFonts w:hint="eastAsia" w:ascii="宋体" w:hAnsi="宋体" w:eastAsia="宋体" w:cs="宋体"/>
                <w:color w:val="000000" w:themeColor="text1"/>
                <w:sz w:val="21"/>
                <w:szCs w:val="21"/>
                <w:highlight w:val="none"/>
                <w:lang w:val="zh-CN"/>
                <w14:textFill>
                  <w14:solidFill>
                    <w14:schemeClr w14:val="tx1"/>
                  </w14:solidFill>
                </w14:textFill>
              </w:rPr>
              <w:t>自2025年5月6日起至2027年5月5日止。（实际</w:t>
            </w:r>
            <w:r>
              <w:rPr>
                <w:rFonts w:hint="eastAsia" w:ascii="宋体" w:hAnsi="宋体" w:eastAsia="宋体" w:cs="宋体"/>
                <w:color w:val="000000" w:themeColor="text1"/>
                <w:sz w:val="21"/>
                <w:szCs w:val="21"/>
                <w:highlight w:val="none"/>
                <w:lang w:val="en-US" w:eastAsia="zh-CN"/>
                <w14:textFill>
                  <w14:solidFill>
                    <w14:schemeClr w14:val="tx1"/>
                  </w14:solidFill>
                </w14:textFill>
              </w:rPr>
              <w:t>起止</w:t>
            </w:r>
            <w:r>
              <w:rPr>
                <w:rFonts w:hint="eastAsia" w:ascii="宋体" w:hAnsi="宋体" w:eastAsia="宋体" w:cs="宋体"/>
                <w:color w:val="000000" w:themeColor="text1"/>
                <w:sz w:val="21"/>
                <w:szCs w:val="21"/>
                <w:highlight w:val="none"/>
                <w:lang w:val="zh-CN"/>
                <w14:textFill>
                  <w14:solidFill>
                    <w14:schemeClr w14:val="tx1"/>
                  </w14:solidFill>
                </w14:textFill>
              </w:rPr>
              <w:t>时间以</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w:t>
            </w:r>
            <w:r>
              <w:rPr>
                <w:rFonts w:hint="eastAsia" w:ascii="宋体" w:hAnsi="宋体" w:eastAsia="宋体" w:cs="宋体"/>
                <w:color w:val="000000" w:themeColor="text1"/>
                <w:sz w:val="21"/>
                <w:szCs w:val="21"/>
                <w:highlight w:val="none"/>
                <w:lang w:val="zh-CN"/>
                <w14:textFill>
                  <w14:solidFill>
                    <w14:schemeClr w14:val="tx1"/>
                  </w14:solidFill>
                </w14:textFill>
              </w:rPr>
              <w:t>时间为准。）</w:t>
            </w:r>
          </w:p>
        </w:tc>
      </w:tr>
      <w:tr w14:paraId="7DD9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01" w:type="pct"/>
            <w:vAlign w:val="center"/>
          </w:tcPr>
          <w:p w14:paraId="445762A2">
            <w:pPr>
              <w:pStyle w:val="129"/>
              <w:keepNext w:val="0"/>
              <w:keepLines w:val="0"/>
              <w:pageBreakBefore w:val="0"/>
              <w:widowControl w:val="0"/>
              <w:kinsoku/>
              <w:wordWrap/>
              <w:overflowPunct/>
              <w:topLinePunct w:val="0"/>
              <w:autoSpaceDE w:val="0"/>
              <w:autoSpaceDN w:val="0"/>
              <w:bidi w:val="0"/>
              <w:adjustRightInd w:val="0"/>
              <w:snapToGrid/>
              <w:spacing w:line="360" w:lineRule="auto"/>
              <w:ind w:right="-34" w:firstLine="0" w:firstLineChars="0"/>
              <w:jc w:val="center"/>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2534" w:type="pct"/>
            <w:vAlign w:val="center"/>
          </w:tcPr>
          <w:p w14:paraId="676FC46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东莞市碧水信息科技有限公司</w:t>
            </w:r>
            <w:r>
              <w:rPr>
                <w:rFonts w:hint="eastAsia" w:ascii="宋体" w:hAnsi="宋体" w:eastAsia="宋体" w:cs="宋体"/>
                <w:color w:val="000000" w:themeColor="text1"/>
                <w:sz w:val="21"/>
                <w:szCs w:val="21"/>
                <w:highlight w:val="none"/>
                <w14:textFill>
                  <w14:solidFill>
                    <w14:schemeClr w14:val="tx1"/>
                  </w14:solidFill>
                </w14:textFill>
              </w:rPr>
              <w:t>2025-2027年食堂食材配送服务采购项目</w:t>
            </w:r>
          </w:p>
        </w:tc>
        <w:tc>
          <w:tcPr>
            <w:tcW w:w="1963" w:type="pct"/>
            <w:vAlign w:val="center"/>
          </w:tcPr>
          <w:p w14:paraId="483394A2">
            <w:pPr>
              <w:pStyle w:val="129"/>
              <w:keepNext w:val="0"/>
              <w:keepLines w:val="0"/>
              <w:pageBreakBefore w:val="0"/>
              <w:widowControl w:val="0"/>
              <w:kinsoku/>
              <w:wordWrap/>
              <w:overflowPunct/>
              <w:topLinePunct w:val="0"/>
              <w:autoSpaceDE w:val="0"/>
              <w:autoSpaceDN w:val="0"/>
              <w:bidi w:val="0"/>
              <w:adjustRightInd w:val="0"/>
              <w:snapToGrid/>
              <w:spacing w:line="360" w:lineRule="auto"/>
              <w:ind w:right="-34" w:firstLine="0" w:firstLineChars="0"/>
              <w:jc w:val="center"/>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服务期为两年，拟自2025年7月1日起至2027年6月30日止</w:t>
            </w:r>
            <w:r>
              <w:rPr>
                <w:rFonts w:hint="eastAsia" w:ascii="宋体" w:hAnsi="宋体" w:eastAsia="宋体" w:cs="宋体"/>
                <w:color w:val="000000" w:themeColor="text1"/>
                <w:sz w:val="21"/>
                <w:szCs w:val="21"/>
                <w:highlight w:val="none"/>
                <w:lang w:val="zh-CN"/>
                <w14:textFill>
                  <w14:solidFill>
                    <w14:schemeClr w14:val="tx1"/>
                  </w14:solidFill>
                </w14:textFill>
              </w:rPr>
              <w:t>。（实际</w:t>
            </w:r>
            <w:r>
              <w:rPr>
                <w:rFonts w:hint="eastAsia" w:ascii="宋体" w:hAnsi="宋体" w:eastAsia="宋体" w:cs="宋体"/>
                <w:color w:val="000000" w:themeColor="text1"/>
                <w:sz w:val="21"/>
                <w:szCs w:val="21"/>
                <w:highlight w:val="none"/>
                <w:lang w:val="en-US" w:eastAsia="zh-CN"/>
                <w14:textFill>
                  <w14:solidFill>
                    <w14:schemeClr w14:val="tx1"/>
                  </w14:solidFill>
                </w14:textFill>
              </w:rPr>
              <w:t>起止</w:t>
            </w:r>
            <w:r>
              <w:rPr>
                <w:rFonts w:hint="eastAsia" w:ascii="宋体" w:hAnsi="宋体" w:eastAsia="宋体" w:cs="宋体"/>
                <w:color w:val="000000" w:themeColor="text1"/>
                <w:sz w:val="21"/>
                <w:szCs w:val="21"/>
                <w:highlight w:val="none"/>
                <w:lang w:val="zh-CN"/>
                <w14:textFill>
                  <w14:solidFill>
                    <w14:schemeClr w14:val="tx1"/>
                  </w14:solidFill>
                </w14:textFill>
              </w:rPr>
              <w:t>时间以</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w:t>
            </w:r>
            <w:r>
              <w:rPr>
                <w:rFonts w:hint="eastAsia" w:ascii="宋体" w:hAnsi="宋体" w:eastAsia="宋体" w:cs="宋体"/>
                <w:color w:val="000000" w:themeColor="text1"/>
                <w:sz w:val="21"/>
                <w:szCs w:val="21"/>
                <w:highlight w:val="none"/>
                <w:lang w:val="zh-CN"/>
                <w14:textFill>
                  <w14:solidFill>
                    <w14:schemeClr w14:val="tx1"/>
                  </w14:solidFill>
                </w14:textFill>
              </w:rPr>
              <w:t>时间为准。）</w:t>
            </w:r>
          </w:p>
        </w:tc>
      </w:tr>
    </w:tbl>
    <w:p w14:paraId="2E886ECB">
      <w:pPr>
        <w:autoSpaceDE w:val="0"/>
        <w:autoSpaceDN w:val="0"/>
        <w:adjustRightInd w:val="0"/>
        <w:spacing w:line="360" w:lineRule="auto"/>
        <w:ind w:right="-29" w:rightChars="-14" w:firstLine="630" w:firstLineChars="300"/>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（具体内容详见：第三篇用户需求书）。</w:t>
      </w:r>
    </w:p>
    <w:p w14:paraId="24FFD493">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59BED78D">
      <w:pPr>
        <w:numPr>
          <w:ilvl w:val="0"/>
          <w:numId w:val="1"/>
        </w:numPr>
        <w:autoSpaceDE w:val="0"/>
        <w:autoSpaceDN w:val="0"/>
        <w:adjustRightInd w:val="0"/>
        <w:snapToGrid w:val="0"/>
        <w:spacing w:line="360" w:lineRule="auto"/>
        <w:ind w:right="-34"/>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p>
    <w:p w14:paraId="48E8BE4A">
      <w:pPr>
        <w:pStyle w:val="159"/>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14:paraId="5000A2B7">
      <w:pPr>
        <w:pStyle w:val="159"/>
        <w:spacing w:line="360" w:lineRule="auto"/>
        <w:ind w:right="-29" w:rightChars="-14" w:firstLine="0" w:firstLineChars="0"/>
        <w:jc w:val="both"/>
        <w:rPr>
          <w:rFonts w:hint="default" w:hAnsi="宋体" w:eastAsia="宋体"/>
          <w:b/>
          <w:color w:val="000000" w:themeColor="text1"/>
          <w:sz w:val="21"/>
          <w:szCs w:val="21"/>
          <w:highlight w:val="none"/>
          <w:lang w:val="en-US" w:eastAsia="zh-CN"/>
          <w14:textFill>
            <w14:solidFill>
              <w14:schemeClr w14:val="tx1"/>
            </w14:solidFill>
          </w14:textFill>
        </w:rPr>
      </w:pPr>
      <w:bookmarkStart w:id="14" w:name="_Toc25819"/>
      <w:r>
        <w:rPr>
          <w:rFonts w:hint="eastAsia" w:hAnsi="宋体" w:eastAsia="宋体"/>
          <w:b/>
          <w:color w:val="000000" w:themeColor="text1"/>
          <w:sz w:val="21"/>
          <w:szCs w:val="21"/>
          <w:highlight w:val="none"/>
          <w:lang w:val="en-US" w:eastAsia="zh-CN"/>
          <w14:textFill>
            <w14:solidFill>
              <w14:schemeClr w14:val="tx1"/>
            </w14:solidFill>
          </w14:textFill>
        </w:rPr>
        <w:t>2.2 投标人须具有食品药品监督管理部门或市场监督管理部门颁发并在有效期内的食品经营许可证；</w:t>
      </w:r>
    </w:p>
    <w:p w14:paraId="260FA178">
      <w:pPr>
        <w:pStyle w:val="159"/>
        <w:spacing w:line="360" w:lineRule="auto"/>
        <w:ind w:right="-29" w:rightChars="-14" w:firstLine="0" w:firstLineChars="0"/>
        <w:jc w:val="both"/>
        <w:rPr>
          <w:rFonts w:hint="eastAsia" w:hAnsi="宋体" w:eastAsia="宋体"/>
          <w:b/>
          <w:color w:val="000000" w:themeColor="text1"/>
          <w:sz w:val="21"/>
          <w:szCs w:val="21"/>
          <w:highlight w:val="none"/>
          <w:lang w:val="en-US" w:eastAsia="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int="eastAsia" w:hAnsi="宋体" w:eastAsia="宋体"/>
          <w:b/>
          <w:color w:val="000000" w:themeColor="text1"/>
          <w:sz w:val="21"/>
          <w:szCs w:val="21"/>
          <w:highlight w:val="none"/>
          <w:lang w:val="en-US" w:eastAsia="zh-CN"/>
          <w14:textFill>
            <w14:solidFill>
              <w14:schemeClr w14:val="tx1"/>
            </w14:solidFill>
          </w14:textFill>
        </w:rPr>
        <w:t>3</w:t>
      </w:r>
      <w:r>
        <w:rPr>
          <w:rFonts w:hint="eastAsia" w:hAnsi="宋体" w:eastAsia="宋体"/>
          <w:b/>
          <w:color w:val="000000" w:themeColor="text1"/>
          <w:sz w:val="21"/>
          <w:szCs w:val="21"/>
          <w:highlight w:val="none"/>
          <w:lang w:val="zh-CN"/>
          <w14:textFill>
            <w14:solidFill>
              <w14:schemeClr w14:val="tx1"/>
            </w14:solidFill>
          </w14:textFill>
        </w:rPr>
        <w:t xml:space="preserve"> 投标人202</w:t>
      </w:r>
      <w:r>
        <w:rPr>
          <w:rFonts w:hint="eastAsia" w:hAnsi="宋体" w:eastAsia="宋体"/>
          <w:b/>
          <w:color w:val="000000" w:themeColor="text1"/>
          <w:sz w:val="21"/>
          <w:szCs w:val="21"/>
          <w:highlight w:val="none"/>
          <w:lang w:val="en-US" w:eastAsia="zh-CN"/>
          <w14:textFill>
            <w14:solidFill>
              <w14:schemeClr w14:val="tx1"/>
            </w14:solidFill>
          </w14:textFill>
        </w:rPr>
        <w:t>2</w:t>
      </w:r>
      <w:r>
        <w:rPr>
          <w:rFonts w:hint="eastAsia" w:hAnsi="宋体" w:eastAsia="宋体"/>
          <w:b/>
          <w:color w:val="000000" w:themeColor="text1"/>
          <w:sz w:val="21"/>
          <w:szCs w:val="21"/>
          <w:highlight w:val="none"/>
          <w:lang w:val="zh-CN"/>
          <w14:textFill>
            <w14:solidFill>
              <w14:schemeClr w14:val="tx1"/>
            </w14:solidFill>
          </w14:textFill>
        </w:rPr>
        <w:t>年1月1日以来具有一份饭堂（或食堂）食品或者食材配送服务项目业绩（合同签订日期为202</w:t>
      </w:r>
      <w:r>
        <w:rPr>
          <w:rFonts w:hint="eastAsia" w:hAnsi="宋体" w:eastAsia="宋体"/>
          <w:b/>
          <w:color w:val="000000" w:themeColor="text1"/>
          <w:sz w:val="21"/>
          <w:szCs w:val="21"/>
          <w:highlight w:val="none"/>
          <w:lang w:val="en-US" w:eastAsia="zh-CN"/>
          <w14:textFill>
            <w14:solidFill>
              <w14:schemeClr w14:val="tx1"/>
            </w14:solidFill>
          </w14:textFill>
        </w:rPr>
        <w:t>2</w:t>
      </w:r>
      <w:r>
        <w:rPr>
          <w:rFonts w:hint="eastAsia" w:hAnsi="宋体" w:eastAsia="宋体"/>
          <w:b/>
          <w:color w:val="000000" w:themeColor="text1"/>
          <w:sz w:val="21"/>
          <w:szCs w:val="21"/>
          <w:highlight w:val="none"/>
          <w:lang w:val="zh-CN"/>
          <w14:textFill>
            <w14:solidFill>
              <w14:schemeClr w14:val="tx1"/>
            </w14:solidFill>
          </w14:textFill>
        </w:rPr>
        <w:t>年1月1日或以后）；</w:t>
      </w:r>
    </w:p>
    <w:p w14:paraId="70FBBE58">
      <w:pPr>
        <w:pStyle w:val="159"/>
        <w:spacing w:line="360" w:lineRule="auto"/>
        <w:ind w:right="-29" w:rightChars="-14" w:firstLine="0" w:firstLineChars="0"/>
        <w:jc w:val="both"/>
        <w:rPr>
          <w:rFonts w:hint="eastAsia"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en-US" w:eastAsia="zh-CN"/>
          <w14:textFill>
            <w14:solidFill>
              <w14:schemeClr w14:val="tx1"/>
            </w14:solidFill>
          </w14:textFill>
        </w:rPr>
        <w:t xml:space="preserve">2.4 </w:t>
      </w:r>
      <w:r>
        <w:rPr>
          <w:rFonts w:hint="eastAsia" w:hAnsi="宋体" w:eastAsia="宋体"/>
          <w:b/>
          <w:color w:val="000000" w:themeColor="text1"/>
          <w:sz w:val="21"/>
          <w:szCs w:val="21"/>
          <w:highlight w:val="none"/>
          <w:lang w:val="zh-CN"/>
          <w14:textFill>
            <w14:solidFill>
              <w14:schemeClr w14:val="tx1"/>
            </w14:solidFill>
          </w14:textFill>
        </w:rPr>
        <w:t>本项目不接受联合体投标。</w:t>
      </w:r>
      <w:bookmarkEnd w:id="14"/>
    </w:p>
    <w:p w14:paraId="13B219B4">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463617CE">
      <w:pPr>
        <w:numPr>
          <w:ilvl w:val="0"/>
          <w:numId w:val="1"/>
        </w:numPr>
        <w:autoSpaceDE w:val="0"/>
        <w:autoSpaceDN w:val="0"/>
        <w:adjustRightInd w:val="0"/>
        <w:snapToGrid w:val="0"/>
        <w:spacing w:line="360" w:lineRule="auto"/>
        <w:jc w:val="left"/>
        <w:rPr>
          <w:rFonts w:ascii="宋体" w:hAnsi="宋体" w:eastAsia="宋体" w:cs="Times New Roman"/>
          <w:color w:val="000000" w:themeColor="text1"/>
          <w:szCs w:val="21"/>
          <w:highlight w:val="none"/>
          <w:lang w:val="zh-CN"/>
          <w14:textFill>
            <w14:solidFill>
              <w14:schemeClr w14:val="tx1"/>
            </w14:solidFill>
          </w14:textFill>
        </w:rPr>
      </w:pPr>
      <w:r>
        <w:rPr>
          <w:rFonts w:hint="default" w:ascii="宋体" w:hAnsi="宋体" w:eastAsia="宋体" w:cs="Times New Roman"/>
          <w:color w:val="000000" w:themeColor="text1"/>
          <w:szCs w:val="21"/>
          <w:highlight w:val="none"/>
          <w:lang w:val="zh-CN"/>
          <w14:textFill>
            <w14:solidFill>
              <w14:schemeClr w14:val="tx1"/>
            </w14:solidFill>
          </w14:textFill>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0CA72F01">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14:paraId="592A803F">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lang w:val="en-US" w:eastAsia="zh-CN"/>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7248F4EC">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13539E22">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投标、开标时间及地点：</w:t>
      </w:r>
    </w:p>
    <w:p w14:paraId="657702B5">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5</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6</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13</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hint="eastAsia"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bookmarkStart w:id="1057" w:name="_GoBack"/>
      <w:bookmarkEnd w:id="1057"/>
    </w:p>
    <w:p w14:paraId="393FE874">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5</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6</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71887A42">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r>
        <w:rPr>
          <w:rFonts w:hint="eastAsia" w:ascii="宋体" w:hAnsi="宋体" w:eastAsia="宋体" w:cs="Times New Roman"/>
          <w:color w:val="000000" w:themeColor="text1"/>
          <w:kern w:val="0"/>
          <w:szCs w:val="21"/>
          <w:highlight w:val="none"/>
          <w:u w:val="single"/>
          <w14:textFill>
            <w14:solidFill>
              <w14:schemeClr w14:val="tx1"/>
            </w14:solidFill>
          </w14:textFill>
        </w:rPr>
        <w:t>广东省东莞市南城街道西平宏伟三路39号联景商业大厦16层</w:t>
      </w:r>
      <w:r>
        <w:rPr>
          <w:rFonts w:hint="eastAsia" w:ascii="宋体" w:hAnsi="宋体" w:eastAsia="宋体" w:cs="Times New Roman"/>
          <w:color w:val="000000" w:themeColor="text1"/>
          <w:kern w:val="0"/>
          <w:szCs w:val="21"/>
          <w:highlight w:val="none"/>
          <w14:textFill>
            <w14:solidFill>
              <w14:schemeClr w14:val="tx1"/>
            </w14:solidFill>
          </w14:textFill>
        </w:rPr>
        <w:t>。</w:t>
      </w:r>
    </w:p>
    <w:p w14:paraId="6EEE0C40">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14:paraId="38271CC4">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14:paraId="1010EECA">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37D9A733">
      <w:pPr>
        <w:numPr>
          <w:ilvl w:val="0"/>
          <w:numId w:val="1"/>
        </w:numPr>
        <w:autoSpaceDE w:val="0"/>
        <w:autoSpaceDN w:val="0"/>
        <w:adjustRightInd w:val="0"/>
        <w:snapToGrid w:val="0"/>
        <w:spacing w:line="360" w:lineRule="auto"/>
        <w:ind w:right="-34"/>
        <w:jc w:val="left"/>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w:t>
      </w:r>
      <w:r>
        <w:rPr>
          <w:rFonts w:hint="eastAsia" w:ascii="宋体" w:hAnsi="宋体" w:eastAsia="宋体" w:cs="Times New Roman"/>
          <w:bCs/>
          <w:color w:val="000000" w:themeColor="text1"/>
          <w:szCs w:val="21"/>
          <w:highlight w:val="none"/>
          <w:lang w:eastAsia="zh-CN"/>
          <w14:textFill>
            <w14:solidFill>
              <w14:schemeClr w14:val="tx1"/>
            </w14:solidFill>
          </w14:textFill>
        </w:rPr>
        <w:t>广东省公共资源交易平台（ygp.gdzwfw.gov.cn）、</w:t>
      </w:r>
      <w:r>
        <w:rPr>
          <w:rFonts w:hint="eastAsia" w:ascii="宋体" w:hAnsi="宋体" w:eastAsia="宋体" w:cs="Times New Roman"/>
          <w:bCs/>
          <w:color w:val="000000" w:themeColor="text1"/>
          <w:szCs w:val="21"/>
          <w:highlight w:val="none"/>
          <w14:textFill>
            <w14:solidFill>
              <w14:schemeClr w14:val="tx1"/>
            </w14:solidFill>
          </w14:textFill>
        </w:rPr>
        <w:t>中国招标投标公共服务平台（www.cebpubservice.com）、东莞市水务集团有限公司网（www.dgswjt.cn）、招标代理</w:t>
      </w:r>
      <w:r>
        <w:rPr>
          <w:rFonts w:hint="eastAsia" w:ascii="宋体" w:hAnsi="宋体" w:eastAsia="宋体" w:cs="Times New Roman"/>
          <w:bCs/>
          <w:color w:val="000000" w:themeColor="text1"/>
          <w:szCs w:val="21"/>
          <w:highlight w:val="none"/>
          <w:lang w:val="en-US" w:eastAsia="zh-CN"/>
          <w14:textFill>
            <w14:solidFill>
              <w14:schemeClr w14:val="tx1"/>
            </w14:solidFill>
          </w14:textFill>
        </w:rPr>
        <w:t>机构</w:t>
      </w:r>
      <w:r>
        <w:rPr>
          <w:rFonts w:hint="eastAsia" w:ascii="宋体" w:hAnsi="宋体" w:eastAsia="宋体" w:cs="Times New Roman"/>
          <w:bCs/>
          <w:color w:val="000000" w:themeColor="text1"/>
          <w:szCs w:val="21"/>
          <w:highlight w:val="none"/>
          <w14:textFill>
            <w14:solidFill>
              <w14:schemeClr w14:val="tx1"/>
            </w14:solidFill>
          </w14:textFill>
        </w:rPr>
        <w:t>网站（</w:t>
      </w:r>
      <w:r>
        <w:rPr>
          <w:rFonts w:hint="eastAsia" w:ascii="宋体" w:hAnsi="宋体" w:eastAsia="宋体" w:cs="Times New Roman"/>
          <w:bCs/>
          <w:color w:val="000000" w:themeColor="text1"/>
          <w:szCs w:val="21"/>
          <w:highlight w:val="none"/>
          <w:u w:val="none"/>
          <w14:textFill>
            <w14:solidFill>
              <w14:schemeClr w14:val="tx1"/>
            </w14:solidFill>
          </w14:textFill>
        </w:rPr>
        <w:t>www.gzjc.com.cn</w:t>
      </w:r>
      <w:r>
        <w:rPr>
          <w:rFonts w:ascii="宋体" w:hAnsi="宋体" w:eastAsia="宋体" w:cs="Times New Roman"/>
          <w:bCs/>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p>
    <w:p w14:paraId="77B6965E">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bCs/>
          <w:color w:val="000000" w:themeColor="text1"/>
          <w:szCs w:val="21"/>
          <w:highlight w:val="none"/>
          <w14:textFill>
            <w14:solidFill>
              <w14:schemeClr w14:val="tx1"/>
            </w14:solidFill>
          </w14:textFill>
        </w:rPr>
      </w:pPr>
    </w:p>
    <w:p w14:paraId="7BAF2340">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lang w:val="zh-CN"/>
          <w14:textFill>
            <w14:solidFill>
              <w14:schemeClr w14:val="tx1"/>
            </w14:solidFill>
          </w14:textFill>
        </w:rPr>
        <w:t>招标人联系方式</w:t>
      </w:r>
    </w:p>
    <w:p w14:paraId="37F07AD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东莞市水务集团建设管理有限公司</w:t>
      </w:r>
    </w:p>
    <w:p w14:paraId="1E6EF08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lang w:eastAsia="zh-CN"/>
          <w14:textFill>
            <w14:solidFill>
              <w14:schemeClr w14:val="tx1"/>
            </w14:solidFill>
          </w14:textFill>
        </w:rPr>
        <w:t>广东省东莞市南城街道滨河路100号</w:t>
      </w:r>
    </w:p>
    <w:p w14:paraId="3F60CB51">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000000" w:themeColor="text1"/>
          <w:kern w:val="0"/>
          <w:szCs w:val="21"/>
          <w:highlight w:val="none"/>
          <w:lang w:val="en-US"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郑莉雯</w:t>
      </w:r>
    </w:p>
    <w:p w14:paraId="3584F72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0769-</w:t>
      </w:r>
      <w:r>
        <w:rPr>
          <w:rFonts w:hint="eastAsia" w:ascii="宋体" w:hAnsi="宋体" w:eastAsia="宋体" w:cs="Times New Roman"/>
          <w:color w:val="000000" w:themeColor="text1"/>
          <w:kern w:val="0"/>
          <w:szCs w:val="21"/>
          <w:highlight w:val="none"/>
          <w:lang w:eastAsia="zh-CN"/>
          <w14:textFill>
            <w14:solidFill>
              <w14:schemeClr w14:val="tx1"/>
            </w14:solidFill>
          </w14:textFill>
        </w:rPr>
        <w:t>22008759</w:t>
      </w:r>
    </w:p>
    <w:p w14:paraId="33F9E7B8">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3E4DD4F6">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招标代理机构</w:t>
      </w:r>
      <w:r>
        <w:rPr>
          <w:rFonts w:hint="eastAsia" w:ascii="宋体" w:hAnsi="宋体" w:eastAsia="宋体" w:cs="Times New Roman"/>
          <w:color w:val="000000" w:themeColor="text1"/>
          <w:szCs w:val="21"/>
          <w:highlight w:val="none"/>
          <w14:textFill>
            <w14:solidFill>
              <w14:schemeClr w14:val="tx1"/>
            </w14:solidFill>
          </w14:textFill>
        </w:rPr>
        <w:t>及异议受理</w:t>
      </w:r>
      <w:r>
        <w:rPr>
          <w:rFonts w:ascii="宋体" w:hAnsi="宋体" w:eastAsia="宋体" w:cs="Times New Roman"/>
          <w:color w:val="000000" w:themeColor="text1"/>
          <w:szCs w:val="21"/>
          <w:highlight w:val="none"/>
          <w14:textFill>
            <w14:solidFill>
              <w14:schemeClr w14:val="tx1"/>
            </w14:solidFill>
          </w14:textFill>
        </w:rPr>
        <w:t>联系方式</w:t>
      </w:r>
    </w:p>
    <w:p w14:paraId="3A868DC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bookmarkStart w:id="15" w:name="_Toc486167661"/>
      <w:bookmarkStart w:id="16" w:name="_Toc450662847"/>
      <w:bookmarkStart w:id="17" w:name="_Toc31764_WPSOffice_Level1"/>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p>
    <w:p w14:paraId="3B09758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  址：</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东莞市南城街道西平宏伟三路39号联景商业大厦16层</w:t>
      </w:r>
    </w:p>
    <w:p w14:paraId="65EF859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叶沛琳</w:t>
      </w:r>
    </w:p>
    <w:p w14:paraId="76B2046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eastAsia="zh-CN"/>
          <w14:textFill>
            <w14:solidFill>
              <w14:schemeClr w14:val="tx1"/>
            </w14:solidFill>
          </w14:textFill>
        </w:rPr>
        <w:t>0769-22801999</w:t>
      </w:r>
    </w:p>
    <w:p w14:paraId="0F146150">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8" w:name="_Toc20873"/>
      <w:bookmarkStart w:id="19" w:name="_Toc23984"/>
      <w:bookmarkStart w:id="20" w:name="_Toc142508311"/>
      <w:bookmarkStart w:id="21" w:name="_Toc14441"/>
      <w:bookmarkStart w:id="22" w:name="_Toc31498"/>
      <w:bookmarkStart w:id="23" w:name="_Toc2464"/>
      <w:bookmarkStart w:id="24" w:name="_Toc15111"/>
      <w:bookmarkStart w:id="25" w:name="_Toc2545"/>
      <w:bookmarkStart w:id="26" w:name="_Toc18212"/>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5"/>
      <w:bookmarkEnd w:id="16"/>
      <w:bookmarkEnd w:id="17"/>
      <w:bookmarkEnd w:id="18"/>
      <w:bookmarkEnd w:id="19"/>
      <w:bookmarkEnd w:id="20"/>
      <w:bookmarkEnd w:id="21"/>
      <w:bookmarkEnd w:id="22"/>
      <w:bookmarkEnd w:id="23"/>
      <w:bookmarkEnd w:id="24"/>
      <w:bookmarkEnd w:id="25"/>
      <w:bookmarkEnd w:id="26"/>
    </w:p>
    <w:p w14:paraId="1D20309F">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7" w:name="_Toc24479"/>
      <w:bookmarkStart w:id="28" w:name="_Toc2541"/>
      <w:bookmarkStart w:id="29" w:name="_Toc486167662"/>
      <w:bookmarkStart w:id="30" w:name="_Toc9336"/>
      <w:bookmarkStart w:id="31" w:name="_Toc9555"/>
      <w:bookmarkStart w:id="32" w:name="_Toc10203"/>
      <w:bookmarkStart w:id="33" w:name="_Toc24216"/>
      <w:bookmarkStart w:id="34" w:name="_Toc11520"/>
      <w:bookmarkStart w:id="35" w:name="_Toc15366_WPSOffice_Level2"/>
      <w:bookmarkStart w:id="36" w:name="_Toc142508312"/>
      <w:bookmarkStart w:id="37" w:name="_Toc6896"/>
      <w:bookmarkStart w:id="38" w:name="_Toc450662848"/>
      <w:bookmarkStart w:id="39" w:name="_Toc140596871"/>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27"/>
      <w:bookmarkEnd w:id="28"/>
      <w:bookmarkEnd w:id="29"/>
      <w:bookmarkEnd w:id="30"/>
      <w:bookmarkEnd w:id="31"/>
      <w:bookmarkEnd w:id="32"/>
      <w:bookmarkEnd w:id="33"/>
      <w:bookmarkEnd w:id="34"/>
      <w:bookmarkEnd w:id="35"/>
      <w:bookmarkEnd w:id="36"/>
      <w:bookmarkEnd w:id="37"/>
      <w:bookmarkEnd w:id="38"/>
      <w:bookmarkEnd w:id="39"/>
    </w:p>
    <w:p w14:paraId="37EDEFE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0" w:name="_Toc9608"/>
      <w:bookmarkStart w:id="41" w:name="_Toc23459"/>
      <w:bookmarkStart w:id="42" w:name="_Toc10775"/>
      <w:bookmarkStart w:id="43" w:name="_Toc13943"/>
      <w:bookmarkStart w:id="44" w:name="_Toc142508313"/>
      <w:bookmarkStart w:id="45" w:name="_Toc23333"/>
      <w:bookmarkStart w:id="46" w:name="_Toc16303"/>
      <w:bookmarkStart w:id="47" w:name="_Toc21710_WPSOffice_Level3"/>
      <w:bookmarkStart w:id="48" w:name="_Toc14535"/>
      <w:bookmarkStart w:id="49" w:name="_Toc450662849"/>
      <w:bookmarkStart w:id="50" w:name="_Toc486167663"/>
      <w:bookmarkStart w:id="51" w:name="_Toc26278"/>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40"/>
      <w:bookmarkEnd w:id="41"/>
      <w:bookmarkEnd w:id="42"/>
      <w:bookmarkEnd w:id="43"/>
      <w:bookmarkEnd w:id="44"/>
      <w:bookmarkEnd w:id="45"/>
      <w:bookmarkEnd w:id="46"/>
      <w:bookmarkEnd w:id="47"/>
      <w:bookmarkEnd w:id="48"/>
      <w:bookmarkEnd w:id="49"/>
      <w:bookmarkEnd w:id="50"/>
      <w:bookmarkEnd w:id="51"/>
    </w:p>
    <w:p w14:paraId="31398C0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03E854F">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52" w:name="_Toc142508314"/>
      <w:bookmarkStart w:id="53" w:name="_Toc450662850"/>
      <w:bookmarkStart w:id="54" w:name="_Toc486167664"/>
      <w:bookmarkStart w:id="55" w:name="_Toc4521"/>
      <w:bookmarkStart w:id="56" w:name="_Toc18557"/>
      <w:bookmarkStart w:id="57" w:name="_Toc1617"/>
      <w:bookmarkStart w:id="58" w:name="_Toc9472"/>
      <w:bookmarkStart w:id="59" w:name="_Toc80_WPSOffice_Level3"/>
      <w:bookmarkStart w:id="60" w:name="_Toc28570"/>
      <w:bookmarkStart w:id="61" w:name="_Toc28698"/>
      <w:bookmarkStart w:id="62" w:name="_Toc12735"/>
      <w:bookmarkStart w:id="63" w:name="_Toc32244"/>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52"/>
      <w:bookmarkEnd w:id="53"/>
      <w:bookmarkEnd w:id="54"/>
      <w:bookmarkEnd w:id="55"/>
      <w:bookmarkEnd w:id="56"/>
      <w:bookmarkEnd w:id="57"/>
      <w:bookmarkEnd w:id="58"/>
      <w:bookmarkEnd w:id="59"/>
      <w:bookmarkEnd w:id="60"/>
      <w:bookmarkEnd w:id="61"/>
      <w:bookmarkEnd w:id="62"/>
      <w:bookmarkEnd w:id="63"/>
    </w:p>
    <w:p w14:paraId="6F752EF7">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w:t>
      </w:r>
      <w:r>
        <w:rPr>
          <w:rFonts w:hint="eastAsia" w:ascii="宋体" w:hAnsi="宋体" w:eastAsia="宋体" w:cs="宋体"/>
          <w:b/>
          <w:color w:val="000000" w:themeColor="text1"/>
          <w:szCs w:val="21"/>
          <w:highlight w:val="none"/>
          <w:lang w:val="en-US" w:eastAsia="zh-CN"/>
          <w14:textFill>
            <w14:solidFill>
              <w14:schemeClr w14:val="tx1"/>
            </w14:solidFill>
          </w14:textFill>
        </w:rPr>
        <w:t>2.5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303D6D9D">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0C6D68DB">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0847C78B">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Times New Roman"/>
          <w:b/>
          <w:color w:val="000000" w:themeColor="text1"/>
          <w:kern w:val="0"/>
          <w:szCs w:val="21"/>
          <w:highlight w:val="none"/>
          <w14:textFill>
            <w14:solidFill>
              <w14:schemeClr w14:val="tx1"/>
            </w14:solidFill>
          </w14:textFill>
        </w:rPr>
        <w:t>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48176B97">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1C70A10F">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004D7CF9">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000000" w:themeColor="text1"/>
          <w:szCs w:val="21"/>
          <w:highlight w:val="none"/>
          <w:lang w:val="en-US" w:eastAsia="zh-CN"/>
          <w14:textFill>
            <w14:solidFill>
              <w14:schemeClr w14:val="tx1"/>
            </w14:solidFill>
          </w14:textFill>
        </w:rPr>
      </w:pPr>
      <w:bookmarkStart w:id="64" w:name="_Toc142508315"/>
      <w:bookmarkStart w:id="65" w:name="_Toc23847_WPSOffice_Level3"/>
      <w:bookmarkStart w:id="66" w:name="_Toc21921"/>
      <w:bookmarkStart w:id="67" w:name="_Toc5695"/>
      <w:bookmarkStart w:id="68" w:name="_Toc16100"/>
      <w:bookmarkStart w:id="69" w:name="_Toc11689"/>
      <w:bookmarkStart w:id="70" w:name="_Toc31187"/>
      <w:bookmarkStart w:id="71" w:name="_Toc9297"/>
      <w:bookmarkStart w:id="72" w:name="_Toc19774"/>
      <w:bookmarkStart w:id="73" w:name="_Toc20675"/>
      <w:bookmarkStart w:id="74" w:name="_Toc450662851"/>
      <w:bookmarkStart w:id="75" w:name="_Toc486167665"/>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w:t>
      </w:r>
      <w:bookmarkEnd w:id="64"/>
      <w:bookmarkEnd w:id="65"/>
      <w:r>
        <w:rPr>
          <w:rFonts w:hint="eastAsia" w:ascii="宋体" w:hAnsi="宋体" w:eastAsia="宋体" w:cs="宋体"/>
          <w:b/>
          <w:color w:val="000000" w:themeColor="text1"/>
          <w:szCs w:val="21"/>
          <w:highlight w:val="none"/>
          <w:lang w:val="en-US" w:eastAsia="zh-CN"/>
          <w14:textFill>
            <w14:solidFill>
              <w14:schemeClr w14:val="tx1"/>
            </w14:solidFill>
          </w14:textFill>
        </w:rPr>
        <w:t>服务</w:t>
      </w:r>
      <w:bookmarkEnd w:id="66"/>
      <w:bookmarkEnd w:id="67"/>
      <w:bookmarkEnd w:id="68"/>
      <w:bookmarkEnd w:id="69"/>
      <w:bookmarkEnd w:id="70"/>
      <w:bookmarkEnd w:id="71"/>
      <w:bookmarkEnd w:id="72"/>
      <w:bookmarkEnd w:id="73"/>
    </w:p>
    <w:p w14:paraId="39A593F6">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“服务”是指投标人按招标文件规定完成的全部服务内容，其中包括完成服务所需的货物和工程，及须承担的技术支持、培训和其它伴随服务。</w:t>
      </w:r>
    </w:p>
    <w:p w14:paraId="586B49F2">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76" w:name="_Toc533708063"/>
      <w:bookmarkStart w:id="77" w:name="_Toc1977663"/>
      <w:r>
        <w:rPr>
          <w:rFonts w:hint="eastAsia" w:ascii="宋体" w:hAnsi="宋体" w:eastAsia="宋体" w:cs="宋体"/>
          <w:color w:val="000000" w:themeColor="text1"/>
          <w:szCs w:val="21"/>
          <w:highlight w:val="none"/>
          <w:lang w:val="zh-CN"/>
          <w14:textFill>
            <w14:solidFill>
              <w14:schemeClr w14:val="tx1"/>
            </w14:solidFill>
          </w14:textFill>
        </w:rPr>
        <w:t xml:space="preserve">3.2  </w:t>
      </w:r>
      <w:bookmarkEnd w:id="76"/>
      <w:bookmarkEnd w:id="77"/>
      <w:bookmarkStart w:id="78" w:name="_Toc1977665"/>
      <w:bookmarkStart w:id="79" w:name="_Toc5337080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w:t>
      </w:r>
      <w:r>
        <w:rPr>
          <w:rFonts w:hint="eastAsia" w:ascii="宋体" w:hAnsi="宋体" w:eastAsia="宋体" w:cs="Times New Roman"/>
          <w:color w:val="000000" w:themeColor="text1"/>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szCs w:val="21"/>
          <w:highlight w:val="none"/>
          <w:lang w:val="zh-CN"/>
          <w14:textFill>
            <w14:solidFill>
              <w14:schemeClr w14:val="tx1"/>
            </w14:solidFill>
          </w14:textFill>
        </w:rPr>
        <w:t>或</w:t>
      </w:r>
      <w:r>
        <w:rPr>
          <w:rFonts w:hint="eastAsia" w:ascii="宋体" w:hAnsi="宋体" w:eastAsia="宋体" w:cs="Times New Roman"/>
          <w:color w:val="000000" w:themeColor="text1"/>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szCs w:val="21"/>
          <w:highlight w:val="none"/>
          <w:lang w:val="zh-CN"/>
          <w14:textFill>
            <w14:solidFill>
              <w14:schemeClr w14:val="tx1"/>
            </w14:solidFill>
          </w14:textFill>
        </w:rPr>
        <w:t>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78"/>
      <w:bookmarkEnd w:id="79"/>
    </w:p>
    <w:p w14:paraId="4188C27C">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80" w:name="_Toc1977666"/>
      <w:bookmarkStart w:id="81" w:name="_Toc5337080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 xml:space="preserve">  </w:t>
      </w:r>
      <w:bookmarkEnd w:id="80"/>
      <w:bookmarkEnd w:id="81"/>
      <w:bookmarkStart w:id="82" w:name="_Toc1977667"/>
      <w:bookmarkStart w:id="83" w:name="_Toc533708067"/>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kern w:val="0"/>
          <w:szCs w:val="21"/>
          <w:highlight w:val="none"/>
          <w14:textFill>
            <w14:solidFill>
              <w14:schemeClr w14:val="tx1"/>
            </w14:solidFill>
          </w14:textFill>
        </w:rPr>
        <w:t>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kern w:val="0"/>
          <w:szCs w:val="21"/>
          <w:highlight w:val="none"/>
          <w14:textFill>
            <w14:solidFill>
              <w14:schemeClr w14:val="tx1"/>
            </w14:solidFill>
          </w14:textFill>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82"/>
      <w:bookmarkEnd w:id="83"/>
    </w:p>
    <w:p w14:paraId="743BC6B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84" w:name="_Toc1977668"/>
      <w:bookmarkStart w:id="85" w:name="_Toc5337080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bookmarkEnd w:id="84"/>
      <w:bookmarkEnd w:id="85"/>
      <w:r>
        <w:rPr>
          <w:rFonts w:hint="eastAsia" w:ascii="宋体" w:hAnsi="宋体" w:eastAsia="宋体" w:cs="宋体"/>
          <w:color w:val="000000" w:themeColor="text1"/>
          <w:szCs w:val="21"/>
          <w:highlight w:val="none"/>
          <w:lang w:val="zh-CN"/>
          <w14:textFill>
            <w14:solidFill>
              <w14:schemeClr w14:val="tx1"/>
            </w14:solidFill>
          </w14:textFill>
        </w:rPr>
        <w:t>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p>
    <w:p w14:paraId="74B2594D">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67907FCC">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86" w:name="_Toc1083"/>
      <w:bookmarkStart w:id="87" w:name="_Toc142508316"/>
      <w:bookmarkStart w:id="88" w:name="_Toc1142"/>
      <w:bookmarkStart w:id="89" w:name="_Toc11533"/>
      <w:bookmarkStart w:id="90" w:name="_Toc4559"/>
      <w:bookmarkStart w:id="91" w:name="_Toc9753"/>
      <w:bookmarkStart w:id="92" w:name="_Toc25443"/>
      <w:bookmarkStart w:id="93" w:name="_Toc9658_WPSOffice_Level3"/>
      <w:bookmarkStart w:id="94" w:name="_Toc3404"/>
      <w:bookmarkStart w:id="95" w:name="_Toc13370"/>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86"/>
      <w:bookmarkEnd w:id="87"/>
      <w:bookmarkEnd w:id="88"/>
      <w:bookmarkEnd w:id="89"/>
      <w:bookmarkEnd w:id="90"/>
      <w:bookmarkEnd w:id="91"/>
      <w:bookmarkEnd w:id="92"/>
      <w:bookmarkEnd w:id="93"/>
      <w:bookmarkEnd w:id="94"/>
      <w:bookmarkEnd w:id="95"/>
    </w:p>
    <w:p w14:paraId="7E488883">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96" w:name="_Toc533708070"/>
      <w:bookmarkStart w:id="97" w:name="_Toc19776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96"/>
      <w:bookmarkEnd w:id="97"/>
    </w:p>
    <w:p w14:paraId="12F36C09">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98" w:name="_Toc1977672"/>
      <w:bookmarkStart w:id="99" w:name="_Toc5337080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98"/>
      <w:bookmarkEnd w:id="99"/>
    </w:p>
    <w:p w14:paraId="6C955BFB">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100" w:name="_Toc1977673"/>
      <w:bookmarkStart w:id="101" w:name="_Toc5337080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100"/>
      <w:bookmarkEnd w:id="101"/>
    </w:p>
    <w:p w14:paraId="457A1312">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102" w:name="_Toc533708076"/>
      <w:bookmarkStart w:id="103" w:name="_Toc19776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14:paraId="24CC8953">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14:paraId="0B17A10A">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3BEEED03">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6ED61878">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74"/>
      <w:bookmarkEnd w:id="75"/>
      <w:bookmarkEnd w:id="102"/>
      <w:bookmarkEnd w:id="103"/>
    </w:p>
    <w:p w14:paraId="69529C9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204F7C2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6627CB7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授予合同期间</w:t>
      </w:r>
      <w:r>
        <w:rPr>
          <w:rFonts w:hint="eastAsia" w:ascii="宋体" w:hAnsi="宋体" w:eastAsia="宋体" w:cs="Times New Roman"/>
          <w:color w:val="000000" w:themeColor="text1"/>
          <w:kern w:val="0"/>
          <w:szCs w:val="21"/>
          <w:highlight w:val="none"/>
          <w14:textFill>
            <w14:solidFill>
              <w14:schemeClr w14:val="tx1"/>
            </w14:solidFill>
          </w14:textFill>
        </w:rPr>
        <w:t>，凡与审查、澄清、评价和比较报价的有关资料以及授标意见等，参与评标工作的有关人员均不得向投标人及与评标无关的其他人透露。</w:t>
      </w:r>
    </w:p>
    <w:p w14:paraId="6BF4B68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6FD4E5B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448432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26113BE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1C102BF9">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04" w:name="_Toc5395"/>
      <w:bookmarkStart w:id="105" w:name="_Toc17170"/>
      <w:bookmarkStart w:id="106" w:name="_Toc140596876"/>
      <w:bookmarkStart w:id="107" w:name="_Toc23213"/>
      <w:bookmarkStart w:id="108" w:name="_Toc16971"/>
      <w:bookmarkStart w:id="109" w:name="_Toc1565"/>
      <w:bookmarkStart w:id="110" w:name="_Toc486167667"/>
      <w:bookmarkStart w:id="111" w:name="_Toc26502"/>
      <w:bookmarkStart w:id="112" w:name="_Toc450662853"/>
      <w:bookmarkStart w:id="113" w:name="_Toc32525"/>
      <w:bookmarkStart w:id="114" w:name="_Toc142508317"/>
      <w:bookmarkStart w:id="115" w:name="_Toc2750"/>
      <w:bookmarkStart w:id="116" w:name="_Toc30507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5A1E808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17" w:name="_Toc26635_WPSOffice_Level3"/>
      <w:bookmarkStart w:id="118" w:name="_Toc2406"/>
      <w:bookmarkStart w:id="119" w:name="_Toc450662854"/>
      <w:bookmarkStart w:id="120" w:name="_Toc486167668"/>
      <w:bookmarkStart w:id="121" w:name="_Toc28115"/>
      <w:bookmarkStart w:id="122" w:name="_Toc142508318"/>
      <w:bookmarkStart w:id="123" w:name="_Toc28893"/>
      <w:bookmarkStart w:id="124" w:name="_Toc8681"/>
      <w:bookmarkStart w:id="125" w:name="_Toc3978"/>
      <w:bookmarkStart w:id="126" w:name="_Toc31419"/>
      <w:bookmarkStart w:id="127" w:name="_Toc11304"/>
      <w:bookmarkStart w:id="128" w:name="_Toc16531"/>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117"/>
      <w:bookmarkEnd w:id="118"/>
      <w:bookmarkEnd w:id="119"/>
      <w:bookmarkEnd w:id="120"/>
      <w:bookmarkEnd w:id="121"/>
      <w:bookmarkEnd w:id="122"/>
      <w:bookmarkEnd w:id="123"/>
      <w:bookmarkEnd w:id="124"/>
      <w:bookmarkEnd w:id="125"/>
      <w:bookmarkEnd w:id="126"/>
      <w:bookmarkEnd w:id="127"/>
      <w:bookmarkEnd w:id="128"/>
    </w:p>
    <w:p w14:paraId="3CE223C4">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341DA6BE">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143D2EE1">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14:paraId="27A7DEDC">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5AF0B7E2">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w:t>
      </w:r>
    </w:p>
    <w:p w14:paraId="11A211BB">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357BB28C">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1279BBBF">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32621795">
      <w:pPr>
        <w:autoSpaceDE w:val="0"/>
        <w:autoSpaceDN w:val="0"/>
        <w:adjustRightInd w:val="0"/>
        <w:spacing w:line="360" w:lineRule="auto"/>
        <w:ind w:left="356" w:leftChars="-99" w:hanging="564" w:hangingChars="269"/>
        <w:rPr>
          <w:rFonts w:hint="eastAsia"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标志的部分为投标人、投标拟供服务必备的条件或重要指示），那么投标人的投标文件将有可能被拒绝接收或评审为无效投标文件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p>
    <w:p w14:paraId="28967EF5">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0C77CB2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东莞市水务集团建设管理有限公司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5F9D5DE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6C3EAB5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东莞市水务集团建设管理有限公司、东莞市碧水信息科技有限公司2025-2027年食堂食材配送服务采购项目</w:t>
      </w:r>
      <w:r>
        <w:rPr>
          <w:rFonts w:hint="eastAsia" w:ascii="宋体" w:hAnsi="宋体" w:eastAsia="宋体" w:cs="Times New Roman"/>
          <w:color w:val="000000" w:themeColor="text1"/>
          <w:kern w:val="0"/>
          <w:szCs w:val="21"/>
          <w:highlight w:val="none"/>
          <w14:textFill>
            <w14:solidFill>
              <w14:schemeClr w14:val="tx1"/>
            </w14:solidFill>
          </w14:textFill>
        </w:rPr>
        <w:t>所需的</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kern w:val="0"/>
          <w:szCs w:val="21"/>
          <w:highlight w:val="none"/>
          <w14:textFill>
            <w14:solidFill>
              <w14:schemeClr w14:val="tx1"/>
            </w14:solidFill>
          </w14:textFill>
        </w:rPr>
        <w:t>的投标，并向招标代理机构提交投标文件的当事人；</w:t>
      </w:r>
    </w:p>
    <w:p w14:paraId="5584216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750DCAB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）“中标人”指其投标被招标人接受，并与东莞市水务集团建设管理有限公司、东莞市碧水信息科技有限公司签订合同的当事人；</w:t>
      </w:r>
    </w:p>
    <w:p w14:paraId="1543A0A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）“甲方”指在合同条款中指明的购买服务的单位，即</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东莞市水务集团建设管理有限公司、东莞市碧水信息科技有限公司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6C1E29F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）“乙方”指在合同条款中指明的本合同项下提供服务的公司或实体；</w:t>
      </w:r>
    </w:p>
    <w:p w14:paraId="13091CA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）“招标文件”指包括招标公告和招标文件及其补充、变更和澄清等一系列文件；</w:t>
      </w:r>
    </w:p>
    <w:p w14:paraId="26157FC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14:paraId="6545265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6F53908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5FB7ABD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2E582D3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445CB4D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）含税价，即为《中华人民共和国增值税暂行条例》（国务院令第691号修订版）规定的销售额及销项税之和。本招标文件所称的含税价和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暂定</w:t>
      </w:r>
      <w:r>
        <w:rPr>
          <w:rFonts w:hint="eastAsia" w:ascii="宋体" w:hAnsi="宋体" w:eastAsia="宋体" w:cs="Times New Roman"/>
          <w:color w:val="000000" w:themeColor="text1"/>
          <w:kern w:val="0"/>
          <w:szCs w:val="21"/>
          <w:highlight w:val="none"/>
          <w14:textFill>
            <w14:solidFill>
              <w14:schemeClr w14:val="tx1"/>
            </w14:solidFill>
          </w14:textFill>
        </w:rPr>
        <w:t>合同价是指含本采购项目投标人的销项税额，包含了投标人完成合同义务（含投标人代缴代扣、采购货物等所产生的价税）的其他全部费用。</w:t>
      </w:r>
    </w:p>
    <w:p w14:paraId="227E81B0">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3A8E20B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9" w:name="_Toc353"/>
      <w:bookmarkStart w:id="130" w:name="_Toc3727"/>
      <w:bookmarkStart w:id="131" w:name="_Toc1433"/>
      <w:bookmarkStart w:id="132" w:name="_Toc450662855"/>
      <w:bookmarkStart w:id="133" w:name="_Toc14864"/>
      <w:bookmarkStart w:id="134" w:name="_Toc25406"/>
      <w:bookmarkStart w:id="135" w:name="_Toc29125_WPSOffice_Level3"/>
      <w:bookmarkStart w:id="136" w:name="_Toc5731"/>
      <w:bookmarkStart w:id="137" w:name="_Toc11346"/>
      <w:bookmarkStart w:id="138" w:name="_Toc3103"/>
      <w:bookmarkStart w:id="139" w:name="_Toc486167669"/>
      <w:bookmarkStart w:id="140" w:name="_Toc142508319"/>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129"/>
      <w:bookmarkEnd w:id="130"/>
      <w:bookmarkEnd w:id="131"/>
      <w:bookmarkEnd w:id="132"/>
      <w:bookmarkEnd w:id="133"/>
      <w:bookmarkEnd w:id="134"/>
      <w:bookmarkEnd w:id="135"/>
      <w:bookmarkEnd w:id="136"/>
      <w:bookmarkEnd w:id="137"/>
      <w:bookmarkEnd w:id="138"/>
      <w:bookmarkEnd w:id="139"/>
      <w:bookmarkEnd w:id="140"/>
    </w:p>
    <w:p w14:paraId="7D15E149">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48459428">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2ABB820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1" w:name="_Toc450662856"/>
      <w:bookmarkStart w:id="142" w:name="_Toc142508320"/>
      <w:bookmarkStart w:id="143" w:name="_Toc39"/>
      <w:bookmarkStart w:id="144" w:name="_Toc23483_WPSOffice_Level3"/>
      <w:bookmarkStart w:id="145" w:name="_Toc26812"/>
      <w:bookmarkStart w:id="146" w:name="_Toc29864"/>
      <w:bookmarkStart w:id="147" w:name="_Toc13709"/>
      <w:bookmarkStart w:id="148" w:name="_Toc8952"/>
      <w:bookmarkStart w:id="149" w:name="_Toc486167670"/>
      <w:bookmarkStart w:id="150" w:name="_Toc22204"/>
      <w:bookmarkStart w:id="151" w:name="_Toc1547"/>
      <w:bookmarkStart w:id="152" w:name="_Toc17145"/>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141"/>
      <w:bookmarkEnd w:id="142"/>
      <w:bookmarkEnd w:id="143"/>
      <w:bookmarkEnd w:id="144"/>
      <w:bookmarkEnd w:id="145"/>
      <w:bookmarkEnd w:id="146"/>
      <w:bookmarkEnd w:id="147"/>
      <w:bookmarkEnd w:id="148"/>
      <w:bookmarkEnd w:id="149"/>
      <w:bookmarkEnd w:id="150"/>
      <w:bookmarkEnd w:id="151"/>
      <w:bookmarkEnd w:id="152"/>
    </w:p>
    <w:p w14:paraId="488AA1C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4EB4DBF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612232A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hint="eastAsia" w:ascii="宋体" w:hAnsi="宋体" w:eastAsia="宋体" w:cs="Times New Roman"/>
          <w:bCs/>
          <w:color w:val="000000" w:themeColor="text1"/>
          <w:szCs w:val="21"/>
          <w:highlight w:val="none"/>
          <w:lang w:eastAsia="zh-CN"/>
          <w14:textFill>
            <w14:solidFill>
              <w14:schemeClr w14:val="tx1"/>
            </w14:solidFill>
          </w14:textFill>
        </w:rPr>
        <w:t>广东省公共资源交易平台（ygp.gdzwfw.gov.cn）、</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ascii="宋体" w:hAnsi="宋体" w:eastAsia="宋体" w:cs="Times New Roman"/>
          <w:color w:val="000000" w:themeColor="text1"/>
          <w:szCs w:val="21"/>
          <w:highlight w:val="none"/>
          <w:lang w:val="zh-CN"/>
          <w14:textFill>
            <w14:solidFill>
              <w14:schemeClr w14:val="tx1"/>
            </w14:solidFill>
          </w14:textFill>
        </w:rPr>
        <w:t>东莞市水务集团有限公司网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"www.dgswjt.cn）、招标代理公司网站（http://%20%20%20%20%20%20%20%20%20%20%20%20%20%20）" </w:instrText>
      </w:r>
      <w:r>
        <w:rPr>
          <w:color w:val="000000" w:themeColor="text1"/>
          <w:highlight w:val="none"/>
          <w14:textFill>
            <w14:solidFill>
              <w14:schemeClr w14:val="tx1"/>
            </w14:solidFill>
          </w14:textFill>
        </w:rPr>
        <w:fldChar w:fldCharType="separate"/>
      </w:r>
      <w:r>
        <w:rPr>
          <w:rStyle w:val="43"/>
          <w:rFonts w:ascii="宋体" w:hAnsi="宋体" w:eastAsia="宋体" w:cs="Times New Roman"/>
          <w:color w:val="000000" w:themeColor="text1"/>
          <w:sz w:val="21"/>
          <w:szCs w:val="21"/>
          <w:highlight w:val="none"/>
          <w14:textFill>
            <w14:solidFill>
              <w14:schemeClr w14:val="tx1"/>
            </w14:solidFill>
          </w14:textFill>
        </w:rPr>
        <w:t>www.dgswjt.cn）</w:t>
      </w:r>
      <w:r>
        <w:rPr>
          <w:rStyle w:val="43"/>
          <w:rFonts w:ascii="宋体" w:hAnsi="宋体" w:eastAsia="宋体" w:cs="Times New Roman"/>
          <w:color w:val="000000" w:themeColor="text1"/>
          <w:sz w:val="21"/>
          <w:szCs w:val="21"/>
          <w:highlight w:val="none"/>
          <w:lang w:val="zh-CN"/>
          <w14:textFill>
            <w14:solidFill>
              <w14:schemeClr w14:val="tx1"/>
            </w14:solidFill>
          </w14:textFill>
        </w:rPr>
        <w:t>、</w:t>
      </w:r>
      <w:r>
        <w:rPr>
          <w:rStyle w:val="43"/>
          <w:rFonts w:hint="eastAsia" w:ascii="宋体" w:hAnsi="宋体" w:eastAsia="宋体" w:cs="Times New Roman"/>
          <w:bCs/>
          <w:color w:val="000000" w:themeColor="text1"/>
          <w:kern w:val="0"/>
          <w:sz w:val="21"/>
          <w:szCs w:val="21"/>
          <w:highlight w:val="none"/>
          <w14:textFill>
            <w14:solidFill>
              <w14:schemeClr w14:val="tx1"/>
            </w14:solidFill>
          </w14:textFill>
        </w:rPr>
        <w:t>招标代理</w:t>
      </w:r>
      <w:r>
        <w:rPr>
          <w:rStyle w:val="43"/>
          <w:rFonts w:hint="eastAsia" w:ascii="宋体" w:hAnsi="宋体" w:eastAsia="宋体" w:cs="Times New Roman"/>
          <w:bCs/>
          <w:color w:val="000000" w:themeColor="text1"/>
          <w:kern w:val="0"/>
          <w:sz w:val="21"/>
          <w:szCs w:val="21"/>
          <w:highlight w:val="none"/>
          <w:lang w:val="en-US" w:eastAsia="zh-CN"/>
          <w14:textFill>
            <w14:solidFill>
              <w14:schemeClr w14:val="tx1"/>
            </w14:solidFill>
          </w14:textFill>
        </w:rPr>
        <w:t>机构</w:t>
      </w:r>
      <w:r>
        <w:rPr>
          <w:rStyle w:val="43"/>
          <w:rFonts w:hint="eastAsia" w:ascii="宋体" w:hAnsi="宋体" w:eastAsia="宋体" w:cs="Times New Roman"/>
          <w:bCs/>
          <w:color w:val="000000" w:themeColor="text1"/>
          <w:kern w:val="0"/>
          <w:sz w:val="21"/>
          <w:szCs w:val="21"/>
          <w:highlight w:val="none"/>
          <w14:textFill>
            <w14:solidFill>
              <w14:schemeClr w14:val="tx1"/>
            </w14:solidFill>
          </w14:textFill>
        </w:rPr>
        <w:t>网站（www.gzjc.com.cn</w:t>
      </w:r>
      <w:r>
        <w:rPr>
          <w:rStyle w:val="43"/>
          <w:rFonts w:ascii="宋体" w:hAnsi="宋体" w:eastAsia="宋体" w:cs="Times New Roman"/>
          <w:bCs/>
          <w:color w:val="000000" w:themeColor="text1"/>
          <w:kern w:val="0"/>
          <w:sz w:val="21"/>
          <w:szCs w:val="21"/>
          <w:highlight w:val="none"/>
          <w14:textFill>
            <w14:solidFill>
              <w14:schemeClr w14:val="tx1"/>
            </w14:solidFill>
          </w14:textFill>
        </w:rPr>
        <w:t>）</w:t>
      </w:r>
      <w:r>
        <w:rPr>
          <w:rStyle w:val="43"/>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34650848">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5699AD67">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53" w:name="_Toc23342"/>
      <w:bookmarkStart w:id="154" w:name="_Toc31645"/>
      <w:bookmarkStart w:id="155" w:name="_Toc27379"/>
      <w:bookmarkStart w:id="156" w:name="_Toc6381"/>
      <w:bookmarkStart w:id="157" w:name="_Toc140596880"/>
      <w:bookmarkStart w:id="158" w:name="_Toc17107"/>
      <w:bookmarkStart w:id="159" w:name="_Toc31848"/>
      <w:bookmarkStart w:id="160" w:name="_Toc29659_WPSOffice_Level2"/>
      <w:bookmarkStart w:id="161" w:name="_Toc8711"/>
      <w:bookmarkStart w:id="162" w:name="_Toc142508321"/>
      <w:bookmarkStart w:id="163" w:name="_Toc450662857"/>
      <w:bookmarkStart w:id="164" w:name="_Toc27196"/>
      <w:bookmarkStart w:id="165" w:name="_Toc486167671"/>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6001A7FA">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6" w:name="_Toc24506"/>
      <w:bookmarkStart w:id="167" w:name="_Toc3827"/>
      <w:bookmarkStart w:id="168" w:name="_Toc308"/>
      <w:bookmarkStart w:id="169" w:name="_Toc10015_WPSOffice_Level3"/>
      <w:bookmarkStart w:id="170" w:name="_Toc8304"/>
      <w:bookmarkStart w:id="171" w:name="_Toc31162"/>
      <w:bookmarkStart w:id="172" w:name="_Toc486167672"/>
      <w:bookmarkStart w:id="173" w:name="_Toc32154"/>
      <w:bookmarkStart w:id="174" w:name="_Toc6244"/>
      <w:bookmarkStart w:id="175" w:name="_Toc16663"/>
      <w:bookmarkStart w:id="176" w:name="_Toc142508322"/>
      <w:bookmarkStart w:id="177" w:name="_Toc450662858"/>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66"/>
      <w:bookmarkEnd w:id="167"/>
      <w:bookmarkEnd w:id="168"/>
      <w:bookmarkEnd w:id="169"/>
      <w:bookmarkEnd w:id="170"/>
      <w:bookmarkEnd w:id="171"/>
      <w:bookmarkEnd w:id="172"/>
      <w:bookmarkEnd w:id="173"/>
      <w:bookmarkEnd w:id="174"/>
      <w:bookmarkEnd w:id="175"/>
      <w:bookmarkEnd w:id="176"/>
      <w:bookmarkEnd w:id="177"/>
    </w:p>
    <w:p w14:paraId="3BE66AFB">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6529EEE1">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4A21EAAA">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47D691B6">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78" w:name="_Toc7348"/>
      <w:bookmarkStart w:id="179" w:name="_Toc25033"/>
      <w:bookmarkStart w:id="180" w:name="_Toc486167673"/>
      <w:bookmarkStart w:id="181" w:name="_Toc450662859"/>
      <w:bookmarkStart w:id="182" w:name="_Toc22196"/>
      <w:bookmarkStart w:id="183" w:name="_Toc142508323"/>
      <w:bookmarkStart w:id="184" w:name="_Toc14943"/>
      <w:bookmarkStart w:id="185" w:name="_Toc14283"/>
      <w:bookmarkStart w:id="186" w:name="_Toc24916_WPSOffice_Level3"/>
      <w:bookmarkStart w:id="187" w:name="_Toc26462"/>
      <w:bookmarkStart w:id="188" w:name="_Toc12034"/>
      <w:bookmarkStart w:id="189" w:name="_Toc6069"/>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78"/>
      <w:bookmarkEnd w:id="179"/>
      <w:bookmarkEnd w:id="180"/>
      <w:bookmarkEnd w:id="181"/>
      <w:bookmarkEnd w:id="182"/>
      <w:bookmarkEnd w:id="183"/>
      <w:bookmarkEnd w:id="184"/>
      <w:bookmarkEnd w:id="185"/>
      <w:bookmarkEnd w:id="186"/>
      <w:bookmarkEnd w:id="187"/>
      <w:bookmarkEnd w:id="188"/>
      <w:bookmarkEnd w:id="189"/>
    </w:p>
    <w:p w14:paraId="53A5C889">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0D4B0BCC">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14:paraId="18A18AEF">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0481855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265B39A1">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47911C28">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70F9F9A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w:t>
      </w:r>
      <w:r>
        <w:rPr>
          <w:rFonts w:hint="eastAsia" w:ascii="宋体" w:hAnsi="宋体" w:eastAsia="宋体" w:cs="宋体"/>
          <w:color w:val="000000" w:themeColor="text1"/>
          <w:szCs w:val="21"/>
          <w:highlight w:val="none"/>
          <w:lang w:val="en-US" w:eastAsia="zh-CN"/>
          <w14:textFill>
            <w14:solidFill>
              <w14:schemeClr w14:val="tx1"/>
            </w14:solidFill>
          </w14:textFill>
        </w:rPr>
        <w:t>响应</w:t>
      </w:r>
      <w:r>
        <w:rPr>
          <w:rFonts w:hint="eastAsia" w:ascii="宋体" w:hAnsi="宋体" w:eastAsia="宋体" w:cs="宋体"/>
          <w:color w:val="000000" w:themeColor="text1"/>
          <w:szCs w:val="21"/>
          <w:highlight w:val="none"/>
          <w:lang w:val="zh-CN"/>
          <w14:textFill>
            <w14:solidFill>
              <w14:schemeClr w14:val="tx1"/>
            </w14:solidFill>
          </w14:textFill>
        </w:rPr>
        <w:t>表；</w:t>
      </w:r>
    </w:p>
    <w:p w14:paraId="131E68B7">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2833F23C">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14:paraId="0FB6BAF6">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开户许可证复印件（基本存款账户）</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14:paraId="3DDC569F">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14:paraId="7459D519">
      <w:pPr>
        <w:tabs>
          <w:tab w:val="left" w:pos="1276"/>
        </w:tabs>
        <w:spacing w:line="360" w:lineRule="auto"/>
        <w:ind w:left="283" w:hanging="283" w:hangingChars="135"/>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4）食品药品监督管理部门或市场监督管理部门颁发并在有效期内的食品经营许可证复印件；</w:t>
      </w:r>
    </w:p>
    <w:p w14:paraId="34193EC9">
      <w:pPr>
        <w:tabs>
          <w:tab w:val="left" w:pos="1276"/>
        </w:tabs>
        <w:spacing w:line="360" w:lineRule="auto"/>
        <w:ind w:left="283" w:hanging="283" w:hangingChars="135"/>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资格业绩【投标人202</w:t>
      </w:r>
      <w:r>
        <w:rPr>
          <w:rFonts w:hint="eastAsia" w:ascii="宋体" w:hAnsi="宋体" w:eastAsia="宋体"/>
          <w:color w:val="000000" w:themeColor="text1"/>
          <w:szCs w:val="21"/>
          <w:highlight w:val="none"/>
          <w:lang w:val="en-US" w:eastAsia="zh-CN"/>
          <w14:textFill>
            <w14:solidFill>
              <w14:schemeClr w14:val="tx1"/>
            </w14:solidFill>
          </w14:textFill>
        </w:rPr>
        <w:t>2</w:t>
      </w:r>
      <w:r>
        <w:rPr>
          <w:rFonts w:hint="eastAsia" w:ascii="宋体" w:hAnsi="宋体" w:eastAsia="宋体"/>
          <w:color w:val="000000" w:themeColor="text1"/>
          <w:szCs w:val="21"/>
          <w:highlight w:val="none"/>
          <w14:textFill>
            <w14:solidFill>
              <w14:schemeClr w14:val="tx1"/>
            </w14:solidFill>
          </w14:textFill>
        </w:rPr>
        <w:t>年1月1日以来</w:t>
      </w:r>
      <w:r>
        <w:rPr>
          <w:rFonts w:hint="eastAsia" w:ascii="宋体" w:hAnsi="宋体" w:eastAsia="宋体"/>
          <w:b/>
          <w:bCs/>
          <w:color w:val="000000" w:themeColor="text1"/>
          <w:szCs w:val="21"/>
          <w:highlight w:val="none"/>
          <w14:textFill>
            <w14:solidFill>
              <w14:schemeClr w14:val="tx1"/>
            </w14:solidFill>
          </w14:textFill>
        </w:rPr>
        <w:t>具有一份饭堂（或食堂）食品或者食材配送服务项目业绩</w:t>
      </w:r>
      <w:r>
        <w:rPr>
          <w:rFonts w:hint="eastAsia" w:ascii="宋体" w:hAnsi="宋体" w:eastAsia="宋体"/>
          <w:color w:val="000000" w:themeColor="text1"/>
          <w:szCs w:val="21"/>
          <w:highlight w:val="none"/>
          <w14:textFill>
            <w14:solidFill>
              <w14:schemeClr w14:val="tx1"/>
            </w14:solidFill>
          </w14:textFill>
        </w:rPr>
        <w:t>（合同签订日期为20</w:t>
      </w:r>
      <w:r>
        <w:rPr>
          <w:rFonts w:hint="eastAsia" w:ascii="宋体" w:hAnsi="宋体" w:eastAsia="宋体"/>
          <w:color w:val="000000" w:themeColor="text1"/>
          <w:szCs w:val="21"/>
          <w:highlight w:val="none"/>
          <w:lang w:val="en-US" w:eastAsia="zh-CN"/>
          <w14:textFill>
            <w14:solidFill>
              <w14:schemeClr w14:val="tx1"/>
            </w14:solidFill>
          </w14:textFill>
        </w:rPr>
        <w:t>22</w:t>
      </w:r>
      <w:r>
        <w:rPr>
          <w:rFonts w:hint="eastAsia" w:ascii="宋体" w:hAnsi="宋体" w:eastAsia="宋体"/>
          <w:color w:val="000000" w:themeColor="text1"/>
          <w:szCs w:val="21"/>
          <w:highlight w:val="none"/>
          <w14:textFill>
            <w14:solidFill>
              <w14:schemeClr w14:val="tx1"/>
            </w14:solidFill>
          </w14:textFill>
        </w:rPr>
        <w:t>年1月1日或以后），资格业绩证明材料提交要求详见招标文件第六篇投标文件格式</w:t>
      </w:r>
      <w:r>
        <w:rPr>
          <w:rFonts w:hint="eastAsia" w:ascii="宋体" w:hAnsi="宋体" w:eastAsia="宋体"/>
          <w:color w:val="000000" w:themeColor="text1"/>
          <w:szCs w:val="21"/>
          <w:highlight w:val="none"/>
          <w:u w:val="single"/>
          <w:lang w:val="en-US" w:eastAsia="zh-CN"/>
          <w14:textFill>
            <w14:solidFill>
              <w14:schemeClr w14:val="tx1"/>
            </w14:solidFill>
          </w14:textFill>
        </w:rPr>
        <w:t>5.5</w:t>
      </w: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lang w:eastAsia="zh-CN"/>
          <w14:textFill>
            <w14:solidFill>
              <w14:schemeClr w14:val="tx1"/>
            </w14:solidFill>
          </w14:textFill>
        </w:rPr>
        <w:t>；</w:t>
      </w:r>
    </w:p>
    <w:p w14:paraId="46A6A96A">
      <w:pPr>
        <w:autoSpaceDE w:val="0"/>
        <w:autoSpaceDN w:val="0"/>
        <w:adjustRightInd w:val="0"/>
        <w:spacing w:line="360" w:lineRule="auto"/>
        <w:ind w:left="913" w:hanging="913" w:hangingChars="43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60F6BFA8">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4F97ED91">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11C44509">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default"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14:paraId="478486C4">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default"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53BFCCE2">
      <w:pPr>
        <w:tabs>
          <w:tab w:val="left" w:pos="567"/>
        </w:tabs>
        <w:autoSpaceDE w:val="0"/>
        <w:autoSpaceDN w:val="0"/>
        <w:adjustRightInd w:val="0"/>
        <w:spacing w:line="360" w:lineRule="auto"/>
        <w:ind w:left="105" w:leftChars="-100" w:hanging="315" w:hangingChars="150"/>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lang w:val="zh-CN"/>
          <w14:textFill>
            <w14:solidFill>
              <w14:schemeClr w14:val="tx1"/>
            </w14:solidFill>
          </w14:textFill>
        </w:rPr>
        <w:t>）拟投入本项目的配送场所</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46544A6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拟投入本项目的人员及车辆情况</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p>
    <w:p w14:paraId="343609D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12</w:t>
      </w:r>
      <w:r>
        <w:rPr>
          <w:rFonts w:hint="eastAsia" w:ascii="宋体" w:hAnsi="宋体" w:eastAsia="宋体" w:cs="宋体"/>
          <w:color w:val="000000" w:themeColor="text1"/>
          <w:szCs w:val="21"/>
          <w:highlight w:val="none"/>
          <w:lang w:val="zh-CN"/>
          <w14:textFill>
            <w14:solidFill>
              <w14:schemeClr w14:val="tx1"/>
            </w14:solidFill>
          </w14:textFill>
        </w:rPr>
        <w:t>）拟供应货品来源情况</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21E021AC">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13</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709F4C79">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14</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46E87A46">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14:paraId="61729C24">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46EC5E92">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（1）用户需求响应程度（即用户需求偏离表格式）；</w:t>
      </w:r>
    </w:p>
    <w:p w14:paraId="67F6943E">
      <w:pPr>
        <w:spacing w:line="360" w:lineRule="auto"/>
        <w:ind w:left="105" w:leftChars="-100" w:hanging="315" w:hangingChars="1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（2）购买食品安全责任险承诺书</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0F21B0FB">
      <w:pPr>
        <w:spacing w:line="360" w:lineRule="auto"/>
        <w:ind w:left="105" w:leftChars="-100" w:hanging="315" w:hangingChars="15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）总体实施方案（投标人自行编写）；</w:t>
      </w:r>
    </w:p>
    <w:p w14:paraId="18843A06">
      <w:pPr>
        <w:spacing w:line="360" w:lineRule="auto"/>
        <w:ind w:left="105" w:leftChars="-100" w:hanging="315" w:hangingChars="1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）食品安全管理；</w:t>
      </w:r>
    </w:p>
    <w:p w14:paraId="70C9B207">
      <w:pPr>
        <w:spacing w:line="360" w:lineRule="auto"/>
        <w:ind w:left="105" w:leftChars="0" w:hanging="105" w:hanging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 食材检验制度、食材进货制度、食材安全管理制度、人员管理制度（投标人自行编写）；</w:t>
      </w:r>
    </w:p>
    <w:p w14:paraId="1ED3D965">
      <w:pPr>
        <w:spacing w:line="360" w:lineRule="auto"/>
        <w:ind w:left="105" w:leftChars="0" w:hanging="105" w:hanging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 检测能力（投标人自行编写）；</w:t>
      </w:r>
    </w:p>
    <w:p w14:paraId="593945C6">
      <w:pPr>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 食材合格检测报告</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7BA5520A">
      <w:pPr>
        <w:spacing w:line="360" w:lineRule="auto"/>
        <w:ind w:left="105" w:leftChars="-100" w:hanging="315" w:hangingChars="1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）突发事件的应急响应方案（投标人自行编写）；</w:t>
      </w:r>
    </w:p>
    <w:p w14:paraId="3E47B750">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5635C2EA">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9.1.3</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14:paraId="35F4B7A2">
      <w:pPr>
        <w:autoSpaceDE w:val="0"/>
        <w:autoSpaceDN w:val="0"/>
        <w:adjustRightInd w:val="0"/>
        <w:spacing w:line="360" w:lineRule="auto"/>
        <w:ind w:left="35" w:leftChars="-118" w:hanging="283" w:hangingChars="135"/>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14:paraId="75CC4B1A">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14:paraId="1751F90A">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lang w:val="zh-CN"/>
          <w14:textFill>
            <w14:solidFill>
              <w14:schemeClr w14:val="tx1"/>
            </w14:solidFill>
          </w14:textFill>
        </w:rPr>
        <w:t>表；</w:t>
      </w:r>
    </w:p>
    <w:p w14:paraId="07F1CDBD">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14:paraId="52CFA765">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16EC534">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第三方检验报告、</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签字、盖章真实，</w:t>
      </w:r>
      <w:r>
        <w:rPr>
          <w:rFonts w:hint="eastAsia" w:ascii="宋体" w:hAnsi="宋体" w:eastAsia="宋体" w:cs="宋体"/>
          <w:b/>
          <w:color w:val="000000" w:themeColor="text1"/>
          <w:szCs w:val="21"/>
          <w:highlight w:val="none"/>
          <w:u w:val="single"/>
          <w:lang w:val="zh-CN"/>
          <w14:textFill>
            <w14:solidFill>
              <w14:schemeClr w14:val="tx1"/>
            </w14:solidFill>
          </w14:textFill>
        </w:rPr>
        <w:t>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39DACEF7">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77B566F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0" w:name="_Toc20475"/>
      <w:bookmarkStart w:id="191" w:name="_Toc29990"/>
      <w:bookmarkStart w:id="192" w:name="_Toc19499"/>
      <w:bookmarkStart w:id="193" w:name="_Toc8675_WPSOffice_Level3"/>
      <w:bookmarkStart w:id="194" w:name="_Toc142508324"/>
      <w:bookmarkStart w:id="195" w:name="_Toc5257"/>
      <w:bookmarkStart w:id="196" w:name="_Toc3037"/>
      <w:bookmarkStart w:id="197" w:name="_Toc11170"/>
      <w:bookmarkStart w:id="198" w:name="_Toc13214"/>
      <w:bookmarkStart w:id="199" w:name="_Toc31771"/>
      <w:bookmarkStart w:id="200" w:name="_Toc486167674"/>
      <w:bookmarkStart w:id="201" w:name="_Toc450662860"/>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90"/>
      <w:bookmarkEnd w:id="191"/>
      <w:bookmarkEnd w:id="192"/>
      <w:bookmarkEnd w:id="193"/>
      <w:bookmarkEnd w:id="194"/>
      <w:bookmarkEnd w:id="195"/>
      <w:bookmarkEnd w:id="196"/>
      <w:bookmarkEnd w:id="197"/>
      <w:bookmarkEnd w:id="198"/>
      <w:bookmarkEnd w:id="199"/>
      <w:bookmarkEnd w:id="200"/>
      <w:bookmarkEnd w:id="201"/>
    </w:p>
    <w:p w14:paraId="246B801C">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18284963">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2DFFE86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02" w:name="_Toc20186"/>
      <w:bookmarkStart w:id="203" w:name="_Toc450662861"/>
      <w:bookmarkStart w:id="204" w:name="_Toc24311"/>
      <w:bookmarkStart w:id="205" w:name="_Toc15427"/>
      <w:bookmarkStart w:id="206" w:name="_Toc486167675"/>
      <w:bookmarkStart w:id="207" w:name="_Toc2659"/>
      <w:bookmarkStart w:id="208" w:name="_Toc2066"/>
      <w:bookmarkStart w:id="209" w:name="_Toc142508325"/>
      <w:bookmarkStart w:id="210" w:name="_Toc29902"/>
      <w:bookmarkStart w:id="211" w:name="_Toc4088"/>
      <w:bookmarkStart w:id="212" w:name="_Toc4385_WPSOffice_Level3"/>
      <w:bookmarkStart w:id="213" w:name="_Toc23172"/>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202"/>
      <w:bookmarkEnd w:id="203"/>
      <w:bookmarkEnd w:id="204"/>
      <w:bookmarkEnd w:id="205"/>
      <w:bookmarkEnd w:id="206"/>
      <w:bookmarkEnd w:id="207"/>
      <w:bookmarkEnd w:id="208"/>
      <w:bookmarkEnd w:id="209"/>
      <w:bookmarkEnd w:id="210"/>
      <w:bookmarkEnd w:id="211"/>
      <w:bookmarkEnd w:id="212"/>
      <w:bookmarkEnd w:id="213"/>
    </w:p>
    <w:p w14:paraId="7859B3C4">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本项目无需报价，详细定价方式见本项目用户需求书中相关约定。</w:t>
      </w:r>
    </w:p>
    <w:p w14:paraId="01C01A76">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bCs/>
          <w:color w:val="000000" w:themeColor="text1"/>
          <w:szCs w:val="21"/>
          <w:highlight w:val="none"/>
          <w:lang w:val="zh-CN"/>
          <w14:textFill>
            <w14:solidFill>
              <w14:schemeClr w14:val="tx1"/>
            </w14:solidFill>
          </w14:textFill>
        </w:rPr>
        <w:t>本项目的价格为含税价，本招标文件所称的含税价和</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暂定</w:t>
      </w:r>
      <w:r>
        <w:rPr>
          <w:rFonts w:hint="eastAsia" w:ascii="宋体" w:hAnsi="宋体" w:eastAsia="宋体" w:cs="Times New Roman"/>
          <w:b/>
          <w:bCs/>
          <w:color w:val="000000" w:themeColor="text1"/>
          <w:szCs w:val="21"/>
          <w:highlight w:val="none"/>
          <w:lang w:val="zh-CN"/>
          <w14:textFill>
            <w14:solidFill>
              <w14:schemeClr w14:val="tx1"/>
            </w14:solidFill>
          </w14:textFill>
        </w:rPr>
        <w:t>合同价是包含了投标人完成合同义务（含投标人代缴代扣、采购货物等所产生的价税）的其他全部费用。</w:t>
      </w:r>
      <w:r>
        <w:rPr>
          <w:rFonts w:hint="eastAsia" w:ascii="宋体" w:hAnsi="宋体" w:eastAsia="宋体" w:cs="宋体"/>
          <w:color w:val="000000" w:themeColor="text1"/>
          <w:kern w:val="0"/>
          <w:szCs w:val="21"/>
          <w:highlight w:val="none"/>
          <w14:textFill>
            <w14:solidFill>
              <w14:schemeClr w14:val="tx1"/>
            </w14:solidFill>
          </w14:textFill>
        </w:rPr>
        <w:t>本采购项目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的价格</w:t>
      </w:r>
      <w:r>
        <w:rPr>
          <w:rFonts w:hint="eastAsia" w:ascii="宋体" w:hAnsi="宋体" w:eastAsia="宋体" w:cs="宋体"/>
          <w:color w:val="000000" w:themeColor="text1"/>
          <w:kern w:val="0"/>
          <w:szCs w:val="21"/>
          <w:highlight w:val="none"/>
          <w14:textFill>
            <w14:solidFill>
              <w14:schemeClr w14:val="tx1"/>
            </w14:solidFill>
          </w14:textFill>
        </w:rPr>
        <w:t>已含投标人履行本招标内容全部义务的一切费用，包括但不限于：</w:t>
      </w:r>
    </w:p>
    <w:p w14:paraId="22D4FEA8">
      <w:pPr>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货物的采购费、运至合同指定地点的运输费、装卸费、检验费、储存费、</w:t>
      </w:r>
      <w:r>
        <w:rPr>
          <w:rFonts w:hint="eastAsia" w:ascii="宋体" w:hAnsi="宋体" w:eastAsia="宋体" w:cs="宋体"/>
          <w:color w:val="000000" w:themeColor="text1"/>
          <w:szCs w:val="21"/>
          <w:highlight w:val="none"/>
          <w:lang w:val="zh-CN"/>
          <w14:textFill>
            <w14:solidFill>
              <w14:schemeClr w14:val="tx1"/>
            </w14:solidFill>
          </w14:textFill>
        </w:rPr>
        <w:t>合理利润、</w:t>
      </w:r>
      <w:r>
        <w:rPr>
          <w:rFonts w:hint="eastAsia" w:ascii="宋体" w:hAnsi="宋体" w:eastAsia="宋体" w:cs="宋体"/>
          <w:color w:val="000000" w:themeColor="text1"/>
          <w:kern w:val="0"/>
          <w:szCs w:val="21"/>
          <w:highlight w:val="none"/>
          <w14:textFill>
            <w14:solidFill>
              <w14:schemeClr w14:val="tx1"/>
            </w14:solidFill>
          </w14:textFill>
        </w:rPr>
        <w:t>保险费及税费</w:t>
      </w:r>
      <w:r>
        <w:rPr>
          <w:rFonts w:hint="eastAsia" w:ascii="宋体" w:hAnsi="宋体" w:eastAsia="宋体" w:cs="宋体"/>
          <w:color w:val="000000" w:themeColor="text1"/>
          <w:kern w:val="0"/>
          <w:szCs w:val="21"/>
          <w:highlight w:val="none"/>
          <w:lang w:val="en-US" w:eastAsia="zh-CN"/>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w:t>
      </w:r>
    </w:p>
    <w:p w14:paraId="3139CAE2">
      <w:pPr>
        <w:spacing w:line="360" w:lineRule="auto"/>
        <w:ind w:left="315" w:leftChars="-100" w:hanging="525" w:hangingChars="2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（2）法律法规、商业公认、招标文件规定由投标人承担的其他直接及间接费用</w:t>
      </w:r>
      <w:r>
        <w:rPr>
          <w:rFonts w:hint="eastAsia" w:ascii="宋体" w:hAnsi="宋体" w:eastAsia="宋体" w:cs="宋体"/>
          <w:color w:val="000000" w:themeColor="text1"/>
          <w:szCs w:val="21"/>
          <w:highlight w:val="none"/>
          <w:lang w:eastAsia="zh-CN"/>
          <w14:textFill>
            <w14:solidFill>
              <w14:schemeClr w14:val="tx1"/>
            </w14:solidFill>
          </w14:textFill>
        </w:rPr>
        <w:t>。</w:t>
      </w:r>
    </w:p>
    <w:p w14:paraId="2C138311">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1C27FF83">
      <w:pPr>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214" w:name="_Toc17641"/>
      <w:bookmarkStart w:id="215" w:name="_Toc18659"/>
      <w:bookmarkStart w:id="216" w:name="_Toc14623"/>
      <w:bookmarkStart w:id="217" w:name="_Toc486167676"/>
      <w:bookmarkStart w:id="218" w:name="_Toc539"/>
      <w:bookmarkStart w:id="219" w:name="_Toc8937"/>
      <w:bookmarkStart w:id="220" w:name="_Toc11289"/>
      <w:bookmarkStart w:id="221" w:name="_Toc20312"/>
      <w:bookmarkStart w:id="222" w:name="_Toc450662862"/>
      <w:bookmarkStart w:id="223" w:name="_Toc3469"/>
      <w:bookmarkStart w:id="224" w:name="_Toc142508326"/>
      <w:bookmarkStart w:id="225" w:name="_Toc30042_WPSOffice_Level3"/>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214"/>
      <w:bookmarkEnd w:id="215"/>
      <w:bookmarkEnd w:id="216"/>
      <w:bookmarkEnd w:id="217"/>
      <w:bookmarkEnd w:id="218"/>
      <w:bookmarkEnd w:id="219"/>
      <w:bookmarkEnd w:id="220"/>
      <w:bookmarkEnd w:id="221"/>
      <w:bookmarkEnd w:id="222"/>
      <w:bookmarkEnd w:id="223"/>
      <w:bookmarkEnd w:id="224"/>
      <w:bookmarkEnd w:id="225"/>
    </w:p>
    <w:p w14:paraId="137E395A">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lang w:val="en-US" w:eastAsia="zh-CN"/>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6F27497C">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45FA02D7">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6" w:name="_Toc8959"/>
      <w:bookmarkStart w:id="227" w:name="_Toc22453"/>
      <w:bookmarkStart w:id="228" w:name="_Toc486167677"/>
      <w:bookmarkStart w:id="229" w:name="_Toc3961"/>
      <w:bookmarkStart w:id="230" w:name="_Toc142508327"/>
      <w:bookmarkStart w:id="231" w:name="_Toc18211"/>
      <w:bookmarkStart w:id="232" w:name="_Toc1091"/>
      <w:bookmarkStart w:id="233" w:name="_Toc20031"/>
      <w:bookmarkStart w:id="234" w:name="_Toc450662863"/>
      <w:bookmarkStart w:id="235" w:name="_Toc25327"/>
      <w:bookmarkStart w:id="236" w:name="_Toc16348"/>
      <w:bookmarkStart w:id="237" w:name="_Toc9411_WPSOffice_Level3"/>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226"/>
      <w:bookmarkEnd w:id="227"/>
      <w:bookmarkEnd w:id="228"/>
      <w:bookmarkEnd w:id="229"/>
      <w:bookmarkEnd w:id="230"/>
      <w:bookmarkEnd w:id="231"/>
      <w:bookmarkEnd w:id="232"/>
      <w:bookmarkEnd w:id="233"/>
      <w:bookmarkEnd w:id="234"/>
      <w:bookmarkEnd w:id="235"/>
      <w:bookmarkEnd w:id="236"/>
      <w:bookmarkEnd w:id="237"/>
    </w:p>
    <w:p w14:paraId="3452F71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0D697D88">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4374DDE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358C17D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4154BAC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7D1926A6">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459F6E8A">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34CB837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38" w:name="_Toc486167678"/>
      <w:bookmarkStart w:id="239" w:name="_Toc4952"/>
      <w:bookmarkStart w:id="240" w:name="_Toc20944"/>
      <w:bookmarkStart w:id="241" w:name="_Toc142508328"/>
      <w:bookmarkStart w:id="242" w:name="_Toc450662864"/>
      <w:bookmarkStart w:id="243" w:name="_Toc25492"/>
      <w:bookmarkStart w:id="244" w:name="_Toc16467"/>
      <w:bookmarkStart w:id="245" w:name="_Toc8526"/>
      <w:bookmarkStart w:id="246" w:name="_Toc29754"/>
      <w:bookmarkStart w:id="247" w:name="_Toc8615"/>
      <w:bookmarkStart w:id="248" w:name="_Toc27771_WPSOffice_Level3"/>
      <w:bookmarkStart w:id="249" w:name="_Toc12938"/>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证明服务的合格性并符合招标文件规定的声明文件</w:t>
      </w:r>
      <w:bookmarkEnd w:id="238"/>
      <w:bookmarkEnd w:id="239"/>
      <w:bookmarkEnd w:id="240"/>
      <w:bookmarkEnd w:id="241"/>
      <w:bookmarkEnd w:id="242"/>
      <w:bookmarkEnd w:id="243"/>
      <w:bookmarkEnd w:id="244"/>
      <w:bookmarkEnd w:id="245"/>
      <w:bookmarkEnd w:id="246"/>
      <w:bookmarkEnd w:id="247"/>
      <w:bookmarkEnd w:id="248"/>
      <w:bookmarkEnd w:id="249"/>
    </w:p>
    <w:p w14:paraId="3C45EAA5">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的合格性并符合招标文件规定的声明文件，作为投标文件的一部分。</w:t>
      </w:r>
    </w:p>
    <w:p w14:paraId="5F9EF2E8">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lang w:eastAsia="zh-CN"/>
          <w14:textFill>
            <w14:solidFill>
              <w14:schemeClr w14:val="tx1"/>
            </w14:solidFill>
          </w14:textFill>
        </w:rPr>
        <w:t>相关</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0AF9CE30">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为说明第14.2款的规定，投标人应注意本招标文件在《用户需求书》中对服务要求</w:t>
      </w:r>
      <w:r>
        <w:rPr>
          <w:rFonts w:hint="eastAsia" w:ascii="宋体" w:hAnsi="宋体" w:eastAsia="宋体" w:cs="宋体"/>
          <w:b/>
          <w:color w:val="000000" w:themeColor="text1"/>
          <w:szCs w:val="21"/>
          <w:highlight w:val="none"/>
          <w:lang w:val="en-US" w:eastAsia="zh-CN"/>
          <w14:textFill>
            <w14:solidFill>
              <w14:schemeClr w14:val="tx1"/>
            </w14:solidFill>
          </w14:textFill>
        </w:rPr>
        <w:t>的</w:t>
      </w:r>
      <w:r>
        <w:rPr>
          <w:rFonts w:hint="eastAsia" w:ascii="宋体" w:hAnsi="宋体" w:eastAsia="宋体" w:cs="宋体"/>
          <w:b/>
          <w:color w:val="000000" w:themeColor="text1"/>
          <w:szCs w:val="21"/>
          <w:highlight w:val="none"/>
          <w:lang w:val="zh-CN"/>
          <w14:textFill>
            <w14:solidFill>
              <w14:schemeClr w14:val="tx1"/>
            </w14:solidFill>
          </w14:textFill>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05FE5E5A">
      <w:pPr>
        <w:autoSpaceDE w:val="0"/>
        <w:autoSpaceDN w:val="0"/>
        <w:adjustRightInd w:val="0"/>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E473D2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0" w:name="_Toc25385"/>
      <w:bookmarkStart w:id="251" w:name="_Toc23246"/>
      <w:bookmarkStart w:id="252" w:name="_Toc8644"/>
      <w:bookmarkStart w:id="253" w:name="_Toc30555"/>
      <w:bookmarkStart w:id="254" w:name="_Toc142508329"/>
      <w:bookmarkStart w:id="255" w:name="_Toc5356_WPSOffice_Level3"/>
      <w:bookmarkStart w:id="256" w:name="_Toc16828"/>
      <w:bookmarkStart w:id="257" w:name="_Toc18171"/>
      <w:bookmarkStart w:id="258" w:name="_Toc486167679"/>
      <w:bookmarkStart w:id="259" w:name="_Toc16632"/>
      <w:bookmarkStart w:id="260" w:name="_Toc270"/>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250"/>
      <w:bookmarkEnd w:id="251"/>
      <w:bookmarkEnd w:id="252"/>
      <w:bookmarkEnd w:id="253"/>
      <w:bookmarkEnd w:id="254"/>
      <w:bookmarkEnd w:id="255"/>
      <w:bookmarkEnd w:id="256"/>
      <w:bookmarkEnd w:id="257"/>
      <w:bookmarkEnd w:id="258"/>
      <w:bookmarkEnd w:id="259"/>
      <w:bookmarkEnd w:id="260"/>
    </w:p>
    <w:p w14:paraId="70A97A9D">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投标人投标时须附有投标保证金</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100,000.00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w:t>
      </w:r>
      <w:r>
        <w:rPr>
          <w:rFonts w:hint="eastAsia" w:ascii="宋体" w:hAnsi="宋体" w:eastAsia="宋体" w:cs="宋体"/>
          <w:b/>
          <w:color w:val="000000" w:themeColor="text1"/>
          <w:kern w:val="0"/>
          <w:szCs w:val="21"/>
          <w:highlight w:val="none"/>
          <w:u w:val="single"/>
          <w:lang w:val="en-US" w:eastAsia="zh-CN"/>
          <w14:textFill>
            <w14:solidFill>
              <w14:schemeClr w14:val="tx1"/>
            </w14:solidFill>
          </w14:textFill>
        </w:rPr>
        <w:t>壹拾万元整</w:t>
      </w:r>
      <w:r>
        <w:rPr>
          <w:rFonts w:hint="eastAsia" w:ascii="宋体" w:hAnsi="宋体" w:eastAsia="宋体" w:cs="宋体"/>
          <w:b/>
          <w:color w:val="000000" w:themeColor="text1"/>
          <w:kern w:val="0"/>
          <w:szCs w:val="21"/>
          <w:highlight w:val="none"/>
          <w:u w:val="singl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w:t>
      </w:r>
    </w:p>
    <w:p w14:paraId="51A60711">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064B432E">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14:paraId="43FEB61A">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并注明招标编号</w:t>
      </w:r>
      <w:r>
        <w:rPr>
          <w:rFonts w:hint="eastAsia" w:ascii="宋体" w:hAnsi="宋体" w:eastAsia="宋体" w:cs="宋体"/>
          <w:color w:val="000000" w:themeColor="text1"/>
          <w:kern w:val="0"/>
          <w:szCs w:val="21"/>
          <w:highlight w:val="none"/>
          <w14:textFill>
            <w14:solidFill>
              <w14:schemeClr w14:val="tx1"/>
            </w14:solidFill>
          </w14:textFill>
        </w:rPr>
        <w:t>。</w:t>
      </w:r>
    </w:p>
    <w:p w14:paraId="36F04C6C">
      <w:pPr>
        <w:autoSpaceDE w:val="0"/>
        <w:autoSpaceDN w:val="0"/>
        <w:adjustRightInd w:val="0"/>
        <w:spacing w:line="360" w:lineRule="auto"/>
        <w:ind w:left="225" w:leftChars="107" w:firstLine="489" w:firstLineChars="233"/>
        <w:jc w:val="left"/>
        <w:rPr>
          <w:rFonts w:hint="eastAsia" w:ascii="宋体" w:hAnsi="宋体" w:eastAsia="宋体" w:cs="Times New Roman"/>
          <w:color w:val="000000" w:themeColor="text1"/>
          <w:kern w:val="0"/>
          <w:szCs w:val="21"/>
          <w:highlight w:val="none"/>
          <w:lang w:val="zh-CN" w:eastAsia="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开户名称：东莞市水务集团建设管理有限公司</w:t>
      </w:r>
    </w:p>
    <w:p w14:paraId="08D7B948">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开户银行：2010021309200628330</w:t>
      </w:r>
    </w:p>
    <w:p w14:paraId="313DB31D">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u w:val="singl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银行账号：中国工商银行股份有限公司东莞分行</w:t>
      </w:r>
    </w:p>
    <w:p w14:paraId="1592C4F0">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119FB8C6">
      <w:pPr>
        <w:autoSpaceDE w:val="0"/>
        <w:autoSpaceDN w:val="0"/>
        <w:adjustRightInd w:val="0"/>
        <w:spacing w:line="360" w:lineRule="auto"/>
        <w:ind w:left="357" w:leftChars="-100" w:hanging="567" w:hangingChars="270"/>
        <w:jc w:val="left"/>
        <w:rPr>
          <w:rFonts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25655CE7">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5FFA4802">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中标人的投标保证金，满足下列要求，并最迟应在本项目的书面合同签订后5日内退还。</w:t>
      </w:r>
    </w:p>
    <w:p w14:paraId="18E33EF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14:paraId="4D52E474">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167FBCA8">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14:paraId="666E96FE">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18A8F52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4134347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45F2A49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77872F4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14:paraId="0042C2F3">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1F43C310">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505F52D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1" w:name="_Toc14260"/>
      <w:bookmarkStart w:id="262" w:name="_Toc486167680"/>
      <w:bookmarkStart w:id="263" w:name="_Toc3252"/>
      <w:bookmarkStart w:id="264" w:name="_Toc142508330"/>
      <w:bookmarkStart w:id="265" w:name="_Toc6571"/>
      <w:bookmarkStart w:id="266" w:name="_Toc450662865"/>
      <w:bookmarkStart w:id="267" w:name="_Toc22649_WPSOffice_Level3"/>
      <w:bookmarkStart w:id="268" w:name="_Toc24986"/>
      <w:bookmarkStart w:id="269" w:name="_Toc29607"/>
      <w:bookmarkStart w:id="270" w:name="_Toc8297"/>
      <w:bookmarkStart w:id="271" w:name="_Toc23267"/>
      <w:bookmarkStart w:id="272" w:name="_Toc1458"/>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261"/>
      <w:bookmarkEnd w:id="262"/>
      <w:bookmarkEnd w:id="263"/>
      <w:bookmarkEnd w:id="264"/>
      <w:bookmarkEnd w:id="265"/>
      <w:bookmarkEnd w:id="266"/>
      <w:bookmarkEnd w:id="267"/>
      <w:bookmarkEnd w:id="268"/>
      <w:bookmarkEnd w:id="269"/>
      <w:bookmarkEnd w:id="270"/>
      <w:bookmarkEnd w:id="271"/>
      <w:bookmarkEnd w:id="272"/>
    </w:p>
    <w:p w14:paraId="68AB1CB6">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2269FA6C">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1C6311E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lang w:val="en-US" w:eastAsia="zh-CN"/>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1E36559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1E2888B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73" w:name="_Toc450662866"/>
      <w:bookmarkStart w:id="274" w:name="_Toc20766"/>
      <w:bookmarkStart w:id="275" w:name="_Toc142508331"/>
      <w:bookmarkStart w:id="276" w:name="_Toc15544"/>
      <w:bookmarkStart w:id="277" w:name="_Toc29678"/>
      <w:bookmarkStart w:id="278" w:name="_Toc25637_WPSOffice_Level3"/>
      <w:bookmarkStart w:id="279" w:name="_Toc6735"/>
      <w:bookmarkStart w:id="280" w:name="_Toc932"/>
      <w:bookmarkStart w:id="281" w:name="_Toc486167681"/>
      <w:bookmarkStart w:id="282" w:name="_Toc20422"/>
      <w:bookmarkStart w:id="283" w:name="_Toc7615"/>
      <w:bookmarkStart w:id="284" w:name="_Toc25075"/>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273"/>
      <w:bookmarkEnd w:id="274"/>
      <w:bookmarkEnd w:id="275"/>
      <w:bookmarkEnd w:id="276"/>
      <w:bookmarkEnd w:id="277"/>
      <w:bookmarkEnd w:id="278"/>
      <w:bookmarkEnd w:id="279"/>
      <w:bookmarkEnd w:id="280"/>
      <w:bookmarkEnd w:id="281"/>
      <w:bookmarkEnd w:id="282"/>
      <w:bookmarkEnd w:id="283"/>
      <w:bookmarkEnd w:id="284"/>
    </w:p>
    <w:p w14:paraId="5360BF05">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一份正本和五份副本“投标文件”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14:paraId="44B8D7F8">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法定代表人授权书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477D9519">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14:paraId="17F47C72">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14:paraId="3A3A5F8C">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3A54716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14:paraId="2CA07CFF">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285" w:name="_Toc450662867"/>
    </w:p>
    <w:p w14:paraId="779EE4DC">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286" w:name="_Toc26605"/>
      <w:bookmarkStart w:id="287" w:name="_Toc142508332"/>
      <w:bookmarkStart w:id="288" w:name="_Toc22356_WPSOffice_Level2"/>
      <w:bookmarkStart w:id="289" w:name="_Toc25742"/>
      <w:bookmarkStart w:id="290" w:name="_Toc16145"/>
      <w:bookmarkStart w:id="291" w:name="_Toc140596891"/>
      <w:bookmarkStart w:id="292" w:name="_Toc486167682"/>
      <w:bookmarkStart w:id="293" w:name="_Toc31405"/>
      <w:bookmarkStart w:id="294" w:name="_Toc3659"/>
      <w:bookmarkStart w:id="295" w:name="_Toc17199"/>
      <w:bookmarkStart w:id="296" w:name="_Toc26022"/>
      <w:bookmarkStart w:id="297" w:name="_Toc13950"/>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6EB731C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98" w:name="_Toc29885"/>
      <w:bookmarkStart w:id="299" w:name="_Toc450662868"/>
      <w:bookmarkStart w:id="300" w:name="_Toc29038"/>
      <w:bookmarkStart w:id="301" w:name="_Toc142508333"/>
      <w:bookmarkStart w:id="302" w:name="_Toc2519"/>
      <w:bookmarkStart w:id="303" w:name="_Toc1017"/>
      <w:bookmarkStart w:id="304" w:name="_Toc11150"/>
      <w:bookmarkStart w:id="305" w:name="_Toc9431"/>
      <w:bookmarkStart w:id="306" w:name="_Toc25026"/>
      <w:bookmarkStart w:id="307" w:name="_Toc12192_WPSOffice_Level3"/>
      <w:bookmarkStart w:id="308" w:name="_Toc486167683"/>
      <w:bookmarkStart w:id="309" w:name="_Toc31551"/>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298"/>
      <w:bookmarkEnd w:id="299"/>
      <w:bookmarkEnd w:id="300"/>
      <w:bookmarkEnd w:id="301"/>
      <w:bookmarkEnd w:id="302"/>
      <w:bookmarkEnd w:id="303"/>
      <w:bookmarkEnd w:id="304"/>
      <w:bookmarkEnd w:id="305"/>
      <w:bookmarkEnd w:id="306"/>
      <w:bookmarkEnd w:id="307"/>
      <w:bookmarkEnd w:id="308"/>
      <w:bookmarkEnd w:id="309"/>
    </w:p>
    <w:p w14:paraId="62507BEF">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14:paraId="56E0821F">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14:paraId="04543D45">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14:paraId="50AA9E2E">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1A7FA3BD">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12D6CF8C">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09CC013B">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16BD5B5E">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14:paraId="53B85A4F">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14:paraId="3906B7A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0" w:name="_Toc29665_WPSOffice_Level3"/>
      <w:bookmarkStart w:id="311" w:name="_Toc142508334"/>
      <w:bookmarkStart w:id="312" w:name="_Toc23369"/>
      <w:bookmarkStart w:id="313" w:name="_Toc450662869"/>
      <w:bookmarkStart w:id="314" w:name="_Toc4979"/>
      <w:bookmarkStart w:id="315" w:name="_Toc22899"/>
      <w:bookmarkStart w:id="316" w:name="_Toc14658"/>
      <w:bookmarkStart w:id="317" w:name="_Toc12582"/>
      <w:bookmarkStart w:id="318" w:name="_Toc25658"/>
      <w:bookmarkStart w:id="319" w:name="_Toc486167684"/>
      <w:bookmarkStart w:id="320" w:name="_Toc15625"/>
      <w:bookmarkStart w:id="321" w:name="_Toc150"/>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310"/>
      <w:bookmarkEnd w:id="311"/>
      <w:bookmarkEnd w:id="312"/>
      <w:bookmarkEnd w:id="313"/>
      <w:bookmarkEnd w:id="314"/>
      <w:bookmarkEnd w:id="315"/>
      <w:bookmarkEnd w:id="316"/>
      <w:bookmarkEnd w:id="317"/>
      <w:bookmarkEnd w:id="318"/>
      <w:bookmarkEnd w:id="319"/>
      <w:bookmarkEnd w:id="320"/>
      <w:bookmarkEnd w:id="321"/>
    </w:p>
    <w:p w14:paraId="5D63387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14:paraId="138D35E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14:paraId="5028733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29E6881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kern w:val="0"/>
          <w:sz w:val="24"/>
          <w:szCs w:val="24"/>
          <w:highlight w:val="none"/>
          <w14:textFill>
            <w14:solidFill>
              <w14:schemeClr w14:val="tx1"/>
            </w14:solidFill>
          </w14:textFill>
        </w:rPr>
      </w:pPr>
      <w:bookmarkStart w:id="322" w:name="_Toc20835"/>
      <w:bookmarkStart w:id="323" w:name="_Toc24280"/>
      <w:bookmarkStart w:id="324" w:name="_Toc450662870"/>
      <w:bookmarkStart w:id="325" w:name="_Toc21327"/>
      <w:bookmarkStart w:id="326" w:name="_Toc142508335"/>
      <w:bookmarkStart w:id="327" w:name="_Toc15101"/>
      <w:bookmarkStart w:id="328" w:name="_Toc486167685"/>
      <w:bookmarkStart w:id="329" w:name="_Toc12847"/>
      <w:bookmarkStart w:id="330" w:name="_Toc2339"/>
      <w:bookmarkStart w:id="331" w:name="_Toc30287"/>
      <w:bookmarkStart w:id="332" w:name="_Toc22431_WPSOffice_Level3"/>
      <w:bookmarkStart w:id="333" w:name="_Toc19799"/>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322"/>
      <w:bookmarkEnd w:id="323"/>
      <w:bookmarkEnd w:id="324"/>
      <w:bookmarkEnd w:id="325"/>
      <w:bookmarkEnd w:id="326"/>
      <w:bookmarkEnd w:id="327"/>
      <w:bookmarkEnd w:id="328"/>
      <w:bookmarkEnd w:id="329"/>
      <w:bookmarkEnd w:id="330"/>
      <w:bookmarkEnd w:id="331"/>
      <w:bookmarkEnd w:id="332"/>
      <w:bookmarkEnd w:id="333"/>
    </w:p>
    <w:p w14:paraId="523A084A">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4FD51DC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8C92D0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4" w:name="_Toc14689"/>
      <w:bookmarkStart w:id="335" w:name="_Toc4883_WPSOffice_Level3"/>
      <w:bookmarkStart w:id="336" w:name="_Toc27851"/>
      <w:bookmarkStart w:id="337" w:name="_Toc3814"/>
      <w:bookmarkStart w:id="338" w:name="_Toc14571"/>
      <w:bookmarkStart w:id="339" w:name="_Toc29239"/>
      <w:bookmarkStart w:id="340" w:name="_Toc30532"/>
      <w:bookmarkStart w:id="341" w:name="_Toc450662871"/>
      <w:bookmarkStart w:id="342" w:name="_Toc142508336"/>
      <w:bookmarkStart w:id="343" w:name="_Toc24876"/>
      <w:bookmarkStart w:id="344" w:name="_Toc9021"/>
      <w:bookmarkStart w:id="345" w:name="_Toc486167686"/>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334"/>
      <w:bookmarkEnd w:id="335"/>
      <w:bookmarkEnd w:id="336"/>
      <w:bookmarkEnd w:id="337"/>
      <w:bookmarkEnd w:id="338"/>
      <w:bookmarkEnd w:id="339"/>
      <w:bookmarkEnd w:id="340"/>
      <w:bookmarkEnd w:id="341"/>
      <w:bookmarkEnd w:id="342"/>
      <w:bookmarkEnd w:id="343"/>
      <w:bookmarkEnd w:id="344"/>
      <w:bookmarkEnd w:id="345"/>
    </w:p>
    <w:p w14:paraId="6941E75F">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7516007D">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14:paraId="09E94AC2">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14:paraId="387981D9">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lang w:val="en-US" w:eastAsia="zh-CN"/>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050EB656">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42075253">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346" w:name="_Toc8642"/>
      <w:bookmarkStart w:id="347" w:name="_Toc450662872"/>
      <w:bookmarkStart w:id="348" w:name="_Toc20923"/>
      <w:bookmarkStart w:id="349" w:name="_Toc30428"/>
      <w:bookmarkStart w:id="350" w:name="_Toc28824"/>
      <w:bookmarkStart w:id="351" w:name="_Toc140596896"/>
      <w:bookmarkStart w:id="352" w:name="_Toc25686"/>
      <w:bookmarkStart w:id="353" w:name="_Toc1049_WPSOffice_Level2"/>
      <w:bookmarkStart w:id="354" w:name="_Toc28226"/>
      <w:bookmarkStart w:id="355" w:name="_Toc486167687"/>
      <w:bookmarkStart w:id="356" w:name="_Toc15924"/>
      <w:bookmarkStart w:id="357" w:name="_Toc26515"/>
      <w:bookmarkStart w:id="358" w:name="_Toc142508337"/>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4BF49D5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59" w:name="_Toc8728"/>
      <w:bookmarkStart w:id="360" w:name="_Toc142508338"/>
      <w:bookmarkStart w:id="361" w:name="_Toc144_WPSOffice_Level3"/>
      <w:bookmarkStart w:id="362" w:name="_Toc3256"/>
      <w:bookmarkStart w:id="363" w:name="_Toc486167688"/>
      <w:bookmarkStart w:id="364" w:name="_Toc450662873"/>
      <w:bookmarkStart w:id="365" w:name="_Toc11256"/>
      <w:bookmarkStart w:id="366" w:name="_Toc19022"/>
      <w:bookmarkStart w:id="367" w:name="_Toc17302"/>
      <w:bookmarkStart w:id="368" w:name="_Toc15634"/>
      <w:bookmarkStart w:id="369" w:name="_Toc32206"/>
      <w:bookmarkStart w:id="370" w:name="_Toc13311"/>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359"/>
      <w:bookmarkEnd w:id="360"/>
      <w:bookmarkEnd w:id="361"/>
      <w:bookmarkEnd w:id="362"/>
      <w:bookmarkEnd w:id="363"/>
      <w:bookmarkEnd w:id="364"/>
      <w:bookmarkEnd w:id="365"/>
      <w:bookmarkEnd w:id="366"/>
      <w:bookmarkEnd w:id="367"/>
      <w:bookmarkEnd w:id="368"/>
      <w:bookmarkEnd w:id="369"/>
      <w:bookmarkEnd w:id="370"/>
    </w:p>
    <w:p w14:paraId="734FDD55">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 出席代表需登记以示出席。</w:t>
      </w:r>
    </w:p>
    <w:p w14:paraId="5E1714D8">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7A71D08F">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lang w:val="en-US" w:eastAsia="zh-CN"/>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lang w:val="en-US" w:eastAsia="zh-CN"/>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441F8E18">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对不同文字文本投标文件的解释发生异议的，以中文文本为准。</w:t>
      </w:r>
    </w:p>
    <w:p w14:paraId="7748FB7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3D2E6E84">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775DF35D">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6AF9131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71" w:name="_Toc142508339"/>
      <w:bookmarkStart w:id="372" w:name="_Toc32534"/>
      <w:bookmarkStart w:id="373" w:name="_Toc11683"/>
      <w:bookmarkStart w:id="374" w:name="_Toc14859"/>
      <w:bookmarkStart w:id="375" w:name="_Toc24655"/>
      <w:bookmarkStart w:id="376" w:name="_Toc14114"/>
      <w:bookmarkStart w:id="377" w:name="_Toc12410"/>
      <w:bookmarkStart w:id="378" w:name="_Toc23491"/>
      <w:bookmarkStart w:id="379" w:name="_Toc486167689"/>
      <w:bookmarkStart w:id="380" w:name="_Toc23059"/>
      <w:bookmarkStart w:id="381" w:name="_Toc450662874"/>
      <w:bookmarkStart w:id="382" w:name="_Toc12165_WPSOffice_Level3"/>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371"/>
      <w:bookmarkEnd w:id="372"/>
      <w:bookmarkEnd w:id="373"/>
      <w:bookmarkEnd w:id="374"/>
      <w:bookmarkEnd w:id="375"/>
      <w:bookmarkEnd w:id="376"/>
      <w:bookmarkEnd w:id="377"/>
      <w:bookmarkEnd w:id="378"/>
      <w:bookmarkEnd w:id="379"/>
      <w:bookmarkEnd w:id="380"/>
      <w:bookmarkEnd w:id="381"/>
      <w:bookmarkEnd w:id="382"/>
    </w:p>
    <w:p w14:paraId="6C0A45E9">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1073879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54E7169F">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2D6E419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83" w:name="_Toc29093"/>
      <w:bookmarkStart w:id="384" w:name="_Toc800"/>
      <w:bookmarkStart w:id="385" w:name="_Toc6208"/>
      <w:bookmarkStart w:id="386" w:name="_Toc15565_WPSOffice_Level3"/>
      <w:bookmarkStart w:id="387" w:name="_Toc6142"/>
      <w:bookmarkStart w:id="388" w:name="_Toc450662875"/>
      <w:bookmarkStart w:id="389" w:name="_Toc18891"/>
      <w:bookmarkStart w:id="390" w:name="_Toc27350"/>
      <w:bookmarkStart w:id="391" w:name="_Toc16920"/>
      <w:bookmarkStart w:id="392" w:name="_Toc18693"/>
      <w:bookmarkStart w:id="393" w:name="_Toc142508340"/>
      <w:bookmarkStart w:id="394" w:name="_Toc486167690"/>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383"/>
      <w:bookmarkEnd w:id="384"/>
      <w:bookmarkEnd w:id="385"/>
      <w:bookmarkEnd w:id="386"/>
      <w:bookmarkEnd w:id="387"/>
      <w:bookmarkEnd w:id="388"/>
      <w:bookmarkEnd w:id="389"/>
      <w:bookmarkEnd w:id="390"/>
      <w:bookmarkEnd w:id="391"/>
      <w:bookmarkEnd w:id="392"/>
      <w:bookmarkEnd w:id="393"/>
      <w:bookmarkEnd w:id="394"/>
    </w:p>
    <w:p w14:paraId="0D0EAAB0">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30FA17E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1091C4B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686F842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95" w:name="_Toc22954"/>
      <w:bookmarkStart w:id="396" w:name="_Toc8908"/>
      <w:bookmarkStart w:id="397" w:name="_Toc18668"/>
      <w:bookmarkStart w:id="398" w:name="_Toc6222"/>
      <w:bookmarkStart w:id="399" w:name="_Toc22480"/>
      <w:bookmarkStart w:id="400" w:name="_Toc19835"/>
      <w:bookmarkStart w:id="401" w:name="_Toc12715"/>
      <w:bookmarkStart w:id="402" w:name="_Toc486167691"/>
      <w:bookmarkStart w:id="403" w:name="_Toc142508341"/>
      <w:bookmarkStart w:id="404" w:name="_Toc28910_WPSOffice_Level3"/>
      <w:bookmarkStart w:id="405" w:name="_Toc23832"/>
      <w:bookmarkStart w:id="406" w:name="_Toc450662876"/>
      <w:r>
        <w:rPr>
          <w:rFonts w:hint="eastAsia" w:ascii="宋体" w:hAnsi="宋体" w:eastAsia="宋体" w:cs="宋体"/>
          <w:b/>
          <w:color w:val="000000" w:themeColor="text1"/>
          <w:szCs w:val="21"/>
          <w:highlight w:val="none"/>
          <w:lang w:val="zh-CN"/>
          <w14:textFill>
            <w14:solidFill>
              <w14:schemeClr w14:val="tx1"/>
            </w14:solidFill>
          </w14:textFill>
        </w:rPr>
        <w:t>25</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395"/>
      <w:bookmarkEnd w:id="396"/>
      <w:bookmarkEnd w:id="397"/>
      <w:bookmarkEnd w:id="398"/>
      <w:bookmarkEnd w:id="399"/>
      <w:bookmarkEnd w:id="400"/>
      <w:bookmarkEnd w:id="401"/>
      <w:bookmarkEnd w:id="402"/>
      <w:bookmarkEnd w:id="403"/>
      <w:bookmarkEnd w:id="404"/>
      <w:bookmarkEnd w:id="405"/>
      <w:bookmarkEnd w:id="406"/>
    </w:p>
    <w:p w14:paraId="0255DA89">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14:paraId="375D51ED">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14:paraId="7C65C510">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16183095">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07" w:name="_Toc18383"/>
      <w:bookmarkStart w:id="408" w:name="_Toc338_WPSOffice_Level3"/>
      <w:bookmarkStart w:id="409" w:name="_Toc19456"/>
      <w:bookmarkStart w:id="410" w:name="_Toc30225"/>
      <w:bookmarkStart w:id="411" w:name="_Toc450662877"/>
      <w:bookmarkStart w:id="412" w:name="_Toc10503"/>
      <w:bookmarkStart w:id="413" w:name="_Toc142508342"/>
      <w:bookmarkStart w:id="414" w:name="_Toc4837"/>
      <w:bookmarkStart w:id="415" w:name="_Toc26109"/>
      <w:bookmarkStart w:id="416" w:name="_Toc30160"/>
      <w:bookmarkStart w:id="417" w:name="_Toc486167692"/>
      <w:bookmarkStart w:id="418" w:name="_Toc30304"/>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407"/>
      <w:bookmarkEnd w:id="408"/>
      <w:bookmarkEnd w:id="409"/>
      <w:bookmarkEnd w:id="410"/>
      <w:bookmarkEnd w:id="411"/>
      <w:bookmarkEnd w:id="412"/>
      <w:bookmarkEnd w:id="413"/>
      <w:bookmarkEnd w:id="414"/>
      <w:bookmarkEnd w:id="415"/>
      <w:bookmarkEnd w:id="416"/>
      <w:bookmarkEnd w:id="417"/>
      <w:bookmarkEnd w:id="418"/>
    </w:p>
    <w:p w14:paraId="7B04C9D0">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596662F">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419"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lang w:val="en-US" w:eastAsia="zh-CN"/>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62C386F4">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p>
    <w:bookmarkEnd w:id="419"/>
    <w:p w14:paraId="6C98A971">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20" w:name="_Toc522047355"/>
      <w:bookmarkStart w:id="421" w:name="_Toc24337"/>
      <w:bookmarkStart w:id="422" w:name="_Toc10286"/>
      <w:bookmarkStart w:id="423" w:name="_Toc6970"/>
      <w:bookmarkStart w:id="424" w:name="_Toc18368_WPSOffice_Level3"/>
      <w:bookmarkStart w:id="425" w:name="_Toc10967"/>
      <w:bookmarkStart w:id="426" w:name="_Toc27211"/>
      <w:bookmarkStart w:id="427" w:name="_Toc17924"/>
      <w:bookmarkStart w:id="428" w:name="_Toc22065"/>
      <w:bookmarkStart w:id="429" w:name="_Toc521918096"/>
      <w:bookmarkStart w:id="430" w:name="_Toc142508343"/>
      <w:bookmarkStart w:id="431" w:name="_Toc18225"/>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420"/>
      <w:bookmarkEnd w:id="421"/>
      <w:bookmarkEnd w:id="422"/>
      <w:bookmarkEnd w:id="423"/>
      <w:bookmarkEnd w:id="424"/>
      <w:bookmarkEnd w:id="425"/>
      <w:bookmarkEnd w:id="426"/>
      <w:bookmarkEnd w:id="427"/>
      <w:bookmarkEnd w:id="428"/>
      <w:bookmarkEnd w:id="429"/>
      <w:bookmarkEnd w:id="430"/>
      <w:bookmarkEnd w:id="431"/>
    </w:p>
    <w:p w14:paraId="70AB04CD">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评标委员会将对资格性检查和符合性检查合格的投标文件进行比较和评价，包括商务、技术的详细评审。</w:t>
      </w:r>
    </w:p>
    <w:p w14:paraId="1B4748B6">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28C22553">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54C829DC">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7816B819">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w:t>
      </w:r>
      <w:r>
        <w:rPr>
          <w:rFonts w:hint="eastAsia" w:ascii="宋体" w:hAnsi="宋体" w:eastAsia="宋体" w:cs="宋体"/>
          <w:color w:val="000000" w:themeColor="text1"/>
          <w:szCs w:val="21"/>
          <w:highlight w:val="none"/>
          <w:lang w:val="en-US" w:eastAsia="zh-CN"/>
          <w14:textFill>
            <w14:solidFill>
              <w14:schemeClr w14:val="tx1"/>
            </w14:solidFill>
          </w14:textFill>
        </w:rPr>
        <w:t>及</w:t>
      </w:r>
      <w:r>
        <w:rPr>
          <w:rFonts w:hint="eastAsia" w:ascii="宋体" w:hAnsi="宋体" w:eastAsia="宋体" w:cs="宋体"/>
          <w:color w:val="000000" w:themeColor="text1"/>
          <w:szCs w:val="21"/>
          <w:highlight w:val="none"/>
          <w:lang w:val="zh-CN"/>
          <w14:textFill>
            <w14:solidFill>
              <w14:schemeClr w14:val="tx1"/>
            </w14:solidFill>
          </w14:textFill>
        </w:rPr>
        <w:t>技术综合评价的权重分配计算出各投标人的综合得分。</w:t>
      </w:r>
    </w:p>
    <w:p w14:paraId="7D78B82C">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432" w:name="_Toc522047356"/>
      <w:bookmarkStart w:id="433" w:name="_Toc521918097"/>
    </w:p>
    <w:p w14:paraId="4AF78B4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34" w:name="_Toc28772"/>
      <w:bookmarkStart w:id="435" w:name="_Toc27026"/>
      <w:bookmarkStart w:id="436" w:name="_Toc21460_WPSOffice_Level3"/>
      <w:bookmarkStart w:id="437" w:name="_Toc19403"/>
      <w:bookmarkStart w:id="438" w:name="_Toc16829"/>
      <w:bookmarkStart w:id="439" w:name="_Toc4853"/>
      <w:bookmarkStart w:id="440" w:name="_Toc14804"/>
      <w:bookmarkStart w:id="441" w:name="_Toc142508344"/>
      <w:bookmarkStart w:id="442" w:name="_Toc6175"/>
      <w:bookmarkStart w:id="443" w:name="_Toc19617"/>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432"/>
      <w:bookmarkEnd w:id="433"/>
      <w:bookmarkEnd w:id="434"/>
      <w:bookmarkEnd w:id="435"/>
      <w:bookmarkEnd w:id="436"/>
      <w:bookmarkEnd w:id="437"/>
      <w:bookmarkEnd w:id="438"/>
      <w:bookmarkEnd w:id="439"/>
      <w:bookmarkEnd w:id="440"/>
      <w:bookmarkEnd w:id="441"/>
      <w:bookmarkEnd w:id="442"/>
      <w:bookmarkEnd w:id="443"/>
    </w:p>
    <w:p w14:paraId="7F0233BB">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对所有投标文件的评审，都采用相同的程序和标准。按步骤先进行初步评审，再进行商务、技术评审。</w:t>
      </w:r>
    </w:p>
    <w:p w14:paraId="57705055">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14:paraId="42A7BF90">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014CB27B">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w:t>
      </w:r>
    </w:p>
    <w:p w14:paraId="31898E0E">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444" w:name="_Toc465358969"/>
      <w:bookmarkStart w:id="445" w:name="_Toc11615"/>
      <w:bookmarkStart w:id="446" w:name="_Toc142508345"/>
      <w:bookmarkStart w:id="447" w:name="_Toc486167694"/>
      <w:bookmarkStart w:id="448" w:name="_Toc4819"/>
      <w:bookmarkStart w:id="449" w:name="_Toc466882017"/>
      <w:bookmarkStart w:id="450" w:name="_Toc32498_WPSOffice_Level3"/>
      <w:bookmarkStart w:id="451" w:name="_Toc29588"/>
    </w:p>
    <w:p w14:paraId="030B2BA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52" w:name="_Toc1411"/>
      <w:bookmarkStart w:id="453" w:name="_Toc31180"/>
      <w:bookmarkStart w:id="454" w:name="_Toc17608"/>
      <w:bookmarkStart w:id="455" w:name="_Toc29191"/>
      <w:bookmarkStart w:id="456" w:name="_Toc18160"/>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444"/>
      <w:bookmarkEnd w:id="445"/>
      <w:bookmarkEnd w:id="446"/>
      <w:bookmarkEnd w:id="447"/>
      <w:bookmarkEnd w:id="448"/>
      <w:bookmarkEnd w:id="449"/>
      <w:bookmarkEnd w:id="450"/>
      <w:bookmarkEnd w:id="451"/>
      <w:bookmarkEnd w:id="452"/>
      <w:bookmarkEnd w:id="453"/>
      <w:bookmarkEnd w:id="454"/>
      <w:bookmarkEnd w:id="455"/>
      <w:bookmarkEnd w:id="456"/>
    </w:p>
    <w:p w14:paraId="2562212D">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5275B68F">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51B01238">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1F81E4DA">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59874A90">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F7D6F3C">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3F95BA34">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2E059AF7">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56D6BC16">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0A8DB1F6">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31C44686">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6A3C40EA">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37F3E050">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0E96D877">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监督部门：东莞市水务集团有限公司，联系人：莫先生，联系电话：0769-28823251。</w:t>
      </w:r>
    </w:p>
    <w:p w14:paraId="776D8896">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5E4CF6B3">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000000" w:themeColor="text1"/>
          <w:szCs w:val="21"/>
          <w:highlight w:val="none"/>
          <w:lang w:val="zh-CN"/>
          <w14:textFill>
            <w14:solidFill>
              <w14:schemeClr w14:val="tx1"/>
            </w14:solidFill>
          </w14:textFill>
        </w:rPr>
      </w:pPr>
      <w:bookmarkStart w:id="457" w:name="_Toc486167695"/>
      <w:bookmarkStart w:id="458" w:name="_Toc142508346"/>
      <w:bookmarkStart w:id="459" w:name="_Toc3154"/>
      <w:bookmarkStart w:id="460" w:name="_Toc26354"/>
      <w:bookmarkStart w:id="461" w:name="_Toc28009"/>
      <w:bookmarkStart w:id="462" w:name="_Toc466882018"/>
      <w:bookmarkStart w:id="463" w:name="_Toc1848_WPSOffice_Level3"/>
      <w:bookmarkStart w:id="464" w:name="_Toc7545"/>
      <w:bookmarkStart w:id="465" w:name="_Toc11852"/>
      <w:bookmarkStart w:id="466" w:name="_Toc2077"/>
      <w:bookmarkStart w:id="467" w:name="_Toc465358970"/>
      <w:bookmarkStart w:id="468" w:name="_Toc1702"/>
      <w:bookmarkStart w:id="469" w:name="_Toc10560"/>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457"/>
      <w:bookmarkEnd w:id="458"/>
      <w:bookmarkEnd w:id="459"/>
      <w:bookmarkEnd w:id="460"/>
      <w:bookmarkEnd w:id="461"/>
      <w:bookmarkEnd w:id="462"/>
      <w:bookmarkEnd w:id="463"/>
      <w:bookmarkEnd w:id="464"/>
      <w:bookmarkEnd w:id="465"/>
      <w:bookmarkEnd w:id="466"/>
      <w:bookmarkEnd w:id="467"/>
      <w:bookmarkEnd w:id="468"/>
      <w:bookmarkEnd w:id="469"/>
    </w:p>
    <w:p w14:paraId="6A189F38">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5C4D0A12">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40CD8E87">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，因此导致投标人无法参与东莞市水务集团有限公司相关招标采购等活动的，由投标人自行承担全部后果。</w:t>
      </w:r>
    </w:p>
    <w:p w14:paraId="56D70ADB">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470" w:name="_Toc466882019"/>
      <w:bookmarkStart w:id="471" w:name="_Toc465358971"/>
    </w:p>
    <w:p w14:paraId="12324226">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472" w:name="_Toc10867_WPSOffice_Level3"/>
      <w:bookmarkStart w:id="473" w:name="_Toc8654"/>
      <w:bookmarkStart w:id="474" w:name="_Toc14163"/>
      <w:bookmarkStart w:id="475" w:name="_Toc32507"/>
      <w:bookmarkStart w:id="476" w:name="_Toc9898"/>
      <w:bookmarkStart w:id="477" w:name="_Toc21705"/>
      <w:bookmarkStart w:id="478" w:name="_Toc23672"/>
      <w:bookmarkStart w:id="479" w:name="_Toc486167696"/>
      <w:bookmarkStart w:id="480" w:name="_Toc142508347"/>
      <w:bookmarkStart w:id="481" w:name="_Toc29494"/>
      <w:bookmarkStart w:id="482" w:name="_Toc15815"/>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470"/>
      <w:bookmarkEnd w:id="471"/>
      <w:bookmarkEnd w:id="472"/>
      <w:bookmarkEnd w:id="473"/>
      <w:bookmarkEnd w:id="474"/>
      <w:bookmarkEnd w:id="475"/>
      <w:bookmarkEnd w:id="476"/>
      <w:bookmarkEnd w:id="477"/>
      <w:bookmarkEnd w:id="478"/>
      <w:bookmarkEnd w:id="479"/>
      <w:bookmarkEnd w:id="480"/>
      <w:bookmarkEnd w:id="481"/>
      <w:bookmarkEnd w:id="482"/>
    </w:p>
    <w:p w14:paraId="0A71AD9E">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7BE99C2E">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483" w:name="_Toc450662880"/>
    </w:p>
    <w:p w14:paraId="4EA9D090">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484" w:name="_Toc12136"/>
      <w:bookmarkStart w:id="485" w:name="_Toc25521"/>
      <w:bookmarkStart w:id="486" w:name="_Toc140596907"/>
      <w:bookmarkStart w:id="487" w:name="_Toc1705"/>
      <w:bookmarkStart w:id="488" w:name="_Toc16789"/>
      <w:bookmarkStart w:id="489" w:name="_Toc10449"/>
      <w:bookmarkStart w:id="490" w:name="_Toc11941"/>
      <w:bookmarkStart w:id="491" w:name="_Toc27936"/>
      <w:bookmarkStart w:id="492" w:name="_Toc486167697"/>
      <w:bookmarkStart w:id="493" w:name="_Toc16848_WPSOffice_Level2"/>
      <w:bookmarkStart w:id="494" w:name="_Toc26701"/>
      <w:bookmarkStart w:id="495" w:name="_Toc142508348"/>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483"/>
      <w:bookmarkEnd w:id="484"/>
      <w:bookmarkEnd w:id="485"/>
      <w:bookmarkEnd w:id="486"/>
      <w:bookmarkEnd w:id="487"/>
      <w:bookmarkEnd w:id="488"/>
      <w:bookmarkEnd w:id="489"/>
      <w:bookmarkEnd w:id="490"/>
      <w:bookmarkEnd w:id="491"/>
      <w:bookmarkEnd w:id="492"/>
      <w:bookmarkEnd w:id="493"/>
      <w:bookmarkEnd w:id="494"/>
      <w:bookmarkEnd w:id="495"/>
    </w:p>
    <w:p w14:paraId="59B1197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96" w:name="_Toc31713"/>
      <w:bookmarkStart w:id="497" w:name="_Toc450662881"/>
      <w:bookmarkStart w:id="498" w:name="_Toc6401_WPSOffice_Level3"/>
      <w:bookmarkStart w:id="499" w:name="_Toc19949"/>
      <w:bookmarkStart w:id="500" w:name="_Toc9186"/>
      <w:bookmarkStart w:id="501" w:name="_Toc9067"/>
      <w:bookmarkStart w:id="502" w:name="_Toc29825"/>
      <w:bookmarkStart w:id="503" w:name="_Toc29383"/>
      <w:bookmarkStart w:id="504" w:name="_Toc29261"/>
      <w:bookmarkStart w:id="505" w:name="_Toc142508349"/>
      <w:bookmarkStart w:id="506" w:name="_Toc10705"/>
      <w:bookmarkStart w:id="507" w:name="_Toc486167698"/>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496"/>
      <w:bookmarkEnd w:id="497"/>
      <w:bookmarkEnd w:id="498"/>
      <w:bookmarkEnd w:id="499"/>
      <w:bookmarkEnd w:id="500"/>
      <w:bookmarkEnd w:id="501"/>
      <w:bookmarkEnd w:id="502"/>
      <w:bookmarkEnd w:id="503"/>
      <w:bookmarkEnd w:id="504"/>
      <w:bookmarkEnd w:id="505"/>
      <w:bookmarkEnd w:id="506"/>
      <w:bookmarkEnd w:id="507"/>
    </w:p>
    <w:p w14:paraId="4D211176">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580C1A09">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5B49A73C">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3CBD54F5">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508" w:name="_Toc450662885"/>
    </w:p>
    <w:p w14:paraId="5E67DF19">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509" w:name="_Toc2996"/>
      <w:bookmarkStart w:id="510" w:name="_Toc2845"/>
      <w:bookmarkStart w:id="511" w:name="_Toc31000"/>
      <w:bookmarkStart w:id="512" w:name="_Toc142508350"/>
      <w:bookmarkStart w:id="513" w:name="_Toc6726_WPSOffice_Level3"/>
      <w:bookmarkStart w:id="514" w:name="_Toc14377"/>
      <w:bookmarkStart w:id="515" w:name="_Toc21778"/>
      <w:bookmarkStart w:id="516" w:name="_Toc18984"/>
      <w:bookmarkStart w:id="517" w:name="_Toc8196"/>
      <w:bookmarkStart w:id="518" w:name="_Toc22812"/>
      <w:bookmarkStart w:id="519" w:name="_Toc486167699"/>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508"/>
      <w:bookmarkEnd w:id="509"/>
      <w:bookmarkEnd w:id="510"/>
      <w:bookmarkEnd w:id="511"/>
      <w:bookmarkEnd w:id="512"/>
      <w:bookmarkEnd w:id="513"/>
      <w:bookmarkEnd w:id="514"/>
      <w:bookmarkEnd w:id="515"/>
      <w:bookmarkEnd w:id="516"/>
      <w:bookmarkEnd w:id="517"/>
      <w:bookmarkEnd w:id="518"/>
      <w:bookmarkEnd w:id="519"/>
    </w:p>
    <w:p w14:paraId="2A8D8809">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520"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07320550">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088BFC94">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3DBEC0F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521" w:name="_Toc11964"/>
      <w:bookmarkStart w:id="522" w:name="_Toc9694_WPSOffice_Level3"/>
      <w:bookmarkStart w:id="523" w:name="_Toc12469"/>
      <w:bookmarkStart w:id="524" w:name="_Toc27831"/>
      <w:bookmarkStart w:id="525" w:name="_Toc1331"/>
      <w:bookmarkStart w:id="526" w:name="_Toc30658"/>
      <w:bookmarkStart w:id="527" w:name="_Toc17833"/>
      <w:bookmarkStart w:id="528" w:name="_Toc28020"/>
      <w:bookmarkStart w:id="529" w:name="_Toc486167700"/>
      <w:bookmarkStart w:id="530" w:name="_Toc19127"/>
      <w:bookmarkStart w:id="531" w:name="_Toc142508351"/>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520"/>
      <w:bookmarkEnd w:id="521"/>
      <w:bookmarkEnd w:id="522"/>
      <w:bookmarkEnd w:id="523"/>
      <w:bookmarkEnd w:id="524"/>
      <w:bookmarkEnd w:id="525"/>
      <w:bookmarkEnd w:id="526"/>
      <w:bookmarkEnd w:id="527"/>
      <w:bookmarkEnd w:id="528"/>
      <w:bookmarkEnd w:id="529"/>
      <w:bookmarkEnd w:id="530"/>
      <w:bookmarkEnd w:id="531"/>
    </w:p>
    <w:p w14:paraId="763DA006">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7BFB2432">
      <w:pPr>
        <w:tabs>
          <w:tab w:val="left" w:pos="540"/>
        </w:tabs>
        <w:autoSpaceDE w:val="0"/>
        <w:autoSpaceDN w:val="0"/>
        <w:adjustRightInd w:val="0"/>
        <w:spacing w:line="360" w:lineRule="auto"/>
        <w:ind w:left="330" w:leftChars="-100" w:right="15" w:rightChars="7" w:hanging="540"/>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34.2 中标人需分别与东莞市水务集团建设管理有限公司、东莞市碧水信息科技有限公司签订合同，并按招标文件要求分别办理单项合同履约担保。</w:t>
      </w:r>
    </w:p>
    <w:p w14:paraId="4E4192A3">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3A5FDB2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532" w:name="_Toc25678"/>
      <w:bookmarkStart w:id="533" w:name="_Toc16132"/>
      <w:bookmarkStart w:id="534" w:name="_Toc142508352"/>
      <w:bookmarkStart w:id="535" w:name="_Toc8181"/>
      <w:bookmarkStart w:id="536" w:name="_Toc32384"/>
      <w:bookmarkStart w:id="537" w:name="_Toc486167701"/>
      <w:bookmarkStart w:id="538" w:name="_Toc30621"/>
      <w:bookmarkStart w:id="539" w:name="_Toc10513_WPSOffice_Level3"/>
      <w:bookmarkStart w:id="540" w:name="_Toc501"/>
      <w:bookmarkStart w:id="541" w:name="_Toc3830"/>
      <w:bookmarkStart w:id="542" w:name="_Toc5304"/>
      <w:bookmarkStart w:id="543" w:name="_Toc450662887"/>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532"/>
      <w:bookmarkEnd w:id="533"/>
      <w:bookmarkEnd w:id="534"/>
      <w:bookmarkEnd w:id="535"/>
      <w:bookmarkEnd w:id="536"/>
      <w:bookmarkEnd w:id="537"/>
      <w:bookmarkEnd w:id="538"/>
      <w:bookmarkEnd w:id="539"/>
      <w:bookmarkEnd w:id="540"/>
      <w:bookmarkEnd w:id="541"/>
      <w:bookmarkEnd w:id="542"/>
      <w:bookmarkEnd w:id="543"/>
    </w:p>
    <w:p w14:paraId="7A0495CA">
      <w:pPr>
        <w:numPr>
          <w:ilvl w:val="1"/>
          <w:numId w:val="0"/>
        </w:numPr>
        <w:autoSpaceDE w:val="0"/>
        <w:autoSpaceDN w:val="0"/>
        <w:adjustRightInd w:val="0"/>
        <w:spacing w:line="360" w:lineRule="auto"/>
        <w:ind w:left="354" w:leftChars="-100" w:right="15" w:rightChars="7" w:hanging="564" w:hangingChars="269"/>
        <w:rPr>
          <w:rFonts w:hint="default" w:ascii="宋体" w:hAnsi="宋体" w:eastAsia="宋体" w:cs="宋体"/>
          <w:b/>
          <w:bCs/>
          <w:color w:val="000000" w:themeColor="text1"/>
          <w:szCs w:val="21"/>
          <w:highlight w:val="none"/>
          <w:lang w:val="en-US" w:eastAsia="zh-CN"/>
          <w14:textFill>
            <w14:solidFill>
              <w14:schemeClr w14:val="tx1"/>
            </w14:solidFill>
          </w14:textFill>
        </w:rPr>
      </w:pPr>
      <w:bookmarkStart w:id="544" w:name="_Toc466882025"/>
      <w:bookmarkStart w:id="545" w:name="_Toc465358977"/>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合同甲方</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提交不可撤销银行履约保函（或履约保证金</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不予退还其投标保证金。其中，中标人应在与东莞市水务集团建设管理有限公司签订合同前，向其提交履约担保</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采用履约保证金（银行转账形式）的金额为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人民币壹拾壹万元整（￥110,000.00元）</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，采用不可撤销银行履约保函形式的金额为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人民币壹拾柒万元整（￥170,000.00元）</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人民币壹拾柒万元整（￥170,000.00元）</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，采用担保公司履约担保书形式的金额为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人民币贰拾贰万元整（￥220,000.00元）；其中，中标人应在与东莞市碧水信息科技有限公司签订合同前，向其提交履约担保，采用履约保证金（银行转账形式）的金额为人民币壹拾伍万伍仟元整（￥155,000.00元），采用不可撤销银行履约保函形式的金额为人民币贰拾肆万捌仟元整（￥248,000.00元），采用履约保证保险形式的金额为人民币贰拾肆万捌仟元整（￥248,000.00元），采用担保公司履约担保书形式的金额为人民币叁拾壹万元整（￥310,000.00元）。</w:t>
      </w:r>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w:t>
      </w:r>
      <w:r>
        <w:rPr>
          <w:rFonts w:hint="eastAsia" w:ascii="宋体" w:hAnsi="宋体" w:eastAsia="宋体" w:cs="Arial"/>
          <w:color w:val="000000" w:themeColor="text1"/>
          <w:kern w:val="0"/>
          <w:szCs w:val="24"/>
          <w:highlight w:val="none"/>
          <w:lang w:val="en-US" w:eastAsia="zh-CN"/>
          <w14:textFill>
            <w14:solidFill>
              <w14:schemeClr w14:val="tx1"/>
            </w14:solidFill>
          </w14:textFill>
        </w:rPr>
        <w:t>合同甲方</w:t>
      </w:r>
      <w:r>
        <w:rPr>
          <w:rFonts w:hint="eastAsia" w:ascii="宋体" w:hAnsi="宋体" w:eastAsia="宋体" w:cs="Arial"/>
          <w:color w:val="000000" w:themeColor="text1"/>
          <w:kern w:val="0"/>
          <w:szCs w:val="24"/>
          <w:highlight w:val="none"/>
          <w14:textFill>
            <w14:solidFill>
              <w14:schemeClr w14:val="tx1"/>
            </w14:solidFill>
          </w14:textFill>
        </w:rPr>
        <w:t>造成的损失超过履约担保数额的，中标人还应当对超过部分予以赔偿，</w:t>
      </w:r>
      <w:r>
        <w:rPr>
          <w:rFonts w:hint="eastAsia" w:ascii="宋体" w:hAnsi="宋体" w:eastAsia="宋体" w:cs="Arial"/>
          <w:color w:val="000000" w:themeColor="text1"/>
          <w:kern w:val="0"/>
          <w:szCs w:val="24"/>
          <w:highlight w:val="none"/>
          <w:lang w:val="en-US" w:eastAsia="zh-CN"/>
          <w14:textFill>
            <w14:solidFill>
              <w14:schemeClr w14:val="tx1"/>
            </w14:solidFill>
          </w14:textFill>
        </w:rPr>
        <w:t>合同甲方</w:t>
      </w:r>
      <w:r>
        <w:rPr>
          <w:rFonts w:hint="eastAsia" w:ascii="宋体" w:hAnsi="宋体" w:eastAsia="宋体" w:cs="Arial"/>
          <w:color w:val="000000" w:themeColor="text1"/>
          <w:kern w:val="0"/>
          <w:szCs w:val="24"/>
          <w:highlight w:val="none"/>
          <w14:textFill>
            <w14:solidFill>
              <w14:schemeClr w14:val="tx1"/>
            </w14:solidFill>
          </w14:textFill>
        </w:rPr>
        <w:t>并依法追究中标人的相应责任。</w:t>
      </w:r>
    </w:p>
    <w:p w14:paraId="4646E75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1"/>
          <w:highlight w:val="none"/>
          <w14:textFill>
            <w14:solidFill>
              <w14:schemeClr w14:val="tx1"/>
            </w14:solidFill>
          </w14:textFill>
        </w:rPr>
        <w:t>因中标人不能完全履行其合同义务而蒙受的损失或其他合同约定的事项。如发生下列任一情况时，</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1"/>
          <w:highlight w:val="none"/>
          <w14:textFill>
            <w14:solidFill>
              <w14:schemeClr w14:val="tx1"/>
            </w14:solidFill>
          </w14:textFill>
        </w:rPr>
        <w:t>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4C50FA7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1"/>
          <w:highlight w:val="none"/>
          <w14:textFill>
            <w14:solidFill>
              <w14:schemeClr w14:val="tx1"/>
            </w14:solidFill>
          </w14:textFill>
        </w:rPr>
        <w:t>书面同意将部分权利义务转让给第三方的，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1"/>
          <w:highlight w:val="none"/>
          <w14:textFill>
            <w14:solidFill>
              <w14:schemeClr w14:val="tx1"/>
            </w14:solidFill>
          </w14:textFill>
        </w:rPr>
        <w:t>有权没收其履约担保。</w:t>
      </w:r>
    </w:p>
    <w:p w14:paraId="1465C85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1"/>
          <w:highlight w:val="none"/>
          <w14:textFill>
            <w14:solidFill>
              <w14:schemeClr w14:val="tx1"/>
            </w14:solidFill>
          </w14:textFill>
        </w:rPr>
        <w:t>通知或要求承担违约金后仍拒不改正的，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1"/>
          <w:highlight w:val="none"/>
          <w14:textFill>
            <w14:solidFill>
              <w14:schemeClr w14:val="tx1"/>
            </w14:solidFill>
          </w14:textFill>
        </w:rPr>
        <w:t>可依法没收其履约担保。</w:t>
      </w:r>
    </w:p>
    <w:p w14:paraId="647FD4B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ascii="宋体" w:hAnsi="宋体" w:eastAsia="宋体" w:cs="Times New Roman"/>
          <w:color w:val="000000" w:themeColor="text1"/>
          <w:kern w:val="0"/>
          <w:szCs w:val="21"/>
          <w:highlight w:val="none"/>
          <w14:textFill>
            <w14:solidFill>
              <w14:schemeClr w14:val="tx1"/>
            </w14:solidFill>
          </w14:textFill>
        </w:rPr>
        <w:t>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1"/>
          <w:highlight w:val="none"/>
          <w14:textFill>
            <w14:solidFill>
              <w14:schemeClr w14:val="tx1"/>
            </w14:solidFill>
          </w14:textFill>
        </w:rPr>
        <w:t>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1"/>
          <w:highlight w:val="none"/>
          <w14:textFill>
            <w14:solidFill>
              <w14:schemeClr w14:val="tx1"/>
            </w14:solidFill>
          </w14:textFill>
        </w:rPr>
        <w:t>有权使用履约担保予以支付或作出相应处理，由此产生的一切法律后果由中标人承担。</w:t>
      </w:r>
    </w:p>
    <w:p w14:paraId="5C7B792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ascii="宋体" w:hAnsi="宋体" w:eastAsia="宋体" w:cs="Times New Roman"/>
          <w:color w:val="000000" w:themeColor="text1"/>
          <w:kern w:val="0"/>
          <w:szCs w:val="21"/>
          <w:highlight w:val="none"/>
          <w14:textFill>
            <w14:solidFill>
              <w14:schemeClr w14:val="tx1"/>
            </w14:solidFill>
          </w14:textFill>
        </w:rPr>
        <w:t>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6A29AF7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ascii="宋体" w:hAnsi="宋体" w:eastAsia="宋体" w:cs="Times New Roman"/>
          <w:color w:val="000000" w:themeColor="text1"/>
          <w:kern w:val="0"/>
          <w:szCs w:val="21"/>
          <w:highlight w:val="none"/>
          <w14:textFill>
            <w14:solidFill>
              <w14:schemeClr w14:val="tx1"/>
            </w14:solidFill>
          </w14:textFill>
        </w:rPr>
        <w:t>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53F8B11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ascii="宋体" w:hAnsi="宋体" w:eastAsia="宋体" w:cs="Times New Roman"/>
          <w:color w:val="000000" w:themeColor="text1"/>
          <w:kern w:val="0"/>
          <w:szCs w:val="21"/>
          <w:highlight w:val="none"/>
          <w14:textFill>
            <w14:solidFill>
              <w14:schemeClr w14:val="tx1"/>
            </w14:solidFill>
          </w14:textFill>
        </w:rPr>
        <w:t>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7646C56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14:paraId="6C71ED1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ascii="宋体" w:hAnsi="宋体" w:eastAsia="宋体" w:cs="Times New Roman"/>
          <w:color w:val="000000" w:themeColor="text1"/>
          <w:kern w:val="0"/>
          <w:szCs w:val="21"/>
          <w:highlight w:val="none"/>
          <w14:textFill>
            <w14:solidFill>
              <w14:schemeClr w14:val="tx1"/>
            </w14:solidFill>
          </w14:textFill>
        </w:rPr>
        <w:t>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1C8B95B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履约担保书）形式提供履约担保的，投标前应当自行向其拟申请开具保函的银行（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或保险</w:t>
      </w:r>
      <w:r>
        <w:rPr>
          <w:rFonts w:hint="eastAsia" w:ascii="宋体" w:hAnsi="宋体" w:eastAsia="宋体" w:cs="Times New Roman"/>
          <w:color w:val="000000" w:themeColor="text1"/>
          <w:kern w:val="0"/>
          <w:szCs w:val="21"/>
          <w:highlight w:val="none"/>
          <w14:textFill>
            <w14:solidFill>
              <w14:schemeClr w14:val="tx1"/>
            </w14:solidFill>
          </w14:textFill>
        </w:rPr>
        <w:t>或担保）机构落实履约保函（或履约保证保险或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w:t>
      </w:r>
      <w:r>
        <w:rPr>
          <w:rFonts w:ascii="宋体" w:hAnsi="宋体" w:eastAsia="宋体" w:cs="Times New Roman"/>
          <w:color w:val="000000" w:themeColor="text1"/>
          <w:kern w:val="0"/>
          <w:szCs w:val="21"/>
          <w:highlight w:val="none"/>
          <w14:textFill>
            <w14:solidFill>
              <w14:schemeClr w14:val="tx1"/>
            </w14:solidFill>
          </w14:textFill>
        </w:rPr>
        <w:t>，须事先经</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ascii="宋体" w:hAnsi="宋体" w:eastAsia="宋体" w:cs="Times New Roman"/>
          <w:color w:val="000000" w:themeColor="text1"/>
          <w:kern w:val="0"/>
          <w:szCs w:val="21"/>
          <w:highlight w:val="none"/>
          <w14:textFill>
            <w14:solidFill>
              <w14:schemeClr w14:val="tx1"/>
            </w14:solidFill>
          </w14:textFill>
        </w:rPr>
        <w:t>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3531B99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）提供担保的担保机构经济性质须为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东莞</w:t>
      </w:r>
      <w:r>
        <w:rPr>
          <w:rFonts w:hint="eastAsia" w:ascii="宋体" w:hAnsi="宋体" w:eastAsia="宋体" w:cs="Times New Roman"/>
          <w:color w:val="000000" w:themeColor="text1"/>
          <w:kern w:val="0"/>
          <w:szCs w:val="21"/>
          <w:highlight w:val="none"/>
          <w14:textFill>
            <w14:solidFill>
              <w14:schemeClr w14:val="tx1"/>
            </w14:solidFill>
          </w14:textFill>
        </w:rPr>
        <w:t>市国有企业，或政府性融资担保机构（中标人须提供能证明其属于政府性融资担保机构的证明文件），并经</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1"/>
          <w:highlight w:val="none"/>
          <w14:textFill>
            <w14:solidFill>
              <w14:schemeClr w14:val="tx1"/>
            </w14:solidFill>
          </w14:textFill>
        </w:rPr>
        <w:t>同意，执行本款时所发生的费用由中标人承担。如</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1"/>
          <w:highlight w:val="none"/>
          <w14:textFill>
            <w14:solidFill>
              <w14:schemeClr w14:val="tx1"/>
            </w14:solidFill>
          </w14:textFill>
        </w:rPr>
        <w:t>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1A39F0E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1"/>
          <w:highlight w:val="none"/>
          <w14:textFill>
            <w14:solidFill>
              <w14:schemeClr w14:val="tx1"/>
            </w14:solidFill>
          </w14:textFill>
        </w:rPr>
        <w:t>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ascii="宋体" w:hAnsi="宋体" w:eastAsia="宋体" w:cs="Times New Roman"/>
          <w:color w:val="000000" w:themeColor="text1"/>
          <w:kern w:val="0"/>
          <w:szCs w:val="21"/>
          <w:highlight w:val="none"/>
          <w14:textFill>
            <w14:solidFill>
              <w14:schemeClr w14:val="tx1"/>
            </w14:solidFill>
          </w14:textFill>
        </w:rPr>
        <w:t>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w:t>
      </w:r>
      <w:r>
        <w:rPr>
          <w:rFonts w:hint="eastAsia" w:ascii="宋体" w:hAnsi="宋体" w:eastAsia="宋体" w:cs="Times New Roman"/>
          <w:color w:val="000000" w:themeColor="text1"/>
          <w:kern w:val="0"/>
          <w:szCs w:val="21"/>
          <w:highlight w:val="none"/>
          <w14:textFill>
            <w14:solidFill>
              <w14:schemeClr w14:val="tx1"/>
            </w14:solidFill>
          </w14:textFill>
        </w:rPr>
        <w:t>担保公司履约担保书</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1"/>
          <w:highlight w:val="none"/>
          <w14:textFill>
            <w14:solidFill>
              <w14:schemeClr w14:val="tx1"/>
            </w14:solidFill>
          </w14:textFill>
        </w:rPr>
        <w:t>要求重新提供的，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1"/>
          <w:highlight w:val="none"/>
          <w14:textFill>
            <w14:solidFill>
              <w14:schemeClr w14:val="tx1"/>
            </w14:solidFill>
          </w14:textFill>
        </w:rPr>
        <w:t>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14:paraId="0B19D93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1"/>
          <w:highlight w:val="none"/>
          <w14:textFill>
            <w14:solidFill>
              <w14:schemeClr w14:val="tx1"/>
            </w14:solidFill>
          </w14:textFill>
        </w:rPr>
        <w:t>有权按需补足的金额要求中标人承担违约金，并要求限期补足。如中标人仍不补足的，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1"/>
          <w:highlight w:val="none"/>
          <w14:textFill>
            <w14:solidFill>
              <w14:schemeClr w14:val="tx1"/>
            </w14:solidFill>
          </w14:textFill>
        </w:rPr>
        <w:t>有权单方解除合同，违约金可直接从未付合同款或履约担保中扣除。</w:t>
      </w:r>
    </w:p>
    <w:p w14:paraId="7DFC576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w:t>
      </w:r>
      <w:r>
        <w:rPr>
          <w:rFonts w:hint="eastAsia" w:ascii="宋体" w:hAnsi="宋体" w:eastAsia="宋体" w:cs="Times New Roman"/>
          <w:color w:val="000000" w:themeColor="text1"/>
          <w:kern w:val="0"/>
          <w:szCs w:val="21"/>
          <w:highlight w:val="none"/>
          <w14:textFill>
            <w14:solidFill>
              <w14:schemeClr w14:val="tx1"/>
            </w14:solidFill>
          </w14:textFill>
        </w:rPr>
        <w:t>可撤销银行履约保函（或履约保证保险或担保公司履约担保书）应从合同签订之日起至合同期限届满并履行完毕相关服务义务且结算完毕之后二十八（28）个日历天内</w:t>
      </w:r>
      <w:r>
        <w:rPr>
          <w:rFonts w:ascii="宋体" w:hAnsi="宋体" w:eastAsia="宋体" w:cs="Times New Roman"/>
          <w:color w:val="000000" w:themeColor="text1"/>
          <w:kern w:val="0"/>
          <w:szCs w:val="21"/>
          <w:highlight w:val="none"/>
          <w14:textFill>
            <w14:solidFill>
              <w14:schemeClr w14:val="tx1"/>
            </w14:solidFill>
          </w14:textFill>
        </w:rPr>
        <w:t>保持有效</w:t>
      </w:r>
      <w:r>
        <w:rPr>
          <w:rFonts w:hint="eastAsia" w:ascii="宋体" w:hAnsi="宋体" w:eastAsia="宋体" w:cs="宋体"/>
          <w:color w:val="000000" w:themeColor="text1"/>
          <w:kern w:val="0"/>
          <w:szCs w:val="21"/>
          <w:highlight w:val="none"/>
          <w14:textFill>
            <w14:solidFill>
              <w14:schemeClr w14:val="tx1"/>
            </w14:solidFill>
          </w14:textFill>
        </w:rPr>
        <w:t>。</w:t>
      </w:r>
    </w:p>
    <w:p w14:paraId="568CB18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35.4  履约保证金应用本合同货币。</w:t>
      </w:r>
    </w:p>
    <w:p w14:paraId="1176EC2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ascii="宋体" w:hAnsi="宋体" w:eastAsia="宋体" w:cs="Times New Roman"/>
          <w:color w:val="000000" w:themeColor="text1"/>
          <w:kern w:val="0"/>
          <w:szCs w:val="21"/>
          <w:highlight w:val="none"/>
          <w14:textFill>
            <w14:solidFill>
              <w14:schemeClr w14:val="tx1"/>
            </w14:solidFill>
          </w14:textFill>
        </w:rPr>
        <w:t>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w:t>
      </w:r>
      <w:r>
        <w:rPr>
          <w:rFonts w:hint="eastAsia" w:ascii="宋体" w:hAnsi="宋体" w:eastAsia="宋体" w:cs="Times New Roman"/>
          <w:color w:val="000000" w:themeColor="text1"/>
          <w:kern w:val="0"/>
          <w:szCs w:val="21"/>
          <w:highlight w:val="none"/>
          <w:lang w:eastAsia="zh-CN"/>
          <w14:textFill>
            <w14:solidFill>
              <w14:schemeClr w14:val="tx1"/>
            </w14:solidFill>
          </w14:textFill>
        </w:rPr>
        <w:t>合同甲方</w:t>
      </w:r>
      <w:r>
        <w:rPr>
          <w:rFonts w:ascii="宋体" w:hAnsi="宋体" w:eastAsia="宋体" w:cs="Times New Roman"/>
          <w:color w:val="000000" w:themeColor="text1"/>
          <w:kern w:val="0"/>
          <w:szCs w:val="21"/>
          <w:highlight w:val="none"/>
          <w14:textFill>
            <w14:solidFill>
              <w14:schemeClr w14:val="tx1"/>
            </w14:solidFill>
          </w14:textFill>
        </w:rPr>
        <w:t>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6ED38C9E">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履约保证金账户：</w:t>
      </w:r>
    </w:p>
    <w:p w14:paraId="41B8DBFC">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开户名称：东莞市水务集团建设管理有限公司</w:t>
      </w:r>
    </w:p>
    <w:p w14:paraId="250EEEB3">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银行账号：2010021309200628330</w:t>
      </w:r>
    </w:p>
    <w:p w14:paraId="1D3BAD2C">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开户银行：中国工商银行股份有限公司东莞分行</w:t>
      </w:r>
    </w:p>
    <w:p w14:paraId="21A3EF6E">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p>
    <w:p w14:paraId="3A996752">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开户名称：东莞市碧水信息科技有限公司</w:t>
      </w:r>
    </w:p>
    <w:p w14:paraId="4211BC74">
      <w:pPr>
        <w:autoSpaceDE w:val="0"/>
        <w:autoSpaceDN w:val="0"/>
        <w:adjustRightInd w:val="0"/>
        <w:snapToGrid w:val="0"/>
        <w:spacing w:line="360" w:lineRule="auto"/>
        <w:ind w:firstLine="632" w:firstLineChars="30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color w:val="000000" w:themeColor="text1"/>
          <w:kern w:val="0"/>
          <w:szCs w:val="21"/>
          <w:highlight w:val="none"/>
          <w14:textFill>
            <w14:solidFill>
              <w14:schemeClr w14:val="tx1"/>
            </w14:solidFill>
          </w14:textFill>
        </w:rPr>
        <w:t>银行账号：</w:t>
      </w:r>
      <w:r>
        <w:rPr>
          <w:rFonts w:hint="default" w:ascii="宋体" w:hAnsi="宋体" w:eastAsia="宋体" w:cs="Times New Roman"/>
          <w:b/>
          <w:color w:val="000000" w:themeColor="text1"/>
          <w:kern w:val="0"/>
          <w:szCs w:val="21"/>
          <w:highlight w:val="none"/>
          <w14:textFill>
            <w14:solidFill>
              <w14:schemeClr w14:val="tx1"/>
            </w14:solidFill>
          </w14:textFill>
        </w:rPr>
        <w:t>2010021309200572784</w:t>
      </w:r>
    </w:p>
    <w:p w14:paraId="21F70336">
      <w:pPr>
        <w:autoSpaceDE w:val="0"/>
        <w:autoSpaceDN w:val="0"/>
        <w:adjustRightInd w:val="0"/>
        <w:snapToGrid w:val="0"/>
        <w:spacing w:line="360" w:lineRule="auto"/>
        <w:ind w:firstLine="632" w:firstLineChars="300"/>
        <w:jc w:val="left"/>
        <w:rPr>
          <w:rFonts w:ascii="Times New Roman" w:hAnsi="Times New Roman" w:eastAsia="宋体" w:cs="Times New Roman"/>
          <w:b/>
          <w:color w:val="000000" w:themeColor="text1"/>
          <w:kern w:val="0"/>
          <w:szCs w:val="21"/>
          <w:highlight w:val="none"/>
          <w14:textFill>
            <w14:solidFill>
              <w14:schemeClr w14:val="tx1"/>
            </w14:solidFill>
          </w14:textFill>
        </w:rPr>
      </w:pPr>
      <w:r>
        <w:rPr>
          <w:rFonts w:hint="default" w:ascii="Times New Roman" w:hAnsi="Times New Roman" w:eastAsia="宋体" w:cs="Times New Roman"/>
          <w:b/>
          <w:color w:val="000000" w:themeColor="text1"/>
          <w:kern w:val="0"/>
          <w:szCs w:val="21"/>
          <w:highlight w:val="none"/>
          <w14:textFill>
            <w14:solidFill>
              <w14:schemeClr w14:val="tx1"/>
            </w14:solidFill>
          </w14:textFill>
        </w:rPr>
        <w:t>开户银行：</w:t>
      </w:r>
      <w:r>
        <w:rPr>
          <w:rFonts w:hint="default" w:ascii="宋体" w:hAnsi="宋体" w:eastAsia="宋体" w:cs="Times New Roman"/>
          <w:b/>
          <w:color w:val="000000" w:themeColor="text1"/>
          <w:kern w:val="0"/>
          <w:szCs w:val="21"/>
          <w:highlight w:val="none"/>
          <w:lang w:val="en-US" w:eastAsia="zh-CN"/>
          <w14:textFill>
            <w14:solidFill>
              <w14:schemeClr w14:val="tx1"/>
            </w14:solidFill>
          </w14:textFill>
        </w:rPr>
        <w:t>中国工商银行股份有限公司东莞分行</w:t>
      </w:r>
    </w:p>
    <w:p w14:paraId="60F9AC82">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w:t>
      </w:r>
      <w:r>
        <w:rPr>
          <w:rFonts w:hint="eastAsia" w:ascii="宋体" w:hAnsi="宋体" w:eastAsia="宋体" w:cs="Times New Roman"/>
          <w:color w:val="000000" w:themeColor="text1"/>
          <w:kern w:val="0"/>
          <w:szCs w:val="24"/>
          <w:highlight w:val="none"/>
          <w:lang w:eastAsia="zh-CN"/>
          <w14:textFill>
            <w14:solidFill>
              <w14:schemeClr w14:val="tx1"/>
            </w14:solidFill>
          </w14:textFill>
        </w:rPr>
        <w:t>合同甲方</w:t>
      </w:r>
      <w:r>
        <w:rPr>
          <w:rFonts w:hint="eastAsia" w:ascii="宋体" w:hAnsi="宋体" w:eastAsia="宋体" w:cs="Times New Roman"/>
          <w:color w:val="000000" w:themeColor="text1"/>
          <w:kern w:val="0"/>
          <w:szCs w:val="24"/>
          <w:highlight w:val="none"/>
          <w14:textFill>
            <w14:solidFill>
              <w14:schemeClr w14:val="tx1"/>
            </w14:solidFill>
          </w14:textFill>
        </w:rPr>
        <w:t>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交给合同甲方，由合同甲方在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097B954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中标人以履约保证金（银行转账形式）提供履约担保的在依法完成本项目的所有合同义务，且结算完毕之后二十八（28）个日历天</w:t>
      </w:r>
      <w:r>
        <w:rPr>
          <w:rFonts w:ascii="宋体" w:hAnsi="宋体" w:eastAsia="宋体" w:cs="宋体"/>
          <w:color w:val="000000" w:themeColor="text1"/>
          <w:kern w:val="0"/>
          <w:szCs w:val="21"/>
          <w:highlight w:val="none"/>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，经</w:t>
      </w:r>
      <w:r>
        <w:rPr>
          <w:rFonts w:hint="eastAsia" w:ascii="宋体" w:hAnsi="宋体" w:eastAsia="宋体" w:cs="宋体"/>
          <w:color w:val="000000" w:themeColor="text1"/>
          <w:kern w:val="0"/>
          <w:szCs w:val="21"/>
          <w:highlight w:val="none"/>
          <w:lang w:eastAsia="zh-CN"/>
          <w14:textFill>
            <w14:solidFill>
              <w14:schemeClr w14:val="tx1"/>
            </w14:solidFill>
          </w14:textFill>
        </w:rPr>
        <w:t>合同甲方</w:t>
      </w:r>
      <w:r>
        <w:rPr>
          <w:rFonts w:hint="eastAsia" w:ascii="宋体" w:hAnsi="宋体" w:eastAsia="宋体" w:cs="宋体"/>
          <w:color w:val="000000" w:themeColor="text1"/>
          <w:kern w:val="0"/>
          <w:szCs w:val="21"/>
          <w:highlight w:val="none"/>
          <w14:textFill>
            <w14:solidFill>
              <w14:schemeClr w14:val="tx1"/>
            </w14:solidFill>
          </w14:textFill>
        </w:rPr>
        <w:t>确认，中标人可向</w:t>
      </w:r>
      <w:r>
        <w:rPr>
          <w:rFonts w:hint="eastAsia" w:ascii="宋体" w:hAnsi="宋体" w:eastAsia="宋体" w:cs="宋体"/>
          <w:color w:val="000000" w:themeColor="text1"/>
          <w:kern w:val="0"/>
          <w:szCs w:val="21"/>
          <w:highlight w:val="none"/>
          <w:lang w:eastAsia="zh-CN"/>
          <w14:textFill>
            <w14:solidFill>
              <w14:schemeClr w14:val="tx1"/>
            </w14:solidFill>
          </w14:textFill>
        </w:rPr>
        <w:t>合同甲方</w:t>
      </w:r>
      <w:r>
        <w:rPr>
          <w:rFonts w:hint="eastAsia" w:ascii="宋体" w:hAnsi="宋体" w:eastAsia="宋体" w:cs="宋体"/>
          <w:color w:val="000000" w:themeColor="text1"/>
          <w:kern w:val="0"/>
          <w:szCs w:val="21"/>
          <w:highlight w:val="none"/>
          <w14:textFill>
            <w14:solidFill>
              <w14:schemeClr w14:val="tx1"/>
            </w14:solidFill>
          </w14:textFill>
        </w:rPr>
        <w:t>提交退回履约担保的申请。</w:t>
      </w:r>
      <w:r>
        <w:rPr>
          <w:rFonts w:hint="eastAsia" w:ascii="宋体" w:hAnsi="宋体" w:eastAsia="宋体" w:cs="宋体"/>
          <w:color w:val="000000" w:themeColor="text1"/>
          <w:kern w:val="0"/>
          <w:szCs w:val="21"/>
          <w:highlight w:val="none"/>
          <w:lang w:eastAsia="zh-CN"/>
          <w14:textFill>
            <w14:solidFill>
              <w14:schemeClr w14:val="tx1"/>
            </w14:solidFill>
          </w14:textFill>
        </w:rPr>
        <w:t>合同甲方</w:t>
      </w:r>
      <w:r>
        <w:rPr>
          <w:rFonts w:hint="eastAsia" w:ascii="宋体" w:hAnsi="宋体" w:eastAsia="宋体" w:cs="宋体"/>
          <w:color w:val="000000" w:themeColor="text1"/>
          <w:kern w:val="0"/>
          <w:szCs w:val="21"/>
          <w:highlight w:val="none"/>
          <w14:textFill>
            <w14:solidFill>
              <w14:schemeClr w14:val="tx1"/>
            </w14:solidFill>
          </w14:textFill>
        </w:rPr>
        <w:t>审核无异议后，办理履约担保退还手续，退回时一律以银行转账的形式无息退回到中标人的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账户</w:t>
      </w:r>
      <w:r>
        <w:rPr>
          <w:rFonts w:hint="eastAsia" w:ascii="宋体" w:hAnsi="宋体" w:eastAsia="宋体" w:cs="宋体"/>
          <w:color w:val="000000" w:themeColor="text1"/>
          <w:kern w:val="0"/>
          <w:szCs w:val="21"/>
          <w:highlight w:val="none"/>
          <w14:textFill>
            <w14:solidFill>
              <w14:schemeClr w14:val="tx1"/>
            </w14:solidFill>
          </w14:textFill>
        </w:rPr>
        <w:t>。</w:t>
      </w:r>
    </w:p>
    <w:p w14:paraId="25279E72">
      <w:pPr>
        <w:tabs>
          <w:tab w:val="left" w:pos="360"/>
          <w:tab w:val="left" w:pos="4725"/>
        </w:tabs>
        <w:autoSpaceDE w:val="0"/>
        <w:autoSpaceDN w:val="0"/>
        <w:adjustRightInd w:val="0"/>
        <w:spacing w:line="360" w:lineRule="auto"/>
        <w:ind w:left="359" w:leftChars="-100" w:hanging="569" w:hangingChars="270"/>
        <w:jc w:val="left"/>
        <w:rPr>
          <w:rFonts w:hint="default" w:ascii="宋体" w:hAnsi="宋体" w:eastAsia="宋体" w:cs="Times New Roman"/>
          <w:b/>
          <w:bCs/>
          <w:color w:val="000000" w:themeColor="text1"/>
          <w:kern w:val="0"/>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Cs w:val="24"/>
          <w:highlight w:val="none"/>
          <w:lang w:val="en-US" w:eastAsia="zh-CN"/>
          <w14:textFill>
            <w14:solidFill>
              <w14:schemeClr w14:val="tx1"/>
            </w14:solidFill>
          </w14:textFill>
        </w:rPr>
        <w:t>35.8</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Cs w:val="24"/>
          <w:highlight w:val="none"/>
          <w:lang w:val="en-US" w:eastAsia="zh-CN"/>
          <w14:textFill>
            <w14:solidFill>
              <w14:schemeClr w14:val="tx1"/>
            </w14:solidFill>
          </w14:textFill>
        </w:rPr>
        <w:t>合同甲方指东莞市水务集团建设管理有限公司、东莞市碧水信息科技有限公司。</w:t>
      </w:r>
    </w:p>
    <w:p w14:paraId="52CCF6BD">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1409925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546" w:name="_Toc486167702"/>
      <w:bookmarkStart w:id="547" w:name="_Toc27162"/>
      <w:bookmarkStart w:id="548" w:name="_Toc16967"/>
      <w:bookmarkStart w:id="549" w:name="_Toc18425"/>
      <w:bookmarkStart w:id="550" w:name="_Toc12027"/>
      <w:bookmarkStart w:id="551" w:name="_Toc142508353"/>
      <w:bookmarkStart w:id="552" w:name="_Toc11701"/>
      <w:bookmarkStart w:id="553" w:name="_Toc9976"/>
      <w:bookmarkStart w:id="554" w:name="_Toc10548"/>
      <w:bookmarkStart w:id="555" w:name="_Toc4892"/>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544"/>
      <w:bookmarkEnd w:id="545"/>
      <w:bookmarkEnd w:id="546"/>
      <w:bookmarkEnd w:id="547"/>
      <w:bookmarkEnd w:id="548"/>
      <w:bookmarkEnd w:id="549"/>
      <w:bookmarkEnd w:id="550"/>
      <w:bookmarkEnd w:id="551"/>
      <w:bookmarkEnd w:id="552"/>
      <w:bookmarkEnd w:id="553"/>
      <w:bookmarkEnd w:id="554"/>
      <w:bookmarkEnd w:id="555"/>
    </w:p>
    <w:p w14:paraId="2E75AAA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合同甲方</w:t>
      </w:r>
      <w:r>
        <w:rPr>
          <w:rFonts w:hint="eastAsia" w:ascii="宋体" w:hAnsi="宋体" w:eastAsia="宋体" w:cs="宋体"/>
          <w:color w:val="000000" w:themeColor="text1"/>
          <w:kern w:val="0"/>
          <w:szCs w:val="21"/>
          <w:highlight w:val="none"/>
          <w14:textFill>
            <w14:solidFill>
              <w14:schemeClr w14:val="tx1"/>
            </w14:solidFill>
          </w14:textFill>
        </w:rPr>
        <w:t>在合同约定的范围内，</w:t>
      </w:r>
      <w:r>
        <w:rPr>
          <w:rFonts w:hint="eastAsia" w:ascii="宋体" w:hAnsi="宋体" w:eastAsia="宋体" w:cs="宋体"/>
          <w:color w:val="000000" w:themeColor="text1"/>
          <w:kern w:val="0"/>
          <w:szCs w:val="21"/>
          <w:highlight w:val="none"/>
          <w:lang w:val="en-US" w:eastAsia="zh-CN"/>
          <w14:textFill>
            <w14:solidFill>
              <w14:schemeClr w14:val="tx1"/>
            </w14:solidFill>
          </w14:textFill>
        </w:rPr>
        <w:t>合同甲方</w:t>
      </w:r>
      <w:r>
        <w:rPr>
          <w:rFonts w:hint="eastAsia" w:ascii="宋体" w:hAnsi="宋体" w:eastAsia="宋体" w:cs="宋体"/>
          <w:color w:val="000000" w:themeColor="text1"/>
          <w:kern w:val="0"/>
          <w:szCs w:val="21"/>
          <w:highlight w:val="none"/>
          <w14:textFill>
            <w14:solidFill>
              <w14:schemeClr w14:val="tx1"/>
            </w14:solidFill>
          </w14:textFill>
        </w:rPr>
        <w:t>有权根据项目实际情况及有关法律法规、政策的规定对采购范围进行变更调整，变更采购范围后，投标人应遵照执行。</w:t>
      </w:r>
    </w:p>
    <w:p w14:paraId="5B88DD56">
      <w:pPr>
        <w:tabs>
          <w:tab w:val="left" w:pos="360"/>
          <w:tab w:val="left" w:pos="4725"/>
        </w:tabs>
        <w:autoSpaceDE w:val="0"/>
        <w:autoSpaceDN w:val="0"/>
        <w:adjustRightInd w:val="0"/>
        <w:spacing w:line="360" w:lineRule="auto"/>
        <w:ind w:left="359" w:leftChars="-100" w:hanging="569" w:hangingChars="270"/>
        <w:jc w:val="left"/>
        <w:rPr>
          <w:rFonts w:hint="default" w:ascii="宋体" w:hAnsi="宋体" w:eastAsia="宋体" w:cs="Times New Roman"/>
          <w:b/>
          <w:bCs/>
          <w:color w:val="000000" w:themeColor="text1"/>
          <w:kern w:val="0"/>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Cs w:val="24"/>
          <w:highlight w:val="none"/>
          <w:lang w:val="en-US" w:eastAsia="zh-CN"/>
          <w14:textFill>
            <w14:solidFill>
              <w14:schemeClr w14:val="tx1"/>
            </w14:solidFill>
          </w14:textFill>
        </w:rPr>
        <w:t>36.2</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Cs w:val="24"/>
          <w:highlight w:val="none"/>
          <w:lang w:val="en-US" w:eastAsia="zh-CN"/>
          <w14:textFill>
            <w14:solidFill>
              <w14:schemeClr w14:val="tx1"/>
            </w14:solidFill>
          </w14:textFill>
        </w:rPr>
        <w:t>合同甲方指东莞市水务集团建设管理有限公司、东莞市碧水信息科技有限公司。</w:t>
      </w:r>
    </w:p>
    <w:p w14:paraId="5124B8B6">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556" w:name="_Toc450662888"/>
    </w:p>
    <w:p w14:paraId="56E3750E">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557" w:name="_Toc3894"/>
      <w:bookmarkStart w:id="558" w:name="_Toc142508354"/>
      <w:bookmarkStart w:id="559" w:name="_Toc2401"/>
      <w:bookmarkStart w:id="560" w:name="_Toc28921_WPSOffice_Level3"/>
      <w:bookmarkStart w:id="561" w:name="_Toc23218"/>
      <w:bookmarkStart w:id="562" w:name="_Toc486167703"/>
      <w:bookmarkStart w:id="563" w:name="_Toc26429"/>
      <w:bookmarkStart w:id="564" w:name="_Toc1619"/>
      <w:bookmarkStart w:id="565" w:name="_Toc12725"/>
      <w:bookmarkStart w:id="566" w:name="_Toc29851"/>
      <w:bookmarkStart w:id="567" w:name="_Toc21277"/>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556"/>
      <w:bookmarkEnd w:id="557"/>
      <w:bookmarkEnd w:id="558"/>
      <w:bookmarkEnd w:id="559"/>
      <w:bookmarkEnd w:id="560"/>
      <w:bookmarkEnd w:id="561"/>
      <w:bookmarkEnd w:id="562"/>
      <w:bookmarkEnd w:id="563"/>
      <w:bookmarkEnd w:id="564"/>
      <w:bookmarkEnd w:id="565"/>
      <w:bookmarkEnd w:id="566"/>
      <w:bookmarkEnd w:id="567"/>
    </w:p>
    <w:p w14:paraId="168207C8">
      <w:pPr>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37.1 本项目中标服务费由东莞市水务集团建设管理有限公司、东莞市碧水信息科技有限公司向招标代理机构支付。</w:t>
      </w:r>
    </w:p>
    <w:p w14:paraId="340D2427">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568" w:name="_Toc450662889"/>
    </w:p>
    <w:p w14:paraId="26763BC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569" w:name="_Toc486167704"/>
      <w:bookmarkStart w:id="570" w:name="_Toc1401"/>
      <w:bookmarkStart w:id="571" w:name="_Toc20847"/>
      <w:bookmarkStart w:id="572" w:name="_Toc21985"/>
      <w:bookmarkStart w:id="573" w:name="_Toc23480"/>
      <w:bookmarkStart w:id="574" w:name="_Toc6764_WPSOffice_Level3"/>
      <w:bookmarkStart w:id="575" w:name="_Toc32121"/>
      <w:bookmarkStart w:id="576" w:name="_Toc142508355"/>
      <w:bookmarkStart w:id="577" w:name="_Toc1511"/>
      <w:bookmarkStart w:id="578" w:name="_Toc21757"/>
      <w:bookmarkStart w:id="579" w:name="_Toc6796"/>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568"/>
      <w:bookmarkEnd w:id="569"/>
      <w:bookmarkEnd w:id="570"/>
      <w:bookmarkEnd w:id="571"/>
      <w:bookmarkEnd w:id="572"/>
      <w:bookmarkEnd w:id="573"/>
      <w:bookmarkEnd w:id="574"/>
      <w:bookmarkEnd w:id="575"/>
      <w:bookmarkEnd w:id="576"/>
      <w:bookmarkEnd w:id="577"/>
      <w:bookmarkEnd w:id="578"/>
      <w:bookmarkEnd w:id="579"/>
    </w:p>
    <w:p w14:paraId="704BF7D8">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bookmarkStart w:id="580" w:name="_Toc31106_WPSOffice_Level3"/>
      <w:bookmarkStart w:id="581" w:name="_Toc486167705"/>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该项目获得中标的中标人在执行合同过程中，向合同甲方出具的发票必须是由中标人开具，不得以其他单位或个人名义出具，本项目中标人向</w:t>
      </w:r>
      <w:r>
        <w:rPr>
          <w:rFonts w:hint="eastAsia" w:ascii="宋体" w:hAnsi="宋体" w:eastAsia="宋体" w:cs="宋体"/>
          <w:color w:val="000000" w:themeColor="text1"/>
          <w:kern w:val="0"/>
          <w:szCs w:val="21"/>
          <w:highlight w:val="none"/>
          <w:lang w:val="en-US" w:eastAsia="zh-CN"/>
          <w14:textFill>
            <w14:solidFill>
              <w14:schemeClr w14:val="tx1"/>
            </w14:solidFill>
          </w14:textFill>
        </w:rPr>
        <w:t>合同甲方</w:t>
      </w:r>
      <w:r>
        <w:rPr>
          <w:rFonts w:hint="eastAsia" w:ascii="宋体" w:hAnsi="宋体" w:eastAsia="宋体" w:cs="Times New Roman"/>
          <w:color w:val="000000" w:themeColor="text1"/>
          <w:szCs w:val="21"/>
          <w:highlight w:val="none"/>
          <w:lang w:val="zh-CN"/>
          <w14:textFill>
            <w14:solidFill>
              <w14:schemeClr w14:val="tx1"/>
            </w14:solidFill>
          </w14:textFill>
        </w:rPr>
        <w:t>出具的发票类型为增值税</w:t>
      </w:r>
      <w:r>
        <w:rPr>
          <w:rFonts w:hint="default" w:ascii="宋体" w:hAnsi="宋体" w:eastAsia="宋体" w:cs="Times New Roman"/>
          <w:color w:val="000000" w:themeColor="text1"/>
          <w:szCs w:val="21"/>
          <w:highlight w:val="none"/>
          <w:lang w:val="en-US"/>
          <w14:textFill>
            <w14:solidFill>
              <w14:schemeClr w14:val="tx1"/>
            </w14:solidFill>
          </w14:textFill>
        </w:rPr>
        <w:t>普通</w:t>
      </w:r>
      <w:r>
        <w:rPr>
          <w:rFonts w:hint="eastAsia" w:ascii="宋体" w:hAnsi="宋体" w:eastAsia="宋体" w:cs="Times New Roman"/>
          <w:color w:val="000000" w:themeColor="text1"/>
          <w:szCs w:val="21"/>
          <w:highlight w:val="none"/>
          <w:lang w:val="zh-CN"/>
          <w14:textFill>
            <w14:solidFill>
              <w14:schemeClr w14:val="tx1"/>
            </w14:solidFill>
          </w14:textFill>
        </w:rPr>
        <w:t>发票。</w:t>
      </w:r>
    </w:p>
    <w:p w14:paraId="0330D061">
      <w:pPr>
        <w:autoSpaceDE w:val="0"/>
        <w:autoSpaceDN w:val="0"/>
        <w:adjustRightInd w:val="0"/>
        <w:snapToGrid w:val="0"/>
        <w:spacing w:line="360" w:lineRule="auto"/>
        <w:ind w:left="317" w:leftChars="-100" w:hanging="527"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4"/>
          <w:highlight w:val="none"/>
          <w:lang w:val="en-US" w:eastAsia="zh-CN"/>
          <w14:textFill>
            <w14:solidFill>
              <w14:schemeClr w14:val="tx1"/>
            </w14:solidFill>
          </w14:textFill>
        </w:rPr>
        <w:t>38.2</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Cs w:val="24"/>
          <w:highlight w:val="none"/>
          <w:lang w:val="en-US" w:eastAsia="zh-CN"/>
          <w14:textFill>
            <w14:solidFill>
              <w14:schemeClr w14:val="tx1"/>
            </w14:solidFill>
          </w14:textFill>
        </w:rPr>
        <w:t>合同甲方指东莞市水务集团建设管理有限公司、东莞市碧水信息科技有限公司。</w:t>
      </w:r>
    </w:p>
    <w:p w14:paraId="1854A0A1">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29D3CE0B">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582" w:name="_Toc27075"/>
      <w:bookmarkStart w:id="583" w:name="_Toc24547"/>
      <w:bookmarkStart w:id="584" w:name="_Toc142508356"/>
      <w:bookmarkStart w:id="585" w:name="_Toc8619"/>
      <w:bookmarkStart w:id="586" w:name="_Toc1185"/>
      <w:bookmarkStart w:id="587" w:name="_Toc31289"/>
      <w:bookmarkStart w:id="588" w:name="_Toc4796"/>
      <w:bookmarkStart w:id="589" w:name="_Toc22968"/>
      <w:bookmarkStart w:id="590" w:name="_Toc31472"/>
      <w:r>
        <w:rPr>
          <w:rFonts w:ascii="宋体" w:hAnsi="宋体" w:eastAsia="宋体" w:cs="宋体"/>
          <w:b/>
          <w:color w:val="000000" w:themeColor="text1"/>
          <w:szCs w:val="21"/>
          <w:highlight w:val="none"/>
          <w14:textFill>
            <w14:solidFill>
              <w14:schemeClr w14:val="tx1"/>
            </w14:solidFill>
          </w14:textFill>
        </w:rPr>
        <w:t>39 招标相关补充约定</w:t>
      </w:r>
      <w:bookmarkEnd w:id="582"/>
      <w:bookmarkEnd w:id="583"/>
      <w:bookmarkEnd w:id="584"/>
      <w:bookmarkEnd w:id="585"/>
      <w:bookmarkEnd w:id="586"/>
      <w:bookmarkEnd w:id="587"/>
      <w:bookmarkEnd w:id="588"/>
      <w:bookmarkEnd w:id="589"/>
      <w:bookmarkEnd w:id="590"/>
    </w:p>
    <w:p w14:paraId="6C884B8C">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lang w:val="en-US" w:eastAsia="zh-CN"/>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lang w:val="en-US" w:eastAsia="zh-CN"/>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777F8CF8">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6B0C560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591" w:name="_Toc29758"/>
      <w:bookmarkStart w:id="592" w:name="_Toc6645"/>
      <w:bookmarkStart w:id="593" w:name="_Toc5205"/>
      <w:bookmarkStart w:id="594" w:name="_Toc142508357"/>
      <w:bookmarkStart w:id="595" w:name="_Toc9973"/>
      <w:bookmarkStart w:id="596" w:name="_Toc4609"/>
      <w:bookmarkStart w:id="597" w:name="_Toc26594"/>
      <w:bookmarkStart w:id="598" w:name="_Toc9609"/>
      <w:bookmarkStart w:id="599" w:name="_Toc10471"/>
      <w:r>
        <w:rPr>
          <w:rFonts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 本次招标活动的最终解释权归招标代理机构及招标人所有。</w:t>
      </w:r>
      <w:bookmarkEnd w:id="580"/>
      <w:bookmarkEnd w:id="581"/>
      <w:bookmarkEnd w:id="591"/>
      <w:bookmarkEnd w:id="592"/>
      <w:bookmarkEnd w:id="593"/>
      <w:bookmarkEnd w:id="594"/>
      <w:bookmarkEnd w:id="595"/>
      <w:bookmarkEnd w:id="596"/>
      <w:bookmarkEnd w:id="597"/>
      <w:bookmarkEnd w:id="598"/>
      <w:bookmarkEnd w:id="599"/>
    </w:p>
    <w:p w14:paraId="01300C3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600" w:name="_Toc14879"/>
      <w:bookmarkStart w:id="601" w:name="_Toc450662891"/>
      <w:bookmarkStart w:id="602" w:name="_Toc142508358"/>
      <w:bookmarkStart w:id="603" w:name="_Toc31597"/>
      <w:bookmarkStart w:id="604" w:name="_Toc11030"/>
      <w:bookmarkStart w:id="605" w:name="_Toc486167706"/>
      <w:bookmarkStart w:id="606" w:name="_Toc21446"/>
      <w:bookmarkStart w:id="607" w:name="_Toc27939_WPSOffice_Level1"/>
      <w:bookmarkStart w:id="608" w:name="_Toc4386"/>
      <w:bookmarkStart w:id="609" w:name="_Toc27410"/>
      <w:bookmarkStart w:id="610" w:name="_Toc2462"/>
      <w:bookmarkStart w:id="611" w:name="_Toc32130"/>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600"/>
      <w:bookmarkEnd w:id="601"/>
      <w:bookmarkEnd w:id="602"/>
      <w:bookmarkEnd w:id="603"/>
      <w:bookmarkEnd w:id="604"/>
      <w:bookmarkEnd w:id="605"/>
      <w:bookmarkEnd w:id="606"/>
      <w:bookmarkEnd w:id="607"/>
      <w:bookmarkEnd w:id="608"/>
      <w:bookmarkEnd w:id="609"/>
      <w:bookmarkEnd w:id="610"/>
      <w:bookmarkEnd w:id="611"/>
    </w:p>
    <w:p w14:paraId="449DF689">
      <w:pPr>
        <w:keepNext w:val="0"/>
        <w:keepLines w:val="0"/>
        <w:pageBreakBefore w:val="0"/>
        <w:widowControl w:val="0"/>
        <w:tabs>
          <w:tab w:val="left" w:pos="208"/>
        </w:tabs>
        <w:kinsoku/>
        <w:wordWrap/>
        <w:overflowPunct/>
        <w:topLinePunct w:val="0"/>
        <w:autoSpaceDE/>
        <w:autoSpaceDN/>
        <w:bidi w:val="0"/>
        <w:spacing w:line="360" w:lineRule="auto"/>
        <w:contextualSpacing/>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一、项目概况</w:t>
      </w:r>
    </w:p>
    <w:p w14:paraId="2140426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为保障食堂食材供应质量，确保</w:t>
      </w:r>
      <w:r>
        <w:rPr>
          <w:rFonts w:hint="eastAsia" w:ascii="宋体" w:hAnsi="宋体" w:eastAsia="宋体" w:cs="宋体"/>
          <w:color w:val="000000" w:themeColor="text1"/>
          <w:sz w:val="21"/>
          <w:szCs w:val="21"/>
          <w:highlight w:val="none"/>
          <w:lang w:val="zh-CN"/>
          <w14:textFill>
            <w14:solidFill>
              <w14:schemeClr w14:val="tx1"/>
            </w14:solidFill>
          </w14:textFill>
        </w:rPr>
        <w:t>符合食品安全、卫生要求，东莞市水务集团</w:t>
      </w:r>
      <w:r>
        <w:rPr>
          <w:rFonts w:hint="eastAsia" w:ascii="宋体" w:hAnsi="宋体" w:eastAsia="宋体" w:cs="宋体"/>
          <w:color w:val="000000" w:themeColor="text1"/>
          <w:sz w:val="21"/>
          <w:szCs w:val="21"/>
          <w:highlight w:val="none"/>
          <w:lang w:val="en-US" w:eastAsia="zh-CN"/>
          <w14:textFill>
            <w14:solidFill>
              <w14:schemeClr w14:val="tx1"/>
            </w14:solidFill>
          </w14:textFill>
        </w:rPr>
        <w:t>建设管理</w:t>
      </w:r>
      <w:r>
        <w:rPr>
          <w:rFonts w:hint="eastAsia" w:ascii="宋体" w:hAnsi="宋体" w:eastAsia="宋体" w:cs="宋体"/>
          <w:color w:val="000000" w:themeColor="text1"/>
          <w:sz w:val="21"/>
          <w:szCs w:val="21"/>
          <w:highlight w:val="none"/>
          <w:lang w:val="zh-CN"/>
          <w14:textFill>
            <w14:solidFill>
              <w14:schemeClr w14:val="tx1"/>
            </w14:solidFill>
          </w14:textFill>
        </w:rPr>
        <w:t>有限公司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及东莞市碧水信息科技有限公司</w:t>
      </w:r>
      <w:r>
        <w:rPr>
          <w:rFonts w:hint="eastAsia" w:ascii="宋体" w:hAnsi="宋体" w:eastAsia="宋体" w:cs="宋体"/>
          <w:color w:val="000000" w:themeColor="text1"/>
          <w:sz w:val="21"/>
          <w:szCs w:val="21"/>
          <w:highlight w:val="none"/>
          <w:lang w:eastAsia="zh"/>
          <w14:textFill>
            <w14:solidFill>
              <w14:schemeClr w14:val="tx1"/>
            </w14:solidFill>
          </w14:textFill>
        </w:rPr>
        <w:t>（以下简称：采购方）</w:t>
      </w:r>
      <w:r>
        <w:rPr>
          <w:rFonts w:hint="eastAsia" w:ascii="宋体" w:hAnsi="宋体" w:eastAsia="宋体" w:cs="宋体"/>
          <w:color w:val="000000" w:themeColor="text1"/>
          <w:sz w:val="21"/>
          <w:szCs w:val="21"/>
          <w:highlight w:val="none"/>
          <w:lang w:val="zh-CN"/>
          <w14:textFill>
            <w14:solidFill>
              <w14:schemeClr w14:val="tx1"/>
            </w14:solidFill>
          </w14:textFill>
        </w:rPr>
        <w:t>拟开展食堂食材配送服务的招标采购工作。</w:t>
      </w:r>
    </w:p>
    <w:p w14:paraId="0BA7A06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采购预算：暂定￥</w:t>
      </w:r>
      <w:r>
        <w:rPr>
          <w:rFonts w:hint="eastAsia" w:ascii="宋体" w:hAnsi="宋体" w:eastAsia="宋体" w:cs="宋体"/>
          <w:color w:val="000000" w:themeColor="text1"/>
          <w:sz w:val="21"/>
          <w:szCs w:val="21"/>
          <w:highlight w:val="none"/>
          <w:lang w:val="en-US" w:eastAsia="zh-CN"/>
          <w14:textFill>
            <w14:solidFill>
              <w14:schemeClr w14:val="tx1"/>
            </w14:solidFill>
          </w14:textFill>
        </w:rPr>
        <w:t>533.21</w:t>
      </w:r>
      <w:r>
        <w:rPr>
          <w:rFonts w:hint="eastAsia" w:ascii="宋体" w:hAnsi="宋体" w:eastAsia="宋体" w:cs="宋体"/>
          <w:color w:val="000000" w:themeColor="text1"/>
          <w:sz w:val="21"/>
          <w:szCs w:val="21"/>
          <w:highlight w:val="none"/>
          <w:lang w:val="zh-CN"/>
          <w14:textFill>
            <w14:solidFill>
              <w14:schemeClr w14:val="tx1"/>
            </w14:solidFill>
          </w14:textFill>
        </w:rPr>
        <w:t>万元（含税）。</w:t>
      </w:r>
    </w:p>
    <w:p w14:paraId="1FD9742F">
      <w:pPr>
        <w:keepNext w:val="0"/>
        <w:keepLines w:val="0"/>
        <w:pageBreakBefore w:val="0"/>
        <w:widowControl w:val="0"/>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二、总体要求</w:t>
      </w:r>
    </w:p>
    <w:p w14:paraId="0C1B899C">
      <w:pPr>
        <w:keepNext w:val="0"/>
        <w:keepLines w:val="0"/>
        <w:pageBreakBefore w:val="0"/>
        <w:widowControl w:val="0"/>
        <w:kinsoku/>
        <w:wordWrap/>
        <w:overflowPunct/>
        <w:topLinePunct w:val="0"/>
        <w:autoSpaceDE/>
        <w:autoSpaceDN/>
        <w:bidi w:val="0"/>
        <w:spacing w:line="360" w:lineRule="auto"/>
        <w:ind w:firstLine="422" w:firstLineChars="200"/>
        <w:contextualSpacing/>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（一）服务单位</w:t>
      </w:r>
    </w:p>
    <w:p w14:paraId="5ECA9E89">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14:textFill>
            <w14:solidFill>
              <w14:schemeClr w14:val="tx1"/>
            </w14:solidFill>
          </w14:textFill>
        </w:rPr>
        <w:t>通过公开招标确定一家食堂食材配送</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单位。</w:t>
      </w:r>
    </w:p>
    <w:p w14:paraId="764BE6DE">
      <w:pPr>
        <w:keepNext w:val="0"/>
        <w:keepLines w:val="0"/>
        <w:pageBreakBefore w:val="0"/>
        <w:widowControl w:val="0"/>
        <w:kinsoku/>
        <w:wordWrap/>
        <w:overflowPunct/>
        <w:topLinePunct w:val="0"/>
        <w:autoSpaceDE/>
        <w:autoSpaceDN/>
        <w:bidi w:val="0"/>
        <w:spacing w:line="360" w:lineRule="auto"/>
        <w:ind w:firstLine="422" w:firstLineChars="200"/>
        <w:contextualSpacing/>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（二）服务期限</w:t>
      </w:r>
    </w:p>
    <w:tbl>
      <w:tblPr>
        <w:tblStyle w:val="37"/>
        <w:tblW w:w="4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4457"/>
        <w:gridCol w:w="3453"/>
      </w:tblGrid>
      <w:tr w14:paraId="299D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01" w:type="pct"/>
            <w:vAlign w:val="center"/>
          </w:tcPr>
          <w:p w14:paraId="4AE6CB4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2534" w:type="pct"/>
            <w:vAlign w:val="center"/>
          </w:tcPr>
          <w:p w14:paraId="445F6BA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采购内容</w:t>
            </w:r>
          </w:p>
        </w:tc>
        <w:tc>
          <w:tcPr>
            <w:tcW w:w="1963" w:type="pct"/>
            <w:vAlign w:val="center"/>
          </w:tcPr>
          <w:p w14:paraId="4E0CABB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服务期</w:t>
            </w:r>
          </w:p>
        </w:tc>
      </w:tr>
      <w:tr w14:paraId="5E21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01" w:type="pct"/>
            <w:vAlign w:val="center"/>
          </w:tcPr>
          <w:p w14:paraId="6892D2FB">
            <w:pPr>
              <w:pStyle w:val="129"/>
              <w:keepNext w:val="0"/>
              <w:keepLines w:val="0"/>
              <w:pageBreakBefore w:val="0"/>
              <w:widowControl w:val="0"/>
              <w:kinsoku/>
              <w:wordWrap/>
              <w:overflowPunct/>
              <w:topLinePunct w:val="0"/>
              <w:autoSpaceDE w:val="0"/>
              <w:autoSpaceDN w:val="0"/>
              <w:bidi w:val="0"/>
              <w:adjustRightInd w:val="0"/>
              <w:snapToGrid/>
              <w:spacing w:line="360" w:lineRule="auto"/>
              <w:ind w:right="-34" w:firstLine="0" w:firstLineChars="0"/>
              <w:jc w:val="center"/>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534" w:type="pct"/>
            <w:vAlign w:val="center"/>
          </w:tcPr>
          <w:p w14:paraId="49D0070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东莞市水务集团建设管理有限公司</w:t>
            </w:r>
            <w:r>
              <w:rPr>
                <w:rFonts w:hint="eastAsia" w:ascii="宋体" w:hAnsi="宋体" w:eastAsia="宋体" w:cs="宋体"/>
                <w:color w:val="000000" w:themeColor="text1"/>
                <w:sz w:val="21"/>
                <w:szCs w:val="21"/>
                <w:highlight w:val="none"/>
                <w14:textFill>
                  <w14:solidFill>
                    <w14:schemeClr w14:val="tx1"/>
                  </w14:solidFill>
                </w14:textFill>
              </w:rPr>
              <w:t>2025-2027年食堂食材配送服务采购项目</w:t>
            </w:r>
          </w:p>
        </w:tc>
        <w:tc>
          <w:tcPr>
            <w:tcW w:w="1963" w:type="pct"/>
            <w:vAlign w:val="center"/>
          </w:tcPr>
          <w:p w14:paraId="0412A3AD">
            <w:pPr>
              <w:pStyle w:val="129"/>
              <w:keepNext w:val="0"/>
              <w:keepLines w:val="0"/>
              <w:pageBreakBefore w:val="0"/>
              <w:widowControl w:val="0"/>
              <w:kinsoku/>
              <w:wordWrap/>
              <w:overflowPunct/>
              <w:topLinePunct w:val="0"/>
              <w:autoSpaceDE w:val="0"/>
              <w:autoSpaceDN w:val="0"/>
              <w:bidi w:val="0"/>
              <w:adjustRightInd w:val="0"/>
              <w:snapToGrid/>
              <w:spacing w:line="360" w:lineRule="auto"/>
              <w:ind w:right="-34" w:firstLine="0" w:firstLineChars="0"/>
              <w:jc w:val="center"/>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服务期为两年，拟自2025年5月6日起至2027年5月5日止。（实际起止时间以合同签订时间为准。）</w:t>
            </w:r>
          </w:p>
        </w:tc>
      </w:tr>
      <w:tr w14:paraId="6041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01" w:type="pct"/>
            <w:vAlign w:val="center"/>
          </w:tcPr>
          <w:p w14:paraId="038BBF0C">
            <w:pPr>
              <w:pStyle w:val="129"/>
              <w:keepNext w:val="0"/>
              <w:keepLines w:val="0"/>
              <w:pageBreakBefore w:val="0"/>
              <w:widowControl w:val="0"/>
              <w:kinsoku/>
              <w:wordWrap/>
              <w:overflowPunct/>
              <w:topLinePunct w:val="0"/>
              <w:autoSpaceDE w:val="0"/>
              <w:autoSpaceDN w:val="0"/>
              <w:bidi w:val="0"/>
              <w:adjustRightInd w:val="0"/>
              <w:snapToGrid/>
              <w:spacing w:line="360" w:lineRule="auto"/>
              <w:ind w:right="-34" w:firstLine="0" w:firstLineChars="0"/>
              <w:jc w:val="center"/>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2534" w:type="pct"/>
            <w:vAlign w:val="center"/>
          </w:tcPr>
          <w:p w14:paraId="586B040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东莞市碧水信息科技有限公司</w:t>
            </w:r>
            <w:r>
              <w:rPr>
                <w:rFonts w:hint="eastAsia" w:ascii="宋体" w:hAnsi="宋体" w:eastAsia="宋体" w:cs="宋体"/>
                <w:color w:val="000000" w:themeColor="text1"/>
                <w:sz w:val="21"/>
                <w:szCs w:val="21"/>
                <w:highlight w:val="none"/>
                <w14:textFill>
                  <w14:solidFill>
                    <w14:schemeClr w14:val="tx1"/>
                  </w14:solidFill>
                </w14:textFill>
              </w:rPr>
              <w:t>2025-2027年食堂食材配送服务采购项目</w:t>
            </w:r>
          </w:p>
        </w:tc>
        <w:tc>
          <w:tcPr>
            <w:tcW w:w="1963" w:type="pct"/>
            <w:vAlign w:val="center"/>
          </w:tcPr>
          <w:p w14:paraId="36DA36E9">
            <w:pPr>
              <w:pStyle w:val="129"/>
              <w:keepNext w:val="0"/>
              <w:keepLines w:val="0"/>
              <w:pageBreakBefore w:val="0"/>
              <w:widowControl w:val="0"/>
              <w:kinsoku/>
              <w:wordWrap/>
              <w:overflowPunct/>
              <w:topLinePunct w:val="0"/>
              <w:autoSpaceDE w:val="0"/>
              <w:autoSpaceDN w:val="0"/>
              <w:bidi w:val="0"/>
              <w:adjustRightInd w:val="0"/>
              <w:snapToGrid/>
              <w:spacing w:line="360" w:lineRule="auto"/>
              <w:ind w:right="-34" w:firstLine="0" w:firstLineChars="0"/>
              <w:jc w:val="center"/>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服务期为两年，拟自2025年7月1日起至2027年6月30日止。（实际起止时间以合同签订时间为准。）</w:t>
            </w:r>
          </w:p>
        </w:tc>
      </w:tr>
    </w:tbl>
    <w:p w14:paraId="083FE43D">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14:textFill>
            <w14:solidFill>
              <w14:schemeClr w14:val="tx1"/>
            </w14:solidFill>
          </w14:textFill>
        </w:rPr>
        <w:t>确定的中标人与</w:t>
      </w:r>
      <w:r>
        <w:rPr>
          <w:rFonts w:hint="eastAsia" w:ascii="宋体" w:hAnsi="宋体" w:eastAsia="宋体" w:cs="宋体"/>
          <w:color w:val="000000" w:themeColor="text1"/>
          <w:sz w:val="21"/>
          <w:szCs w:val="21"/>
          <w:highlight w:val="none"/>
          <w:lang w:eastAsia="zh-CN"/>
          <w14:textFill>
            <w14:solidFill>
              <w14:schemeClr w14:val="tx1"/>
            </w14:solidFill>
          </w14:textFill>
        </w:rPr>
        <w:t>采购方签订</w:t>
      </w:r>
      <w:r>
        <w:rPr>
          <w:rFonts w:hint="eastAsia" w:ascii="宋体" w:hAnsi="宋体" w:eastAsia="宋体" w:cs="宋体"/>
          <w:color w:val="000000" w:themeColor="text1"/>
          <w:sz w:val="21"/>
          <w:szCs w:val="21"/>
          <w:highlight w:val="none"/>
          <w14:textFill>
            <w14:solidFill>
              <w14:schemeClr w14:val="tx1"/>
            </w14:solidFill>
          </w14:textFill>
        </w:rPr>
        <w:t>农副产品食品材料配送合同，</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不确保中标人农副产品、主副食品、其他食品材料实际产生配送量，每月份按实际产生量结算</w:t>
      </w:r>
      <w:r>
        <w:rPr>
          <w:rFonts w:hint="eastAsia" w:ascii="宋体" w:hAnsi="宋体" w:eastAsia="宋体" w:cs="宋体"/>
          <w:color w:val="000000" w:themeColor="text1"/>
          <w:sz w:val="21"/>
          <w:szCs w:val="21"/>
          <w:highlight w:val="none"/>
          <w:lang w:eastAsia="zh-CN"/>
          <w14:textFill>
            <w14:solidFill>
              <w14:schemeClr w14:val="tx1"/>
            </w14:solidFill>
          </w14:textFill>
        </w:rPr>
        <w:t>，如采购方周末及节假日有食材配送需求，中标人应予以配合</w:t>
      </w:r>
      <w:r>
        <w:rPr>
          <w:rFonts w:hint="eastAsia" w:ascii="宋体" w:hAnsi="宋体" w:eastAsia="宋体" w:cs="宋体"/>
          <w:color w:val="000000" w:themeColor="text1"/>
          <w:sz w:val="21"/>
          <w:szCs w:val="21"/>
          <w:highlight w:val="none"/>
          <w14:textFill>
            <w14:solidFill>
              <w14:schemeClr w14:val="tx1"/>
            </w14:solidFill>
          </w14:textFill>
        </w:rPr>
        <w:t>。</w:t>
      </w:r>
    </w:p>
    <w:p w14:paraId="3A020AE3">
      <w:pPr>
        <w:keepNext w:val="0"/>
        <w:keepLines w:val="0"/>
        <w:pageBreakBefore w:val="0"/>
        <w:widowControl w:val="0"/>
        <w:kinsoku/>
        <w:wordWrap/>
        <w:overflowPunct/>
        <w:topLinePunct w:val="0"/>
        <w:autoSpaceDE/>
        <w:autoSpaceDN/>
        <w:bidi w:val="0"/>
        <w:spacing w:line="360" w:lineRule="auto"/>
        <w:ind w:firstLine="422" w:firstLineChars="200"/>
        <w:contextualSpacing/>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（三）付款方法</w:t>
      </w:r>
    </w:p>
    <w:p w14:paraId="0EC21997">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每月与中标人按实际产生量结算一次。</w:t>
      </w:r>
    </w:p>
    <w:p w14:paraId="35C783F1">
      <w:pPr>
        <w:keepNext w:val="0"/>
        <w:keepLines w:val="0"/>
        <w:pageBreakBefore w:val="0"/>
        <w:widowControl w:val="0"/>
        <w:kinsoku/>
        <w:wordWrap/>
        <w:overflowPunct/>
        <w:topLinePunct w:val="0"/>
        <w:autoSpaceDE/>
        <w:autoSpaceDN/>
        <w:bidi w:val="0"/>
        <w:spacing w:line="360" w:lineRule="auto"/>
        <w:contextualSpacing/>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三、具体要求</w:t>
      </w:r>
    </w:p>
    <w:p w14:paraId="0B139041">
      <w:pPr>
        <w:keepNext w:val="0"/>
        <w:keepLines w:val="0"/>
        <w:pageBreakBefore w:val="0"/>
        <w:widowControl w:val="0"/>
        <w:kinsoku/>
        <w:wordWrap/>
        <w:overflowPunct/>
        <w:topLinePunct w:val="0"/>
        <w:autoSpaceDE/>
        <w:autoSpaceDN/>
        <w:bidi w:val="0"/>
        <w:spacing w:line="360" w:lineRule="auto"/>
        <w:ind w:firstLine="422" w:firstLineChars="200"/>
        <w:contextualSpacing/>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（一）采购内容</w:t>
      </w:r>
    </w:p>
    <w:p w14:paraId="7107785B">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14:textFill>
            <w14:solidFill>
              <w14:schemeClr w14:val="tx1"/>
            </w14:solidFill>
          </w14:textFill>
        </w:rPr>
        <w:t>主要是为东莞市水务集团</w:t>
      </w:r>
      <w:r>
        <w:rPr>
          <w:rFonts w:hint="eastAsia" w:ascii="宋体" w:hAnsi="宋体" w:eastAsia="宋体" w:cs="宋体"/>
          <w:color w:val="000000" w:themeColor="text1"/>
          <w:sz w:val="21"/>
          <w:szCs w:val="21"/>
          <w:highlight w:val="none"/>
          <w:lang w:val="en-US" w:eastAsia="zh-CN"/>
          <w14:textFill>
            <w14:solidFill>
              <w14:schemeClr w14:val="tx1"/>
            </w14:solidFill>
          </w14:textFill>
        </w:rPr>
        <w:t>建设管理</w:t>
      </w:r>
      <w:r>
        <w:rPr>
          <w:rFonts w:hint="eastAsia" w:ascii="宋体" w:hAnsi="宋体" w:eastAsia="宋体" w:cs="宋体"/>
          <w:color w:val="000000" w:themeColor="text1"/>
          <w:sz w:val="21"/>
          <w:szCs w:val="21"/>
          <w:highlight w:val="none"/>
          <w14:textFill>
            <w14:solidFill>
              <w14:schemeClr w14:val="tx1"/>
            </w14:solidFill>
          </w14:textFill>
        </w:rPr>
        <w:t>有限公司及东莞市碧水信息科技有限公司食堂</w:t>
      </w:r>
      <w:r>
        <w:rPr>
          <w:rFonts w:hint="eastAsia" w:ascii="宋体" w:hAnsi="宋体" w:eastAsia="宋体" w:cs="宋体"/>
          <w:bCs/>
          <w:color w:val="000000" w:themeColor="text1"/>
          <w:sz w:val="21"/>
          <w:szCs w:val="21"/>
          <w:highlight w:val="none"/>
          <w14:textFill>
            <w14:solidFill>
              <w14:schemeClr w14:val="tx1"/>
            </w14:solidFill>
          </w14:textFill>
        </w:rPr>
        <w:t>提供食材配送服务</w:t>
      </w:r>
      <w:r>
        <w:rPr>
          <w:rFonts w:hint="eastAsia" w:ascii="宋体" w:hAnsi="宋体" w:eastAsia="宋体" w:cs="宋体"/>
          <w:color w:val="000000" w:themeColor="text1"/>
          <w:sz w:val="21"/>
          <w:szCs w:val="21"/>
          <w:highlight w:val="none"/>
          <w14:textFill>
            <w14:solidFill>
              <w14:schemeClr w14:val="tx1"/>
            </w14:solidFill>
          </w14:textFill>
        </w:rPr>
        <w:t>，供货内容包括但不限于以下：</w:t>
      </w:r>
    </w:p>
    <w:p w14:paraId="746636EE">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A粮油类（大米</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食用油）</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6C84C55">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ascii="宋体" w:hAnsi="宋体" w:eastAsia="宋体" w:cs="宋体"/>
          <w:color w:val="000000" w:themeColor="text1"/>
          <w:sz w:val="21"/>
          <w:szCs w:val="21"/>
          <w:highlight w:val="none"/>
          <w14:textFill>
            <w14:solidFill>
              <w14:schemeClr w14:val="tx1"/>
            </w14:solidFill>
          </w14:textFill>
        </w:rPr>
        <w:t>副食品类（干货类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调味料）</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1989C06">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C</w:t>
      </w:r>
      <w:r>
        <w:rPr>
          <w:rFonts w:hint="eastAsia" w:ascii="宋体" w:hAnsi="宋体" w:eastAsia="宋体" w:cs="宋体"/>
          <w:b w:val="0"/>
          <w:bCs/>
          <w:color w:val="000000" w:themeColor="text1"/>
          <w:sz w:val="21"/>
          <w:szCs w:val="21"/>
          <w:highlight w:val="none"/>
          <w14:textFill>
            <w14:solidFill>
              <w14:schemeClr w14:val="tx1"/>
            </w14:solidFill>
          </w14:textFill>
        </w:rPr>
        <w:t>鲜肉类（猪</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牛</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羊</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禽类）</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32488745">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D</w:t>
      </w:r>
      <w:r>
        <w:rPr>
          <w:rFonts w:hint="eastAsia" w:ascii="宋体" w:hAnsi="宋体" w:eastAsia="宋体" w:cs="宋体"/>
          <w:b w:val="0"/>
          <w:bCs/>
          <w:color w:val="000000" w:themeColor="text1"/>
          <w:sz w:val="21"/>
          <w:szCs w:val="21"/>
          <w:highlight w:val="none"/>
          <w14:textFill>
            <w14:solidFill>
              <w14:schemeClr w14:val="tx1"/>
            </w14:solidFill>
          </w14:textFill>
        </w:rPr>
        <w:t>冻品类（水产类）</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74904590">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E</w:t>
      </w:r>
      <w:r>
        <w:rPr>
          <w:rFonts w:hint="eastAsia" w:ascii="宋体" w:hAnsi="宋体" w:eastAsia="宋体" w:cs="宋体"/>
          <w:b w:val="0"/>
          <w:bCs/>
          <w:color w:val="000000" w:themeColor="text1"/>
          <w:sz w:val="21"/>
          <w:szCs w:val="21"/>
          <w:highlight w:val="none"/>
          <w14:textFill>
            <w14:solidFill>
              <w14:schemeClr w14:val="tx1"/>
            </w14:solidFill>
          </w14:textFill>
        </w:rPr>
        <w:t>蔬菜类（叶菜</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瓜果）</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154D8850">
      <w:pPr>
        <w:keepNext w:val="0"/>
        <w:keepLines w:val="0"/>
        <w:pageBreakBefore w:val="0"/>
        <w:widowControl w:val="0"/>
        <w:kinsoku/>
        <w:wordWrap/>
        <w:overflowPunct/>
        <w:topLinePunct w:val="0"/>
        <w:autoSpaceDE/>
        <w:autoSpaceDN/>
        <w:bidi w:val="0"/>
        <w:spacing w:line="360" w:lineRule="auto"/>
        <w:ind w:firstLine="422" w:firstLineChars="200"/>
        <w:contextualSpacing/>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（二）供货地点</w:t>
      </w:r>
    </w:p>
    <w:tbl>
      <w:tblPr>
        <w:tblStyle w:val="37"/>
        <w:tblW w:w="4999" w:type="pct"/>
        <w:jc w:val="center"/>
        <w:tblLayout w:type="autofit"/>
        <w:tblCellMar>
          <w:top w:w="15" w:type="dxa"/>
          <w:left w:w="15" w:type="dxa"/>
          <w:bottom w:w="15" w:type="dxa"/>
          <w:right w:w="15" w:type="dxa"/>
        </w:tblCellMar>
      </w:tblPr>
      <w:tblGrid>
        <w:gridCol w:w="878"/>
        <w:gridCol w:w="4239"/>
        <w:gridCol w:w="3561"/>
        <w:gridCol w:w="1504"/>
      </w:tblGrid>
      <w:tr w14:paraId="6257C2EF">
        <w:tblPrEx>
          <w:tblCellMar>
            <w:top w:w="15" w:type="dxa"/>
            <w:left w:w="15" w:type="dxa"/>
            <w:bottom w:w="15" w:type="dxa"/>
            <w:right w:w="15" w:type="dxa"/>
          </w:tblCellMar>
        </w:tblPrEx>
        <w:trPr>
          <w:trHeight w:val="513" w:hRule="atLeast"/>
          <w:jc w:val="center"/>
        </w:trPr>
        <w:tc>
          <w:tcPr>
            <w:tcW w:w="431" w:type="pct"/>
            <w:tcBorders>
              <w:top w:val="single" w:color="000000" w:sz="4" w:space="0"/>
              <w:left w:val="single" w:color="000000" w:sz="4" w:space="0"/>
              <w:bottom w:val="single" w:color="000000" w:sz="4" w:space="0"/>
              <w:right w:val="single" w:color="000000" w:sz="4" w:space="0"/>
            </w:tcBorders>
            <w:vAlign w:val="center"/>
          </w:tcPr>
          <w:p w14:paraId="6D77A2FD">
            <w:pPr>
              <w:keepNext w:val="0"/>
              <w:keepLines w:val="0"/>
              <w:pageBreakBefore w:val="0"/>
              <w:widowControl w:val="0"/>
              <w:kinsoku/>
              <w:wordWrap/>
              <w:overflowPunct/>
              <w:topLinePunct w:val="0"/>
              <w:bidi w:val="0"/>
              <w:spacing w:line="360" w:lineRule="auto"/>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2081" w:type="pct"/>
            <w:tcBorders>
              <w:top w:val="single" w:color="000000" w:sz="4" w:space="0"/>
              <w:left w:val="single" w:color="000000" w:sz="4" w:space="0"/>
              <w:bottom w:val="single" w:color="000000" w:sz="4" w:space="0"/>
              <w:right w:val="single" w:color="000000" w:sz="4" w:space="0"/>
            </w:tcBorders>
            <w:vAlign w:val="center"/>
          </w:tcPr>
          <w:p w14:paraId="1DF86A01">
            <w:pPr>
              <w:keepNext w:val="0"/>
              <w:keepLines w:val="0"/>
              <w:pageBreakBefore w:val="0"/>
              <w:widowControl w:val="0"/>
              <w:kinsoku/>
              <w:wordWrap/>
              <w:overflowPunct/>
              <w:topLinePunct w:val="0"/>
              <w:bidi w:val="0"/>
              <w:spacing w:line="360" w:lineRule="auto"/>
              <w:jc w:val="center"/>
              <w:textAlignment w:val="cente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食堂名称</w:t>
            </w:r>
          </w:p>
        </w:tc>
        <w:tc>
          <w:tcPr>
            <w:tcW w:w="1748" w:type="pct"/>
            <w:tcBorders>
              <w:top w:val="single" w:color="000000" w:sz="4" w:space="0"/>
              <w:left w:val="single" w:color="000000" w:sz="4" w:space="0"/>
              <w:bottom w:val="single" w:color="000000" w:sz="4" w:space="0"/>
              <w:right w:val="single" w:color="000000" w:sz="4" w:space="0"/>
            </w:tcBorders>
            <w:vAlign w:val="center"/>
          </w:tcPr>
          <w:p w14:paraId="7829DDFD">
            <w:pPr>
              <w:keepNext w:val="0"/>
              <w:keepLines w:val="0"/>
              <w:pageBreakBefore w:val="0"/>
              <w:widowControl w:val="0"/>
              <w:kinsoku/>
              <w:wordWrap/>
              <w:overflowPunct/>
              <w:topLinePunct w:val="0"/>
              <w:bidi w:val="0"/>
              <w:spacing w:line="360" w:lineRule="auto"/>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配送地址</w:t>
            </w:r>
          </w:p>
        </w:tc>
        <w:tc>
          <w:tcPr>
            <w:tcW w:w="738" w:type="pct"/>
            <w:tcBorders>
              <w:top w:val="single" w:color="000000" w:sz="4" w:space="0"/>
              <w:left w:val="single" w:color="000000" w:sz="4" w:space="0"/>
              <w:bottom w:val="single" w:color="000000" w:sz="4" w:space="0"/>
              <w:right w:val="single" w:color="000000" w:sz="4" w:space="0"/>
            </w:tcBorders>
            <w:vAlign w:val="center"/>
          </w:tcPr>
          <w:p w14:paraId="11E76C2F">
            <w:pPr>
              <w:keepNext w:val="0"/>
              <w:keepLines w:val="0"/>
              <w:pageBreakBefore w:val="0"/>
              <w:widowControl w:val="0"/>
              <w:kinsoku/>
              <w:wordWrap/>
              <w:overflowPunct/>
              <w:topLinePunct w:val="0"/>
              <w:bidi w:val="0"/>
              <w:spacing w:line="360" w:lineRule="auto"/>
              <w:ind w:left="0" w:leftChars="0" w:firstLine="0" w:firstLineChars="0"/>
              <w:jc w:val="center"/>
              <w:textAlignment w:val="center"/>
              <w:rPr>
                <w:rFonts w:hint="eastAsia" w:ascii="宋体" w:hAnsi="宋体" w:eastAsia="宋体" w:cs="宋体"/>
                <w:b/>
                <w:bCs/>
                <w:color w:val="000000" w:themeColor="text1"/>
                <w:sz w:val="21"/>
                <w:szCs w:val="21"/>
                <w:highlight w:val="none"/>
                <w:lang w:eastAsia="zh"/>
                <w14:textFill>
                  <w14:solidFill>
                    <w14:schemeClr w14:val="tx1"/>
                  </w14:solidFill>
                </w14:textFill>
              </w:rPr>
            </w:pPr>
            <w:r>
              <w:rPr>
                <w:rFonts w:hint="eastAsia" w:ascii="宋体" w:hAnsi="宋体" w:eastAsia="宋体" w:cs="宋体"/>
                <w:b/>
                <w:bCs/>
                <w:color w:val="000000" w:themeColor="text1"/>
                <w:sz w:val="21"/>
                <w:szCs w:val="21"/>
                <w:highlight w:val="none"/>
                <w:lang w:eastAsia="zh"/>
                <w14:textFill>
                  <w14:solidFill>
                    <w14:schemeClr w14:val="tx1"/>
                  </w14:solidFill>
                </w14:textFill>
              </w:rPr>
              <w:t>配送时间</w:t>
            </w:r>
          </w:p>
        </w:tc>
      </w:tr>
      <w:tr w14:paraId="1A204858">
        <w:tblPrEx>
          <w:tblCellMar>
            <w:top w:w="15" w:type="dxa"/>
            <w:left w:w="15" w:type="dxa"/>
            <w:bottom w:w="15" w:type="dxa"/>
            <w:right w:w="15" w:type="dxa"/>
          </w:tblCellMar>
        </w:tblPrEx>
        <w:trPr>
          <w:trHeight w:val="513" w:hRule="atLeast"/>
          <w:jc w:val="center"/>
        </w:trPr>
        <w:tc>
          <w:tcPr>
            <w:tcW w:w="431" w:type="pct"/>
            <w:tcBorders>
              <w:top w:val="single" w:color="000000" w:sz="4" w:space="0"/>
              <w:left w:val="single" w:color="000000" w:sz="4" w:space="0"/>
              <w:bottom w:val="single" w:color="000000" w:sz="4" w:space="0"/>
              <w:right w:val="single" w:color="000000" w:sz="4" w:space="0"/>
            </w:tcBorders>
            <w:vAlign w:val="center"/>
          </w:tcPr>
          <w:p w14:paraId="73991B2D">
            <w:pPr>
              <w:keepNext w:val="0"/>
              <w:keepLines w:val="0"/>
              <w:pageBreakBefore w:val="0"/>
              <w:widowControl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081" w:type="pct"/>
            <w:tcBorders>
              <w:top w:val="single" w:color="000000" w:sz="4" w:space="0"/>
              <w:left w:val="single" w:color="000000" w:sz="4" w:space="0"/>
              <w:bottom w:val="single" w:color="000000" w:sz="4" w:space="0"/>
              <w:right w:val="single" w:color="000000" w:sz="4" w:space="0"/>
            </w:tcBorders>
            <w:vAlign w:val="center"/>
          </w:tcPr>
          <w:p w14:paraId="3AA90811">
            <w:pPr>
              <w:keepNext w:val="0"/>
              <w:keepLines w:val="0"/>
              <w:pageBreakBefore w:val="0"/>
              <w:widowControl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东莞市水务集团建设管理有限公司本部</w:t>
            </w:r>
            <w:r>
              <w:rPr>
                <w:rFonts w:hint="eastAsia" w:ascii="宋体" w:hAnsi="宋体" w:eastAsia="宋体" w:cs="宋体"/>
                <w:color w:val="000000" w:themeColor="text1"/>
                <w:sz w:val="21"/>
                <w:szCs w:val="21"/>
                <w:highlight w:val="none"/>
                <w:lang w:eastAsia="zh-CN"/>
                <w14:textFill>
                  <w14:solidFill>
                    <w14:schemeClr w14:val="tx1"/>
                  </w14:solidFill>
                </w14:textFill>
              </w:rPr>
              <w:t>食堂</w:t>
            </w:r>
          </w:p>
        </w:tc>
        <w:tc>
          <w:tcPr>
            <w:tcW w:w="1748" w:type="pct"/>
            <w:tcBorders>
              <w:top w:val="single" w:color="000000" w:sz="4" w:space="0"/>
              <w:left w:val="single" w:color="000000" w:sz="4" w:space="0"/>
              <w:bottom w:val="single" w:color="000000" w:sz="4" w:space="0"/>
              <w:right w:val="single" w:color="000000" w:sz="4" w:space="0"/>
            </w:tcBorders>
            <w:vAlign w:val="center"/>
          </w:tcPr>
          <w:p w14:paraId="6E174FE0">
            <w:pPr>
              <w:keepNext w:val="0"/>
              <w:keepLines w:val="0"/>
              <w:pageBreakBefore w:val="0"/>
              <w:widowControl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广东省东莞市南城街道滨河路100号</w:t>
            </w:r>
          </w:p>
        </w:tc>
        <w:tc>
          <w:tcPr>
            <w:tcW w:w="738" w:type="pct"/>
            <w:tcBorders>
              <w:top w:val="single" w:color="000000" w:sz="4" w:space="0"/>
              <w:left w:val="single" w:color="000000" w:sz="4" w:space="0"/>
              <w:bottom w:val="single" w:color="000000" w:sz="4" w:space="0"/>
              <w:right w:val="single" w:color="000000" w:sz="4" w:space="0"/>
            </w:tcBorders>
            <w:vAlign w:val="center"/>
          </w:tcPr>
          <w:p w14:paraId="7A20989E">
            <w:pPr>
              <w:keepNext w:val="0"/>
              <w:keepLines w:val="0"/>
              <w:pageBreakBefore w:val="0"/>
              <w:widowControl w:val="0"/>
              <w:kinsoku/>
              <w:wordWrap/>
              <w:overflowPunct/>
              <w:topLinePunct w:val="0"/>
              <w:bidi w:val="0"/>
              <w:spacing w:line="360" w:lineRule="auto"/>
              <w:ind w:left="0" w:leftChars="0" w:firstLine="0" w:firstLineChars="0"/>
              <w:jc w:val="center"/>
              <w:textAlignment w:val="center"/>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工作日</w:t>
            </w:r>
          </w:p>
        </w:tc>
      </w:tr>
      <w:tr w14:paraId="163B3D01">
        <w:tblPrEx>
          <w:tblCellMar>
            <w:top w:w="15" w:type="dxa"/>
            <w:left w:w="15" w:type="dxa"/>
            <w:bottom w:w="15" w:type="dxa"/>
            <w:right w:w="15" w:type="dxa"/>
          </w:tblCellMar>
        </w:tblPrEx>
        <w:trPr>
          <w:trHeight w:val="523" w:hRule="atLeast"/>
          <w:jc w:val="center"/>
        </w:trPr>
        <w:tc>
          <w:tcPr>
            <w:tcW w:w="431" w:type="pct"/>
            <w:tcBorders>
              <w:top w:val="single" w:color="000000" w:sz="4" w:space="0"/>
              <w:left w:val="single" w:color="000000" w:sz="4" w:space="0"/>
              <w:bottom w:val="single" w:color="000000" w:sz="4" w:space="0"/>
              <w:right w:val="single" w:color="000000" w:sz="4" w:space="0"/>
            </w:tcBorders>
            <w:vAlign w:val="center"/>
          </w:tcPr>
          <w:p w14:paraId="7F79D577">
            <w:pPr>
              <w:keepNext w:val="0"/>
              <w:keepLines w:val="0"/>
              <w:pageBreakBefore w:val="0"/>
              <w:widowControl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2081" w:type="pct"/>
            <w:tcBorders>
              <w:top w:val="single" w:color="000000" w:sz="4" w:space="0"/>
              <w:left w:val="single" w:color="000000" w:sz="4" w:space="0"/>
              <w:bottom w:val="single" w:color="000000" w:sz="4" w:space="0"/>
              <w:right w:val="single" w:color="000000" w:sz="4" w:space="0"/>
            </w:tcBorders>
            <w:vAlign w:val="center"/>
          </w:tcPr>
          <w:p w14:paraId="111B462E">
            <w:pPr>
              <w:keepNext w:val="0"/>
              <w:keepLines w:val="0"/>
              <w:pageBreakBefore w:val="0"/>
              <w:widowControl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东莞市碧水信息科技有限公司榴花坑食堂</w:t>
            </w:r>
          </w:p>
        </w:tc>
        <w:tc>
          <w:tcPr>
            <w:tcW w:w="1748" w:type="pct"/>
            <w:tcBorders>
              <w:top w:val="single" w:color="000000" w:sz="4" w:space="0"/>
              <w:left w:val="single" w:color="000000" w:sz="4" w:space="0"/>
              <w:bottom w:val="single" w:color="000000" w:sz="4" w:space="0"/>
              <w:right w:val="single" w:color="000000" w:sz="4" w:space="0"/>
            </w:tcBorders>
            <w:vAlign w:val="center"/>
          </w:tcPr>
          <w:p w14:paraId="185C3940">
            <w:pPr>
              <w:keepNext w:val="0"/>
              <w:keepLines w:val="0"/>
              <w:pageBreakBefore w:val="0"/>
              <w:widowControl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东莞市东城街道龙石路15号</w:t>
            </w:r>
          </w:p>
        </w:tc>
        <w:tc>
          <w:tcPr>
            <w:tcW w:w="738" w:type="pct"/>
            <w:tcBorders>
              <w:top w:val="single" w:color="000000" w:sz="4" w:space="0"/>
              <w:left w:val="single" w:color="000000" w:sz="4" w:space="0"/>
              <w:bottom w:val="single" w:color="000000" w:sz="4" w:space="0"/>
              <w:right w:val="single" w:color="000000" w:sz="4" w:space="0"/>
            </w:tcBorders>
            <w:vAlign w:val="center"/>
          </w:tcPr>
          <w:p w14:paraId="3782845E">
            <w:pPr>
              <w:keepNext w:val="0"/>
              <w:keepLines w:val="0"/>
              <w:pageBreakBefore w:val="0"/>
              <w:widowControl w:val="0"/>
              <w:kinsoku/>
              <w:wordWrap/>
              <w:overflowPunct/>
              <w:topLinePunct w:val="0"/>
              <w:bidi w:val="0"/>
              <w:spacing w:line="360" w:lineRule="auto"/>
              <w:ind w:left="0" w:leftChars="0" w:firstLine="0" w:firstLineChars="0"/>
              <w:jc w:val="center"/>
              <w:textAlignment w:val="center"/>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全年365天</w:t>
            </w:r>
          </w:p>
        </w:tc>
      </w:tr>
      <w:tr w14:paraId="3C3D76E3">
        <w:tblPrEx>
          <w:tblCellMar>
            <w:top w:w="15" w:type="dxa"/>
            <w:left w:w="15" w:type="dxa"/>
            <w:bottom w:w="15" w:type="dxa"/>
            <w:right w:w="15" w:type="dxa"/>
          </w:tblCellMar>
        </w:tblPrEx>
        <w:trPr>
          <w:trHeight w:val="523" w:hRule="atLeast"/>
          <w:jc w:val="center"/>
        </w:trPr>
        <w:tc>
          <w:tcPr>
            <w:tcW w:w="431" w:type="pct"/>
            <w:tcBorders>
              <w:top w:val="single" w:color="000000" w:sz="4" w:space="0"/>
              <w:left w:val="single" w:color="000000" w:sz="4" w:space="0"/>
              <w:bottom w:val="single" w:color="000000" w:sz="4" w:space="0"/>
              <w:right w:val="single" w:color="000000" w:sz="4" w:space="0"/>
            </w:tcBorders>
            <w:vAlign w:val="center"/>
          </w:tcPr>
          <w:p w14:paraId="39A15E1C">
            <w:pPr>
              <w:keepNext w:val="0"/>
              <w:keepLines w:val="0"/>
              <w:pageBreakBefore w:val="0"/>
              <w:widowControl w:val="0"/>
              <w:kinsoku/>
              <w:wordWrap/>
              <w:overflowPunct/>
              <w:topLinePunct w:val="0"/>
              <w:bidi w:val="0"/>
              <w:spacing w:line="360" w:lineRule="auto"/>
              <w:jc w:val="center"/>
              <w:textAlignment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081" w:type="pct"/>
            <w:tcBorders>
              <w:top w:val="single" w:color="000000" w:sz="4" w:space="0"/>
              <w:left w:val="single" w:color="000000" w:sz="4" w:space="0"/>
              <w:bottom w:val="single" w:color="000000" w:sz="4" w:space="0"/>
              <w:right w:val="single" w:color="000000" w:sz="4" w:space="0"/>
            </w:tcBorders>
            <w:vAlign w:val="center"/>
          </w:tcPr>
          <w:p w14:paraId="32DBE6E6">
            <w:pPr>
              <w:keepNext w:val="0"/>
              <w:keepLines w:val="0"/>
              <w:pageBreakBefore w:val="0"/>
              <w:widowControl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东莞市碧水信息科技有限公司松山湖食堂</w:t>
            </w:r>
          </w:p>
        </w:tc>
        <w:tc>
          <w:tcPr>
            <w:tcW w:w="1748" w:type="pct"/>
            <w:tcBorders>
              <w:top w:val="single" w:color="000000" w:sz="4" w:space="0"/>
              <w:left w:val="single" w:color="000000" w:sz="4" w:space="0"/>
              <w:bottom w:val="single" w:color="000000" w:sz="4" w:space="0"/>
              <w:right w:val="single" w:color="000000" w:sz="4" w:space="0"/>
            </w:tcBorders>
            <w:vAlign w:val="center"/>
          </w:tcPr>
          <w:p w14:paraId="51253DAA">
            <w:pPr>
              <w:keepNext w:val="0"/>
              <w:keepLines w:val="0"/>
              <w:pageBreakBefore w:val="0"/>
              <w:widowControl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东莞市松山湖红棉路玉华小区</w:t>
            </w:r>
            <w:r>
              <w:rPr>
                <w:rFonts w:hint="eastAsia" w:ascii="宋体" w:hAnsi="宋体" w:eastAsia="宋体" w:cs="宋体"/>
                <w:color w:val="000000" w:themeColor="text1"/>
                <w:sz w:val="21"/>
                <w:szCs w:val="21"/>
                <w:highlight w:val="none"/>
                <w:lang w:eastAsia="zh"/>
                <w14:textFill>
                  <w14:solidFill>
                    <w14:schemeClr w14:val="tx1"/>
                  </w14:solidFill>
                </w14:textFill>
              </w:rPr>
              <w:t>内</w:t>
            </w:r>
          </w:p>
        </w:tc>
        <w:tc>
          <w:tcPr>
            <w:tcW w:w="738" w:type="pct"/>
            <w:tcBorders>
              <w:top w:val="single" w:color="000000" w:sz="4" w:space="0"/>
              <w:left w:val="single" w:color="000000" w:sz="4" w:space="0"/>
              <w:bottom w:val="single" w:color="000000" w:sz="4" w:space="0"/>
              <w:right w:val="single" w:color="000000" w:sz="4" w:space="0"/>
            </w:tcBorders>
            <w:vAlign w:val="center"/>
          </w:tcPr>
          <w:p w14:paraId="4C240561">
            <w:pPr>
              <w:keepNext w:val="0"/>
              <w:keepLines w:val="0"/>
              <w:pageBreakBefore w:val="0"/>
              <w:widowControl w:val="0"/>
              <w:kinsoku/>
              <w:wordWrap/>
              <w:overflowPunct/>
              <w:topLinePunct w:val="0"/>
              <w:bidi w:val="0"/>
              <w:spacing w:line="360" w:lineRule="auto"/>
              <w:ind w:left="0" w:leftChars="0" w:firstLine="0" w:firstLineChars="0"/>
              <w:jc w:val="center"/>
              <w:textAlignment w:val="center"/>
              <w:rPr>
                <w:rFonts w:hint="eastAsia" w:ascii="宋体" w:hAnsi="宋体" w:eastAsia="宋体" w:cs="宋体"/>
                <w:color w:val="000000" w:themeColor="text1"/>
                <w:sz w:val="21"/>
                <w:szCs w:val="21"/>
                <w:highlight w:val="none"/>
                <w:lang w:eastAsia="zh"/>
                <w14:textFill>
                  <w14:solidFill>
                    <w14:schemeClr w14:val="tx1"/>
                  </w14:solidFill>
                </w14:textFill>
              </w:rPr>
            </w:pPr>
            <w:r>
              <w:rPr>
                <w:rFonts w:hint="eastAsia" w:ascii="宋体" w:hAnsi="宋体" w:eastAsia="宋体" w:cs="宋体"/>
                <w:color w:val="000000" w:themeColor="text1"/>
                <w:sz w:val="21"/>
                <w:szCs w:val="21"/>
                <w:highlight w:val="none"/>
                <w:lang w:eastAsia="zh"/>
                <w14:textFill>
                  <w14:solidFill>
                    <w14:schemeClr w14:val="tx1"/>
                  </w14:solidFill>
                </w14:textFill>
              </w:rPr>
              <w:t>工作日</w:t>
            </w:r>
          </w:p>
        </w:tc>
      </w:tr>
    </w:tbl>
    <w:p w14:paraId="5BEAC9FB">
      <w:pPr>
        <w:keepNext w:val="0"/>
        <w:keepLines w:val="0"/>
        <w:pageBreakBefore w:val="0"/>
        <w:widowControl w:val="0"/>
        <w:kinsoku/>
        <w:wordWrap/>
        <w:overflowPunct/>
        <w:topLinePunct w:val="0"/>
        <w:autoSpaceDE/>
        <w:autoSpaceDN/>
        <w:bidi w:val="0"/>
        <w:spacing w:line="360" w:lineRule="auto"/>
        <w:ind w:firstLine="422" w:firstLineChars="200"/>
        <w:contextualSpacing/>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（如配送地点有变动，包含但不限于配送地址更改、配送地点增加或减少等情况，采购方提前7个工作日通知供货方，供货方应配合落实相关工作）</w:t>
      </w:r>
    </w:p>
    <w:p w14:paraId="7711195E">
      <w:pPr>
        <w:keepNext w:val="0"/>
        <w:keepLines w:val="0"/>
        <w:pageBreakBefore w:val="0"/>
        <w:widowControl w:val="0"/>
        <w:kinsoku/>
        <w:wordWrap/>
        <w:overflowPunct/>
        <w:topLinePunct w:val="0"/>
        <w:autoSpaceDE/>
        <w:autoSpaceDN/>
        <w:bidi w:val="0"/>
        <w:spacing w:line="360" w:lineRule="auto"/>
        <w:ind w:firstLine="422" w:firstLineChars="200"/>
        <w:contextualSpacing/>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（三）定价及定价周期</w:t>
      </w:r>
    </w:p>
    <w:p w14:paraId="4022B52F">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和中标人按以下方式确定供货价格（定价原则）：</w:t>
      </w:r>
    </w:p>
    <w:p w14:paraId="5A25BAC6">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（1）原则上以东莞市发展和改革局（http://dgdp.dg.gov.cn/jggl/spjg/，网址仅供参考，具体以东莞市发展和改革局官方网址发布的为准）“</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w:t>
      </w:r>
      <w:r>
        <w:rPr>
          <w:rFonts w:hint="eastAsia" w:ascii="宋体" w:hAnsi="宋体" w:eastAsia="宋体" w:cs="宋体"/>
          <w:color w:val="000000" w:themeColor="text1"/>
          <w:sz w:val="21"/>
          <w:szCs w:val="21"/>
          <w:highlight w:val="none"/>
          <w14:textFill>
            <w14:solidFill>
              <w14:schemeClr w14:val="tx1"/>
            </w14:solidFill>
          </w14:textFill>
        </w:rPr>
        <w:t>菜</w:t>
      </w:r>
      <w:r>
        <w:rPr>
          <w:rFonts w:hint="eastAsia" w:ascii="宋体" w:hAnsi="宋体" w:eastAsia="宋体" w:cs="宋体"/>
          <w:color w:val="000000" w:themeColor="text1"/>
          <w:sz w:val="21"/>
          <w:szCs w:val="21"/>
          <w:highlight w:val="none"/>
          <w:lang w:eastAsia="zh-CN"/>
          <w14:textFill>
            <w14:solidFill>
              <w14:schemeClr w14:val="tx1"/>
            </w14:solidFill>
          </w14:textFill>
        </w:rPr>
        <w:t>篮</w:t>
      </w:r>
      <w:r>
        <w:rPr>
          <w:rFonts w:hint="eastAsia" w:ascii="宋体" w:hAnsi="宋体" w:eastAsia="宋体" w:cs="宋体"/>
          <w:color w:val="000000" w:themeColor="text1"/>
          <w:sz w:val="21"/>
          <w:szCs w:val="21"/>
          <w:highlight w:val="none"/>
          <w14:textFill>
            <w14:solidFill>
              <w14:schemeClr w14:val="tx1"/>
            </w14:solidFill>
          </w14:textFill>
        </w:rPr>
        <w:t>子价格监测表”当月份最新公布本期</w:t>
      </w:r>
      <w:r>
        <w:rPr>
          <w:rFonts w:hint="eastAsia" w:ascii="宋体" w:hAnsi="宋体" w:eastAsia="宋体" w:cs="宋体"/>
          <w:color w:val="000000" w:themeColor="text1"/>
          <w:sz w:val="21"/>
          <w:szCs w:val="21"/>
          <w:highlight w:val="none"/>
          <w:lang w:val="en-US" w:eastAsia="zh-CN"/>
          <w14:textFill>
            <w14:solidFill>
              <w14:schemeClr w14:val="tx1"/>
            </w14:solidFill>
          </w14:textFill>
        </w:rPr>
        <w:t>价格[指采购方审批之日的最新期次]</w:t>
      </w:r>
      <w:r>
        <w:rPr>
          <w:rFonts w:hint="eastAsia" w:ascii="宋体" w:hAnsi="宋体" w:eastAsia="宋体" w:cs="宋体"/>
          <w:color w:val="000000" w:themeColor="text1"/>
          <w:sz w:val="21"/>
          <w:szCs w:val="21"/>
          <w:highlight w:val="none"/>
          <w14:textFill>
            <w14:solidFill>
              <w14:schemeClr w14:val="tx1"/>
            </w14:solidFill>
          </w14:textFill>
        </w:rPr>
        <w:t>作为基准价抽样审核；若东莞物价专栏无最近当月份公布或</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所需的相同品种，则</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将对本市区农副产品市场（莞城细村</w:t>
      </w:r>
      <w:r>
        <w:rPr>
          <w:rFonts w:hint="eastAsia" w:ascii="宋体" w:hAnsi="宋体" w:eastAsia="宋体" w:cs="宋体"/>
          <w:color w:val="000000" w:themeColor="text1"/>
          <w:sz w:val="21"/>
          <w:szCs w:val="21"/>
          <w:highlight w:val="none"/>
          <w:lang w:val="en-US" w:eastAsia="zh-CN"/>
          <w14:textFill>
            <w14:solidFill>
              <w14:schemeClr w14:val="tx1"/>
            </w14:solidFill>
          </w14:textFill>
        </w:rPr>
        <w:t>农贸综合</w:t>
      </w:r>
      <w:r>
        <w:rPr>
          <w:rFonts w:hint="eastAsia" w:ascii="宋体" w:hAnsi="宋体" w:eastAsia="宋体" w:cs="宋体"/>
          <w:color w:val="000000" w:themeColor="text1"/>
          <w:sz w:val="21"/>
          <w:szCs w:val="21"/>
          <w:highlight w:val="none"/>
          <w14:textFill>
            <w14:solidFill>
              <w14:schemeClr w14:val="tx1"/>
            </w14:solidFill>
          </w14:textFill>
        </w:rPr>
        <w:t>市场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或光明市场</w:t>
      </w:r>
      <w:r>
        <w:rPr>
          <w:rFonts w:hint="eastAsia" w:ascii="宋体" w:hAnsi="宋体" w:eastAsia="宋体" w:cs="宋体"/>
          <w:color w:val="000000" w:themeColor="text1"/>
          <w:sz w:val="21"/>
          <w:szCs w:val="21"/>
          <w:highlight w:val="none"/>
          <w14:textFill>
            <w14:solidFill>
              <w14:schemeClr w14:val="tx1"/>
            </w14:solidFill>
          </w14:textFill>
        </w:rPr>
        <w:t>）的市场零售价（与</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供货产品等级、质量相近的产品零售价）进行抽样调查，核定相同品种的市场零售价格作基准价，同时为合同监督食品报价作依椐；</w:t>
      </w:r>
    </w:p>
    <w:p w14:paraId="18ED8B5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（2）临时委托采购：中标人必须按照</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急需餐料物资品种、数量、送货时间、地点等在2小时内进行供货，若急需餐料物资不在供货物资清单表上，该项临时需求食品材料纳入下次供货清单内，并按上述定价原则确定供货价。</w:t>
      </w:r>
    </w:p>
    <w:p w14:paraId="00F1A9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2.定价周期</w:t>
      </w:r>
    </w:p>
    <w:p w14:paraId="25721ABF">
      <w:pPr>
        <w:keepNext w:val="0"/>
        <w:keepLines w:val="0"/>
        <w:pageBreakBefore w:val="0"/>
        <w:widowControl w:val="0"/>
        <w:tabs>
          <w:tab w:val="left" w:pos="1120"/>
        </w:tabs>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（1）A粮油类（大米、食用油）；B副食品类（干货类、调味料）；C鲜肉类（猪、牛、羊、禽类）；D冻品类（水产类）；E蔬菜类（叶菜、瓜果）价格每半</w:t>
      </w:r>
      <w:r>
        <w:rPr>
          <w:rFonts w:hint="eastAsia" w:ascii="宋体" w:hAnsi="宋体" w:eastAsia="宋体" w:cs="宋体"/>
          <w:color w:val="000000" w:themeColor="text1"/>
          <w:sz w:val="21"/>
          <w:szCs w:val="21"/>
          <w:highlight w:val="none"/>
          <w:lang w:val="en-US" w:eastAsia="zh-CN"/>
          <w14:textFill>
            <w14:solidFill>
              <w14:schemeClr w14:val="tx1"/>
            </w14:solidFill>
          </w14:textFill>
        </w:rPr>
        <w:t>个</w:t>
      </w:r>
      <w:r>
        <w:rPr>
          <w:rFonts w:hint="eastAsia" w:ascii="宋体" w:hAnsi="宋体" w:eastAsia="宋体" w:cs="宋体"/>
          <w:color w:val="000000" w:themeColor="text1"/>
          <w:sz w:val="21"/>
          <w:szCs w:val="21"/>
          <w:highlight w:val="none"/>
          <w14:textFill>
            <w14:solidFill>
              <w14:schemeClr w14:val="tx1"/>
            </w14:solidFill>
          </w14:textFill>
        </w:rPr>
        <w:t>月更新一次，中标人每月12日前提交下半月报价给</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审核，每月25日前提交下个月上半月报价给</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审核。</w:t>
      </w:r>
    </w:p>
    <w:p w14:paraId="60C581A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（2）所供货品规格、型号报价与实际配送的规格型号相符合。核定价格后若供货时期市场出现部分类型餐料价格大幅浮动，升降在</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新定价格执行，除此之外，双方约定的供货物资价格在有效期内任何一方不得随意更改。</w:t>
      </w:r>
    </w:p>
    <w:p w14:paraId="6774BA54">
      <w:pPr>
        <w:keepNext w:val="0"/>
        <w:keepLines w:val="0"/>
        <w:pageBreakBefore w:val="0"/>
        <w:widowControl w:val="0"/>
        <w:kinsoku/>
        <w:wordWrap/>
        <w:overflowPunct/>
        <w:topLinePunct w:val="0"/>
        <w:autoSpaceDE/>
        <w:autoSpaceDN/>
        <w:bidi w:val="0"/>
        <w:spacing w:line="360" w:lineRule="auto"/>
        <w:ind w:firstLine="422" w:firstLineChars="200"/>
        <w:contextualSpacing/>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（四）考核管理</w:t>
      </w:r>
    </w:p>
    <w:p w14:paraId="470BB3DA">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每月安排相关人员对中标人进行服务质量跟踪，</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一个月</w:t>
      </w:r>
      <w:r>
        <w:rPr>
          <w:rFonts w:hint="eastAsia" w:ascii="宋体" w:hAnsi="宋体" w:eastAsia="宋体" w:cs="宋体"/>
          <w:color w:val="000000" w:themeColor="text1"/>
          <w:sz w:val="21"/>
          <w:szCs w:val="21"/>
          <w:highlight w:val="none"/>
          <w14:textFill>
            <w14:solidFill>
              <w14:schemeClr w14:val="tx1"/>
            </w14:solidFill>
          </w14:textFill>
        </w:rPr>
        <w:t>为一个考核期，并填写“考核评分表”（附件1），对中标人配送的食堂</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14:textFill>
            <w14:solidFill>
              <w14:schemeClr w14:val="tx1"/>
            </w14:solidFill>
          </w14:textFill>
        </w:rPr>
        <w:t>考核</w:t>
      </w:r>
      <w:r>
        <w:rPr>
          <w:rFonts w:hint="eastAsia" w:ascii="宋体" w:hAnsi="宋体" w:eastAsia="宋体" w:cs="宋体"/>
          <w:color w:val="000000" w:themeColor="text1"/>
          <w:sz w:val="21"/>
          <w:szCs w:val="21"/>
          <w:highlight w:val="none"/>
          <w:lang w:val="en-US" w:eastAsia="zh-CN"/>
          <w14:textFill>
            <w14:solidFill>
              <w14:schemeClr w14:val="tx1"/>
            </w14:solidFill>
          </w14:textFill>
        </w:rPr>
        <w:t>调查</w:t>
      </w:r>
      <w:r>
        <w:rPr>
          <w:rFonts w:hint="eastAsia" w:ascii="宋体" w:hAnsi="宋体" w:eastAsia="宋体" w:cs="宋体"/>
          <w:color w:val="000000" w:themeColor="text1"/>
          <w:sz w:val="21"/>
          <w:szCs w:val="21"/>
          <w:highlight w:val="none"/>
          <w14:textFill>
            <w14:solidFill>
              <w14:schemeClr w14:val="tx1"/>
            </w14:solidFill>
          </w14:textFill>
        </w:rPr>
        <w:t>，考核成绩90分（含）以上，当月配送费用按100%支付；对考核成绩低于90分的，下达整改意见书，同时对考核成绩为80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（含）-90分</w:t>
      </w:r>
      <w:r>
        <w:rPr>
          <w:rFonts w:hint="eastAsia" w:ascii="宋体" w:hAnsi="宋体" w:eastAsia="宋体" w:cs="宋体"/>
          <w:color w:val="000000" w:themeColor="text1"/>
          <w:kern w:val="0"/>
          <w:szCs w:val="21"/>
          <w:highlight w:val="none"/>
          <w14:textFill>
            <w14:solidFill>
              <w14:schemeClr w14:val="tx1"/>
            </w14:solidFill>
          </w14:textFill>
        </w:rPr>
        <w:t>（不含）</w:t>
      </w:r>
      <w:r>
        <w:rPr>
          <w:rFonts w:hint="eastAsia" w:ascii="宋体" w:hAnsi="宋体" w:eastAsia="宋体" w:cs="宋体"/>
          <w:color w:val="000000" w:themeColor="text1"/>
          <w:sz w:val="21"/>
          <w:szCs w:val="21"/>
          <w:highlight w:val="none"/>
          <w14:textFill>
            <w14:solidFill>
              <w14:schemeClr w14:val="tx1"/>
            </w14:solidFill>
          </w14:textFill>
        </w:rPr>
        <w:t>的，当月配送费用按90%支付；对考核成绩为70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（含）-80分</w:t>
      </w:r>
      <w:r>
        <w:rPr>
          <w:rFonts w:hint="eastAsia" w:ascii="宋体" w:hAnsi="宋体" w:eastAsia="宋体" w:cs="宋体"/>
          <w:color w:val="000000" w:themeColor="text1"/>
          <w:kern w:val="0"/>
          <w:szCs w:val="21"/>
          <w:highlight w:val="none"/>
          <w14:textFill>
            <w14:solidFill>
              <w14:schemeClr w14:val="tx1"/>
            </w14:solidFill>
          </w14:textFill>
        </w:rPr>
        <w:t>（不含）</w:t>
      </w:r>
      <w:r>
        <w:rPr>
          <w:rFonts w:hint="eastAsia" w:ascii="宋体" w:hAnsi="宋体" w:eastAsia="宋体" w:cs="宋体"/>
          <w:color w:val="000000" w:themeColor="text1"/>
          <w:sz w:val="21"/>
          <w:szCs w:val="21"/>
          <w:highlight w:val="none"/>
          <w14:textFill>
            <w14:solidFill>
              <w14:schemeClr w14:val="tx1"/>
            </w14:solidFill>
          </w14:textFill>
        </w:rPr>
        <w:t>的，当月配送费用按80%支付；对考核成绩为70分</w:t>
      </w:r>
      <w:r>
        <w:rPr>
          <w:rFonts w:hint="eastAsia" w:ascii="宋体" w:hAnsi="宋体" w:eastAsia="宋体" w:cs="宋体"/>
          <w:color w:val="000000" w:themeColor="text1"/>
          <w:kern w:val="0"/>
          <w:szCs w:val="21"/>
          <w:highlight w:val="none"/>
          <w14:textFill>
            <w14:solidFill>
              <w14:schemeClr w14:val="tx1"/>
            </w14:solidFill>
          </w14:textFill>
        </w:rPr>
        <w:t>（不含）</w:t>
      </w:r>
      <w:r>
        <w:rPr>
          <w:rFonts w:hint="eastAsia" w:ascii="宋体" w:hAnsi="宋体" w:eastAsia="宋体" w:cs="宋体"/>
          <w:color w:val="000000" w:themeColor="text1"/>
          <w:sz w:val="21"/>
          <w:szCs w:val="21"/>
          <w:highlight w:val="none"/>
          <w14:textFill>
            <w14:solidFill>
              <w14:schemeClr w14:val="tx1"/>
            </w14:solidFill>
          </w14:textFill>
        </w:rPr>
        <w:t>以下的，当月配送费用按70%支付；如连续两次</w:t>
      </w:r>
      <w:r>
        <w:rPr>
          <w:rFonts w:hint="eastAsia" w:ascii="宋体" w:hAnsi="宋体" w:eastAsia="宋体" w:cs="宋体"/>
          <w:color w:val="000000" w:themeColor="text1"/>
          <w:sz w:val="21"/>
          <w:szCs w:val="21"/>
          <w:highlight w:val="none"/>
          <w:lang w:val="en-US" w:eastAsia="zh-CN"/>
          <w14:textFill>
            <w14:solidFill>
              <w14:schemeClr w14:val="tx1"/>
            </w14:solidFill>
          </w14:textFill>
        </w:rPr>
        <w:t>接收</w:t>
      </w:r>
      <w:r>
        <w:rPr>
          <w:rFonts w:hint="eastAsia" w:ascii="宋体" w:hAnsi="宋体" w:eastAsia="宋体" w:cs="宋体"/>
          <w:color w:val="000000" w:themeColor="text1"/>
          <w:sz w:val="21"/>
          <w:szCs w:val="21"/>
          <w:highlight w:val="none"/>
          <w14:textFill>
            <w14:solidFill>
              <w14:schemeClr w14:val="tx1"/>
            </w14:solidFill>
          </w14:textFill>
        </w:rPr>
        <w:t>整改</w:t>
      </w:r>
      <w:r>
        <w:rPr>
          <w:rFonts w:hint="eastAsia" w:ascii="宋体" w:hAnsi="宋体" w:eastAsia="宋体" w:cs="宋体"/>
          <w:color w:val="000000" w:themeColor="text1"/>
          <w:sz w:val="21"/>
          <w:szCs w:val="21"/>
          <w:highlight w:val="none"/>
          <w:lang w:val="en-US" w:eastAsia="zh-CN"/>
          <w14:textFill>
            <w14:solidFill>
              <w14:schemeClr w14:val="tx1"/>
            </w14:solidFill>
          </w14:textFill>
        </w:rPr>
        <w:t>意见书</w:t>
      </w:r>
      <w:r>
        <w:rPr>
          <w:rFonts w:hint="eastAsia" w:ascii="宋体" w:hAnsi="宋体" w:eastAsia="宋体" w:cs="宋体"/>
          <w:color w:val="000000" w:themeColor="text1"/>
          <w:sz w:val="21"/>
          <w:szCs w:val="21"/>
          <w:highlight w:val="none"/>
          <w14:textFill>
            <w14:solidFill>
              <w14:schemeClr w14:val="tx1"/>
            </w14:solidFill>
          </w14:textFill>
        </w:rPr>
        <w:t>仍未</w:t>
      </w:r>
      <w:r>
        <w:rPr>
          <w:rFonts w:hint="eastAsia" w:ascii="宋体" w:hAnsi="宋体" w:eastAsia="宋体" w:cs="宋体"/>
          <w:color w:val="000000" w:themeColor="text1"/>
          <w:sz w:val="21"/>
          <w:szCs w:val="21"/>
          <w:highlight w:val="none"/>
          <w:lang w:val="en-US" w:eastAsia="zh-CN"/>
          <w14:textFill>
            <w14:solidFill>
              <w14:schemeClr w14:val="tx1"/>
            </w14:solidFill>
          </w14:textFill>
        </w:rPr>
        <w:t>符合</w:t>
      </w:r>
      <w:r>
        <w:rPr>
          <w:rFonts w:hint="eastAsia" w:ascii="宋体" w:hAnsi="宋体" w:eastAsia="宋体" w:cs="宋体"/>
          <w:color w:val="000000" w:themeColor="text1"/>
          <w:sz w:val="21"/>
          <w:szCs w:val="21"/>
          <w:highlight w:val="none"/>
          <w14:textFill>
            <w14:solidFill>
              <w14:schemeClr w14:val="tx1"/>
            </w14:solidFill>
          </w14:textFill>
        </w:rPr>
        <w:t>整改要求，</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将有权</w:t>
      </w:r>
      <w:r>
        <w:rPr>
          <w:rFonts w:hint="eastAsia" w:ascii="宋体" w:hAnsi="宋体" w:eastAsia="宋体" w:cs="宋体"/>
          <w:color w:val="000000" w:themeColor="text1"/>
          <w:sz w:val="21"/>
          <w:szCs w:val="21"/>
          <w:highlight w:val="none"/>
          <w:lang w:val="en-US" w:eastAsia="zh-CN"/>
          <w14:textFill>
            <w14:solidFill>
              <w14:schemeClr w14:val="tx1"/>
            </w14:solidFill>
          </w14:textFill>
        </w:rPr>
        <w:t>单方</w:t>
      </w:r>
      <w:r>
        <w:rPr>
          <w:rFonts w:hint="eastAsia" w:ascii="宋体" w:hAnsi="宋体" w:eastAsia="宋体" w:cs="宋体"/>
          <w:color w:val="000000" w:themeColor="text1"/>
          <w:sz w:val="21"/>
          <w:szCs w:val="21"/>
          <w:highlight w:val="none"/>
          <w14:textFill>
            <w14:solidFill>
              <w14:schemeClr w14:val="tx1"/>
            </w14:solidFill>
          </w14:textFill>
        </w:rPr>
        <w:t>解除配送合同；若出现“考核评分表”（附件1）一票否决</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情况，</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将有权</w:t>
      </w:r>
      <w:r>
        <w:rPr>
          <w:rFonts w:hint="eastAsia" w:ascii="宋体" w:hAnsi="宋体" w:eastAsia="宋体" w:cs="宋体"/>
          <w:color w:val="000000" w:themeColor="text1"/>
          <w:sz w:val="21"/>
          <w:szCs w:val="21"/>
          <w:highlight w:val="none"/>
          <w:lang w:val="en-US" w:eastAsia="zh-CN"/>
          <w14:textFill>
            <w14:solidFill>
              <w14:schemeClr w14:val="tx1"/>
            </w14:solidFill>
          </w14:textFill>
        </w:rPr>
        <w:t>单方</w:t>
      </w:r>
      <w:r>
        <w:rPr>
          <w:rFonts w:hint="eastAsia" w:ascii="宋体" w:hAnsi="宋体" w:eastAsia="宋体" w:cs="宋体"/>
          <w:color w:val="000000" w:themeColor="text1"/>
          <w:sz w:val="21"/>
          <w:szCs w:val="21"/>
          <w:highlight w:val="none"/>
          <w14:textFill>
            <w14:solidFill>
              <w14:schemeClr w14:val="tx1"/>
            </w14:solidFill>
          </w14:textFill>
        </w:rPr>
        <w:t>解除配送合同。</w:t>
      </w:r>
    </w:p>
    <w:p w14:paraId="1F1367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2.中标人按照</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提出的物品订货清单，不论数量多少，必须保证在规定的时间、地点送货。</w:t>
      </w:r>
    </w:p>
    <w:p w14:paraId="7AF44D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3.中标人对</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提出的临时性服务要求应按</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要求按时、按质、按量将货品送到指定地点。</w:t>
      </w:r>
    </w:p>
    <w:p w14:paraId="2DE905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4.中标人提供的货品必须符合国家食品卫生法规相关标准，保质、保量。不合格的货品，中标人必须包退包换。</w:t>
      </w:r>
      <w:r>
        <w:rPr>
          <w:rFonts w:hint="eastAsia" w:ascii="宋体" w:hAnsi="宋体" w:eastAsia="宋体" w:cs="宋体"/>
          <w:color w:val="000000" w:themeColor="text1"/>
          <w:sz w:val="21"/>
          <w:szCs w:val="21"/>
          <w:highlight w:val="none"/>
          <w:lang w:eastAsia="zh-CN"/>
          <w14:textFill>
            <w14:solidFill>
              <w14:schemeClr w14:val="tx1"/>
            </w14:solidFill>
          </w14:textFill>
        </w:rPr>
        <w:t>采购方拥有委托具备相应资质的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lang w:eastAsia="zh-CN"/>
          <w14:textFill>
            <w14:solidFill>
              <w14:schemeClr w14:val="tx1"/>
            </w14:solidFill>
          </w14:textFill>
        </w:rPr>
        <w:t>实施检测</w:t>
      </w:r>
      <w:r>
        <w:rPr>
          <w:rFonts w:hint="eastAsia" w:ascii="宋体" w:hAnsi="宋体" w:eastAsia="宋体" w:cs="宋体"/>
          <w:color w:val="000000" w:themeColor="text1"/>
          <w:sz w:val="21"/>
          <w:szCs w:val="21"/>
          <w:highlight w:val="none"/>
          <w:lang w:val="en-US" w:eastAsia="zh-CN"/>
          <w14:textFill>
            <w14:solidFill>
              <w14:schemeClr w14:val="tx1"/>
            </w14:solidFill>
          </w14:textFill>
        </w:rPr>
        <w:t>货品</w:t>
      </w:r>
      <w:r>
        <w:rPr>
          <w:rFonts w:hint="eastAsia" w:ascii="宋体" w:hAnsi="宋体" w:eastAsia="宋体" w:cs="宋体"/>
          <w:color w:val="000000" w:themeColor="text1"/>
          <w:sz w:val="21"/>
          <w:szCs w:val="21"/>
          <w:highlight w:val="none"/>
          <w:lang w:eastAsia="zh-CN"/>
          <w14:textFill>
            <w14:solidFill>
              <w14:schemeClr w14:val="tx1"/>
            </w14:solidFill>
          </w14:textFill>
        </w:rPr>
        <w:t>的权利，中标</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lang w:eastAsia="zh-CN"/>
          <w14:textFill>
            <w14:solidFill>
              <w14:schemeClr w14:val="tx1"/>
            </w14:solidFill>
          </w14:textFill>
        </w:rPr>
        <w:t>对此不得提出异议。</w:t>
      </w:r>
    </w:p>
    <w:p w14:paraId="3E0502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5.中标人提供的货品必须出示真实有效的合格证书、检验报告：</w:t>
      </w:r>
    </w:p>
    <w:p w14:paraId="6D47E67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（1）A类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B类：食品材料按</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要求定期提供有效检验合格报告；C类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D类、E类</w:t>
      </w:r>
      <w:r>
        <w:rPr>
          <w:rFonts w:hint="eastAsia" w:ascii="宋体" w:hAnsi="宋体" w:eastAsia="宋体" w:cs="宋体"/>
          <w:color w:val="000000" w:themeColor="text1"/>
          <w:sz w:val="21"/>
          <w:szCs w:val="21"/>
          <w:highlight w:val="none"/>
          <w14:textFill>
            <w14:solidFill>
              <w14:schemeClr w14:val="tx1"/>
            </w14:solidFill>
          </w14:textFill>
        </w:rPr>
        <w:t>食品要提交所有相关检验、检测证明报告。</w:t>
      </w:r>
    </w:p>
    <w:p w14:paraId="13CA4B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（2）凡国家有明文规定的必须提供产品检验报告交食堂存档，符合国家溯源制度规定。</w:t>
      </w:r>
    </w:p>
    <w:p w14:paraId="525626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6.中标人每次送货应有相应的送货清单（盖有中标人的有效公章），且</w:t>
      </w:r>
      <w:r>
        <w:rPr>
          <w:rFonts w:hint="eastAsia" w:ascii="宋体" w:hAnsi="宋体" w:eastAsia="宋体" w:cs="宋体"/>
          <w:color w:val="000000" w:themeColor="text1"/>
          <w:sz w:val="21"/>
          <w:szCs w:val="21"/>
          <w:highlight w:val="none"/>
          <w:lang w:eastAsia="zh-CN"/>
          <w14:textFill>
            <w14:solidFill>
              <w14:schemeClr w14:val="tx1"/>
            </w14:solidFill>
          </w14:textFill>
        </w:rPr>
        <w:t>必须</w:t>
      </w:r>
      <w:r>
        <w:rPr>
          <w:rFonts w:hint="eastAsia" w:ascii="宋体" w:hAnsi="宋体" w:eastAsia="宋体" w:cs="宋体"/>
          <w:color w:val="000000" w:themeColor="text1"/>
          <w:sz w:val="21"/>
          <w:szCs w:val="21"/>
          <w:highlight w:val="none"/>
          <w14:textFill>
            <w14:solidFill>
              <w14:schemeClr w14:val="tx1"/>
            </w14:solidFill>
          </w14:textFill>
        </w:rPr>
        <w:t>提供合法的进货单据。</w:t>
      </w:r>
    </w:p>
    <w:p w14:paraId="171BB19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7.中标人提供的货品导致</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有任何食物安全事件出现，由中标人承担全部责任及赔偿</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一切损失，</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保留法律追究权利。</w:t>
      </w:r>
    </w:p>
    <w:p w14:paraId="392D4D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8.中标人应按照</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指定时间内对下月供货价格进行签字确认。</w:t>
      </w:r>
    </w:p>
    <w:p w14:paraId="6A4EA03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9.中标人的供货价应包含货品交给</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之前的一切费用，包括运输费、储存费等，并承担送货途中的一切风险。</w:t>
      </w:r>
    </w:p>
    <w:p w14:paraId="46B166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10.未列入物资明细表内又需要购买的货品，其单价由双方以本用户需求书规定的定价原则确定供货价格。</w:t>
      </w:r>
    </w:p>
    <w:p w14:paraId="657D05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11.中标人进入</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范围内必须遵守</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有关规定，不得影响</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的正常工作，由于中标人的过失造成</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直接经济损失则要负全部责任及赔偿</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一切损失。</w:t>
      </w:r>
    </w:p>
    <w:p w14:paraId="2C58AB9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12.中标人须提供以往交易记录。</w:t>
      </w:r>
    </w:p>
    <w:p w14:paraId="71ADF5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13.中标人须有固定分割肉加工场所，具备空调作业环境，配套设备设施齐全，有相应加工作业流程及相关管理制度。</w:t>
      </w:r>
    </w:p>
    <w:p w14:paraId="347351C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承诺在中标后为采购方提供两份独立有效的食品安全责任险保单，受益人分别为东莞市水务集团建设管理有限公司与东莞市碧水信息科技有限公司，每份保单保额不低于人民币2000万元（合计保额4000万元），保险承保期限不短于配送服务期限。承诺函格式自拟。</w:t>
      </w:r>
    </w:p>
    <w:p w14:paraId="16BC7CE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contextualSpacing/>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（五）验收标准</w:t>
      </w:r>
    </w:p>
    <w:p w14:paraId="0D5BD54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contextualSpacing/>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A粮油类（大米</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食用油）</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b/>
          <w:bCs/>
          <w:color w:val="000000" w:themeColor="text1"/>
          <w:sz w:val="21"/>
          <w:szCs w:val="21"/>
          <w:highlight w:val="none"/>
          <w:lang w:eastAsia="zh-CN"/>
          <w14:textFill>
            <w14:solidFill>
              <w14:schemeClr w14:val="tx1"/>
            </w14:solidFill>
          </w14:textFill>
        </w:rPr>
        <w:t>B副食品类（干货类、调味料）</w:t>
      </w:r>
    </w:p>
    <w:p w14:paraId="5AF9C5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1.粮食大米类</w:t>
      </w:r>
    </w:p>
    <w:p w14:paraId="11F39DF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（1）由正规厂家出厂、颜色品质纯正，米粒形均匀、整齐、重量大没有碎米和爆腰。</w:t>
      </w:r>
    </w:p>
    <w:p w14:paraId="639BC9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（2）有清香味和光泽，无米糠和其它杂质、无虫害、无异味、无霉味，用手摸时滑爽、干燥。</w:t>
      </w:r>
    </w:p>
    <w:p w14:paraId="7035D52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（3）符合食品卫生标准，无毒、无污染。</w:t>
      </w:r>
    </w:p>
    <w:p w14:paraId="176126E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2.食用油类</w:t>
      </w:r>
    </w:p>
    <w:p w14:paraId="4BF93AA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（1）由知名正规厂家生产的植物油，非转基因类。</w:t>
      </w:r>
    </w:p>
    <w:p w14:paraId="20D7A5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（2）色泽纯正，透明度好。</w:t>
      </w:r>
    </w:p>
    <w:p w14:paraId="20FFD7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3.调味品类</w:t>
      </w:r>
    </w:p>
    <w:p w14:paraId="551147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（1）由正规厂家生产、颜色品质纯正。</w:t>
      </w:r>
    </w:p>
    <w:p w14:paraId="4BD6BC5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4.干货、杂货、副食品类</w:t>
      </w:r>
    </w:p>
    <w:p w14:paraId="57BD618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（1）必须选用符合国家食品卫生法规相关标准的商品，选用无毒、无害、无污染、可</w:t>
      </w:r>
      <w:r>
        <w:rPr>
          <w:rFonts w:hint="eastAsia" w:ascii="宋体" w:hAnsi="宋体" w:eastAsia="宋体" w:cs="宋体"/>
          <w:color w:val="000000" w:themeColor="text1"/>
          <w:sz w:val="21"/>
          <w:szCs w:val="21"/>
          <w:highlight w:val="none"/>
          <w:lang w:eastAsia="zh-CN"/>
          <w14:textFill>
            <w14:solidFill>
              <w14:schemeClr w14:val="tx1"/>
            </w14:solidFill>
          </w14:textFill>
        </w:rPr>
        <w:t>溯</w:t>
      </w:r>
      <w:r>
        <w:rPr>
          <w:rFonts w:hint="eastAsia" w:ascii="宋体" w:hAnsi="宋体" w:eastAsia="宋体" w:cs="宋体"/>
          <w:color w:val="000000" w:themeColor="text1"/>
          <w:sz w:val="21"/>
          <w:szCs w:val="21"/>
          <w:highlight w:val="none"/>
          <w14:textFill>
            <w14:solidFill>
              <w14:schemeClr w14:val="tx1"/>
            </w14:solidFill>
          </w14:textFill>
        </w:rPr>
        <w:t>源的食品。掺假、掺杂食品坚决不能使用。</w:t>
      </w:r>
    </w:p>
    <w:p w14:paraId="11E9570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（2）副食品等级标准要相符，其包装盒或标签上须注明食品名称、生产厂家、厂址、生产日期、食品的主要</w:t>
      </w:r>
      <w:r>
        <w:rPr>
          <w:rFonts w:hint="eastAsia" w:ascii="宋体" w:hAnsi="宋体" w:eastAsia="宋体" w:cs="宋体"/>
          <w:color w:val="000000" w:themeColor="text1"/>
          <w:sz w:val="21"/>
          <w:szCs w:val="21"/>
          <w:highlight w:val="none"/>
          <w:lang w:eastAsia="zh-CN"/>
          <w14:textFill>
            <w14:solidFill>
              <w14:schemeClr w14:val="tx1"/>
            </w14:solidFill>
          </w14:textFill>
        </w:rPr>
        <w:t>原料成分</w:t>
      </w:r>
      <w:r>
        <w:rPr>
          <w:rFonts w:hint="eastAsia" w:ascii="宋体" w:hAnsi="宋体" w:eastAsia="宋体" w:cs="宋体"/>
          <w:color w:val="000000" w:themeColor="text1"/>
          <w:sz w:val="21"/>
          <w:szCs w:val="21"/>
          <w:highlight w:val="none"/>
          <w14:textFill>
            <w14:solidFill>
              <w14:schemeClr w14:val="tx1"/>
            </w14:solidFill>
          </w14:textFill>
        </w:rPr>
        <w:t>和食品保质期等信息，注明不详或没有注明的商品不予验收。</w:t>
      </w:r>
    </w:p>
    <w:p w14:paraId="42A6110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（3）副食品表面外观新鲜、完整，无霉变异味，无砂粒杂质，无虫尸鼠粪等不洁卫生问题。</w:t>
      </w:r>
    </w:p>
    <w:p w14:paraId="0A9937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5.米粉面粉类</w:t>
      </w:r>
    </w:p>
    <w:p w14:paraId="28E00DC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（1）米粉面粉类及其制品颜色品质要纯正，不掺假、掺杂。</w:t>
      </w:r>
    </w:p>
    <w:p w14:paraId="7A7C79B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（2）符合食品卫生标准，粉质细腻干爽无异物、无毒、无污染。</w:t>
      </w:r>
    </w:p>
    <w:p w14:paraId="62D13C1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（3）制成品不能出现异味、霉变结块、虫尸鼠粪等不洁的卫生问题。</w:t>
      </w:r>
    </w:p>
    <w:p w14:paraId="110D0A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上述货品必须符合国家食品卫生法规相关标准，符合</w:t>
      </w:r>
      <w:r>
        <w:rPr>
          <w:rFonts w:hint="eastAsia" w:ascii="宋体" w:hAnsi="宋体" w:eastAsia="宋体" w:cs="宋体"/>
          <w:bCs/>
          <w:color w:val="000000" w:themeColor="text1"/>
          <w:sz w:val="21"/>
          <w:szCs w:val="21"/>
          <w:highlight w:val="none"/>
          <w:lang w:eastAsia="zh-CN"/>
          <w14:textFill>
            <w14:solidFill>
              <w14:schemeClr w14:val="tx1"/>
            </w14:solidFill>
          </w14:textFill>
        </w:rPr>
        <w:t>采购方</w:t>
      </w:r>
      <w:r>
        <w:rPr>
          <w:rFonts w:hint="eastAsia" w:ascii="宋体" w:hAnsi="宋体" w:eastAsia="宋体" w:cs="宋体"/>
          <w:bCs/>
          <w:color w:val="000000" w:themeColor="text1"/>
          <w:sz w:val="21"/>
          <w:szCs w:val="21"/>
          <w:highlight w:val="none"/>
          <w14:textFill>
            <w14:solidFill>
              <w14:schemeClr w14:val="tx1"/>
            </w14:solidFill>
          </w14:textFill>
        </w:rPr>
        <w:t>使用要求，货品必须保证有三分之二以上保质期（如货品有保质期）。</w:t>
      </w:r>
    </w:p>
    <w:p w14:paraId="2E8AAE2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contextualSpacing/>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C鲜肉类（猪</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牛</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羊</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禽类）</w:t>
      </w:r>
    </w:p>
    <w:p w14:paraId="0298655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鲜</w:t>
      </w:r>
      <w:r>
        <w:rPr>
          <w:rFonts w:hint="eastAsia" w:ascii="宋体" w:hAnsi="宋体" w:eastAsia="宋体" w:cs="宋体"/>
          <w:color w:val="000000" w:themeColor="text1"/>
          <w:sz w:val="21"/>
          <w:szCs w:val="21"/>
          <w:highlight w:val="none"/>
          <w14:textFill>
            <w14:solidFill>
              <w14:schemeClr w14:val="tx1"/>
            </w14:solidFill>
          </w14:textFill>
        </w:rPr>
        <w:t>猪肉</w:t>
      </w:r>
    </w:p>
    <w:p w14:paraId="736AFB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（1）具有当天卫生监督部门发放的“动物检疫合格证明”，肉体印有检疫章。</w:t>
      </w:r>
    </w:p>
    <w:p w14:paraId="727D7A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（2）色泽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肌肉色泽鲜红或深红，有光泽；脂肪呈乳白色或粉白色。</w:t>
      </w:r>
    </w:p>
    <w:p w14:paraId="795CFBE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（3）弹性</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组织状态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指压后的凹陷立即恢复。</w:t>
      </w:r>
    </w:p>
    <w:p w14:paraId="26EE64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（4）黏度：外表微干或微湿润，不黏手。</w:t>
      </w:r>
    </w:p>
    <w:p w14:paraId="3F0782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（5）气味：具有鲜猪肉正常气味，无异味。</w:t>
      </w:r>
    </w:p>
    <w:p w14:paraId="0A04706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）运输设备具备恒温保鲜（5度），存放容器保持清洁卫生，包装合理且材料无污染。</w:t>
      </w:r>
    </w:p>
    <w:p w14:paraId="04735D6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鲜牛肉</w:t>
      </w:r>
    </w:p>
    <w:p w14:paraId="5E3EC2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（1）具有当天卫生监督部门发放的“动物检疫合格证明”。</w:t>
      </w:r>
    </w:p>
    <w:p w14:paraId="3F9682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（2）色泽</w:t>
      </w:r>
      <w:r>
        <w:rPr>
          <w:rFonts w:hint="eastAsia" w:ascii="宋体" w:hAnsi="宋体" w:eastAsia="宋体" w:cs="宋体"/>
          <w:color w:val="000000" w:themeColor="text1"/>
          <w:sz w:val="21"/>
          <w:szCs w:val="21"/>
          <w:highlight w:val="none"/>
          <w:lang w:eastAsia="zh-CN"/>
          <w14:textFill>
            <w14:solidFill>
              <w14:schemeClr w14:val="tx1"/>
            </w14:solidFill>
          </w14:textFill>
        </w:rPr>
        <w:t>：肌肉有光泽，色鲜红或深红；脂肪呈乳白或淡黄色。</w:t>
      </w:r>
    </w:p>
    <w:p w14:paraId="65466B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）组织状态：指压后的凹陷可恢复。</w:t>
      </w:r>
    </w:p>
    <w:p w14:paraId="796407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）气味：具有鲜牛肉正常的气味。</w:t>
      </w:r>
    </w:p>
    <w:p w14:paraId="4BADBB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）杂质：无正常视力可见外来异物。</w:t>
      </w:r>
    </w:p>
    <w:p w14:paraId="0D4E67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）运输设备具备恒温保鲜（5度），存放容器保持清洁卫生，包装合理且材料无污染。</w:t>
      </w:r>
    </w:p>
    <w:p w14:paraId="4B55BA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3.羊肉</w:t>
      </w:r>
    </w:p>
    <w:p w14:paraId="292EB2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（1）具有当天卫生监督部门发放的“动物检疫合格证明”。</w:t>
      </w:r>
    </w:p>
    <w:p w14:paraId="61FD66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（2）羊肉色泽暗红，纤维细而软，肌间少脂肪。</w:t>
      </w:r>
    </w:p>
    <w:p w14:paraId="694E51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（3）运输设备具备恒温保鲜（5度），存放容器保持清洁卫生，包装合理且材料无污染。</w:t>
      </w:r>
    </w:p>
    <w:p w14:paraId="55BA84A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鲜鱼</w:t>
      </w:r>
    </w:p>
    <w:p w14:paraId="649DF5B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（1）鱼体</w:t>
      </w:r>
      <w:r>
        <w:rPr>
          <w:rFonts w:hint="eastAsia" w:ascii="宋体" w:hAnsi="宋体" w:eastAsia="宋体" w:cs="宋体"/>
          <w:color w:val="000000" w:themeColor="text1"/>
          <w:sz w:val="21"/>
          <w:szCs w:val="21"/>
          <w:highlight w:val="none"/>
          <w:lang w:eastAsia="zh-CN"/>
          <w14:textFill>
            <w14:solidFill>
              <w14:schemeClr w14:val="tx1"/>
            </w14:solidFill>
          </w14:textFill>
        </w:rPr>
        <w:t>：鱼体硬直、完整，具有鲜鱼固有色泽，色泽明亮，花纹清晰。</w:t>
      </w:r>
    </w:p>
    <w:p w14:paraId="766106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（2）肌肉</w:t>
      </w:r>
      <w:r>
        <w:rPr>
          <w:rFonts w:hint="eastAsia" w:ascii="宋体" w:hAnsi="宋体" w:eastAsia="宋体" w:cs="宋体"/>
          <w:color w:val="000000" w:themeColor="text1"/>
          <w:sz w:val="21"/>
          <w:szCs w:val="21"/>
          <w:highlight w:val="none"/>
          <w:lang w:eastAsia="zh-CN"/>
          <w14:textFill>
            <w14:solidFill>
              <w14:schemeClr w14:val="tx1"/>
            </w14:solidFill>
          </w14:textFill>
        </w:rPr>
        <w:t>：肌肉组织紧密，有弹性，切面有光泽，肌纤维清晰</w:t>
      </w:r>
      <w:r>
        <w:rPr>
          <w:rFonts w:hint="eastAsia" w:ascii="宋体" w:hAnsi="宋体" w:eastAsia="宋体" w:cs="宋体"/>
          <w:color w:val="000000" w:themeColor="text1"/>
          <w:sz w:val="21"/>
          <w:szCs w:val="21"/>
          <w:highlight w:val="none"/>
          <w14:textFill>
            <w14:solidFill>
              <w14:schemeClr w14:val="tx1"/>
            </w14:solidFill>
          </w14:textFill>
        </w:rPr>
        <w:t>。</w:t>
      </w:r>
    </w:p>
    <w:p w14:paraId="2BB26C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（3）眼球</w:t>
      </w:r>
      <w:r>
        <w:rPr>
          <w:rFonts w:hint="eastAsia" w:ascii="宋体" w:hAnsi="宋体" w:eastAsia="宋体" w:cs="宋体"/>
          <w:color w:val="000000" w:themeColor="text1"/>
          <w:sz w:val="21"/>
          <w:szCs w:val="21"/>
          <w:highlight w:val="none"/>
          <w:lang w:eastAsia="zh-CN"/>
          <w14:textFill>
            <w14:solidFill>
              <w14:schemeClr w14:val="tx1"/>
            </w14:solidFill>
          </w14:textFill>
        </w:rPr>
        <w:t>：眼球饱满，角膜清晰明亮</w:t>
      </w:r>
      <w:r>
        <w:rPr>
          <w:rFonts w:hint="eastAsia" w:ascii="宋体" w:hAnsi="宋体" w:eastAsia="宋体" w:cs="宋体"/>
          <w:color w:val="000000" w:themeColor="text1"/>
          <w:sz w:val="21"/>
          <w:szCs w:val="21"/>
          <w:highlight w:val="none"/>
          <w14:textFill>
            <w14:solidFill>
              <w14:schemeClr w14:val="tx1"/>
            </w14:solidFill>
          </w14:textFill>
        </w:rPr>
        <w:t>。</w:t>
      </w:r>
    </w:p>
    <w:p w14:paraId="60C588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）鳃：鳃丝清晰，色鲜红到褐色，有少量黏液，黏液透明。</w:t>
      </w:r>
    </w:p>
    <w:p w14:paraId="0C58BE9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）气味：具鲜鱼固有气味，允许鳃丝有轻微异味但无臭味、无氨味。</w:t>
      </w:r>
    </w:p>
    <w:p w14:paraId="46B4F2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）杂质：无外来杂质，去内脏鱼腹部应无残留内脏。</w:t>
      </w:r>
    </w:p>
    <w:p w14:paraId="57B159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5.三鸟（已经屠杀完成）</w:t>
      </w:r>
    </w:p>
    <w:p w14:paraId="769CD2B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（1）具有当天卫生监督部门发放的“动物检疫合格证明”。</w:t>
      </w:r>
    </w:p>
    <w:p w14:paraId="3688CF7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（2）肉质新鲜柔软有光泽，质地紧密，脂肪呈白色或淡黄色，肉质细腻、无腐烂异味， 肉体结实，内脏清掏干净，肉质弹性足无明显渗出液体，总体无</w:t>
      </w:r>
      <w:r>
        <w:rPr>
          <w:rFonts w:hint="eastAsia" w:ascii="宋体" w:hAnsi="宋体" w:eastAsia="宋体" w:cs="宋体"/>
          <w:color w:val="000000" w:themeColor="text1"/>
          <w:sz w:val="21"/>
          <w:szCs w:val="21"/>
          <w:highlight w:val="none"/>
          <w:lang w:eastAsia="zh-CN"/>
          <w14:textFill>
            <w14:solidFill>
              <w14:schemeClr w14:val="tx1"/>
            </w14:solidFill>
          </w14:textFill>
        </w:rPr>
        <w:t>黏液</w:t>
      </w:r>
      <w:r>
        <w:rPr>
          <w:rFonts w:hint="eastAsia" w:ascii="宋体" w:hAnsi="宋体" w:eastAsia="宋体" w:cs="宋体"/>
          <w:color w:val="000000" w:themeColor="text1"/>
          <w:sz w:val="21"/>
          <w:szCs w:val="21"/>
          <w:highlight w:val="none"/>
          <w14:textFill>
            <w14:solidFill>
              <w14:schemeClr w14:val="tx1"/>
            </w14:solidFill>
          </w14:textFill>
        </w:rPr>
        <w:t>。</w:t>
      </w:r>
    </w:p>
    <w:p w14:paraId="3D7AA5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（3）运输设备具备恒温保鲜（5度），存放容器保持清洁卫生，包装合理，来源可靠放心，无毒、无害、无污染。</w:t>
      </w:r>
    </w:p>
    <w:p w14:paraId="70CBD5E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D冻品类（水产类）</w:t>
      </w:r>
    </w:p>
    <w:p w14:paraId="5F666F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.零星冻品、加工副食品类</w:t>
      </w:r>
    </w:p>
    <w:p w14:paraId="7235BB6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（1）必须选用符合国家食品卫生法规相关标准的商品，选用无毒、无害、无污染、可溯源的副食品。掺假、掺杂副食品坚决不能使用。</w:t>
      </w:r>
    </w:p>
    <w:p w14:paraId="4A41E1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（2）食品等级标准要相符，其包装盒或标签上须注明食品名称，生产厂家、厂址、生产日期、食品的主要</w:t>
      </w:r>
      <w:r>
        <w:rPr>
          <w:rFonts w:hint="eastAsia" w:ascii="宋体" w:hAnsi="宋体" w:eastAsia="宋体" w:cs="宋体"/>
          <w:color w:val="000000" w:themeColor="text1"/>
          <w:sz w:val="21"/>
          <w:szCs w:val="21"/>
          <w:highlight w:val="none"/>
          <w:lang w:eastAsia="zh-CN"/>
          <w14:textFill>
            <w14:solidFill>
              <w14:schemeClr w14:val="tx1"/>
            </w14:solidFill>
          </w14:textFill>
        </w:rPr>
        <w:t>原料成分</w:t>
      </w:r>
      <w:r>
        <w:rPr>
          <w:rFonts w:hint="eastAsia" w:ascii="宋体" w:hAnsi="宋体" w:eastAsia="宋体" w:cs="宋体"/>
          <w:color w:val="000000" w:themeColor="text1"/>
          <w:sz w:val="21"/>
          <w:szCs w:val="21"/>
          <w:highlight w:val="none"/>
          <w14:textFill>
            <w14:solidFill>
              <w14:schemeClr w14:val="tx1"/>
            </w14:solidFill>
          </w14:textFill>
        </w:rPr>
        <w:t>和食品保质期等信息，注明不详或没有注明的商品不予验收。</w:t>
      </w:r>
    </w:p>
    <w:p w14:paraId="53A9DF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（3）冻肉类产品中间不能有过多冰块，重量必须和包装箱上标明的重量一致。</w:t>
      </w:r>
    </w:p>
    <w:p w14:paraId="29C078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（4）奶制品色泽乳白，口味鲜香，包装完整，无破损，验收每批在保质期二分之一以上，符合国家规定的质量卫生标准。</w:t>
      </w:r>
    </w:p>
    <w:p w14:paraId="57B8043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contextualSpacing/>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E蔬菜类（叶菜</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瓜果）</w:t>
      </w:r>
    </w:p>
    <w:p w14:paraId="0DF0C7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1.应保持较好的色泽和新鲜度。</w:t>
      </w:r>
    </w:p>
    <w:p w14:paraId="01F069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2.符合国家食品卫生标准，蔬菜不得有黄叶；不得腐烂和泥沙等现象。</w:t>
      </w:r>
    </w:p>
    <w:p w14:paraId="31E2558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3.无公害、农药残留不得超标，提供农药残留检测证明。</w:t>
      </w:r>
    </w:p>
    <w:p w14:paraId="508C6876">
      <w:pPr>
        <w:pStyle w:val="203"/>
        <w:keepNext w:val="0"/>
        <w:keepLines w:val="0"/>
        <w:pageBreakBefore w:val="0"/>
        <w:widowControl w:val="0"/>
        <w:kinsoku/>
        <w:wordWrap/>
        <w:overflowPunct/>
        <w:topLinePunct w:val="0"/>
        <w:autoSpaceDE/>
        <w:autoSpaceDN/>
        <w:bidi w:val="0"/>
        <w:spacing w:before="0" w:after="0" w:line="360" w:lineRule="auto"/>
        <w:ind w:left="0" w:right="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四、其他</w:t>
      </w:r>
    </w:p>
    <w:p w14:paraId="197920EB">
      <w:pPr>
        <w:keepNext w:val="0"/>
        <w:keepLines w:val="0"/>
        <w:pageBreakBefore w:val="0"/>
        <w:widowControl w:val="0"/>
        <w:tabs>
          <w:tab w:val="left" w:pos="1800"/>
        </w:tabs>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其他未尽事宜，将在合同签订或项目执行过程中双方协商确定，中标人须无条件满足</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的合理要求。</w:t>
      </w:r>
    </w:p>
    <w:p w14:paraId="5E3FA745">
      <w:pPr>
        <w:keepNext w:val="0"/>
        <w:keepLines w:val="0"/>
        <w:pageBreakBefore w:val="0"/>
        <w:widowControl w:val="0"/>
        <w:tabs>
          <w:tab w:val="left" w:pos="1800"/>
        </w:tabs>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EBB06A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p>
    <w:p w14:paraId="7BE3A78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p>
    <w:p w14:paraId="01D32AD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p>
    <w:p w14:paraId="5574619B">
      <w:pP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br w:type="page"/>
      </w:r>
    </w:p>
    <w:p w14:paraId="39BC6F3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附件1：</w:t>
      </w:r>
    </w:p>
    <w:p w14:paraId="5385DE3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食堂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食材</w:t>
      </w:r>
      <w:r>
        <w:rPr>
          <w:rFonts w:hint="eastAsia" w:ascii="宋体" w:hAnsi="宋体" w:eastAsia="宋体" w:cs="宋体"/>
          <w:b w:val="0"/>
          <w:bCs w:val="0"/>
          <w:color w:val="000000" w:themeColor="text1"/>
          <w:sz w:val="21"/>
          <w:szCs w:val="21"/>
          <w:highlight w:val="none"/>
          <w14:textFill>
            <w14:solidFill>
              <w14:schemeClr w14:val="tx1"/>
            </w14:solidFill>
          </w14:textFill>
        </w:rPr>
        <w:t>配送服务考核评分表</w:t>
      </w:r>
    </w:p>
    <w:p w14:paraId="1E35B2A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6773E5D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考核月份：                                                      </w:t>
      </w:r>
      <w:r>
        <w:rPr>
          <w:rFonts w:hint="eastAsia" w:ascii="宋体" w:hAnsi="宋体" w:eastAsia="宋体" w:cs="宋体"/>
          <w:color w:val="000000" w:themeColor="text1"/>
          <w:sz w:val="21"/>
          <w:szCs w:val="21"/>
          <w:highlight w:val="none"/>
          <w14:textFill>
            <w14:solidFill>
              <w14:schemeClr w14:val="tx1"/>
            </w14:solidFill>
          </w14:textFill>
        </w:rPr>
        <w:t xml:space="preserve">考核日期：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年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月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tbl>
      <w:tblPr>
        <w:tblStyle w:val="37"/>
        <w:tblW w:w="1080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8"/>
        <w:gridCol w:w="1386"/>
        <w:gridCol w:w="675"/>
        <w:gridCol w:w="3567"/>
        <w:gridCol w:w="945"/>
        <w:gridCol w:w="172"/>
        <w:gridCol w:w="803"/>
        <w:gridCol w:w="15"/>
        <w:gridCol w:w="299"/>
        <w:gridCol w:w="778"/>
        <w:gridCol w:w="339"/>
        <w:gridCol w:w="389"/>
        <w:gridCol w:w="728"/>
      </w:tblGrid>
      <w:tr w14:paraId="6BC8BE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708" w:type="dxa"/>
            <w:vMerge w:val="restart"/>
            <w:tcBorders>
              <w:tl2br w:val="nil"/>
              <w:tr2bl w:val="nil"/>
            </w:tcBorders>
            <w:noWrap w:val="0"/>
            <w:vAlign w:val="center"/>
          </w:tcPr>
          <w:p w14:paraId="68EB7F7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86" w:type="dxa"/>
            <w:vMerge w:val="restart"/>
            <w:tcBorders>
              <w:tl2br w:val="nil"/>
              <w:tr2bl w:val="nil"/>
            </w:tcBorders>
            <w:noWrap w:val="0"/>
            <w:vAlign w:val="center"/>
          </w:tcPr>
          <w:p w14:paraId="4F8B2D9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考核指标</w:t>
            </w:r>
          </w:p>
        </w:tc>
        <w:tc>
          <w:tcPr>
            <w:tcW w:w="675" w:type="dxa"/>
            <w:vMerge w:val="restart"/>
            <w:tcBorders>
              <w:tl2br w:val="nil"/>
              <w:tr2bl w:val="nil"/>
            </w:tcBorders>
            <w:noWrap w:val="0"/>
            <w:vAlign w:val="center"/>
          </w:tcPr>
          <w:p w14:paraId="6CAA5F9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3567" w:type="dxa"/>
            <w:vMerge w:val="restart"/>
            <w:tcBorders>
              <w:tl2br w:val="nil"/>
              <w:tr2bl w:val="nil"/>
            </w:tcBorders>
            <w:noWrap w:val="0"/>
            <w:vAlign w:val="center"/>
          </w:tcPr>
          <w:p w14:paraId="24BD0B7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考核要素和评估内容及其标准</w:t>
            </w:r>
          </w:p>
        </w:tc>
        <w:tc>
          <w:tcPr>
            <w:tcW w:w="945" w:type="dxa"/>
            <w:tcBorders>
              <w:tl2br w:val="nil"/>
              <w:tr2bl w:val="nil"/>
            </w:tcBorders>
            <w:noWrap w:val="0"/>
            <w:vAlign w:val="center"/>
          </w:tcPr>
          <w:p w14:paraId="7785EAB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优秀</w:t>
            </w:r>
          </w:p>
        </w:tc>
        <w:tc>
          <w:tcPr>
            <w:tcW w:w="990" w:type="dxa"/>
            <w:gridSpan w:val="3"/>
            <w:tcBorders>
              <w:tl2br w:val="nil"/>
              <w:tr2bl w:val="nil"/>
            </w:tcBorders>
            <w:noWrap w:val="0"/>
            <w:vAlign w:val="center"/>
          </w:tcPr>
          <w:p w14:paraId="3705DDC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良好</w:t>
            </w:r>
          </w:p>
        </w:tc>
        <w:tc>
          <w:tcPr>
            <w:tcW w:w="1077" w:type="dxa"/>
            <w:gridSpan w:val="2"/>
            <w:tcBorders>
              <w:tl2br w:val="nil"/>
              <w:tr2bl w:val="nil"/>
            </w:tcBorders>
            <w:noWrap w:val="0"/>
            <w:vAlign w:val="center"/>
          </w:tcPr>
          <w:p w14:paraId="4E5989E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不合格</w:t>
            </w:r>
          </w:p>
        </w:tc>
        <w:tc>
          <w:tcPr>
            <w:tcW w:w="728" w:type="dxa"/>
            <w:gridSpan w:val="2"/>
            <w:vMerge w:val="restart"/>
            <w:tcBorders>
              <w:tl2br w:val="nil"/>
              <w:tr2bl w:val="nil"/>
            </w:tcBorders>
            <w:noWrap w:val="0"/>
            <w:vAlign w:val="center"/>
          </w:tcPr>
          <w:p w14:paraId="09B33BB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扣分情况</w:t>
            </w:r>
          </w:p>
        </w:tc>
        <w:tc>
          <w:tcPr>
            <w:tcW w:w="728" w:type="dxa"/>
            <w:vMerge w:val="restart"/>
            <w:tcBorders>
              <w:tl2br w:val="nil"/>
              <w:tr2bl w:val="nil"/>
            </w:tcBorders>
            <w:noWrap w:val="0"/>
            <w:vAlign w:val="center"/>
          </w:tcPr>
          <w:p w14:paraId="792D4B7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6E7B9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708" w:type="dxa"/>
            <w:vMerge w:val="continue"/>
            <w:tcBorders>
              <w:tl2br w:val="nil"/>
              <w:tr2bl w:val="nil"/>
            </w:tcBorders>
            <w:noWrap w:val="0"/>
            <w:vAlign w:val="center"/>
          </w:tcPr>
          <w:p w14:paraId="1446B43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6" w:type="dxa"/>
            <w:vMerge w:val="continue"/>
            <w:tcBorders>
              <w:tl2br w:val="nil"/>
              <w:tr2bl w:val="nil"/>
            </w:tcBorders>
            <w:noWrap w:val="0"/>
            <w:vAlign w:val="center"/>
          </w:tcPr>
          <w:p w14:paraId="34087FD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75" w:type="dxa"/>
            <w:vMerge w:val="continue"/>
            <w:tcBorders>
              <w:tl2br w:val="nil"/>
              <w:tr2bl w:val="nil"/>
            </w:tcBorders>
            <w:noWrap w:val="0"/>
            <w:vAlign w:val="center"/>
          </w:tcPr>
          <w:p w14:paraId="37942C3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567" w:type="dxa"/>
            <w:vMerge w:val="continue"/>
            <w:tcBorders>
              <w:tl2br w:val="nil"/>
              <w:tr2bl w:val="nil"/>
            </w:tcBorders>
            <w:noWrap w:val="0"/>
            <w:vAlign w:val="center"/>
          </w:tcPr>
          <w:p w14:paraId="3721169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45" w:type="dxa"/>
            <w:tcBorders>
              <w:tl2br w:val="nil"/>
              <w:tr2bl w:val="nil"/>
            </w:tcBorders>
            <w:noWrap w:val="0"/>
            <w:vAlign w:val="center"/>
          </w:tcPr>
          <w:p w14:paraId="6CB11B0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8-10分</w:t>
            </w:r>
          </w:p>
        </w:tc>
        <w:tc>
          <w:tcPr>
            <w:tcW w:w="990" w:type="dxa"/>
            <w:gridSpan w:val="3"/>
            <w:tcBorders>
              <w:tl2br w:val="nil"/>
              <w:tr2bl w:val="nil"/>
            </w:tcBorders>
            <w:noWrap w:val="0"/>
            <w:vAlign w:val="center"/>
          </w:tcPr>
          <w:p w14:paraId="61A2A8A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5-7分</w:t>
            </w:r>
          </w:p>
        </w:tc>
        <w:tc>
          <w:tcPr>
            <w:tcW w:w="1077" w:type="dxa"/>
            <w:gridSpan w:val="2"/>
            <w:tcBorders>
              <w:tl2br w:val="nil"/>
              <w:tr2bl w:val="nil"/>
            </w:tcBorders>
            <w:noWrap w:val="0"/>
            <w:vAlign w:val="center"/>
          </w:tcPr>
          <w:p w14:paraId="372D6C5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5分以下</w:t>
            </w:r>
          </w:p>
        </w:tc>
        <w:tc>
          <w:tcPr>
            <w:tcW w:w="728" w:type="dxa"/>
            <w:gridSpan w:val="2"/>
            <w:vMerge w:val="continue"/>
            <w:tcBorders>
              <w:tl2br w:val="nil"/>
              <w:tr2bl w:val="nil"/>
            </w:tcBorders>
            <w:noWrap w:val="0"/>
            <w:vAlign w:val="center"/>
          </w:tcPr>
          <w:p w14:paraId="02068A7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28" w:type="dxa"/>
            <w:vMerge w:val="continue"/>
            <w:tcBorders>
              <w:tl2br w:val="nil"/>
              <w:tr2bl w:val="nil"/>
            </w:tcBorders>
            <w:noWrap w:val="0"/>
            <w:vAlign w:val="top"/>
          </w:tcPr>
          <w:p w14:paraId="3118646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F0800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1" w:hRule="atLeast"/>
          <w:jc w:val="center"/>
        </w:trPr>
        <w:tc>
          <w:tcPr>
            <w:tcW w:w="708" w:type="dxa"/>
            <w:tcBorders>
              <w:tl2br w:val="nil"/>
              <w:tr2bl w:val="nil"/>
            </w:tcBorders>
            <w:noWrap w:val="0"/>
            <w:vAlign w:val="center"/>
          </w:tcPr>
          <w:p w14:paraId="1E58D96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86" w:type="dxa"/>
            <w:tcBorders>
              <w:tl2br w:val="nil"/>
              <w:tr2bl w:val="nil"/>
            </w:tcBorders>
            <w:noWrap w:val="0"/>
            <w:vAlign w:val="center"/>
          </w:tcPr>
          <w:p w14:paraId="21F8463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送货时间</w:t>
            </w:r>
          </w:p>
        </w:tc>
        <w:tc>
          <w:tcPr>
            <w:tcW w:w="675" w:type="dxa"/>
            <w:tcBorders>
              <w:tl2br w:val="nil"/>
              <w:tr2bl w:val="nil"/>
            </w:tcBorders>
            <w:noWrap w:val="0"/>
            <w:vAlign w:val="center"/>
          </w:tcPr>
          <w:p w14:paraId="15A23A8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3E9D805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非不可抗拒情况下：本月内每次送货准时得 8-10 分；本月内2次不准时但能与食堂方及时沟通得 5-7 分，不沟通或沟通不及时3次得 5 分以下。</w:t>
            </w:r>
          </w:p>
        </w:tc>
        <w:tc>
          <w:tcPr>
            <w:tcW w:w="945" w:type="dxa"/>
            <w:tcBorders>
              <w:tl2br w:val="nil"/>
              <w:tr2bl w:val="nil"/>
            </w:tcBorders>
            <w:noWrap w:val="0"/>
            <w:vAlign w:val="center"/>
          </w:tcPr>
          <w:p w14:paraId="1344B80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42452D6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0FCA165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1FBE959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72DC674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F2E1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36" w:hRule="atLeast"/>
          <w:jc w:val="center"/>
        </w:trPr>
        <w:tc>
          <w:tcPr>
            <w:tcW w:w="708" w:type="dxa"/>
            <w:tcBorders>
              <w:tl2br w:val="nil"/>
              <w:tr2bl w:val="nil"/>
            </w:tcBorders>
            <w:noWrap w:val="0"/>
            <w:vAlign w:val="center"/>
          </w:tcPr>
          <w:p w14:paraId="1521E5F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386" w:type="dxa"/>
            <w:tcBorders>
              <w:tl2br w:val="nil"/>
              <w:tr2bl w:val="nil"/>
            </w:tcBorders>
            <w:noWrap w:val="0"/>
            <w:vAlign w:val="center"/>
          </w:tcPr>
          <w:p w14:paraId="27C2E4A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服务态度</w:t>
            </w:r>
          </w:p>
        </w:tc>
        <w:tc>
          <w:tcPr>
            <w:tcW w:w="675" w:type="dxa"/>
            <w:tcBorders>
              <w:tl2br w:val="nil"/>
              <w:tr2bl w:val="nil"/>
            </w:tcBorders>
            <w:noWrap w:val="0"/>
            <w:vAlign w:val="center"/>
          </w:tcPr>
          <w:p w14:paraId="29D3F91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033E532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工作人员工作认真，服务热情周到，运送搬装文明得 8-10 分；本月内发现因搬装等原因造成食物污染、破损2次得 5-7 分；发生3次以上情况 5 分以下。</w:t>
            </w:r>
          </w:p>
        </w:tc>
        <w:tc>
          <w:tcPr>
            <w:tcW w:w="945" w:type="dxa"/>
            <w:tcBorders>
              <w:tl2br w:val="nil"/>
              <w:tr2bl w:val="nil"/>
            </w:tcBorders>
            <w:noWrap w:val="0"/>
            <w:vAlign w:val="center"/>
          </w:tcPr>
          <w:p w14:paraId="68DCF1C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224B42B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3CE1AD5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23D7E70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26D9160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E5E2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5" w:hRule="atLeast"/>
          <w:jc w:val="center"/>
        </w:trPr>
        <w:tc>
          <w:tcPr>
            <w:tcW w:w="708" w:type="dxa"/>
            <w:tcBorders>
              <w:tl2br w:val="nil"/>
              <w:tr2bl w:val="nil"/>
            </w:tcBorders>
            <w:noWrap w:val="0"/>
            <w:vAlign w:val="center"/>
          </w:tcPr>
          <w:p w14:paraId="3174147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386" w:type="dxa"/>
            <w:tcBorders>
              <w:tl2br w:val="nil"/>
              <w:tr2bl w:val="nil"/>
            </w:tcBorders>
            <w:noWrap w:val="0"/>
            <w:vAlign w:val="center"/>
          </w:tcPr>
          <w:p w14:paraId="10B5C02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差错情况</w:t>
            </w:r>
          </w:p>
        </w:tc>
        <w:tc>
          <w:tcPr>
            <w:tcW w:w="675" w:type="dxa"/>
            <w:tcBorders>
              <w:tl2br w:val="nil"/>
              <w:tr2bl w:val="nil"/>
            </w:tcBorders>
            <w:noWrap w:val="0"/>
            <w:vAlign w:val="center"/>
          </w:tcPr>
          <w:p w14:paraId="522CD67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37860EF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本月内每次送货无差错得 8-10 分；有2次差错但能及时补救得 5-7 分；4次出错且补救不及时5 分以下。</w:t>
            </w:r>
          </w:p>
        </w:tc>
        <w:tc>
          <w:tcPr>
            <w:tcW w:w="945" w:type="dxa"/>
            <w:tcBorders>
              <w:tl2br w:val="nil"/>
              <w:tr2bl w:val="nil"/>
            </w:tcBorders>
            <w:noWrap w:val="0"/>
            <w:vAlign w:val="center"/>
          </w:tcPr>
          <w:p w14:paraId="33E7E8B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31B8739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558497C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699FC32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7B85A2C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681AB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6" w:hRule="atLeast"/>
          <w:jc w:val="center"/>
        </w:trPr>
        <w:tc>
          <w:tcPr>
            <w:tcW w:w="708" w:type="dxa"/>
            <w:tcBorders>
              <w:tl2br w:val="nil"/>
              <w:tr2bl w:val="nil"/>
            </w:tcBorders>
            <w:noWrap w:val="0"/>
            <w:vAlign w:val="center"/>
          </w:tcPr>
          <w:p w14:paraId="19E0E24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386" w:type="dxa"/>
            <w:tcBorders>
              <w:tl2br w:val="nil"/>
              <w:tr2bl w:val="nil"/>
            </w:tcBorders>
            <w:noWrap w:val="0"/>
            <w:vAlign w:val="center"/>
          </w:tcPr>
          <w:p w14:paraId="3FB3907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足斤足两</w:t>
            </w:r>
          </w:p>
        </w:tc>
        <w:tc>
          <w:tcPr>
            <w:tcW w:w="675" w:type="dxa"/>
            <w:tcBorders>
              <w:tl2br w:val="nil"/>
              <w:tr2bl w:val="nil"/>
            </w:tcBorders>
            <w:noWrap w:val="0"/>
            <w:vAlign w:val="center"/>
          </w:tcPr>
          <w:p w14:paraId="4B1C5A5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487B73E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本月内送货没有出现短斤缺两现象得 8-10 分；2次出现短</w:t>
            </w:r>
            <w:r>
              <w:rPr>
                <w:rFonts w:hint="eastAsia" w:ascii="宋体" w:hAnsi="宋体" w:eastAsia="宋体" w:cs="宋体"/>
                <w:color w:val="000000" w:themeColor="text1"/>
                <w:sz w:val="21"/>
                <w:szCs w:val="21"/>
                <w:highlight w:val="none"/>
                <w:lang w:eastAsia="zh-CN"/>
                <w14:textFill>
                  <w14:solidFill>
                    <w14:schemeClr w14:val="tx1"/>
                  </w14:solidFill>
                </w14:textFill>
              </w:rPr>
              <w:t>斤</w:t>
            </w:r>
            <w:r>
              <w:rPr>
                <w:rFonts w:hint="eastAsia" w:ascii="宋体" w:hAnsi="宋体" w:eastAsia="宋体" w:cs="宋体"/>
                <w:color w:val="000000" w:themeColor="text1"/>
                <w:sz w:val="21"/>
                <w:szCs w:val="21"/>
                <w:highlight w:val="none"/>
                <w14:textFill>
                  <w14:solidFill>
                    <w14:schemeClr w14:val="tx1"/>
                  </w14:solidFill>
                </w14:textFill>
              </w:rPr>
              <w:t>缺两但能及时更正得 5-7 分；上述情况发生且不能及时更正3次得 5 分以下。</w:t>
            </w:r>
          </w:p>
        </w:tc>
        <w:tc>
          <w:tcPr>
            <w:tcW w:w="945" w:type="dxa"/>
            <w:tcBorders>
              <w:tl2br w:val="nil"/>
              <w:tr2bl w:val="nil"/>
            </w:tcBorders>
            <w:noWrap w:val="0"/>
            <w:vAlign w:val="center"/>
          </w:tcPr>
          <w:p w14:paraId="34341D6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56A50F0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2DDF18D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39084C4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121CC3A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31352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73" w:hRule="atLeast"/>
          <w:jc w:val="center"/>
        </w:trPr>
        <w:tc>
          <w:tcPr>
            <w:tcW w:w="708" w:type="dxa"/>
            <w:tcBorders>
              <w:tl2br w:val="nil"/>
              <w:tr2bl w:val="nil"/>
            </w:tcBorders>
            <w:noWrap w:val="0"/>
            <w:vAlign w:val="center"/>
          </w:tcPr>
          <w:p w14:paraId="387279C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386" w:type="dxa"/>
            <w:tcBorders>
              <w:tl2br w:val="nil"/>
              <w:tr2bl w:val="nil"/>
            </w:tcBorders>
            <w:noWrap w:val="0"/>
            <w:vAlign w:val="center"/>
          </w:tcPr>
          <w:p w14:paraId="76EA944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价格与质量合理性</w:t>
            </w:r>
          </w:p>
        </w:tc>
        <w:tc>
          <w:tcPr>
            <w:tcW w:w="675" w:type="dxa"/>
            <w:tcBorders>
              <w:tl2br w:val="nil"/>
              <w:tr2bl w:val="nil"/>
            </w:tcBorders>
            <w:noWrap w:val="0"/>
            <w:vAlign w:val="center"/>
          </w:tcPr>
          <w:p w14:paraId="6B7E1AA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09BAA87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按照菜篮子价格与指定市场的同等价格品种的质量相比较</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价格合理下浮得 8 -10分；对比市场价，价格有偏高20％，得 5-7 分；价格高于市场价30％，得 5 分以下。</w:t>
            </w:r>
          </w:p>
        </w:tc>
        <w:tc>
          <w:tcPr>
            <w:tcW w:w="945" w:type="dxa"/>
            <w:tcBorders>
              <w:tl2br w:val="nil"/>
              <w:tr2bl w:val="nil"/>
            </w:tcBorders>
            <w:noWrap w:val="0"/>
            <w:vAlign w:val="center"/>
          </w:tcPr>
          <w:p w14:paraId="21A8C10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049A5A0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35E2082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69DA7AF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4C4C9E6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7FF19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708" w:type="dxa"/>
            <w:tcBorders>
              <w:tl2br w:val="nil"/>
              <w:tr2bl w:val="nil"/>
            </w:tcBorders>
            <w:noWrap w:val="0"/>
            <w:vAlign w:val="center"/>
          </w:tcPr>
          <w:p w14:paraId="47FB07A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386" w:type="dxa"/>
            <w:tcBorders>
              <w:tl2br w:val="nil"/>
              <w:tr2bl w:val="nil"/>
            </w:tcBorders>
            <w:noWrap w:val="0"/>
            <w:vAlign w:val="center"/>
          </w:tcPr>
          <w:p w14:paraId="3554A28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质量服务</w:t>
            </w:r>
          </w:p>
        </w:tc>
        <w:tc>
          <w:tcPr>
            <w:tcW w:w="675" w:type="dxa"/>
            <w:tcBorders>
              <w:tl2br w:val="nil"/>
              <w:tr2bl w:val="nil"/>
            </w:tcBorders>
            <w:noWrap w:val="0"/>
            <w:vAlign w:val="center"/>
          </w:tcPr>
          <w:p w14:paraId="0BC5ED0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4B9D04E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所供商品经过挑选后利用率达到 98%得 8-10 分，本月内3次发现商品利用率在 90%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97%，得5-7 分；4次发现未经挑选并有腐烂情况的质量问题得 5 分以下。</w:t>
            </w:r>
          </w:p>
        </w:tc>
        <w:tc>
          <w:tcPr>
            <w:tcW w:w="945" w:type="dxa"/>
            <w:tcBorders>
              <w:tl2br w:val="nil"/>
              <w:tr2bl w:val="nil"/>
            </w:tcBorders>
            <w:noWrap w:val="0"/>
            <w:vAlign w:val="center"/>
          </w:tcPr>
          <w:p w14:paraId="039EC9F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709A1EE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2B5C5FD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559C505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3087912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19B5F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17" w:hRule="atLeast"/>
          <w:jc w:val="center"/>
        </w:trPr>
        <w:tc>
          <w:tcPr>
            <w:tcW w:w="708" w:type="dxa"/>
            <w:tcBorders>
              <w:tl2br w:val="nil"/>
              <w:tr2bl w:val="nil"/>
            </w:tcBorders>
            <w:noWrap w:val="0"/>
            <w:vAlign w:val="center"/>
          </w:tcPr>
          <w:p w14:paraId="0FCCD3A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386" w:type="dxa"/>
            <w:tcBorders>
              <w:tl2br w:val="nil"/>
              <w:tr2bl w:val="nil"/>
            </w:tcBorders>
            <w:noWrap w:val="0"/>
            <w:vAlign w:val="center"/>
          </w:tcPr>
          <w:p w14:paraId="619330C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品牌意识</w:t>
            </w:r>
          </w:p>
        </w:tc>
        <w:tc>
          <w:tcPr>
            <w:tcW w:w="675" w:type="dxa"/>
            <w:tcBorders>
              <w:tl2br w:val="nil"/>
              <w:tr2bl w:val="nil"/>
            </w:tcBorders>
            <w:noWrap w:val="0"/>
            <w:vAlign w:val="center"/>
          </w:tcPr>
          <w:p w14:paraId="7B5DE10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525E73A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按食堂发出的订单品种采购，无擅自更换商品品种现象 8-10 分；本月内发现有3次以下擅自更换商品品种现象得5-7 分，发现3 次及以上擅自更换商品品种现象得 5 分以下。</w:t>
            </w:r>
          </w:p>
        </w:tc>
        <w:tc>
          <w:tcPr>
            <w:tcW w:w="945" w:type="dxa"/>
            <w:tcBorders>
              <w:tl2br w:val="nil"/>
              <w:tr2bl w:val="nil"/>
            </w:tcBorders>
            <w:noWrap w:val="0"/>
            <w:vAlign w:val="center"/>
          </w:tcPr>
          <w:p w14:paraId="2AD59D7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591606F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0EE4CFD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0971C29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5F9D322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11FA2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9" w:hRule="atLeast"/>
          <w:jc w:val="center"/>
        </w:trPr>
        <w:tc>
          <w:tcPr>
            <w:tcW w:w="708" w:type="dxa"/>
            <w:tcBorders>
              <w:tl2br w:val="nil"/>
              <w:tr2bl w:val="nil"/>
            </w:tcBorders>
            <w:noWrap w:val="0"/>
            <w:vAlign w:val="center"/>
          </w:tcPr>
          <w:p w14:paraId="09EC9FD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386" w:type="dxa"/>
            <w:tcBorders>
              <w:tl2br w:val="nil"/>
              <w:tr2bl w:val="nil"/>
            </w:tcBorders>
            <w:noWrap w:val="0"/>
            <w:vAlign w:val="center"/>
          </w:tcPr>
          <w:p w14:paraId="5362A40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随机抽检</w:t>
            </w:r>
          </w:p>
        </w:tc>
        <w:tc>
          <w:tcPr>
            <w:tcW w:w="675" w:type="dxa"/>
            <w:tcBorders>
              <w:tl2br w:val="nil"/>
              <w:tr2bl w:val="nil"/>
            </w:tcBorders>
            <w:noWrap w:val="0"/>
            <w:vAlign w:val="center"/>
          </w:tcPr>
          <w:p w14:paraId="546F895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1E7F9F1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食堂</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不定期</w:t>
            </w:r>
            <w:r>
              <w:rPr>
                <w:rFonts w:hint="eastAsia" w:ascii="宋体" w:hAnsi="宋体" w:eastAsia="宋体" w:cs="宋体"/>
                <w:color w:val="000000" w:themeColor="text1"/>
                <w:sz w:val="21"/>
                <w:szCs w:val="21"/>
                <w:highlight w:val="none"/>
                <w:lang w:eastAsia="zh-CN"/>
                <w14:textFill>
                  <w14:solidFill>
                    <w14:schemeClr w14:val="tx1"/>
                  </w14:solidFill>
                </w14:textFill>
              </w:rPr>
              <w:t>委托具备相应资质的第三方机构对食材进行随机抽检。若检验结果显示食材不符合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法律法规或</w:t>
            </w:r>
            <w:r>
              <w:rPr>
                <w:rFonts w:hint="eastAsia" w:ascii="宋体" w:hAnsi="宋体" w:eastAsia="宋体" w:cs="宋体"/>
                <w:color w:val="000000" w:themeColor="text1"/>
                <w:sz w:val="21"/>
                <w:szCs w:val="21"/>
                <w:highlight w:val="none"/>
                <w:lang w:eastAsia="zh-CN"/>
                <w14:textFill>
                  <w14:solidFill>
                    <w14:schemeClr w14:val="tx1"/>
                  </w14:solidFill>
                </w14:textFill>
              </w:rPr>
              <w:t>标准，则该项</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sz w:val="21"/>
                <w:szCs w:val="21"/>
                <w:highlight w:val="none"/>
                <w:lang w:eastAsia="zh-CN"/>
                <w14:textFill>
                  <w14:solidFill>
                    <w14:schemeClr w14:val="tx1"/>
                  </w14:solidFill>
                </w14:textFill>
              </w:rPr>
              <w:t>0分。</w:t>
            </w:r>
          </w:p>
        </w:tc>
        <w:tc>
          <w:tcPr>
            <w:tcW w:w="945" w:type="dxa"/>
            <w:tcBorders>
              <w:tl2br w:val="nil"/>
              <w:tr2bl w:val="nil"/>
            </w:tcBorders>
            <w:noWrap w:val="0"/>
            <w:vAlign w:val="center"/>
          </w:tcPr>
          <w:p w14:paraId="16B503B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10661DA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03CB8DB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025B74B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778ECE7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33BC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3" w:hRule="atLeast"/>
          <w:jc w:val="center"/>
        </w:trPr>
        <w:tc>
          <w:tcPr>
            <w:tcW w:w="708" w:type="dxa"/>
            <w:tcBorders>
              <w:tl2br w:val="nil"/>
              <w:tr2bl w:val="nil"/>
            </w:tcBorders>
            <w:noWrap w:val="0"/>
            <w:vAlign w:val="center"/>
          </w:tcPr>
          <w:p w14:paraId="12C325D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386" w:type="dxa"/>
            <w:tcBorders>
              <w:tl2br w:val="nil"/>
              <w:tr2bl w:val="nil"/>
            </w:tcBorders>
            <w:noWrap w:val="0"/>
            <w:vAlign w:val="center"/>
          </w:tcPr>
          <w:p w14:paraId="518E1BA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跟踪随访</w:t>
            </w:r>
          </w:p>
        </w:tc>
        <w:tc>
          <w:tcPr>
            <w:tcW w:w="675" w:type="dxa"/>
            <w:tcBorders>
              <w:tl2br w:val="nil"/>
              <w:tr2bl w:val="nil"/>
            </w:tcBorders>
            <w:noWrap w:val="0"/>
            <w:vAlign w:val="center"/>
          </w:tcPr>
          <w:p w14:paraId="7108BF6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5CC20F9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供货商能主动到食堂随访，倾听食堂意见，每月2次得8-10 分，供货商每月回访食堂1次得 </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5 分。</w:t>
            </w:r>
          </w:p>
        </w:tc>
        <w:tc>
          <w:tcPr>
            <w:tcW w:w="945" w:type="dxa"/>
            <w:tcBorders>
              <w:tl2br w:val="nil"/>
              <w:tr2bl w:val="nil"/>
            </w:tcBorders>
            <w:noWrap w:val="0"/>
            <w:vAlign w:val="center"/>
          </w:tcPr>
          <w:p w14:paraId="6066061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1EC8B5A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6E93A81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2885749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0263390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4B761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0" w:hRule="atLeast"/>
          <w:jc w:val="center"/>
        </w:trPr>
        <w:tc>
          <w:tcPr>
            <w:tcW w:w="708" w:type="dxa"/>
            <w:tcBorders>
              <w:tl2br w:val="nil"/>
              <w:tr2bl w:val="nil"/>
            </w:tcBorders>
            <w:noWrap w:val="0"/>
            <w:vAlign w:val="center"/>
          </w:tcPr>
          <w:p w14:paraId="12DF02C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386" w:type="dxa"/>
            <w:tcBorders>
              <w:tl2br w:val="nil"/>
              <w:tr2bl w:val="nil"/>
            </w:tcBorders>
            <w:noWrap w:val="0"/>
            <w:vAlign w:val="center"/>
          </w:tcPr>
          <w:p w14:paraId="14AC461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检测资料</w:t>
            </w:r>
          </w:p>
        </w:tc>
        <w:tc>
          <w:tcPr>
            <w:tcW w:w="675" w:type="dxa"/>
            <w:tcBorders>
              <w:tl2br w:val="nil"/>
              <w:tr2bl w:val="nil"/>
            </w:tcBorders>
            <w:noWrap w:val="0"/>
            <w:vAlign w:val="center"/>
          </w:tcPr>
          <w:p w14:paraId="07DA8CA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4953AA9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本月内向食堂提供全部有关商品的检测资料得 8-10 分；遗漏2次但当月内可以及时补交的 得5分，遗漏 2 次以上没有在当月份补充的得 3分以下。</w:t>
            </w:r>
          </w:p>
        </w:tc>
        <w:tc>
          <w:tcPr>
            <w:tcW w:w="945" w:type="dxa"/>
            <w:tcBorders>
              <w:tl2br w:val="nil"/>
              <w:tr2bl w:val="nil"/>
            </w:tcBorders>
            <w:noWrap w:val="0"/>
            <w:vAlign w:val="center"/>
          </w:tcPr>
          <w:p w14:paraId="400600D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2ACBBC5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311C6AF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5FBF3B4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4EC7583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11343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5" w:hRule="atLeast"/>
          <w:jc w:val="center"/>
        </w:trPr>
        <w:tc>
          <w:tcPr>
            <w:tcW w:w="708" w:type="dxa"/>
            <w:tcBorders>
              <w:tl2br w:val="nil"/>
              <w:tr2bl w:val="nil"/>
            </w:tcBorders>
            <w:noWrap w:val="0"/>
            <w:vAlign w:val="center"/>
          </w:tcPr>
          <w:p w14:paraId="26C3FBA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2061" w:type="dxa"/>
            <w:gridSpan w:val="2"/>
            <w:tcBorders>
              <w:tl2br w:val="nil"/>
              <w:tr2bl w:val="nil"/>
            </w:tcBorders>
            <w:noWrap w:val="0"/>
            <w:vAlign w:val="center"/>
          </w:tcPr>
          <w:p w14:paraId="7226112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一票否决项</w:t>
            </w:r>
          </w:p>
        </w:tc>
        <w:tc>
          <w:tcPr>
            <w:tcW w:w="3567" w:type="dxa"/>
            <w:tcBorders>
              <w:tl2br w:val="nil"/>
              <w:tr2bl w:val="nil"/>
            </w:tcBorders>
            <w:noWrap w:val="0"/>
            <w:vAlign w:val="center"/>
          </w:tcPr>
          <w:p w14:paraId="026626D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1、食堂发现假冒伪劣、腐败变质、</w:t>
            </w:r>
            <w:r>
              <w:rPr>
                <w:rFonts w:hint="eastAsia" w:ascii="宋体" w:hAnsi="宋体" w:eastAsia="宋体" w:cs="宋体"/>
                <w:color w:val="000000" w:themeColor="text1"/>
                <w:sz w:val="21"/>
                <w:szCs w:val="21"/>
                <w:highlight w:val="none"/>
                <w:lang w:eastAsia="zh-CN"/>
                <w14:textFill>
                  <w14:solidFill>
                    <w14:schemeClr w14:val="tx1"/>
                  </w14:solidFill>
                </w14:textFill>
              </w:rPr>
              <w:t>“三无”产品</w:t>
            </w:r>
            <w:r>
              <w:rPr>
                <w:rFonts w:hint="eastAsia" w:ascii="宋体" w:hAnsi="宋体" w:eastAsia="宋体" w:cs="宋体"/>
                <w:color w:val="000000" w:themeColor="text1"/>
                <w:sz w:val="21"/>
                <w:szCs w:val="21"/>
                <w:highlight w:val="none"/>
                <w14:textFill>
                  <w14:solidFill>
                    <w14:schemeClr w14:val="tx1"/>
                  </w14:solidFill>
                </w14:textFill>
              </w:rPr>
              <w:t>；2、商品由他人代送，经整改无效；3、要求检测的商品未经检测，且未按要求限时整改。</w:t>
            </w:r>
          </w:p>
        </w:tc>
        <w:tc>
          <w:tcPr>
            <w:tcW w:w="945" w:type="dxa"/>
            <w:tcBorders>
              <w:tl2br w:val="nil"/>
              <w:tr2bl w:val="nil"/>
            </w:tcBorders>
            <w:noWrap w:val="0"/>
            <w:vAlign w:val="center"/>
          </w:tcPr>
          <w:p w14:paraId="0DE6133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75" w:type="dxa"/>
            <w:gridSpan w:val="2"/>
            <w:tcBorders>
              <w:tl2br w:val="nil"/>
              <w:tr2bl w:val="nil"/>
            </w:tcBorders>
            <w:noWrap w:val="0"/>
            <w:vAlign w:val="center"/>
          </w:tcPr>
          <w:p w14:paraId="73448A1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92" w:type="dxa"/>
            <w:gridSpan w:val="3"/>
            <w:tcBorders>
              <w:tl2br w:val="nil"/>
              <w:tr2bl w:val="nil"/>
            </w:tcBorders>
            <w:noWrap w:val="0"/>
            <w:vAlign w:val="center"/>
          </w:tcPr>
          <w:p w14:paraId="25FB951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28" w:type="dxa"/>
            <w:gridSpan w:val="2"/>
            <w:tcBorders>
              <w:tl2br w:val="nil"/>
              <w:tr2bl w:val="nil"/>
            </w:tcBorders>
            <w:noWrap w:val="0"/>
            <w:vAlign w:val="center"/>
          </w:tcPr>
          <w:p w14:paraId="15F0B23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04CC737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2D50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jc w:val="center"/>
        </w:trPr>
        <w:tc>
          <w:tcPr>
            <w:tcW w:w="6336" w:type="dxa"/>
            <w:gridSpan w:val="4"/>
            <w:tcBorders>
              <w:tl2br w:val="nil"/>
              <w:tr2bl w:val="nil"/>
            </w:tcBorders>
            <w:noWrap w:val="0"/>
            <w:vAlign w:val="center"/>
          </w:tcPr>
          <w:p w14:paraId="47E6313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考核得分</w:t>
            </w:r>
          </w:p>
        </w:tc>
        <w:tc>
          <w:tcPr>
            <w:tcW w:w="4468" w:type="dxa"/>
            <w:gridSpan w:val="9"/>
            <w:tcBorders>
              <w:tl2br w:val="nil"/>
              <w:tr2bl w:val="nil"/>
            </w:tcBorders>
            <w:noWrap w:val="0"/>
            <w:vAlign w:val="center"/>
          </w:tcPr>
          <w:p w14:paraId="3319751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3A82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6336" w:type="dxa"/>
            <w:gridSpan w:val="4"/>
            <w:tcBorders>
              <w:tl2br w:val="nil"/>
              <w:tr2bl w:val="nil"/>
            </w:tcBorders>
            <w:noWrap w:val="0"/>
            <w:vAlign w:val="center"/>
          </w:tcPr>
          <w:p w14:paraId="7A5425B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考核结果</w:t>
            </w:r>
          </w:p>
        </w:tc>
        <w:tc>
          <w:tcPr>
            <w:tcW w:w="1117" w:type="dxa"/>
            <w:gridSpan w:val="2"/>
            <w:tcBorders>
              <w:tl2br w:val="nil"/>
              <w:tr2bl w:val="nil"/>
            </w:tcBorders>
            <w:noWrap w:val="0"/>
            <w:vAlign w:val="center"/>
          </w:tcPr>
          <w:p w14:paraId="265696C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合格</w:t>
            </w:r>
          </w:p>
        </w:tc>
        <w:tc>
          <w:tcPr>
            <w:tcW w:w="1117" w:type="dxa"/>
            <w:gridSpan w:val="3"/>
            <w:tcBorders>
              <w:tl2br w:val="nil"/>
              <w:tr2bl w:val="nil"/>
            </w:tcBorders>
            <w:noWrap w:val="0"/>
            <w:vAlign w:val="center"/>
          </w:tcPr>
          <w:p w14:paraId="7EF3467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17" w:type="dxa"/>
            <w:gridSpan w:val="2"/>
            <w:tcBorders>
              <w:tl2br w:val="nil"/>
              <w:tr2bl w:val="nil"/>
            </w:tcBorders>
            <w:noWrap w:val="0"/>
            <w:vAlign w:val="center"/>
          </w:tcPr>
          <w:p w14:paraId="61B8132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不合格</w:t>
            </w:r>
          </w:p>
        </w:tc>
        <w:tc>
          <w:tcPr>
            <w:tcW w:w="1117" w:type="dxa"/>
            <w:gridSpan w:val="2"/>
            <w:tcBorders>
              <w:tl2br w:val="nil"/>
              <w:tr2bl w:val="nil"/>
            </w:tcBorders>
            <w:noWrap w:val="0"/>
            <w:vAlign w:val="center"/>
          </w:tcPr>
          <w:p w14:paraId="5CAC5C3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1F00FBF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949156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80A5875">
      <w:pPr>
        <w:keepNext w:val="0"/>
        <w:keepLines w:val="0"/>
        <w:pageBreakBefore w:val="0"/>
        <w:widowControl w:val="0"/>
        <w:tabs>
          <w:tab w:val="left" w:pos="1800"/>
        </w:tabs>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考核人：                                              审核人：</w:t>
      </w:r>
    </w:p>
    <w:p w14:paraId="1230F2D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p>
    <w:p w14:paraId="3B5BFEF7">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Times New Roman"/>
          <w:b/>
          <w:color w:val="000000" w:themeColor="text1"/>
          <w:szCs w:val="21"/>
          <w:highlight w:val="none"/>
          <w14:textFill>
            <w14:solidFill>
              <w14:schemeClr w14:val="tx1"/>
            </w14:solidFill>
          </w14:textFill>
        </w:rPr>
      </w:pPr>
    </w:p>
    <w:p w14:paraId="7E89CEC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612" w:name="_Toc20401"/>
      <w:bookmarkStart w:id="613" w:name="_Toc25251"/>
      <w:bookmarkStart w:id="614" w:name="_Toc11281_WPSOffice_Level1"/>
      <w:bookmarkStart w:id="615" w:name="_Toc6939"/>
      <w:bookmarkStart w:id="616" w:name="_Toc28709"/>
      <w:bookmarkStart w:id="617" w:name="_Toc10880"/>
      <w:bookmarkStart w:id="618" w:name="_Toc16287"/>
      <w:bookmarkStart w:id="619" w:name="_Toc142508359"/>
      <w:bookmarkStart w:id="620" w:name="_Toc450662892"/>
      <w:bookmarkStart w:id="621" w:name="_Toc17054"/>
      <w:bookmarkStart w:id="622" w:name="_Toc23465"/>
      <w:bookmarkStart w:id="623" w:name="_Toc486167707"/>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合同条款格式</w:t>
      </w:r>
      <w:bookmarkEnd w:id="612"/>
      <w:bookmarkEnd w:id="613"/>
      <w:bookmarkEnd w:id="614"/>
      <w:bookmarkEnd w:id="615"/>
      <w:bookmarkEnd w:id="616"/>
      <w:bookmarkEnd w:id="617"/>
      <w:bookmarkEnd w:id="618"/>
      <w:bookmarkEnd w:id="619"/>
      <w:bookmarkEnd w:id="620"/>
      <w:bookmarkEnd w:id="621"/>
      <w:bookmarkEnd w:id="622"/>
      <w:bookmarkEnd w:id="623"/>
    </w:p>
    <w:p w14:paraId="1077B89C">
      <w:pPr>
        <w:autoSpaceDE w:val="0"/>
        <w:autoSpaceDN w:val="0"/>
        <w:adjustRightInd w:val="0"/>
        <w:snapToGrid w:val="0"/>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p>
    <w:p w14:paraId="3D590A1F">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30BD5786">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2998910E">
      <w:pPr>
        <w:autoSpaceDE w:val="0"/>
        <w:autoSpaceDN w:val="0"/>
        <w:adjustRightInd w:val="0"/>
        <w:spacing w:line="360" w:lineRule="auto"/>
        <w:jc w:val="cente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pPr>
      <w: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t>2025-2027年食堂食材配送服务采购项目</w:t>
      </w:r>
    </w:p>
    <w:p w14:paraId="58EF756B">
      <w:pPr>
        <w:autoSpaceDE w:val="0"/>
        <w:autoSpaceDN w:val="0"/>
        <w:adjustRightInd w:val="0"/>
        <w:spacing w:line="360" w:lineRule="auto"/>
        <w:jc w:val="center"/>
        <w:rPr>
          <w:rFonts w:hint="eastAsia" w:ascii="宋体" w:hAnsi="宋体" w:eastAsia="宋体" w:cs="Times New Roman"/>
          <w:bCs/>
          <w:color w:val="000000" w:themeColor="text1"/>
          <w:kern w:val="0"/>
          <w:sz w:val="52"/>
          <w:szCs w:val="52"/>
          <w:highlight w:val="none"/>
          <w:lang w:eastAsia="zh-CN"/>
          <w14:textFill>
            <w14:solidFill>
              <w14:schemeClr w14:val="tx1"/>
            </w14:solidFill>
          </w14:textFill>
        </w:rPr>
      </w:pPr>
    </w:p>
    <w:p w14:paraId="49978EB9">
      <w:pPr>
        <w:autoSpaceDE w:val="0"/>
        <w:autoSpaceDN w:val="0"/>
        <w:adjustRightInd w:val="0"/>
        <w:spacing w:before="840" w:beforeLines="350" w:after="360" w:afterLines="150" w:line="360" w:lineRule="auto"/>
        <w:jc w:val="center"/>
        <w:rPr>
          <w:rFonts w:ascii="宋体" w:hAnsi="宋体" w:eastAsia="宋体" w:cs="Times New Roman"/>
          <w:b/>
          <w:bCs/>
          <w:color w:val="000000" w:themeColor="text1"/>
          <w:spacing w:val="60"/>
          <w:kern w:val="0"/>
          <w:sz w:val="52"/>
          <w:szCs w:val="52"/>
          <w:highlight w:val="none"/>
          <w14:textFill>
            <w14:solidFill>
              <w14:schemeClr w14:val="tx1"/>
            </w14:solidFill>
          </w14:textFill>
        </w:rPr>
      </w:pPr>
      <w:r>
        <w:rPr>
          <w:rFonts w:hint="eastAsia" w:ascii="宋体" w:hAnsi="宋体" w:eastAsia="宋体" w:cs="Times New Roman"/>
          <w:b/>
          <w:bCs/>
          <w:color w:val="000000" w:themeColor="text1"/>
          <w:spacing w:val="60"/>
          <w:kern w:val="0"/>
          <w:sz w:val="52"/>
          <w:szCs w:val="52"/>
          <w:highlight w:val="none"/>
          <w14:textFill>
            <w14:solidFill>
              <w14:schemeClr w14:val="tx1"/>
            </w14:solidFill>
          </w14:textFill>
        </w:rPr>
        <w:t>采购合同</w:t>
      </w:r>
    </w:p>
    <w:p w14:paraId="0172C799">
      <w:pPr>
        <w:autoSpaceDE w:val="0"/>
        <w:autoSpaceDN w:val="0"/>
        <w:adjustRightInd w:val="0"/>
        <w:spacing w:line="360" w:lineRule="auto"/>
        <w:jc w:val="center"/>
        <w:rPr>
          <w:rFonts w:ascii="宋体" w:hAnsi="宋体" w:eastAsia="宋体" w:cs="Times New Roman"/>
          <w:b/>
          <w:bCs/>
          <w:color w:val="000000" w:themeColor="text1"/>
          <w:kern w:val="0"/>
          <w:sz w:val="24"/>
          <w:szCs w:val="21"/>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14:textFill>
            <w14:solidFill>
              <w14:schemeClr w14:val="tx1"/>
            </w14:solidFill>
          </w14:textFill>
        </w:rPr>
        <w:t>（合同编号：       ）</w:t>
      </w:r>
    </w:p>
    <w:p w14:paraId="22C80C0E">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588B3254">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42406235">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0DF7B7C5">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1CB2EBDF">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58329382">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1EE2A67B">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p>
    <w:p w14:paraId="4A218C2B">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签订日期：   年   月   日</w:t>
      </w:r>
    </w:p>
    <w:p w14:paraId="24A35B8B">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4491B8EE">
      <w:pP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p>
    <w:p w14:paraId="425D38C3">
      <w:pPr>
        <w:keepNext w:val="0"/>
        <w:keepLines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甲方：</w:t>
      </w:r>
    </w:p>
    <w:p w14:paraId="21119395">
      <w:pPr>
        <w:keepNext w:val="0"/>
        <w:keepLines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乙方：                           </w:t>
      </w:r>
    </w:p>
    <w:p w14:paraId="59FB968D">
      <w:pPr>
        <w:keepNext w:val="0"/>
        <w:keepLines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b/>
          <w:color w:val="000000" w:themeColor="text1"/>
          <w:kern w:val="0"/>
          <w:szCs w:val="21"/>
          <w:highlight w:val="none"/>
          <w14:textFill>
            <w14:solidFill>
              <w14:schemeClr w14:val="tx1"/>
            </w14:solidFill>
          </w14:textFill>
        </w:rPr>
      </w:pPr>
    </w:p>
    <w:p w14:paraId="2FF901BA">
      <w:pPr>
        <w:keepNext w:val="0"/>
        <w:keepLines w:val="0"/>
        <w:widowControl/>
        <w:kinsoku/>
        <w:wordWrap/>
        <w:overflowPunct/>
        <w:topLinePunct w:val="0"/>
        <w:bidi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根据《中华人民共和国招标投标法》、《中华人民共和国民法典》</w:t>
      </w:r>
      <w:r>
        <w:rPr>
          <w:rFonts w:hint="eastAsia" w:ascii="宋体" w:hAnsi="宋体" w:eastAsia="宋体" w:cs="宋体"/>
          <w:color w:val="000000" w:themeColor="text1"/>
          <w:kern w:val="0"/>
          <w:szCs w:val="21"/>
          <w:highlight w:val="none"/>
          <w:lang w:bidi="zh-CN"/>
          <w14:textFill>
            <w14:solidFill>
              <w14:schemeClr w14:val="tx1"/>
            </w14:solidFill>
          </w14:textFill>
        </w:rPr>
        <w:t>等有关法律法规及</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东莞市水务集团建设管理有限公司、东莞市碧水信息科技有限公司2025-2027年食堂食材配送服务采购项目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广建咨询（东招）2025-0015号</w:t>
      </w:r>
      <w:r>
        <w:rPr>
          <w:rFonts w:hint="eastAsia" w:ascii="宋体" w:hAnsi="宋体" w:eastAsia="宋体" w:cs="宋体"/>
          <w:color w:val="000000" w:themeColor="text1"/>
          <w:kern w:val="0"/>
          <w:szCs w:val="21"/>
          <w:highlight w:val="none"/>
          <w14:textFill>
            <w14:solidFill>
              <w14:schemeClr w14:val="tx1"/>
            </w14:solidFill>
          </w14:textFill>
        </w:rPr>
        <w:t>）招投标结果，</w:t>
      </w:r>
      <w:r>
        <w:rPr>
          <w:rFonts w:hint="eastAsia" w:ascii="宋体" w:hAnsi="宋体" w:eastAsia="宋体" w:cs="宋体"/>
          <w:color w:val="000000" w:themeColor="text1"/>
          <w:kern w:val="0"/>
          <w:szCs w:val="21"/>
          <w:highlight w:val="none"/>
          <w:u w:val="none"/>
          <w14:textFill>
            <w14:solidFill>
              <w14:schemeClr w14:val="tx1"/>
            </w14:solidFill>
          </w14:textFill>
        </w:rPr>
        <w:t>甲乙双方本着平等互利和诚实信用的原则，协商一致同意签订本合同，并共同遵守各项条款。</w:t>
      </w:r>
    </w:p>
    <w:p w14:paraId="49E261C7">
      <w:pPr>
        <w:keepNext w:val="0"/>
        <w:keepLines w:val="0"/>
        <w:kinsoku/>
        <w:wordWrap/>
        <w:overflowPunct/>
        <w:topLinePunct w:val="0"/>
        <w:autoSpaceDE w:val="0"/>
        <w:autoSpaceDN w:val="0"/>
        <w:bidi w:val="0"/>
        <w:adjustRightInd w:val="0"/>
        <w:spacing w:line="360" w:lineRule="auto"/>
        <w:ind w:firstLine="422" w:firstLineChars="200"/>
        <w:jc w:val="left"/>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一、食品材料名称、规格、品牌</w:t>
      </w:r>
    </w:p>
    <w:p w14:paraId="50F8D044">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根据建设、运营需要委托供应商提供食堂食材采购及配送服务，供货内容包括但不限于：</w:t>
      </w:r>
    </w:p>
    <w:p w14:paraId="4F060C86">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1.1 </w:t>
      </w:r>
      <w:r>
        <w:rPr>
          <w:rFonts w:hint="eastAsia" w:ascii="宋体" w:hAnsi="宋体" w:eastAsia="宋体" w:cs="宋体"/>
          <w:color w:val="000000" w:themeColor="text1"/>
          <w:sz w:val="21"/>
          <w:szCs w:val="21"/>
          <w:highlight w:val="none"/>
          <w14:textFill>
            <w14:solidFill>
              <w14:schemeClr w14:val="tx1"/>
            </w14:solidFill>
          </w14:textFill>
        </w:rPr>
        <w:t>A粮油类（大米</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食用油）；B副食品类（干货类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调味料）；C鲜肉类（猪</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牛</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羊</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禽类）；D冻品类（水产类）；E蔬菜类（叶菜</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瓜果）</w:t>
      </w:r>
      <w:r>
        <w:rPr>
          <w:rFonts w:hint="eastAsia" w:ascii="宋体" w:hAnsi="宋体" w:eastAsia="宋体" w:cs="宋体"/>
          <w:color w:val="000000" w:themeColor="text1"/>
          <w:kern w:val="0"/>
          <w:szCs w:val="21"/>
          <w:highlight w:val="none"/>
          <w14:textFill>
            <w14:solidFill>
              <w14:schemeClr w14:val="tx1"/>
            </w14:solidFill>
          </w14:textFill>
        </w:rPr>
        <w:t>。未列入物资明细表内而甲方又需采购的食材，单价根据本合同第五条约定的定价原则确定价格。</w:t>
      </w:r>
    </w:p>
    <w:p w14:paraId="29484AB1">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1.2乙方知悉并同意，甲方不确保本条第1.1项约定的各项食材的配送量，均根据实际需要确定。</w:t>
      </w:r>
    </w:p>
    <w:p w14:paraId="13519098">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二、订货方式、送货时间、地点及凭证</w:t>
      </w:r>
    </w:p>
    <w:p w14:paraId="6AA17C97">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2.1订货方式：送货前一天，甲方以电话、书面、传真或电子邮箱的形式向乙方下达订货清单。</w:t>
      </w:r>
    </w:p>
    <w:p w14:paraId="1E09F818">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2.2送货时间：以订单时间或双方协商为准；A、B、C</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D、E</w:t>
      </w:r>
      <w:r>
        <w:rPr>
          <w:rFonts w:hint="eastAsia" w:ascii="宋体" w:hAnsi="宋体" w:eastAsia="宋体" w:cs="宋体"/>
          <w:color w:val="000000" w:themeColor="text1"/>
          <w:kern w:val="0"/>
          <w:szCs w:val="21"/>
          <w:highlight w:val="none"/>
          <w14:textFill>
            <w14:solidFill>
              <w14:schemeClr w14:val="tx1"/>
            </w14:solidFill>
          </w14:textFill>
        </w:rPr>
        <w:t>类货品每天均需按配送订单送货，送货验收时间段为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上午</w:t>
      </w:r>
      <w:r>
        <w:rPr>
          <w:rFonts w:hint="eastAsia" w:ascii="宋体" w:hAnsi="宋体" w:eastAsia="宋体" w:cs="宋体"/>
          <w:color w:val="000000" w:themeColor="text1"/>
          <w:kern w:val="0"/>
          <w:szCs w:val="21"/>
          <w:highlight w:val="none"/>
          <w14:textFill>
            <w14:solidFill>
              <w14:schemeClr w14:val="tx1"/>
            </w14:solidFill>
          </w14:textFill>
        </w:rPr>
        <w:t>6：00-6：30；其他或临时送货，具体时间以订单或双方协商为准。</w:t>
      </w:r>
    </w:p>
    <w:p w14:paraId="065F624F">
      <w:pPr>
        <w:keepNext w:val="0"/>
        <w:keepLines w:val="0"/>
        <w:kinsoku/>
        <w:wordWrap/>
        <w:overflowPunct/>
        <w:topLinePunct w:val="0"/>
        <w:bidi w:val="0"/>
        <w:adjustRightInd w:val="0"/>
        <w:spacing w:line="360" w:lineRule="auto"/>
        <w:ind w:firstLine="420" w:firstLineChars="200"/>
        <w:jc w:val="left"/>
        <w:textAlignment w:val="auto"/>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2.3送货地点：</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none"/>
          <w:lang w:eastAsia="zh-CN"/>
          <w14:textFill>
            <w14:solidFill>
              <w14:schemeClr w14:val="tx1"/>
            </w14:solidFill>
          </w14:textFill>
        </w:rPr>
        <w:t>。（如配送地点有变动，包含但不限于配送地址更改、配送地点增加或减少等情况，采购方提前7个工作日通知供货方，供货方应配合落实相关工作）</w:t>
      </w:r>
    </w:p>
    <w:p w14:paraId="01086F81">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2.4送货凭证：乙方每次送货必须出具送货清单及合法的进货单据并以此作为送货凭证，送货清单一式三份（甲方两份、乙方一份）并加盖乙方公章。</w:t>
      </w:r>
    </w:p>
    <w:p w14:paraId="7BBE7411">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三、验收要求</w:t>
      </w:r>
    </w:p>
    <w:p w14:paraId="4CFA9F24">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  乙方配送的食材需符合以下要求，同时甲方会根据以下要求进行验收。</w:t>
      </w:r>
    </w:p>
    <w:p w14:paraId="2568693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A粮油类（大米</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食用油）和B副食品类（干货类</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调味料）</w:t>
      </w:r>
    </w:p>
    <w:p w14:paraId="446CD1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1.粮食大米类</w:t>
      </w:r>
    </w:p>
    <w:p w14:paraId="79E379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（1）由正规厂家出厂、颜色品质纯正，米粒形均匀、整齐、重量大没有碎米和爆腰。</w:t>
      </w:r>
    </w:p>
    <w:p w14:paraId="4854554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（2）有清香味和光泽，无米糠和其它杂质、无虫害、无异味、无霉味，用手摸时滑爽、干燥。</w:t>
      </w:r>
    </w:p>
    <w:p w14:paraId="78A72D5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（3）符合食品卫生标准，无毒、无污染。</w:t>
      </w:r>
    </w:p>
    <w:p w14:paraId="17DA60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2.食用油类</w:t>
      </w:r>
    </w:p>
    <w:p w14:paraId="34A2E5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（1）由知名正规厂家生产的植物油，非转基因类。</w:t>
      </w:r>
    </w:p>
    <w:p w14:paraId="7D5FBD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（2）色泽纯正，透明度好。</w:t>
      </w:r>
    </w:p>
    <w:p w14:paraId="1E2220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3.调味品类</w:t>
      </w:r>
    </w:p>
    <w:p w14:paraId="0AFB4E7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（1）由正规厂家生产、颜色品质纯正。</w:t>
      </w:r>
    </w:p>
    <w:p w14:paraId="4D9483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4.干货、杂货、副食品类</w:t>
      </w:r>
    </w:p>
    <w:p w14:paraId="7C8A730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（1）必须选用符合国家食品卫生法规相关标准的商品，选用无毒、无害、无污染、可</w:t>
      </w:r>
      <w:r>
        <w:rPr>
          <w:rFonts w:hint="eastAsia" w:ascii="宋体" w:hAnsi="宋体" w:eastAsia="宋体" w:cs="宋体"/>
          <w:color w:val="000000" w:themeColor="text1"/>
          <w:sz w:val="21"/>
          <w:szCs w:val="21"/>
          <w:highlight w:val="none"/>
          <w:lang w:eastAsia="zh-CN"/>
          <w14:textFill>
            <w14:solidFill>
              <w14:schemeClr w14:val="tx1"/>
            </w14:solidFill>
          </w14:textFill>
        </w:rPr>
        <w:t>溯</w:t>
      </w:r>
      <w:r>
        <w:rPr>
          <w:rFonts w:hint="eastAsia" w:ascii="宋体" w:hAnsi="宋体" w:eastAsia="宋体" w:cs="宋体"/>
          <w:color w:val="000000" w:themeColor="text1"/>
          <w:sz w:val="21"/>
          <w:szCs w:val="21"/>
          <w:highlight w:val="none"/>
          <w14:textFill>
            <w14:solidFill>
              <w14:schemeClr w14:val="tx1"/>
            </w14:solidFill>
          </w14:textFill>
        </w:rPr>
        <w:t>源的食品。掺假、掺杂食品坚决不能使用。</w:t>
      </w:r>
    </w:p>
    <w:p w14:paraId="6331EB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（2）副食品等级标准要相符，其包装盒或标签上须注明食品名称、生产厂家、厂址、生产日期、食品的主要</w:t>
      </w:r>
      <w:r>
        <w:rPr>
          <w:rFonts w:hint="eastAsia" w:ascii="宋体" w:hAnsi="宋体" w:eastAsia="宋体" w:cs="宋体"/>
          <w:color w:val="000000" w:themeColor="text1"/>
          <w:sz w:val="21"/>
          <w:szCs w:val="21"/>
          <w:highlight w:val="none"/>
          <w:lang w:eastAsia="zh-CN"/>
          <w14:textFill>
            <w14:solidFill>
              <w14:schemeClr w14:val="tx1"/>
            </w14:solidFill>
          </w14:textFill>
        </w:rPr>
        <w:t>原料成分</w:t>
      </w:r>
      <w:r>
        <w:rPr>
          <w:rFonts w:hint="eastAsia" w:ascii="宋体" w:hAnsi="宋体" w:eastAsia="宋体" w:cs="宋体"/>
          <w:color w:val="000000" w:themeColor="text1"/>
          <w:sz w:val="21"/>
          <w:szCs w:val="21"/>
          <w:highlight w:val="none"/>
          <w14:textFill>
            <w14:solidFill>
              <w14:schemeClr w14:val="tx1"/>
            </w14:solidFill>
          </w14:textFill>
        </w:rPr>
        <w:t>和食品保质期等信息，注明不详或没有注明的商品不予验收。</w:t>
      </w:r>
    </w:p>
    <w:p w14:paraId="2A89D21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（3）副食品表面外观新鲜、完整，无霉变异味，无砂粒杂质，无虫尸鼠粪等不洁卫生问题。</w:t>
      </w:r>
    </w:p>
    <w:p w14:paraId="3B58B8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5.米粉面粉类</w:t>
      </w:r>
    </w:p>
    <w:p w14:paraId="5C1333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（1）米粉面粉类及其制品颜色品质要纯正，不掺假、掺杂。</w:t>
      </w:r>
    </w:p>
    <w:p w14:paraId="7F6F06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（2）符合食品卫生标准，粉质细腻干爽无异物、无毒、无污染。</w:t>
      </w:r>
    </w:p>
    <w:p w14:paraId="778407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（3）制成品不能出现异味、霉变结块、虫尸鼠粪等不洁的卫生问题。</w:t>
      </w:r>
    </w:p>
    <w:p w14:paraId="149A89B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上述货品必须符合国家食品卫生法规相关标准，符合</w:t>
      </w:r>
      <w:r>
        <w:rPr>
          <w:rFonts w:hint="eastAsia" w:ascii="宋体" w:hAnsi="宋体" w:eastAsia="宋体" w:cs="宋体"/>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使用要求，货品必须保证有三分之二以上保质期（如货品有保质期）。</w:t>
      </w:r>
    </w:p>
    <w:p w14:paraId="704AF95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contextualSpacing/>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C鲜肉类（猪</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牛</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羊</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禽类）</w:t>
      </w:r>
    </w:p>
    <w:p w14:paraId="185C022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鲜</w:t>
      </w:r>
      <w:r>
        <w:rPr>
          <w:rFonts w:hint="eastAsia" w:ascii="宋体" w:hAnsi="宋体" w:eastAsia="宋体" w:cs="宋体"/>
          <w:color w:val="000000" w:themeColor="text1"/>
          <w:sz w:val="21"/>
          <w:szCs w:val="21"/>
          <w:highlight w:val="none"/>
          <w14:textFill>
            <w14:solidFill>
              <w14:schemeClr w14:val="tx1"/>
            </w14:solidFill>
          </w14:textFill>
        </w:rPr>
        <w:t>猪肉</w:t>
      </w:r>
    </w:p>
    <w:p w14:paraId="79E1A3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（1）具有当天卫生监督部门发放的“动物检疫合格证明”，肉体印有检疫章。</w:t>
      </w:r>
    </w:p>
    <w:p w14:paraId="0F55BF7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（2）色泽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肌肉色泽鲜红或深红，有光泽；脂肪呈乳白色或粉白色。</w:t>
      </w:r>
    </w:p>
    <w:p w14:paraId="427F7A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（3）弹性</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组织状态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指压后的凹陷立即恢复。</w:t>
      </w:r>
    </w:p>
    <w:p w14:paraId="3D75ED2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（4）黏度：外表微干或微湿润，不黏手。</w:t>
      </w:r>
    </w:p>
    <w:p w14:paraId="672AC7D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（5）气味：具有鲜猪肉正常气味，无异味。</w:t>
      </w:r>
    </w:p>
    <w:p w14:paraId="30F8296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）运输设备具备恒温保鲜（5度），存放容器保持清洁卫生，包装合理且材料无污染。</w:t>
      </w:r>
    </w:p>
    <w:p w14:paraId="554D42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鲜牛肉</w:t>
      </w:r>
    </w:p>
    <w:p w14:paraId="59BD10B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（1）具有当天卫生监督部门发放的“动物检疫合格证明”。</w:t>
      </w:r>
    </w:p>
    <w:p w14:paraId="5814191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（2）色泽</w:t>
      </w:r>
      <w:r>
        <w:rPr>
          <w:rFonts w:hint="eastAsia" w:ascii="宋体" w:hAnsi="宋体" w:eastAsia="宋体" w:cs="宋体"/>
          <w:color w:val="000000" w:themeColor="text1"/>
          <w:sz w:val="21"/>
          <w:szCs w:val="21"/>
          <w:highlight w:val="none"/>
          <w:lang w:eastAsia="zh-CN"/>
          <w14:textFill>
            <w14:solidFill>
              <w14:schemeClr w14:val="tx1"/>
            </w14:solidFill>
          </w14:textFill>
        </w:rPr>
        <w:t>：肌肉有光泽，色鲜红或深红；脂肪呈乳白或淡黄色。</w:t>
      </w:r>
    </w:p>
    <w:p w14:paraId="2FD7DE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）组织状态：指压后的凹陷可恢复。</w:t>
      </w:r>
    </w:p>
    <w:p w14:paraId="42A03F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）气味：具有鲜牛肉正常的气味。</w:t>
      </w:r>
    </w:p>
    <w:p w14:paraId="1BEA388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）杂质：无正常视力可见外来异物。</w:t>
      </w:r>
    </w:p>
    <w:p w14:paraId="63E632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）运输设备具备恒温保鲜（5度），存放容器保持清洁卫生，包装合理且材料无污染。</w:t>
      </w:r>
    </w:p>
    <w:p w14:paraId="41C0AB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3.羊肉</w:t>
      </w:r>
    </w:p>
    <w:p w14:paraId="68DE39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（1）具有当天卫生监督部门发放的“动物检疫合格证明”。</w:t>
      </w:r>
    </w:p>
    <w:p w14:paraId="367E01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（2）羊肉色泽暗红，纤维细而软，肌间少脂肪。</w:t>
      </w:r>
    </w:p>
    <w:p w14:paraId="6A7137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（3）运输设备具备恒温保鲜（5度），存放容器保持清洁卫生，包装合理且材料无污染。</w:t>
      </w:r>
    </w:p>
    <w:p w14:paraId="343C72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鲜鱼</w:t>
      </w:r>
    </w:p>
    <w:p w14:paraId="41AB27F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（1）鱼体</w:t>
      </w:r>
      <w:r>
        <w:rPr>
          <w:rFonts w:hint="eastAsia" w:ascii="宋体" w:hAnsi="宋体" w:eastAsia="宋体" w:cs="宋体"/>
          <w:color w:val="000000" w:themeColor="text1"/>
          <w:sz w:val="21"/>
          <w:szCs w:val="21"/>
          <w:highlight w:val="none"/>
          <w:lang w:eastAsia="zh-CN"/>
          <w14:textFill>
            <w14:solidFill>
              <w14:schemeClr w14:val="tx1"/>
            </w14:solidFill>
          </w14:textFill>
        </w:rPr>
        <w:t>：鱼体硬直、完整，具有鲜鱼固有色泽，色泽明亮，花纹清晰。</w:t>
      </w:r>
    </w:p>
    <w:p w14:paraId="082650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（2）肌肉</w:t>
      </w:r>
      <w:r>
        <w:rPr>
          <w:rFonts w:hint="eastAsia" w:ascii="宋体" w:hAnsi="宋体" w:eastAsia="宋体" w:cs="宋体"/>
          <w:color w:val="000000" w:themeColor="text1"/>
          <w:sz w:val="21"/>
          <w:szCs w:val="21"/>
          <w:highlight w:val="none"/>
          <w:lang w:eastAsia="zh-CN"/>
          <w14:textFill>
            <w14:solidFill>
              <w14:schemeClr w14:val="tx1"/>
            </w14:solidFill>
          </w14:textFill>
        </w:rPr>
        <w:t>：肌肉组织紧密，有弹性，切面有光泽，肌纤维清晰</w:t>
      </w:r>
      <w:r>
        <w:rPr>
          <w:rFonts w:hint="eastAsia" w:ascii="宋体" w:hAnsi="宋体" w:eastAsia="宋体" w:cs="宋体"/>
          <w:color w:val="000000" w:themeColor="text1"/>
          <w:sz w:val="21"/>
          <w:szCs w:val="21"/>
          <w:highlight w:val="none"/>
          <w14:textFill>
            <w14:solidFill>
              <w14:schemeClr w14:val="tx1"/>
            </w14:solidFill>
          </w14:textFill>
        </w:rPr>
        <w:t>。</w:t>
      </w:r>
    </w:p>
    <w:p w14:paraId="38BD44B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（3）眼球</w:t>
      </w:r>
      <w:r>
        <w:rPr>
          <w:rFonts w:hint="eastAsia" w:ascii="宋体" w:hAnsi="宋体" w:eastAsia="宋体" w:cs="宋体"/>
          <w:color w:val="000000" w:themeColor="text1"/>
          <w:sz w:val="21"/>
          <w:szCs w:val="21"/>
          <w:highlight w:val="none"/>
          <w:lang w:eastAsia="zh-CN"/>
          <w14:textFill>
            <w14:solidFill>
              <w14:schemeClr w14:val="tx1"/>
            </w14:solidFill>
          </w14:textFill>
        </w:rPr>
        <w:t>：眼球饱满，角膜清晰明亮</w:t>
      </w:r>
      <w:r>
        <w:rPr>
          <w:rFonts w:hint="eastAsia" w:ascii="宋体" w:hAnsi="宋体" w:eastAsia="宋体" w:cs="宋体"/>
          <w:color w:val="000000" w:themeColor="text1"/>
          <w:sz w:val="21"/>
          <w:szCs w:val="21"/>
          <w:highlight w:val="none"/>
          <w14:textFill>
            <w14:solidFill>
              <w14:schemeClr w14:val="tx1"/>
            </w14:solidFill>
          </w14:textFill>
        </w:rPr>
        <w:t>。</w:t>
      </w:r>
    </w:p>
    <w:p w14:paraId="43A3253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）鳃：鳃丝清晰，色鲜红到褐色，有少量黏液，黏液透明。</w:t>
      </w:r>
    </w:p>
    <w:p w14:paraId="3D92B8F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）气味：具鲜鱼固有气味，允许鳃丝有轻微异味但无臭味、无氨味。</w:t>
      </w:r>
    </w:p>
    <w:p w14:paraId="1F64805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）杂质：无外来杂质，去内脏鱼腹部应无残留内脏。</w:t>
      </w:r>
    </w:p>
    <w:p w14:paraId="5EF3EE4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5.三鸟（已经屠杀完成）</w:t>
      </w:r>
    </w:p>
    <w:p w14:paraId="6C5DB54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（1）具有当天卫生监督部门发放的“动物检疫合格证明”。</w:t>
      </w:r>
    </w:p>
    <w:p w14:paraId="10CB55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（2）肉质新鲜柔软有光泽，质地紧密，脂肪呈白色或淡黄色，肉质细腻、无腐烂异味， 肉体结实，内脏清掏干净，肉质弹性足无明显渗出液体，总体无</w:t>
      </w:r>
      <w:r>
        <w:rPr>
          <w:rFonts w:hint="eastAsia" w:ascii="宋体" w:hAnsi="宋体" w:eastAsia="宋体" w:cs="宋体"/>
          <w:color w:val="000000" w:themeColor="text1"/>
          <w:sz w:val="21"/>
          <w:szCs w:val="21"/>
          <w:highlight w:val="none"/>
          <w:lang w:eastAsia="zh-CN"/>
          <w14:textFill>
            <w14:solidFill>
              <w14:schemeClr w14:val="tx1"/>
            </w14:solidFill>
          </w14:textFill>
        </w:rPr>
        <w:t>黏液</w:t>
      </w:r>
      <w:r>
        <w:rPr>
          <w:rFonts w:hint="eastAsia" w:ascii="宋体" w:hAnsi="宋体" w:eastAsia="宋体" w:cs="宋体"/>
          <w:color w:val="000000" w:themeColor="text1"/>
          <w:sz w:val="21"/>
          <w:szCs w:val="21"/>
          <w:highlight w:val="none"/>
          <w14:textFill>
            <w14:solidFill>
              <w14:schemeClr w14:val="tx1"/>
            </w14:solidFill>
          </w14:textFill>
        </w:rPr>
        <w:t>。</w:t>
      </w:r>
    </w:p>
    <w:p w14:paraId="0B99DE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（3）运输设备具备恒温保鲜（5度），存放容器保持清洁卫生，包装合理，来源可靠放心，无毒、无害、无污染。</w:t>
      </w:r>
    </w:p>
    <w:p w14:paraId="51488E0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D冻品类（水产类）</w:t>
      </w:r>
    </w:p>
    <w:p w14:paraId="040777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.零星冻品、加工副食品类</w:t>
      </w:r>
    </w:p>
    <w:p w14:paraId="252D9F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（1）必须选用符合国家食品卫生法规相关标准的商品，选用无毒、无害、无污染、可溯源的副食品。掺假、掺杂副食品坚决不能使用。</w:t>
      </w:r>
    </w:p>
    <w:p w14:paraId="09628A5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（2）食品等级标准要相符，其包装盒或标签上须注明食品名称，生产厂家、厂址、生产日期、食品的主要</w:t>
      </w:r>
      <w:r>
        <w:rPr>
          <w:rFonts w:hint="eastAsia" w:ascii="宋体" w:hAnsi="宋体" w:eastAsia="宋体" w:cs="宋体"/>
          <w:color w:val="000000" w:themeColor="text1"/>
          <w:sz w:val="21"/>
          <w:szCs w:val="21"/>
          <w:highlight w:val="none"/>
          <w:lang w:eastAsia="zh-CN"/>
          <w14:textFill>
            <w14:solidFill>
              <w14:schemeClr w14:val="tx1"/>
            </w14:solidFill>
          </w14:textFill>
        </w:rPr>
        <w:t>原料成分</w:t>
      </w:r>
      <w:r>
        <w:rPr>
          <w:rFonts w:hint="eastAsia" w:ascii="宋体" w:hAnsi="宋体" w:eastAsia="宋体" w:cs="宋体"/>
          <w:color w:val="000000" w:themeColor="text1"/>
          <w:sz w:val="21"/>
          <w:szCs w:val="21"/>
          <w:highlight w:val="none"/>
          <w14:textFill>
            <w14:solidFill>
              <w14:schemeClr w14:val="tx1"/>
            </w14:solidFill>
          </w14:textFill>
        </w:rPr>
        <w:t>和食品保质期等信息，注明不详或没有注明的商品不予验收。</w:t>
      </w:r>
    </w:p>
    <w:p w14:paraId="6FA4F3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（3）冻肉类产品中间不能有过多冰块，重量必须和包装箱上标明的重量一致。</w:t>
      </w:r>
    </w:p>
    <w:p w14:paraId="0E5EC29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（4）奶制品色泽乳白，口味鲜香，包装完整，无破损，验收每批在保质期二分之一以上，符合国家规定的质量卫生标准。</w:t>
      </w:r>
    </w:p>
    <w:p w14:paraId="60CDE6B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contextualSpacing/>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E蔬菜类（叶菜</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瓜果）</w:t>
      </w:r>
    </w:p>
    <w:p w14:paraId="00F17C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1.应保持较好的色泽和新鲜度。</w:t>
      </w:r>
    </w:p>
    <w:p w14:paraId="3196C64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2.符合国家食品卫生标准，蔬菜不得有黄叶；不得腐烂和泥沙等现象。</w:t>
      </w:r>
    </w:p>
    <w:p w14:paraId="6E57DAE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3.无公害、农药残留不得超标，提供农药残留检测证明。</w:t>
      </w:r>
    </w:p>
    <w:p w14:paraId="52F0F800">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3.2 乙方必须履行招标文件要求的所有承诺内容，如乙方投标文件承诺标准高于招标文件要求的，乙方应按其投标承诺内容履行义务，甲方在合同有效期内定期对乙方进行评估考核。</w:t>
      </w:r>
    </w:p>
    <w:p w14:paraId="0F047D2E">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3.3经验收不符合《用户需求书》以及甲方要求的，甲方有权拒绝收货、要求退货或换货，乙方应及时将相应货物自行运回，并在甲方指定期限内重新提供相应食材，由此产生的费用由乙方承担。</w:t>
      </w:r>
    </w:p>
    <w:p w14:paraId="1540D832">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四、合同期限</w:t>
      </w:r>
    </w:p>
    <w:p w14:paraId="2838BA92">
      <w:pPr>
        <w:keepNext w:val="0"/>
        <w:keepLines w:val="0"/>
        <w:kinsoku/>
        <w:wordWrap/>
        <w:overflowPunct/>
        <w:topLinePunct w:val="0"/>
        <w:autoSpaceDE w:val="0"/>
        <w:autoSpaceDN w:val="0"/>
        <w:bidi w:val="0"/>
        <w:adjustRightInd w:val="0"/>
        <w:spacing w:line="360" w:lineRule="auto"/>
        <w:ind w:firstLine="420" w:firstLineChars="200"/>
        <w:contextualSpacing/>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合同服务期限：自</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日起至</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日止，</w:t>
      </w:r>
      <w:r>
        <w:rPr>
          <w:rFonts w:hint="eastAsia" w:ascii="宋体" w:hAnsi="宋体" w:eastAsia="宋体" w:cs="宋体"/>
          <w:color w:val="000000" w:themeColor="text1"/>
          <w:kern w:val="0"/>
          <w:szCs w:val="21"/>
          <w:highlight w:val="none"/>
          <w:lang w:val="en-US" w:eastAsia="zh-CN"/>
          <w14:textFill>
            <w14:solidFill>
              <w14:schemeClr w14:val="tx1"/>
            </w14:solidFill>
          </w14:textFill>
        </w:rPr>
        <w:t>合计</w:t>
      </w:r>
      <w:r>
        <w:rPr>
          <w:rFonts w:hint="eastAsia" w:ascii="宋体" w:hAnsi="宋体" w:eastAsia="宋体" w:cs="宋体"/>
          <w:color w:val="000000" w:themeColor="text1"/>
          <w:kern w:val="0"/>
          <w:szCs w:val="21"/>
          <w:highlight w:val="none"/>
          <w14:textFill>
            <w14:solidFill>
              <w14:schemeClr w14:val="tx1"/>
            </w14:solidFill>
          </w14:textFill>
        </w:rPr>
        <w:t>两年。甲方不确保乙方农副产品、主副食品、其他食品材料实际产生配送量，每月份按实际产生量结算。</w:t>
      </w:r>
    </w:p>
    <w:p w14:paraId="43ADDA72">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五、合同价格</w:t>
      </w:r>
    </w:p>
    <w:p w14:paraId="5AD1FA2F">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5.1</w:t>
      </w:r>
      <w:r>
        <w:rPr>
          <w:rFonts w:hint="eastAsia" w:ascii="宋体" w:hAnsi="宋体" w:eastAsia="宋体" w:cs="宋体"/>
          <w:b/>
          <w:color w:val="000000" w:themeColor="text1"/>
          <w:kern w:val="0"/>
          <w:szCs w:val="21"/>
          <w:highlight w:val="none"/>
          <w14:textFill>
            <w14:solidFill>
              <w14:schemeClr w14:val="tx1"/>
            </w14:solidFill>
          </w14:textFill>
        </w:rPr>
        <w:t>定价原则</w:t>
      </w:r>
    </w:p>
    <w:p w14:paraId="302A4A23">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5.1.1原则上以东莞市发展和改革局（http://dgdp.dg.gov.cn/jggl/spjg/</w:t>
      </w:r>
      <w:r>
        <w:rPr>
          <w:rFonts w:hint="eastAsia" w:ascii="宋体" w:hAnsi="宋体" w:eastAsia="宋体" w:cs="宋体"/>
          <w:color w:val="000000" w:themeColor="text1"/>
          <w:sz w:val="21"/>
          <w:szCs w:val="21"/>
          <w:highlight w:val="none"/>
          <w14:textFill>
            <w14:solidFill>
              <w14:schemeClr w14:val="tx1"/>
            </w14:solidFill>
          </w14:textFill>
        </w:rPr>
        <w:t>，网址仅供参考，具体以东莞市发展和改革局官方网址发布的为准</w:t>
      </w:r>
      <w:r>
        <w:rPr>
          <w:rFonts w:hint="eastAsia" w:ascii="宋体" w:hAnsi="宋体" w:eastAsia="宋体" w:cs="宋体"/>
          <w:color w:val="000000" w:themeColor="text1"/>
          <w:kern w:val="0"/>
          <w:szCs w:val="21"/>
          <w:highlight w:val="none"/>
          <w14:textFill>
            <w14:solidFill>
              <w14:schemeClr w14:val="tx1"/>
            </w14:solidFill>
          </w14:textFill>
        </w:rPr>
        <w:t>）“东莞市菜篮子价格监测表”当月份最新公布本期</w:t>
      </w:r>
      <w:r>
        <w:rPr>
          <w:rFonts w:hint="eastAsia" w:ascii="宋体" w:hAnsi="宋体" w:eastAsia="宋体" w:cs="宋体"/>
          <w:color w:val="000000" w:themeColor="text1"/>
          <w:sz w:val="21"/>
          <w:szCs w:val="21"/>
          <w:highlight w:val="none"/>
          <w:lang w:val="en-US" w:eastAsia="zh-CN"/>
          <w14:textFill>
            <w14:solidFill>
              <w14:schemeClr w14:val="tx1"/>
            </w14:solidFill>
          </w14:textFill>
        </w:rPr>
        <w:t>价格[指甲方审批之日的最新期次]</w:t>
      </w:r>
      <w:r>
        <w:rPr>
          <w:rFonts w:hint="eastAsia" w:ascii="宋体" w:hAnsi="宋体" w:eastAsia="宋体" w:cs="宋体"/>
          <w:color w:val="000000" w:themeColor="text1"/>
          <w:kern w:val="0"/>
          <w:szCs w:val="21"/>
          <w:highlight w:val="none"/>
          <w14:textFill>
            <w14:solidFill>
              <w14:schemeClr w14:val="tx1"/>
            </w14:solidFill>
          </w14:textFill>
        </w:rPr>
        <w:t>作为基准价抽样审核；若东莞物价专栏无最近当月份公布或甲方所需的相同品种，则甲方将对本市区农副产品市场（莞城细村</w:t>
      </w:r>
      <w:r>
        <w:rPr>
          <w:rFonts w:hint="eastAsia" w:ascii="宋体" w:hAnsi="宋体" w:eastAsia="宋体" w:cs="宋体"/>
          <w:color w:val="000000" w:themeColor="text1"/>
          <w:sz w:val="21"/>
          <w:szCs w:val="21"/>
          <w:highlight w:val="none"/>
          <w:lang w:val="en-US" w:eastAsia="zh-CN"/>
          <w14:textFill>
            <w14:solidFill>
              <w14:schemeClr w14:val="tx1"/>
            </w14:solidFill>
          </w14:textFill>
        </w:rPr>
        <w:t>农贸综合</w:t>
      </w:r>
      <w:r>
        <w:rPr>
          <w:rFonts w:hint="eastAsia" w:ascii="宋体" w:hAnsi="宋体" w:eastAsia="宋体" w:cs="宋体"/>
          <w:color w:val="000000" w:themeColor="text1"/>
          <w:kern w:val="0"/>
          <w:szCs w:val="21"/>
          <w:highlight w:val="none"/>
          <w14:textFill>
            <w14:solidFill>
              <w14:schemeClr w14:val="tx1"/>
            </w14:solidFill>
          </w14:textFill>
        </w:rPr>
        <w:t>市场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或光明市场</w:t>
      </w:r>
      <w:r>
        <w:rPr>
          <w:rFonts w:hint="eastAsia" w:ascii="宋体" w:hAnsi="宋体" w:eastAsia="宋体" w:cs="宋体"/>
          <w:color w:val="000000" w:themeColor="text1"/>
          <w:kern w:val="0"/>
          <w:szCs w:val="21"/>
          <w:highlight w:val="none"/>
          <w14:textFill>
            <w14:solidFill>
              <w14:schemeClr w14:val="tx1"/>
            </w14:solidFill>
          </w14:textFill>
        </w:rPr>
        <w:t>）的市场零售价（与乙方供货产品等级、质量相近的产品零售价）进行抽样调查，核定相同品种的市场零售价格作基准价，同时为合同监督食品报价作依椐。</w:t>
      </w:r>
    </w:p>
    <w:p w14:paraId="58532532">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5.1.2临时委托采购：乙方必须按照甲方急需餐料物资品种、数量、送货时间、地点等在2小时内进行供货，若急需餐料物资不在供货物资清单表上，该项临时需求食品材料纳入下次供货清单内，并按上述定价原则确定供货价。</w:t>
      </w:r>
    </w:p>
    <w:p w14:paraId="469552CA">
      <w:pPr>
        <w:keepNext w:val="0"/>
        <w:keepLines w:val="0"/>
        <w:widowControl/>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5.1.3食材定价为综合单价，包括货物的采购费、运至合同指定地点的运输费、装卸费、检验费、储存费、</w:t>
      </w:r>
      <w:r>
        <w:rPr>
          <w:rFonts w:hint="eastAsia" w:ascii="宋体" w:hAnsi="宋体" w:eastAsia="宋体" w:cs="宋体"/>
          <w:color w:val="000000" w:themeColor="text1"/>
          <w:kern w:val="0"/>
          <w:szCs w:val="21"/>
          <w:highlight w:val="none"/>
          <w:lang w:val="zh-CN"/>
          <w14:textFill>
            <w14:solidFill>
              <w14:schemeClr w14:val="tx1"/>
            </w14:solidFill>
          </w14:textFill>
        </w:rPr>
        <w:t>合理利润、</w:t>
      </w:r>
      <w:r>
        <w:rPr>
          <w:rFonts w:hint="eastAsia" w:ascii="宋体" w:hAnsi="宋体" w:eastAsia="宋体" w:cs="宋体"/>
          <w:color w:val="000000" w:themeColor="text1"/>
          <w:kern w:val="0"/>
          <w:szCs w:val="21"/>
          <w:highlight w:val="none"/>
          <w14:textFill>
            <w14:solidFill>
              <w14:schemeClr w14:val="tx1"/>
            </w14:solidFill>
          </w14:textFill>
        </w:rPr>
        <w:t>保险费及招标文件所要求的相关服务等全过程产生的成本和费用以及税费，并由乙方承担送货途中的风险，货物未被甲方签收前发生的毁损、灭失等风险均由乙方自行承担。</w:t>
      </w:r>
    </w:p>
    <w:p w14:paraId="5C8DB139">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5.2定价周期</w:t>
      </w:r>
    </w:p>
    <w:p w14:paraId="6FCD8B0B">
      <w:pPr>
        <w:keepNext w:val="0"/>
        <w:keepLines w:val="0"/>
        <w:kinsoku/>
        <w:wordWrap/>
        <w:overflowPunct/>
        <w:topLinePunct w:val="0"/>
        <w:bidi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食品材料供货价格为浮动价格，</w:t>
      </w:r>
      <w:r>
        <w:rPr>
          <w:rFonts w:hint="eastAsia" w:ascii="宋体" w:hAnsi="宋体" w:eastAsia="宋体" w:cs="宋体"/>
          <w:color w:val="000000" w:themeColor="text1"/>
          <w:sz w:val="21"/>
          <w:szCs w:val="21"/>
          <w:highlight w:val="none"/>
          <w14:textFill>
            <w14:solidFill>
              <w14:schemeClr w14:val="tx1"/>
            </w14:solidFill>
          </w14:textFill>
        </w:rPr>
        <w:t>A粮油类（大米</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食用油）；B副食品类（干货类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调味料）；C鲜肉类（猪</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牛</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羊</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禽类）；D冻品类（水产类）；E蔬菜类（叶菜</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瓜果）</w:t>
      </w:r>
      <w:r>
        <w:rPr>
          <w:rFonts w:hint="eastAsia" w:ascii="宋体" w:hAnsi="宋体" w:eastAsia="宋体" w:cs="宋体"/>
          <w:color w:val="000000" w:themeColor="text1"/>
          <w:kern w:val="0"/>
          <w:szCs w:val="21"/>
          <w:highlight w:val="none"/>
          <w14:textFill>
            <w14:solidFill>
              <w14:schemeClr w14:val="tx1"/>
            </w14:solidFill>
          </w14:textFill>
        </w:rPr>
        <w:t>价格每半</w:t>
      </w:r>
      <w:r>
        <w:rPr>
          <w:rFonts w:hint="eastAsia" w:ascii="宋体" w:hAnsi="宋体" w:eastAsia="宋体" w:cs="宋体"/>
          <w:color w:val="000000" w:themeColor="text1"/>
          <w:kern w:val="0"/>
          <w:szCs w:val="21"/>
          <w:highlight w:val="none"/>
          <w:lang w:val="en-US" w:eastAsia="zh-CN"/>
          <w14:textFill>
            <w14:solidFill>
              <w14:schemeClr w14:val="tx1"/>
            </w14:solidFill>
          </w14:textFill>
        </w:rPr>
        <w:t>个</w:t>
      </w:r>
      <w:r>
        <w:rPr>
          <w:rFonts w:hint="eastAsia" w:ascii="宋体" w:hAnsi="宋体" w:eastAsia="宋体" w:cs="宋体"/>
          <w:color w:val="000000" w:themeColor="text1"/>
          <w:kern w:val="0"/>
          <w:szCs w:val="21"/>
          <w:highlight w:val="none"/>
          <w14:textFill>
            <w14:solidFill>
              <w14:schemeClr w14:val="tx1"/>
            </w14:solidFill>
          </w14:textFill>
        </w:rPr>
        <w:t>月更新一次，乙方每月12日前提交下半月报价给甲方审核，每月25日前提交下个月上半月报价给甲方审核。</w:t>
      </w:r>
    </w:p>
    <w:p w14:paraId="200BA3B8">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5.3价格调整</w:t>
      </w:r>
    </w:p>
    <w:p w14:paraId="380E0B21">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所供货品规格、型号报价与实际配送的规格型号相符合。核定价格后若供货时期市场出现部分类型餐料价格大幅浮动，升降在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 个工作日内给予函复，若在此期限内不予函复则以新定价格执行，除此之外，双方约定的供货物资价格在有效期内任何一方不得随意更改。</w:t>
      </w:r>
    </w:p>
    <w:p w14:paraId="69B13E85">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六、支付方式</w:t>
      </w:r>
    </w:p>
    <w:p w14:paraId="2DFC5C1D">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6.1乙方应在本合同生效之日起</w:t>
      </w:r>
      <w:r>
        <w:rPr>
          <w:rFonts w:hint="eastAsia" w:ascii="宋体" w:hAnsi="宋体" w:eastAsia="宋体" w:cs="宋体"/>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Cs w:val="21"/>
          <w:highlight w:val="none"/>
          <w14:textFill>
            <w14:solidFill>
              <w14:schemeClr w14:val="tx1"/>
            </w14:solidFill>
          </w14:textFill>
        </w:rPr>
        <w:t>日内，按本合同第十条第10.7款要求购买食品安全责任险并将相关凭证提交甲方</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乙方按甲方的每次订单提交货物，由甲方收货验收并签字确认，并由甲方按月支付给乙方。</w:t>
      </w:r>
    </w:p>
    <w:p w14:paraId="3E9978BE">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6.2双方于每月10日（节假日顺延）对账核算上月采购货物明细，核对无误后，根据本合同第八条的考核要求结算款项。乙方向甲方提交请款报告并根据甲方需求，按照应支付结算款项开具对应金额的合法有效的增值税</w:t>
      </w:r>
      <w:r>
        <w:rPr>
          <w:rFonts w:hint="default" w:ascii="宋体" w:hAnsi="宋体" w:eastAsia="宋体" w:cs="宋体"/>
          <w:color w:val="000000" w:themeColor="text1"/>
          <w:kern w:val="0"/>
          <w:szCs w:val="21"/>
          <w:highlight w:val="none"/>
          <w:lang w:val="en-US"/>
          <w14:textFill>
            <w14:solidFill>
              <w14:schemeClr w14:val="tx1"/>
            </w14:solidFill>
          </w14:textFill>
        </w:rPr>
        <w:t>普通</w:t>
      </w:r>
      <w:r>
        <w:rPr>
          <w:rFonts w:hint="eastAsia" w:ascii="宋体" w:hAnsi="宋体" w:eastAsia="宋体" w:cs="宋体"/>
          <w:color w:val="000000" w:themeColor="text1"/>
          <w:kern w:val="0"/>
          <w:szCs w:val="21"/>
          <w:highlight w:val="none"/>
          <w14:textFill>
            <w14:solidFill>
              <w14:schemeClr w14:val="tx1"/>
            </w14:solidFill>
          </w14:textFill>
        </w:rPr>
        <w:t>发票，开票信息如下：</w:t>
      </w:r>
    </w:p>
    <w:p w14:paraId="434CDD11">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户名： </w:t>
      </w:r>
    </w:p>
    <w:p w14:paraId="4642A7A5">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纳税人识别号：</w:t>
      </w:r>
    </w:p>
    <w:p w14:paraId="7EE9FDE9">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账号：</w:t>
      </w:r>
    </w:p>
    <w:p w14:paraId="39B0C30C">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开户行： </w:t>
      </w:r>
    </w:p>
    <w:p w14:paraId="05F6077F">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地址： </w:t>
      </w:r>
    </w:p>
    <w:p w14:paraId="715C7D18">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甲方于收到符合甲方要求的请款资料和发票后15个工作日内向乙方一次性支付结算款项。乙方迟延提供请款资料、发票或提供的请款资料、发票不合格，甲方的付款时间可相应顺延，且不视为违约。由于乙方提供的发票不符合税法规定，给甲方造成的损失由乙方承担赔偿责任。</w:t>
      </w:r>
    </w:p>
    <w:p w14:paraId="2D3721D0">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6.3乙方的指定收款账户信息如下： </w:t>
      </w:r>
    </w:p>
    <w:p w14:paraId="284B1E96">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账户名称：</w:t>
      </w:r>
    </w:p>
    <w:p w14:paraId="71EEF8A7">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开户行：</w:t>
      </w:r>
    </w:p>
    <w:p w14:paraId="76A2EEA9">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账号：</w:t>
      </w:r>
    </w:p>
    <w:p w14:paraId="6BA62032">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七、履约担保</w:t>
      </w:r>
    </w:p>
    <w:p w14:paraId="286D5C53">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7.1乙方应当根据招标文件的规定在签订本合同前向甲方提供履约担保，履约担保形式及金额由乙方从以下方式中任选一种：</w:t>
      </w:r>
    </w:p>
    <w:p w14:paraId="4E995976">
      <w:pPr>
        <w:widowControl/>
        <w:adjustRightInd/>
        <w:spacing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履约保证金（银行转账形式）金额为人民币</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元整（￥</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w:t>
      </w:r>
    </w:p>
    <w:p w14:paraId="6114391D">
      <w:pPr>
        <w:widowControl/>
        <w:adjustRightInd/>
        <w:spacing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银行不可撤销履约保函金额为人民币</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元整（￥</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w:t>
      </w:r>
    </w:p>
    <w:p w14:paraId="3303396F">
      <w:pPr>
        <w:widowControl/>
        <w:adjustRightInd/>
        <w:spacing w:line="360" w:lineRule="auto"/>
        <w:ind w:firstLine="420" w:firstLineChars="20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采用履约保证保险形式的金额为人民币</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元整（￥</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元）</w:t>
      </w:r>
      <w:r>
        <w:rPr>
          <w:rFonts w:hint="eastAsia" w:ascii="宋体" w:hAnsi="宋体" w:eastAsia="宋体" w:cs="宋体"/>
          <w:color w:val="000000" w:themeColor="text1"/>
          <w:sz w:val="21"/>
          <w:szCs w:val="21"/>
          <w:highlight w:val="none"/>
          <w14:textFill>
            <w14:solidFill>
              <w14:schemeClr w14:val="tx1"/>
            </w14:solidFill>
          </w14:textFill>
        </w:rPr>
        <w:t>；</w:t>
      </w:r>
    </w:p>
    <w:p w14:paraId="0290471E">
      <w:pPr>
        <w:widowControl/>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担保公司履约担保书金额为人民币</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元整（￥</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w:t>
      </w:r>
    </w:p>
    <w:p w14:paraId="3079E5F5">
      <w:pPr>
        <w:widowControl/>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合同履行过程中，</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造成的损失超过履约担保数额的，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还应当对超过部分予以赔偿，</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并依法追究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的相应责任。</w:t>
      </w:r>
    </w:p>
    <w:p w14:paraId="63DCD525">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.2 履约担保用于补偿</w:t>
      </w:r>
      <w:r>
        <w:rPr>
          <w:rFonts w:hint="eastAsia" w:ascii="宋体" w:hAnsi="宋体" w:eastAsia="宋体" w:cs="宋体"/>
          <w:color w:val="000000" w:themeColor="text1"/>
          <w:kern w:val="0"/>
          <w:szCs w:val="21"/>
          <w:highlight w:val="none"/>
          <w:lang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因</w:t>
      </w:r>
      <w:r>
        <w:rPr>
          <w:rFonts w:hint="eastAsia" w:ascii="宋体" w:hAnsi="宋体" w:eastAsia="宋体" w:cs="宋体"/>
          <w:color w:val="000000" w:themeColor="text1"/>
          <w:kern w:val="0"/>
          <w:szCs w:val="21"/>
          <w:highlight w:val="none"/>
          <w:lang w:eastAsia="zh-CN"/>
          <w14:textFill>
            <w14:solidFill>
              <w14:schemeClr w14:val="tx1"/>
            </w14:solidFill>
          </w14:textFill>
        </w:rPr>
        <w:t>乙方</w:t>
      </w:r>
      <w:r>
        <w:rPr>
          <w:rFonts w:hint="eastAsia" w:ascii="宋体" w:hAnsi="宋体" w:eastAsia="宋体" w:cs="宋体"/>
          <w:color w:val="000000" w:themeColor="text1"/>
          <w:kern w:val="0"/>
          <w:szCs w:val="21"/>
          <w:highlight w:val="none"/>
          <w14:textFill>
            <w14:solidFill>
              <w14:schemeClr w14:val="tx1"/>
            </w14:solidFill>
          </w14:textFill>
        </w:rPr>
        <w:t>不能完全履行其合同义务而蒙受的损失或其他合同约定的事项。如发生下列任一情况时，</w:t>
      </w:r>
      <w:r>
        <w:rPr>
          <w:rFonts w:hint="eastAsia" w:ascii="宋体" w:hAnsi="宋体" w:eastAsia="宋体" w:cs="宋体"/>
          <w:color w:val="000000" w:themeColor="text1"/>
          <w:kern w:val="0"/>
          <w:szCs w:val="21"/>
          <w:highlight w:val="none"/>
          <w:lang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有权依合同追究违约责任外，同时有权提取履约担保并进行相应处理：</w:t>
      </w:r>
    </w:p>
    <w:p w14:paraId="2C916492">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7.2.1</w:t>
      </w:r>
      <w:r>
        <w:rPr>
          <w:rFonts w:hint="eastAsia" w:ascii="宋体" w:hAnsi="宋体" w:eastAsia="宋体" w:cs="宋体"/>
          <w:color w:val="000000" w:themeColor="text1"/>
          <w:kern w:val="0"/>
          <w:szCs w:val="21"/>
          <w:highlight w:val="none"/>
          <w:lang w:eastAsia="zh-CN"/>
          <w14:textFill>
            <w14:solidFill>
              <w14:schemeClr w14:val="tx1"/>
            </w14:solidFill>
          </w14:textFill>
        </w:rPr>
        <w:t>乙方</w:t>
      </w:r>
      <w:r>
        <w:rPr>
          <w:rFonts w:hint="eastAsia" w:ascii="宋体" w:hAnsi="宋体" w:eastAsia="宋体" w:cs="宋体"/>
          <w:color w:val="000000" w:themeColor="text1"/>
          <w:kern w:val="0"/>
          <w:szCs w:val="21"/>
          <w:highlight w:val="none"/>
          <w14:textFill>
            <w14:solidFill>
              <w14:schemeClr w14:val="tx1"/>
            </w14:solidFill>
          </w14:textFill>
        </w:rPr>
        <w:t>将合同项下</w:t>
      </w:r>
      <w:r>
        <w:rPr>
          <w:rFonts w:hint="eastAsia" w:ascii="宋体" w:hAnsi="宋体" w:eastAsia="宋体" w:cs="宋体"/>
          <w:color w:val="000000" w:themeColor="text1"/>
          <w:kern w:val="0"/>
          <w:szCs w:val="21"/>
          <w:highlight w:val="none"/>
          <w:lang w:eastAsia="zh-CN"/>
          <w14:textFill>
            <w14:solidFill>
              <w14:schemeClr w14:val="tx1"/>
            </w14:solidFill>
          </w14:textFill>
        </w:rPr>
        <w:t>乙方</w:t>
      </w:r>
      <w:r>
        <w:rPr>
          <w:rFonts w:hint="eastAsia" w:ascii="宋体" w:hAnsi="宋体" w:eastAsia="宋体" w:cs="宋体"/>
          <w:color w:val="000000" w:themeColor="text1"/>
          <w:kern w:val="0"/>
          <w:szCs w:val="21"/>
          <w:highlight w:val="none"/>
          <w14:textFill>
            <w14:solidFill>
              <w14:schemeClr w14:val="tx1"/>
            </w14:solidFill>
          </w14:textFill>
        </w:rPr>
        <w:t>的权利义务全部转让给第三方，或未经</w:t>
      </w:r>
      <w:r>
        <w:rPr>
          <w:rFonts w:hint="eastAsia" w:ascii="宋体" w:hAnsi="宋体" w:eastAsia="宋体" w:cs="宋体"/>
          <w:color w:val="000000" w:themeColor="text1"/>
          <w:kern w:val="0"/>
          <w:szCs w:val="21"/>
          <w:highlight w:val="none"/>
          <w:lang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书面同意将部分权利义务转让给第三方的，</w:t>
      </w:r>
      <w:r>
        <w:rPr>
          <w:rFonts w:hint="eastAsia" w:ascii="宋体" w:hAnsi="宋体" w:eastAsia="宋体" w:cs="宋体"/>
          <w:color w:val="000000" w:themeColor="text1"/>
          <w:kern w:val="0"/>
          <w:szCs w:val="21"/>
          <w:highlight w:val="none"/>
          <w:lang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有权没收其履约担保。</w:t>
      </w:r>
    </w:p>
    <w:p w14:paraId="1A24EDF1">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7.2.2</w:t>
      </w:r>
      <w:r>
        <w:rPr>
          <w:rFonts w:hint="eastAsia" w:ascii="宋体" w:hAnsi="宋体" w:eastAsia="宋体" w:cs="宋体"/>
          <w:color w:val="000000" w:themeColor="text1"/>
          <w:kern w:val="0"/>
          <w:szCs w:val="21"/>
          <w:highlight w:val="none"/>
          <w14:textFill>
            <w14:solidFill>
              <w14:schemeClr w14:val="tx1"/>
            </w14:solidFill>
          </w14:textFill>
        </w:rPr>
        <w:t>在合同履行期间，</w:t>
      </w:r>
      <w:r>
        <w:rPr>
          <w:rFonts w:hint="eastAsia" w:ascii="宋体" w:hAnsi="宋体" w:eastAsia="宋体" w:cs="宋体"/>
          <w:color w:val="000000" w:themeColor="text1"/>
          <w:kern w:val="0"/>
          <w:szCs w:val="21"/>
          <w:highlight w:val="none"/>
          <w:lang w:eastAsia="zh-CN"/>
          <w14:textFill>
            <w14:solidFill>
              <w14:schemeClr w14:val="tx1"/>
            </w14:solidFill>
          </w14:textFill>
        </w:rPr>
        <w:t>乙方</w:t>
      </w:r>
      <w:r>
        <w:rPr>
          <w:rFonts w:hint="eastAsia" w:ascii="宋体" w:hAnsi="宋体" w:eastAsia="宋体" w:cs="宋体"/>
          <w:color w:val="000000" w:themeColor="text1"/>
          <w:kern w:val="0"/>
          <w:szCs w:val="21"/>
          <w:highlight w:val="none"/>
          <w14:textFill>
            <w14:solidFill>
              <w14:schemeClr w14:val="tx1"/>
            </w14:solidFill>
          </w14:textFill>
        </w:rPr>
        <w:t>怠于履行合同义务，经</w:t>
      </w:r>
      <w:r>
        <w:rPr>
          <w:rFonts w:hint="eastAsia" w:ascii="宋体" w:hAnsi="宋体" w:eastAsia="宋体" w:cs="宋体"/>
          <w:color w:val="000000" w:themeColor="text1"/>
          <w:kern w:val="0"/>
          <w:szCs w:val="21"/>
          <w:highlight w:val="none"/>
          <w:lang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通知或要求承担违约金后仍拒不改正的，</w:t>
      </w:r>
      <w:r>
        <w:rPr>
          <w:rFonts w:hint="eastAsia" w:ascii="宋体" w:hAnsi="宋体" w:eastAsia="宋体" w:cs="宋体"/>
          <w:color w:val="000000" w:themeColor="text1"/>
          <w:kern w:val="0"/>
          <w:szCs w:val="21"/>
          <w:highlight w:val="none"/>
          <w:lang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可依法没收其履约担保。</w:t>
      </w:r>
    </w:p>
    <w:p w14:paraId="6442F47F">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7.2.3</w:t>
      </w:r>
      <w:r>
        <w:rPr>
          <w:rFonts w:hint="eastAsia" w:ascii="宋体" w:hAnsi="宋体" w:eastAsia="宋体" w:cs="宋体"/>
          <w:color w:val="000000" w:themeColor="text1"/>
          <w:kern w:val="0"/>
          <w:szCs w:val="21"/>
          <w:highlight w:val="none"/>
          <w14:textFill>
            <w14:solidFill>
              <w14:schemeClr w14:val="tx1"/>
            </w14:solidFill>
          </w14:textFill>
        </w:rPr>
        <w:t>在合同履行期间，因</w:t>
      </w:r>
      <w:r>
        <w:rPr>
          <w:rFonts w:hint="eastAsia" w:ascii="宋体" w:hAnsi="宋体" w:eastAsia="宋体" w:cs="宋体"/>
          <w:color w:val="000000" w:themeColor="text1"/>
          <w:kern w:val="0"/>
          <w:szCs w:val="21"/>
          <w:highlight w:val="none"/>
          <w:lang w:eastAsia="zh-CN"/>
          <w14:textFill>
            <w14:solidFill>
              <w14:schemeClr w14:val="tx1"/>
            </w14:solidFill>
          </w14:textFill>
        </w:rPr>
        <w:t>乙方</w:t>
      </w:r>
      <w:r>
        <w:rPr>
          <w:rFonts w:hint="eastAsia" w:ascii="宋体" w:hAnsi="宋体" w:eastAsia="宋体" w:cs="宋体"/>
          <w:color w:val="000000" w:themeColor="text1"/>
          <w:kern w:val="0"/>
          <w:szCs w:val="21"/>
          <w:highlight w:val="none"/>
          <w14:textFill>
            <w14:solidFill>
              <w14:schemeClr w14:val="tx1"/>
            </w14:solidFill>
          </w14:textFill>
        </w:rPr>
        <w:t>货物、服务质量问题造成损害、侵权损失（包括但不限于</w:t>
      </w:r>
      <w:r>
        <w:rPr>
          <w:rFonts w:hint="eastAsia" w:ascii="宋体" w:hAnsi="宋体" w:eastAsia="宋体" w:cs="宋体"/>
          <w:color w:val="000000" w:themeColor="text1"/>
          <w:kern w:val="0"/>
          <w:szCs w:val="21"/>
          <w:highlight w:val="none"/>
          <w:lang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经济损失、第三人人身财产损失等）、拖欠原材料供应商货款或与其所雇用员工发生劳资纠纷、上访、闹事或其他影响</w:t>
      </w:r>
      <w:r>
        <w:rPr>
          <w:rFonts w:hint="eastAsia" w:ascii="宋体" w:hAnsi="宋体" w:eastAsia="宋体" w:cs="宋体"/>
          <w:color w:val="000000" w:themeColor="text1"/>
          <w:kern w:val="0"/>
          <w:szCs w:val="21"/>
          <w:highlight w:val="none"/>
          <w:lang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生产经营等情况而其未及时妥善处理的，</w:t>
      </w:r>
      <w:r>
        <w:rPr>
          <w:rFonts w:hint="eastAsia" w:ascii="宋体" w:hAnsi="宋体" w:eastAsia="宋体" w:cs="宋体"/>
          <w:color w:val="000000" w:themeColor="text1"/>
          <w:kern w:val="0"/>
          <w:szCs w:val="21"/>
          <w:highlight w:val="none"/>
          <w:lang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有权使用履约担保予以支付或作出相应处理，由此产生的一切法律后果由</w:t>
      </w:r>
      <w:r>
        <w:rPr>
          <w:rFonts w:hint="eastAsia" w:ascii="宋体" w:hAnsi="宋体" w:eastAsia="宋体" w:cs="宋体"/>
          <w:color w:val="000000" w:themeColor="text1"/>
          <w:kern w:val="0"/>
          <w:szCs w:val="21"/>
          <w:highlight w:val="none"/>
          <w:lang w:eastAsia="zh-CN"/>
          <w14:textFill>
            <w14:solidFill>
              <w14:schemeClr w14:val="tx1"/>
            </w14:solidFill>
          </w14:textFill>
        </w:rPr>
        <w:t>乙方</w:t>
      </w:r>
      <w:r>
        <w:rPr>
          <w:rFonts w:hint="eastAsia" w:ascii="宋体" w:hAnsi="宋体" w:eastAsia="宋体" w:cs="宋体"/>
          <w:color w:val="000000" w:themeColor="text1"/>
          <w:kern w:val="0"/>
          <w:szCs w:val="21"/>
          <w:highlight w:val="none"/>
          <w14:textFill>
            <w14:solidFill>
              <w14:schemeClr w14:val="tx1"/>
            </w14:solidFill>
          </w14:textFill>
        </w:rPr>
        <w:t>承担。</w:t>
      </w:r>
    </w:p>
    <w:p w14:paraId="2D950E10">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7.2.4</w:t>
      </w:r>
      <w:r>
        <w:rPr>
          <w:rFonts w:hint="eastAsia" w:ascii="宋体" w:hAnsi="宋体" w:eastAsia="宋体" w:cs="宋体"/>
          <w:color w:val="000000" w:themeColor="text1"/>
          <w:kern w:val="0"/>
          <w:szCs w:val="21"/>
          <w:highlight w:val="none"/>
          <w14:textFill>
            <w14:solidFill>
              <w14:schemeClr w14:val="tx1"/>
            </w14:solidFill>
          </w14:textFill>
        </w:rPr>
        <w:t>在合同履行期间，</w:t>
      </w:r>
      <w:r>
        <w:rPr>
          <w:rFonts w:hint="eastAsia" w:ascii="宋体" w:hAnsi="宋体" w:eastAsia="宋体" w:cs="宋体"/>
          <w:color w:val="000000" w:themeColor="text1"/>
          <w:kern w:val="0"/>
          <w:szCs w:val="21"/>
          <w:highlight w:val="none"/>
          <w:lang w:eastAsia="zh-CN"/>
          <w14:textFill>
            <w14:solidFill>
              <w14:schemeClr w14:val="tx1"/>
            </w14:solidFill>
          </w14:textFill>
        </w:rPr>
        <w:t>乙方</w:t>
      </w:r>
      <w:r>
        <w:rPr>
          <w:rFonts w:hint="eastAsia" w:ascii="宋体" w:hAnsi="宋体" w:eastAsia="宋体" w:cs="宋体"/>
          <w:color w:val="000000" w:themeColor="text1"/>
          <w:kern w:val="0"/>
          <w:szCs w:val="21"/>
          <w:highlight w:val="none"/>
          <w14:textFill>
            <w14:solidFill>
              <w14:schemeClr w14:val="tx1"/>
            </w14:solidFill>
          </w14:textFill>
        </w:rPr>
        <w:t>违约产生的违约金、赔偿、罚款或其他应付费用等款项，</w:t>
      </w:r>
      <w:r>
        <w:rPr>
          <w:rFonts w:hint="eastAsia" w:ascii="宋体" w:hAnsi="宋体" w:eastAsia="宋体" w:cs="宋体"/>
          <w:color w:val="000000" w:themeColor="text1"/>
          <w:kern w:val="0"/>
          <w:szCs w:val="21"/>
          <w:highlight w:val="none"/>
          <w:lang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有权直接从未付款项中直接扣除或启用履约担保予以支付。</w:t>
      </w:r>
    </w:p>
    <w:p w14:paraId="20684A37">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7.2.5</w:t>
      </w:r>
      <w:r>
        <w:rPr>
          <w:rFonts w:hint="eastAsia" w:ascii="宋体" w:hAnsi="宋体" w:eastAsia="宋体" w:cs="宋体"/>
          <w:color w:val="000000" w:themeColor="text1"/>
          <w:kern w:val="0"/>
          <w:szCs w:val="21"/>
          <w:highlight w:val="none"/>
          <w14:textFill>
            <w14:solidFill>
              <w14:schemeClr w14:val="tx1"/>
            </w14:solidFill>
          </w14:textFill>
        </w:rPr>
        <w:t>合同期内，</w:t>
      </w:r>
      <w:r>
        <w:rPr>
          <w:rFonts w:hint="eastAsia" w:ascii="宋体" w:hAnsi="宋体" w:eastAsia="宋体" w:cs="宋体"/>
          <w:color w:val="000000" w:themeColor="text1"/>
          <w:kern w:val="0"/>
          <w:szCs w:val="21"/>
          <w:highlight w:val="none"/>
          <w:lang w:eastAsia="zh-CN"/>
          <w14:textFill>
            <w14:solidFill>
              <w14:schemeClr w14:val="tx1"/>
            </w14:solidFill>
          </w14:textFill>
        </w:rPr>
        <w:t>乙方</w:t>
      </w:r>
      <w:r>
        <w:rPr>
          <w:rFonts w:hint="eastAsia" w:ascii="宋体" w:hAnsi="宋体" w:eastAsia="宋体" w:cs="宋体"/>
          <w:color w:val="000000" w:themeColor="text1"/>
          <w:kern w:val="0"/>
          <w:szCs w:val="21"/>
          <w:highlight w:val="none"/>
          <w14:textFill>
            <w14:solidFill>
              <w14:schemeClr w14:val="tx1"/>
            </w14:solidFill>
          </w14:textFill>
        </w:rPr>
        <w:t>不能及时完成合同某项义务的，</w:t>
      </w:r>
      <w:r>
        <w:rPr>
          <w:rFonts w:hint="eastAsia" w:ascii="宋体" w:hAnsi="宋体" w:eastAsia="宋体" w:cs="宋体"/>
          <w:color w:val="000000" w:themeColor="text1"/>
          <w:kern w:val="0"/>
          <w:szCs w:val="21"/>
          <w:highlight w:val="none"/>
          <w:lang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有权提取履约担保用于处理该项工作。</w:t>
      </w:r>
    </w:p>
    <w:p w14:paraId="22F71A9A">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7.2.6</w:t>
      </w:r>
      <w:r>
        <w:rPr>
          <w:rFonts w:hint="eastAsia" w:ascii="宋体" w:hAnsi="宋体" w:eastAsia="宋体" w:cs="宋体"/>
          <w:color w:val="000000" w:themeColor="text1"/>
          <w:kern w:val="0"/>
          <w:szCs w:val="21"/>
          <w:highlight w:val="none"/>
          <w14:textFill>
            <w14:solidFill>
              <w14:schemeClr w14:val="tx1"/>
            </w14:solidFill>
          </w14:textFill>
        </w:rPr>
        <w:t>其他根据本合同约定或法律规定，</w:t>
      </w:r>
      <w:r>
        <w:rPr>
          <w:rFonts w:hint="eastAsia" w:ascii="宋体" w:hAnsi="宋体" w:eastAsia="宋体" w:cs="宋体"/>
          <w:color w:val="000000" w:themeColor="text1"/>
          <w:kern w:val="0"/>
          <w:szCs w:val="21"/>
          <w:highlight w:val="none"/>
          <w:lang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可启用履约担保的情形。</w:t>
      </w:r>
    </w:p>
    <w:p w14:paraId="22CCDD6A">
      <w:pPr>
        <w:keepNext w:val="0"/>
        <w:keepLines w:val="0"/>
        <w:kinsoku/>
        <w:wordWrap/>
        <w:overflowPunct/>
        <w:topLinePunct w:val="0"/>
        <w:bidi w:val="0"/>
        <w:adjustRightInd w:val="0"/>
        <w:spacing w:line="360" w:lineRule="auto"/>
        <w:ind w:firstLine="420" w:firstLineChars="200"/>
        <w:jc w:val="left"/>
        <w:textAlignment w:val="auto"/>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7.3乙方以履约保证金（银行转账形式）提供履约担保的在依法完成本项目的所有合同义务，且结算完毕之后二十八（28）个日历天后，经甲方确认，乙方可向甲方提交退回履约担保的申请。甲方审核无异议后，办理履约担保退还手续，退回时一律以银行转账的形式无息退回到乙方的账户。</w:t>
      </w:r>
    </w:p>
    <w:p w14:paraId="7ABC0B65">
      <w:pPr>
        <w:keepNext w:val="0"/>
        <w:keepLines w:val="0"/>
        <w:kinsoku/>
        <w:wordWrap/>
        <w:overflowPunct/>
        <w:topLinePunct w:val="0"/>
        <w:bidi w:val="0"/>
        <w:adjustRightInd w:val="0"/>
        <w:spacing w:line="360" w:lineRule="auto"/>
        <w:ind w:firstLine="420" w:firstLineChars="200"/>
        <w:jc w:val="left"/>
        <w:textAlignment w:val="auto"/>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7.4如乙方提供不可撤销银行履约保函（或履约保证保险或担保公司履约担保书）作为履约担保的，不可撤销银行履约保函（或履约保证保险或担保公司履约担保书）应从合同签订之日起至合同期限届满并履行完毕相关服务义务且结算完毕之后二十八（28）个日历天内保持有效。如果乙方提交的履约担保的有效期届满时间先于招标文件、合同文件要求的，乙方应在原提交的履约担保有效期届满前15日内，无条件办理符合甲方要求的履约担保延期手续，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采购合同费用中扣除。</w:t>
      </w:r>
    </w:p>
    <w:p w14:paraId="73F36189">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7.5在合同履行过程中，不论何种原因导致履约担保金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2B6978CA">
      <w:pPr>
        <w:keepNext w:val="0"/>
        <w:keepLines w:val="0"/>
        <w:kinsoku/>
        <w:wordWrap/>
        <w:overflowPunct/>
        <w:topLinePunct w:val="0"/>
        <w:autoSpaceDE w:val="0"/>
        <w:autoSpaceDN w:val="0"/>
        <w:bidi w:val="0"/>
        <w:adjustRightInd w:val="0"/>
        <w:spacing w:line="360" w:lineRule="auto"/>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八、考核管理</w:t>
      </w:r>
    </w:p>
    <w:p w14:paraId="366026E9">
      <w:pPr>
        <w:keepNext w:val="0"/>
        <w:keepLines w:val="0"/>
        <w:kinsoku/>
        <w:wordWrap/>
        <w:overflowPunct/>
        <w:topLinePunct w:val="0"/>
        <w:autoSpaceDE w:val="0"/>
        <w:autoSpaceDN w:val="0"/>
        <w:bidi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甲方每月安排相关人员对乙方进行服务质量跟踪，</w:t>
      </w:r>
      <w:r>
        <w:rPr>
          <w:rFonts w:hint="eastAsia" w:ascii="宋体" w:hAnsi="宋体" w:eastAsia="宋体" w:cs="宋体"/>
          <w:color w:val="000000" w:themeColor="text1"/>
          <w:kern w:val="0"/>
          <w:szCs w:val="21"/>
          <w:highlight w:val="none"/>
          <w:lang w:val="en-US" w:eastAsia="zh-CN"/>
          <w14:textFill>
            <w14:solidFill>
              <w14:schemeClr w14:val="tx1"/>
            </w14:solidFill>
          </w14:textFill>
        </w:rPr>
        <w:t>一个月</w:t>
      </w:r>
      <w:r>
        <w:rPr>
          <w:rFonts w:hint="eastAsia" w:ascii="宋体" w:hAnsi="宋体" w:eastAsia="宋体" w:cs="宋体"/>
          <w:color w:val="000000" w:themeColor="text1"/>
          <w:kern w:val="0"/>
          <w:szCs w:val="21"/>
          <w:highlight w:val="none"/>
          <w14:textFill>
            <w14:solidFill>
              <w14:schemeClr w14:val="tx1"/>
            </w14:solidFill>
          </w14:textFill>
        </w:rPr>
        <w:t>为一个考核期，并填写“考核评分表”（附件1），考核成绩90分（含）以上，当月配送费用按100%支付；考核成绩低于90分的，下达整改意见书，考核成绩为80分（含）-90分（不含）的，当月配送费用按90%支付；考核成绩为70分（含）-80分（不含）的，当月配送费用按80%支付；考核成绩为70分（不含）以下的，当月配送费用按70%支付，如连续两次</w:t>
      </w:r>
      <w:r>
        <w:rPr>
          <w:rFonts w:hint="eastAsia" w:ascii="宋体" w:hAnsi="宋体" w:eastAsia="宋体" w:cs="宋体"/>
          <w:color w:val="000000" w:themeColor="text1"/>
          <w:sz w:val="21"/>
          <w:szCs w:val="21"/>
          <w:highlight w:val="none"/>
          <w:lang w:val="en-US" w:eastAsia="zh-CN"/>
          <w14:textFill>
            <w14:solidFill>
              <w14:schemeClr w14:val="tx1"/>
            </w14:solidFill>
          </w14:textFill>
        </w:rPr>
        <w:t>接收</w:t>
      </w:r>
      <w:r>
        <w:rPr>
          <w:rFonts w:hint="eastAsia" w:ascii="宋体" w:hAnsi="宋体" w:eastAsia="宋体" w:cs="宋体"/>
          <w:color w:val="000000" w:themeColor="text1"/>
          <w:kern w:val="0"/>
          <w:szCs w:val="21"/>
          <w:highlight w:val="none"/>
          <w14:textFill>
            <w14:solidFill>
              <w14:schemeClr w14:val="tx1"/>
            </w14:solidFill>
          </w14:textFill>
        </w:rPr>
        <w:t>整改</w:t>
      </w:r>
      <w:r>
        <w:rPr>
          <w:rFonts w:hint="eastAsia" w:ascii="宋体" w:hAnsi="宋体" w:eastAsia="宋体" w:cs="宋体"/>
          <w:color w:val="000000" w:themeColor="text1"/>
          <w:sz w:val="21"/>
          <w:szCs w:val="21"/>
          <w:highlight w:val="none"/>
          <w:lang w:val="en-US" w:eastAsia="zh-CN"/>
          <w14:textFill>
            <w14:solidFill>
              <w14:schemeClr w14:val="tx1"/>
            </w14:solidFill>
          </w14:textFill>
        </w:rPr>
        <w:t>意见书</w:t>
      </w:r>
      <w:r>
        <w:rPr>
          <w:rFonts w:hint="eastAsia" w:ascii="宋体" w:hAnsi="宋体" w:eastAsia="宋体" w:cs="宋体"/>
          <w:color w:val="000000" w:themeColor="text1"/>
          <w:kern w:val="0"/>
          <w:szCs w:val="21"/>
          <w:highlight w:val="none"/>
          <w14:textFill>
            <w14:solidFill>
              <w14:schemeClr w14:val="tx1"/>
            </w14:solidFill>
          </w14:textFill>
        </w:rPr>
        <w:t>仍未</w:t>
      </w:r>
      <w:r>
        <w:rPr>
          <w:rFonts w:hint="eastAsia" w:ascii="宋体" w:hAnsi="宋体" w:eastAsia="宋体" w:cs="宋体"/>
          <w:color w:val="000000" w:themeColor="text1"/>
          <w:sz w:val="21"/>
          <w:szCs w:val="21"/>
          <w:highlight w:val="none"/>
          <w:lang w:val="en-US" w:eastAsia="zh-CN"/>
          <w14:textFill>
            <w14:solidFill>
              <w14:schemeClr w14:val="tx1"/>
            </w14:solidFill>
          </w14:textFill>
        </w:rPr>
        <w:t>符合</w:t>
      </w:r>
      <w:r>
        <w:rPr>
          <w:rFonts w:hint="eastAsia" w:ascii="宋体" w:hAnsi="宋体" w:eastAsia="宋体" w:cs="宋体"/>
          <w:color w:val="000000" w:themeColor="text1"/>
          <w:kern w:val="0"/>
          <w:szCs w:val="21"/>
          <w:highlight w:val="none"/>
          <w14:textFill>
            <w14:solidFill>
              <w14:schemeClr w14:val="tx1"/>
            </w14:solidFill>
          </w14:textFill>
        </w:rPr>
        <w:t>整改要求，甲方将有权单方解除相关配送合同，并没收履约担保，同时乙方应当承担违约责任。若出现“考核评分表”（附件1）一票否决的情况，</w:t>
      </w:r>
      <w:r>
        <w:rPr>
          <w:rFonts w:hint="eastAsia" w:ascii="宋体" w:hAnsi="宋体" w:eastAsia="宋体" w:cs="宋体"/>
          <w:color w:val="000000" w:themeColor="text1"/>
          <w:kern w:val="0"/>
          <w:szCs w:val="21"/>
          <w:highlight w:val="none"/>
          <w:lang w:val="en-US"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将有权</w:t>
      </w:r>
      <w:r>
        <w:rPr>
          <w:rFonts w:hint="eastAsia" w:ascii="宋体" w:hAnsi="宋体" w:eastAsia="宋体" w:cs="宋体"/>
          <w:color w:val="000000" w:themeColor="text1"/>
          <w:kern w:val="0"/>
          <w:szCs w:val="21"/>
          <w:highlight w:val="none"/>
          <w:lang w:val="en-US" w:eastAsia="zh-CN"/>
          <w14:textFill>
            <w14:solidFill>
              <w14:schemeClr w14:val="tx1"/>
            </w14:solidFill>
          </w14:textFill>
        </w:rPr>
        <w:t>单方</w:t>
      </w:r>
      <w:r>
        <w:rPr>
          <w:rFonts w:hint="eastAsia" w:ascii="宋体" w:hAnsi="宋体" w:eastAsia="宋体" w:cs="宋体"/>
          <w:color w:val="000000" w:themeColor="text1"/>
          <w:kern w:val="0"/>
          <w:szCs w:val="21"/>
          <w:highlight w:val="none"/>
          <w14:textFill>
            <w14:solidFill>
              <w14:schemeClr w14:val="tx1"/>
            </w14:solidFill>
          </w14:textFill>
        </w:rPr>
        <w:t>解除配送合同。</w:t>
      </w:r>
    </w:p>
    <w:p w14:paraId="7D4D3774">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九、甲方的权利和义务</w:t>
      </w:r>
    </w:p>
    <w:p w14:paraId="43C14C83">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9.1甲方应按合同条款的有关规定向乙方支付货款。</w:t>
      </w:r>
    </w:p>
    <w:p w14:paraId="26DFD102">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9.2甲方安排相关人员配合乙方做好订货、收货、验货、结算等工作。</w:t>
      </w:r>
    </w:p>
    <w:p w14:paraId="23D21622">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9.3甲方有权对乙方供货质量、配送时间、服务态度等方面出现误差建立档案记录。</w:t>
      </w:r>
    </w:p>
    <w:p w14:paraId="0A5A603F">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9.4乙方因供货物资质量问题导致甲方发生食品、安全事故，经市（区）级卫生防疫部门鉴定属乙方责任，甲方有权单方终止合同，乙方应承担事故相关的一切赔偿责任，并承担违约责任。</w:t>
      </w:r>
    </w:p>
    <w:p w14:paraId="5012A647">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9.5在日常供货过程中，因乙方工作出现失误等原因而影响甲方生产或食堂供餐的正常运作，经甲方2次告知仍不整改或整改不到位的，甲方有权单方终止合同，没收乙方履约担保，并选择其他供货商的权利。</w:t>
      </w:r>
    </w:p>
    <w:p w14:paraId="60CF244D">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9.6本项目确定的乙方与甲方签订农副产品食品材料配送合同，甲方不确保乙方农副产品、主副食品、其他食品材料实际产生配送量，每月份按实际产生量结算。</w:t>
      </w:r>
    </w:p>
    <w:p w14:paraId="763C9E50">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9.7甲方有权要求乙方提供以往交易记录。</w:t>
      </w:r>
    </w:p>
    <w:p w14:paraId="3B724B48">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十、乙方的权利和义务</w:t>
      </w:r>
    </w:p>
    <w:p w14:paraId="24CEBDE8">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10.1乙方须按甲方订货内容按时按质按量配送到达约定地点。乙方每次送货应有相应的送货清单（盖有乙方的有效公章），且必须时提供合法的进货单据。</w:t>
      </w:r>
    </w:p>
    <w:p w14:paraId="41EB0D32">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10.2甲方对乙方供货质量、配送时间、服务态度等方面出现误差建立档案记录，乙方人员应予以签名确认。</w:t>
      </w:r>
    </w:p>
    <w:p w14:paraId="44F9F759">
      <w:pPr>
        <w:keepNext w:val="0"/>
        <w:keepLines w:val="0"/>
        <w:kinsoku/>
        <w:wordWrap/>
        <w:overflowPunct/>
        <w:topLinePunct w:val="0"/>
        <w:bidi w:val="0"/>
        <w:adjustRightInd w:val="0"/>
        <w:spacing w:line="360" w:lineRule="auto"/>
        <w:ind w:firstLine="422" w:firstLineChars="201"/>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10.3乙方提供的食物货品应符合国家食品卫生法、食品安全法等有关法规和标准，并确保所配送包装商品的有效使用期或保质期达到该商品标注的有效使用期或保质期2/3及以上使用期的合格商品（鲜奶制品需保质期1/2及以上），不合格的餐料物资及商品必须包退包换，提供假冒伪劣商品，甲方保留追究乙方法律责任的权利。</w:t>
      </w:r>
    </w:p>
    <w:p w14:paraId="144792B5">
      <w:pPr>
        <w:keepNext w:val="0"/>
        <w:keepLines w:val="0"/>
        <w:kinsoku/>
        <w:wordWrap/>
        <w:overflowPunct/>
        <w:topLinePunct w:val="0"/>
        <w:autoSpaceDE w:val="0"/>
        <w:autoSpaceDN w:val="0"/>
        <w:bidi w:val="0"/>
        <w:adjustRightInd w:val="0"/>
        <w:snapToGrid w:val="0"/>
        <w:spacing w:line="360" w:lineRule="auto"/>
        <w:ind w:firstLine="420" w:firstLineChars="200"/>
        <w:contextualSpacing/>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10.4乙方应按照国家相关规定，按时段或批次向甲方提交卫生防疫合格证明或产品检验合格证明，并保证所提供餐料商品的卫生防疫合格证或产品检验合格证均是真实有效。其中A类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B类</w:t>
      </w:r>
      <w:r>
        <w:rPr>
          <w:rFonts w:hint="eastAsia" w:ascii="宋体" w:hAnsi="宋体" w:eastAsia="宋体" w:cs="宋体"/>
          <w:color w:val="000000" w:themeColor="text1"/>
          <w:kern w:val="0"/>
          <w:szCs w:val="21"/>
          <w:highlight w:val="none"/>
          <w14:textFill>
            <w14:solidFill>
              <w14:schemeClr w14:val="tx1"/>
            </w14:solidFill>
          </w14:textFill>
        </w:rPr>
        <w:t>食品材料根据甲方要求定期提供有效检验合格报告；C类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D类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E类</w:t>
      </w:r>
      <w:r>
        <w:rPr>
          <w:rFonts w:hint="eastAsia" w:ascii="宋体" w:hAnsi="宋体" w:eastAsia="宋体" w:cs="宋体"/>
          <w:color w:val="000000" w:themeColor="text1"/>
          <w:kern w:val="0"/>
          <w:szCs w:val="21"/>
          <w:highlight w:val="none"/>
          <w14:textFill>
            <w14:solidFill>
              <w14:schemeClr w14:val="tx1"/>
            </w14:solidFill>
          </w14:textFill>
        </w:rPr>
        <w:t>食品要提交所有相关检验、检测证明报告。凡国家有明文规定的必须提供产品检验报告交食堂存档，符合国家溯源制度规定。</w:t>
      </w:r>
    </w:p>
    <w:p w14:paraId="44207623">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10.5乙方配送食品材料车辆应符合卫生防疫技术标准或要求，食品材料应分类储运或独立包装，确保在运输途中不受污染。</w:t>
      </w:r>
    </w:p>
    <w:p w14:paraId="434E2219">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10.6乙方应配合甲方做好食品材料供应溯源工作，乙方有义务对提供给甲方的食品材料来源信息予以存档、备查、生产厂可溯源。</w:t>
      </w:r>
    </w:p>
    <w:p w14:paraId="68F30323">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10.7乙方须为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提供一份</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w:t>
      </w:r>
      <w:r>
        <w:rPr>
          <w:rFonts w:hint="eastAsia" w:ascii="宋体" w:hAnsi="宋体" w:eastAsia="宋体" w:cs="宋体"/>
          <w:color w:val="000000" w:themeColor="text1"/>
          <w:kern w:val="0"/>
          <w:szCs w:val="21"/>
          <w:highlight w:val="none"/>
          <w:u w:val="single"/>
          <w14:textFill>
            <w14:solidFill>
              <w14:schemeClr w14:val="tx1"/>
            </w14:solidFill>
          </w14:textFill>
        </w:rPr>
        <w:t>东莞市水务集团建设管理有限公司</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/东莞市碧水信息科技有限公司</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为受益人、额度为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不少于</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,000.00万元的保险（食品安全责任险），保险承保期限不短于配送</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两</w:t>
      </w:r>
      <w:r>
        <w:rPr>
          <w:rFonts w:hint="eastAsia" w:ascii="宋体" w:hAnsi="宋体" w:eastAsia="宋体" w:cs="宋体"/>
          <w:color w:val="000000" w:themeColor="text1"/>
          <w:kern w:val="0"/>
          <w:szCs w:val="21"/>
          <w:highlight w:val="none"/>
          <w14:textFill>
            <w14:solidFill>
              <w14:schemeClr w14:val="tx1"/>
            </w14:solidFill>
          </w14:textFill>
        </w:rPr>
        <w:t>年，如配送服务合同延期，保险承保期需同步延期），若因乙方原因造成甲方人员食物中毒等事故而索赔并超出相应保险赔偿额度，超出部分由乙方负责承担。如乙方未购买上述保险，因乙方提供的食材导致甲方有任何食物安全事故发生的，由乙方承担全部责任并赔偿甲方一切损失。</w:t>
      </w:r>
    </w:p>
    <w:p w14:paraId="42692817">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10.8乙方进入甲方范围内必须遵守甲方有关规定，不得影响甲方的正常工作，由于乙方的过失造成甲方直接经济损失的，乙方应承担全部责任及赔偿甲方的一切损失。</w:t>
      </w:r>
    </w:p>
    <w:p w14:paraId="760E1DC2">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10.9乙方须有固定分割肉加工场所，具备空调作业环境，配套设备设施齐全，有相应加工作业流程及相关管理制度。</w:t>
      </w:r>
    </w:p>
    <w:p w14:paraId="58FAA29E">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10.10乙方如需更换配送场所、食品冷藏冷冻库，需征得甲方书面同意，否则视为乙方违约。乙方配送场所地点：     ，面积：     平方米；食品冷藏冷冻库地点：     ，面积：     平方米。</w:t>
      </w:r>
    </w:p>
    <w:p w14:paraId="0ED29ACF">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十一、保密条款</w:t>
      </w:r>
    </w:p>
    <w:p w14:paraId="162D3A73">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甲乙双方保证对在履行本合同过程中所获悉的属于对方的商业秘密、技术秘密、相关资料所记载的信息，以及其他经营管理信息予以保密。未经一方同意，另一方不得向任何第三方泄露。无论本合同是否生效、被撤销、变更、解除或终止，双方仍须执行本保密条款，直至相关信息被依法公开为止。</w:t>
      </w:r>
    </w:p>
    <w:p w14:paraId="3BB9CEA2">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十二、违约处理</w:t>
      </w:r>
    </w:p>
    <w:p w14:paraId="60D251A7">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12.1如果乙方违反本合同条款，</w:t>
      </w:r>
      <w:r>
        <w:rPr>
          <w:rFonts w:hint="eastAsia" w:ascii="宋体" w:hAnsi="宋体" w:eastAsia="宋体" w:cs="宋体"/>
          <w:color w:val="000000" w:themeColor="text1"/>
          <w:kern w:val="0"/>
          <w:szCs w:val="21"/>
          <w:highlight w:val="none"/>
          <w:lang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可向</w:t>
      </w:r>
      <w:r>
        <w:rPr>
          <w:rFonts w:hint="eastAsia" w:ascii="宋体" w:hAnsi="宋体" w:eastAsia="宋体" w:cs="宋体"/>
          <w:color w:val="000000" w:themeColor="text1"/>
          <w:kern w:val="0"/>
          <w:szCs w:val="21"/>
          <w:highlight w:val="none"/>
          <w:lang w:eastAsia="zh-CN"/>
          <w14:textFill>
            <w14:solidFill>
              <w14:schemeClr w14:val="tx1"/>
            </w14:solidFill>
          </w14:textFill>
        </w:rPr>
        <w:t>乙</w:t>
      </w:r>
      <w:r>
        <w:rPr>
          <w:rFonts w:hint="eastAsia" w:ascii="宋体" w:hAnsi="宋体" w:eastAsia="宋体" w:cs="宋体"/>
          <w:color w:val="000000" w:themeColor="text1"/>
          <w:kern w:val="0"/>
          <w:szCs w:val="21"/>
          <w:highlight w:val="none"/>
          <w14:textFill>
            <w14:solidFill>
              <w14:schemeClr w14:val="tx1"/>
            </w14:solidFill>
          </w14:textFill>
        </w:rPr>
        <w:t>方提出书面通知，</w:t>
      </w:r>
      <w:r>
        <w:rPr>
          <w:rFonts w:hint="eastAsia" w:ascii="宋体" w:hAnsi="宋体" w:eastAsia="宋体" w:cs="宋体"/>
          <w:color w:val="000000" w:themeColor="text1"/>
          <w:kern w:val="0"/>
          <w:szCs w:val="21"/>
          <w:highlight w:val="none"/>
          <w:lang w:eastAsia="zh-CN"/>
          <w14:textFill>
            <w14:solidFill>
              <w14:schemeClr w14:val="tx1"/>
            </w14:solidFill>
          </w14:textFill>
        </w:rPr>
        <w:t>乙</w:t>
      </w:r>
      <w:r>
        <w:rPr>
          <w:rFonts w:hint="eastAsia" w:ascii="宋体" w:hAnsi="宋体" w:eastAsia="宋体" w:cs="宋体"/>
          <w:color w:val="000000" w:themeColor="text1"/>
          <w:kern w:val="0"/>
          <w:szCs w:val="21"/>
          <w:highlight w:val="none"/>
          <w14:textFill>
            <w14:solidFill>
              <w14:schemeClr w14:val="tx1"/>
            </w14:solidFill>
          </w14:textFill>
        </w:rPr>
        <w:t>方接到通知须在5个工作日内给予书面回复，回复内容应包含承诺的整改或补救措施内容，并立即落实执行。如果</w:t>
      </w:r>
      <w:r>
        <w:rPr>
          <w:rFonts w:hint="eastAsia" w:ascii="宋体" w:hAnsi="宋体" w:eastAsia="宋体" w:cs="宋体"/>
          <w:color w:val="000000" w:themeColor="text1"/>
          <w:kern w:val="0"/>
          <w:szCs w:val="21"/>
          <w:highlight w:val="none"/>
          <w:lang w:eastAsia="zh-CN"/>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lang w:eastAsia="zh-CN"/>
          <w14:textFill>
            <w14:solidFill>
              <w14:schemeClr w14:val="tx1"/>
            </w14:solidFill>
          </w14:textFill>
        </w:rPr>
        <w:t>乙</w:t>
      </w:r>
      <w:r>
        <w:rPr>
          <w:rFonts w:hint="eastAsia" w:ascii="宋体" w:hAnsi="宋体" w:eastAsia="宋体" w:cs="宋体"/>
          <w:color w:val="000000" w:themeColor="text1"/>
          <w:kern w:val="0"/>
          <w:szCs w:val="21"/>
          <w:highlight w:val="none"/>
          <w14:textFill>
            <w14:solidFill>
              <w14:schemeClr w14:val="tx1"/>
            </w14:solidFill>
          </w14:textFill>
        </w:rPr>
        <w:t>方发出书面通知10个工作日后，</w:t>
      </w:r>
      <w:r>
        <w:rPr>
          <w:rFonts w:hint="eastAsia" w:ascii="宋体" w:hAnsi="宋体" w:eastAsia="宋体" w:cs="宋体"/>
          <w:color w:val="000000" w:themeColor="text1"/>
          <w:kern w:val="0"/>
          <w:szCs w:val="21"/>
          <w:highlight w:val="none"/>
          <w:lang w:eastAsia="zh-CN"/>
          <w14:textFill>
            <w14:solidFill>
              <w14:schemeClr w14:val="tx1"/>
            </w14:solidFill>
          </w14:textFill>
        </w:rPr>
        <w:t>乙</w:t>
      </w:r>
      <w:r>
        <w:rPr>
          <w:rFonts w:hint="eastAsia" w:ascii="宋体" w:hAnsi="宋体" w:eastAsia="宋体" w:cs="宋体"/>
          <w:color w:val="000000" w:themeColor="text1"/>
          <w:kern w:val="0"/>
          <w:szCs w:val="21"/>
          <w:highlight w:val="none"/>
          <w14:textFill>
            <w14:solidFill>
              <w14:schemeClr w14:val="tx1"/>
            </w14:solidFill>
          </w14:textFill>
        </w:rPr>
        <w:t>方不予回复或没有补救措施，</w:t>
      </w:r>
      <w:r>
        <w:rPr>
          <w:rFonts w:hint="eastAsia" w:ascii="宋体" w:hAnsi="宋体" w:eastAsia="宋体" w:cs="宋体"/>
          <w:color w:val="000000" w:themeColor="text1"/>
          <w:kern w:val="0"/>
          <w:szCs w:val="21"/>
          <w:highlight w:val="none"/>
          <w:lang w:eastAsia="zh-CN"/>
          <w14:textFill>
            <w14:solidFill>
              <w14:schemeClr w14:val="tx1"/>
            </w14:solidFill>
          </w14:textFill>
        </w:rPr>
        <w:t>甲</w:t>
      </w:r>
      <w:r>
        <w:rPr>
          <w:rFonts w:hint="eastAsia" w:ascii="宋体" w:hAnsi="宋体" w:eastAsia="宋体" w:cs="宋体"/>
          <w:color w:val="000000" w:themeColor="text1"/>
          <w:kern w:val="0"/>
          <w:szCs w:val="21"/>
          <w:highlight w:val="none"/>
          <w14:textFill>
            <w14:solidFill>
              <w14:schemeClr w14:val="tx1"/>
            </w14:solidFill>
          </w14:textFill>
        </w:rPr>
        <w:t>方可以终止本合同执行，要求赔偿损失，并支付累计已结算货款的10%的违约金。</w:t>
      </w:r>
    </w:p>
    <w:p w14:paraId="0A816F41">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12.2乙方人员进入甲方管辖区域、工作范围，必须遵守甲方有关管理规章制度，未经许可不得自行操控甲方设备、设施以及影响甲方的生产和正常工作，若造成甲方事故或经济损失，乙方须负全部法律责任或赔偿甲方经济损失，并处予扣除全部履约担保。</w:t>
      </w:r>
    </w:p>
    <w:p w14:paraId="73ACCF65">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12.3合同在有效期内，因乙方提供食品材料质量问题造成甲方人员食物中毒事故，经市（或区）级卫生防疫部门鉴定属乙方责任的，或虽未造成中毒事故但给甲方造成经济损失的，乙方须承担全部法律责任并赔偿甲方全部经济损失（包括直接和间接经济损失），甲方有权单方终止本合同执行，并没收乙方全部履约担保。</w:t>
      </w:r>
    </w:p>
    <w:p w14:paraId="67FD7E15">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12.4</w:t>
      </w:r>
      <w:r>
        <w:rPr>
          <w:rFonts w:hint="eastAsia" w:ascii="宋体" w:hAnsi="宋体" w:eastAsia="宋体" w:cs="宋体"/>
          <w:color w:val="000000" w:themeColor="text1"/>
          <w:kern w:val="0"/>
          <w:szCs w:val="21"/>
          <w:highlight w:val="none"/>
          <w:lang w:val="zh-CN"/>
          <w14:textFill>
            <w14:solidFill>
              <w14:schemeClr w14:val="tx1"/>
            </w14:solidFill>
          </w14:textFill>
        </w:rPr>
        <w:t>若送货时间超过合同规定30分钟以上，甲方有权要求乙方支付当天订购货款总额5%的违约金。如果超时一个小时以上，甲方</w:t>
      </w:r>
      <w:r>
        <w:rPr>
          <w:rFonts w:hint="eastAsia" w:ascii="宋体" w:hAnsi="宋体" w:eastAsia="宋体" w:cs="宋体"/>
          <w:color w:val="000000" w:themeColor="text1"/>
          <w:kern w:val="0"/>
          <w:szCs w:val="21"/>
          <w:highlight w:val="none"/>
          <w14:textFill>
            <w14:solidFill>
              <w14:schemeClr w14:val="tx1"/>
            </w14:solidFill>
          </w14:textFill>
        </w:rPr>
        <w:t>有权</w:t>
      </w:r>
      <w:r>
        <w:rPr>
          <w:rFonts w:hint="eastAsia" w:ascii="宋体" w:hAnsi="宋体" w:eastAsia="宋体" w:cs="宋体"/>
          <w:color w:val="000000" w:themeColor="text1"/>
          <w:kern w:val="0"/>
          <w:szCs w:val="21"/>
          <w:highlight w:val="none"/>
          <w:lang w:val="zh-CN"/>
          <w14:textFill>
            <w14:solidFill>
              <w14:schemeClr w14:val="tx1"/>
            </w14:solidFill>
          </w14:textFill>
        </w:rPr>
        <w:t>自行采购并拒收乙方货物</w:t>
      </w:r>
      <w:r>
        <w:rPr>
          <w:rFonts w:hint="eastAsia" w:ascii="宋体" w:hAnsi="宋体" w:eastAsia="宋体" w:cs="宋体"/>
          <w:color w:val="000000" w:themeColor="text1"/>
          <w:kern w:val="0"/>
          <w:szCs w:val="21"/>
          <w:highlight w:val="none"/>
          <w14:textFill>
            <w14:solidFill>
              <w14:schemeClr w14:val="tx1"/>
            </w14:solidFill>
          </w14:textFill>
        </w:rPr>
        <w:t>及拒绝支付当日货款</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并对乙方处1000元违约金，于当月货款中扣除。</w:t>
      </w:r>
      <w:r>
        <w:rPr>
          <w:rFonts w:hint="eastAsia" w:ascii="宋体" w:hAnsi="宋体" w:eastAsia="宋体" w:cs="宋体"/>
          <w:color w:val="000000" w:themeColor="text1"/>
          <w:kern w:val="0"/>
          <w:szCs w:val="21"/>
          <w:highlight w:val="none"/>
          <w:lang w:val="zh-CN"/>
          <w14:textFill>
            <w14:solidFill>
              <w14:schemeClr w14:val="tx1"/>
            </w14:solidFill>
          </w14:textFill>
        </w:rPr>
        <w:t>每月累计逾期送货超过</w:t>
      </w:r>
      <w:r>
        <w:rPr>
          <w:rFonts w:hint="eastAsia" w:ascii="宋体" w:hAnsi="宋体" w:eastAsia="宋体" w:cs="宋体"/>
          <w:color w:val="000000" w:themeColor="text1"/>
          <w:kern w:val="0"/>
          <w:szCs w:val="21"/>
          <w:highlight w:val="none"/>
          <w14:textFill>
            <w14:solidFill>
              <w14:schemeClr w14:val="tx1"/>
            </w14:solidFill>
          </w14:textFill>
        </w:rPr>
        <w:t>两</w:t>
      </w:r>
      <w:r>
        <w:rPr>
          <w:rFonts w:hint="eastAsia" w:ascii="宋体" w:hAnsi="宋体" w:eastAsia="宋体" w:cs="宋体"/>
          <w:color w:val="000000" w:themeColor="text1"/>
          <w:kern w:val="0"/>
          <w:szCs w:val="21"/>
          <w:highlight w:val="none"/>
          <w:lang w:val="zh-CN"/>
          <w14:textFill>
            <w14:solidFill>
              <w14:schemeClr w14:val="tx1"/>
            </w14:solidFill>
          </w14:textFill>
        </w:rPr>
        <w:t>次</w:t>
      </w:r>
      <w:r>
        <w:rPr>
          <w:rFonts w:hint="eastAsia" w:ascii="宋体" w:hAnsi="宋体" w:eastAsia="宋体" w:cs="宋体"/>
          <w:color w:val="000000" w:themeColor="text1"/>
          <w:kern w:val="0"/>
          <w:szCs w:val="21"/>
          <w:highlight w:val="none"/>
          <w14:textFill>
            <w14:solidFill>
              <w14:schemeClr w14:val="tx1"/>
            </w14:solidFill>
          </w14:textFill>
        </w:rPr>
        <w:t>或以上</w:t>
      </w:r>
      <w:r>
        <w:rPr>
          <w:rFonts w:hint="eastAsia" w:ascii="宋体" w:hAnsi="宋体" w:eastAsia="宋体" w:cs="宋体"/>
          <w:color w:val="000000" w:themeColor="text1"/>
          <w:kern w:val="0"/>
          <w:szCs w:val="21"/>
          <w:highlight w:val="none"/>
          <w:lang w:val="zh-CN"/>
          <w14:textFill>
            <w14:solidFill>
              <w14:schemeClr w14:val="tx1"/>
            </w14:solidFill>
          </w14:textFill>
        </w:rPr>
        <w:t>的，甲方有权单方解除本合同。如给甲方造成损失的，</w:t>
      </w:r>
      <w:r>
        <w:rPr>
          <w:rFonts w:hint="eastAsia" w:ascii="宋体" w:hAnsi="宋体" w:eastAsia="宋体" w:cs="宋体"/>
          <w:color w:val="000000" w:themeColor="text1"/>
          <w:kern w:val="0"/>
          <w:szCs w:val="21"/>
          <w:highlight w:val="none"/>
          <w14:textFill>
            <w14:solidFill>
              <w14:schemeClr w14:val="tx1"/>
            </w14:solidFill>
          </w14:textFill>
        </w:rPr>
        <w:t>甲方有权根据损失从履约担保中扣除和要求</w:t>
      </w:r>
      <w:r>
        <w:rPr>
          <w:rFonts w:hint="eastAsia" w:ascii="宋体" w:hAnsi="宋体" w:eastAsia="宋体" w:cs="宋体"/>
          <w:color w:val="000000" w:themeColor="text1"/>
          <w:kern w:val="0"/>
          <w:szCs w:val="21"/>
          <w:highlight w:val="none"/>
          <w:lang w:val="zh-CN"/>
          <w14:textFill>
            <w14:solidFill>
              <w14:schemeClr w14:val="tx1"/>
            </w14:solidFill>
          </w14:textFill>
        </w:rPr>
        <w:t>乙方</w:t>
      </w:r>
      <w:r>
        <w:rPr>
          <w:rFonts w:hint="eastAsia" w:ascii="宋体" w:hAnsi="宋体" w:eastAsia="宋体" w:cs="宋体"/>
          <w:color w:val="000000" w:themeColor="text1"/>
          <w:kern w:val="0"/>
          <w:szCs w:val="21"/>
          <w:highlight w:val="none"/>
          <w14:textFill>
            <w14:solidFill>
              <w14:schemeClr w14:val="tx1"/>
            </w14:solidFill>
          </w14:textFill>
        </w:rPr>
        <w:t>支付造成损失的所有费用</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76123092">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12.5</w:t>
      </w:r>
      <w:r>
        <w:rPr>
          <w:rFonts w:hint="eastAsia" w:ascii="宋体" w:hAnsi="宋体" w:eastAsia="宋体" w:cs="宋体"/>
          <w:color w:val="000000" w:themeColor="text1"/>
          <w:kern w:val="0"/>
          <w:szCs w:val="21"/>
          <w:highlight w:val="none"/>
          <w:lang w:val="zh-CN"/>
          <w14:textFill>
            <w14:solidFill>
              <w14:schemeClr w14:val="tx1"/>
            </w14:solidFill>
          </w14:textFill>
        </w:rPr>
        <w:t>乙方提供货品，经甲方验收，出现重量不足（重量少于100克及以上的即为重量不足）或质量不好（被拒收或要求退换货的即视为质量不好）的情况，每月累计达</w:t>
      </w:r>
      <w:r>
        <w:rPr>
          <w:rFonts w:hint="eastAsia" w:ascii="宋体" w:hAnsi="宋体" w:eastAsia="宋体" w:cs="宋体"/>
          <w:color w:val="000000" w:themeColor="text1"/>
          <w:kern w:val="0"/>
          <w:szCs w:val="21"/>
          <w:highlight w:val="none"/>
          <w14:textFill>
            <w14:solidFill>
              <w14:schemeClr w14:val="tx1"/>
            </w14:solidFill>
          </w14:textFill>
        </w:rPr>
        <w:t>两</w:t>
      </w:r>
      <w:r>
        <w:rPr>
          <w:rFonts w:hint="eastAsia" w:ascii="宋体" w:hAnsi="宋体" w:eastAsia="宋体" w:cs="宋体"/>
          <w:color w:val="000000" w:themeColor="text1"/>
          <w:kern w:val="0"/>
          <w:szCs w:val="21"/>
          <w:highlight w:val="none"/>
          <w:lang w:val="zh-CN"/>
          <w14:textFill>
            <w14:solidFill>
              <w14:schemeClr w14:val="tx1"/>
            </w14:solidFill>
          </w14:textFill>
        </w:rPr>
        <w:t>次</w:t>
      </w:r>
      <w:r>
        <w:rPr>
          <w:rFonts w:hint="eastAsia" w:ascii="宋体" w:hAnsi="宋体" w:eastAsia="宋体" w:cs="宋体"/>
          <w:color w:val="000000" w:themeColor="text1"/>
          <w:kern w:val="0"/>
          <w:szCs w:val="21"/>
          <w:highlight w:val="none"/>
          <w14:textFill>
            <w14:solidFill>
              <w14:schemeClr w14:val="tx1"/>
            </w14:solidFill>
          </w14:textFill>
        </w:rPr>
        <w:t>及</w:t>
      </w:r>
      <w:r>
        <w:rPr>
          <w:rFonts w:hint="eastAsia" w:ascii="宋体" w:hAnsi="宋体" w:eastAsia="宋体" w:cs="宋体"/>
          <w:color w:val="000000" w:themeColor="text1"/>
          <w:kern w:val="0"/>
          <w:szCs w:val="21"/>
          <w:highlight w:val="none"/>
          <w:lang w:val="zh-CN"/>
          <w14:textFill>
            <w14:solidFill>
              <w14:schemeClr w14:val="tx1"/>
            </w14:solidFill>
          </w14:textFill>
        </w:rPr>
        <w:t>以上的，甲方有权单方解除本合同，并有权要求乙方</w:t>
      </w:r>
      <w:r>
        <w:rPr>
          <w:rFonts w:hint="eastAsia" w:ascii="宋体" w:hAnsi="宋体" w:eastAsia="宋体" w:cs="宋体"/>
          <w:color w:val="000000" w:themeColor="text1"/>
          <w:kern w:val="0"/>
          <w:szCs w:val="21"/>
          <w:highlight w:val="none"/>
          <w14:textFill>
            <w14:solidFill>
              <w14:schemeClr w14:val="tx1"/>
            </w14:solidFill>
          </w14:textFill>
        </w:rPr>
        <w:t>支付当月货款10%的违约金</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若因乙方提供的食物货品质量问题，导致甲方出现食物安全问题，甲方有权单方面解除本合同，乙方应承担全部法律责任和由此给甲方造成的全部损失。</w:t>
      </w:r>
    </w:p>
    <w:p w14:paraId="2CD31183">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12.6</w:t>
      </w:r>
      <w:r>
        <w:rPr>
          <w:rFonts w:hint="eastAsia" w:ascii="宋体" w:hAnsi="宋体" w:eastAsia="宋体" w:cs="宋体"/>
          <w:color w:val="000000" w:themeColor="text1"/>
          <w:kern w:val="0"/>
          <w:szCs w:val="21"/>
          <w:highlight w:val="none"/>
          <w:lang w:val="zh-CN"/>
          <w14:textFill>
            <w14:solidFill>
              <w14:schemeClr w14:val="tx1"/>
            </w14:solidFill>
          </w14:textFill>
        </w:rPr>
        <w:t>甲方如有临时决定的加餐，需要临时增加采购的，乙方应及时全力配合，并在甲方要求的期限内送达。</w:t>
      </w:r>
    </w:p>
    <w:p w14:paraId="14B903C7">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12.7合同在有效期内，因乙方货物、服务质量问题造成损害、侵权损失（包括但不限于甲方（含其人员）经济损失、乙方所雇佣人员及第三人人身财产损失等）、拖欠原材料供应商货款或与其所雇用员工发生劳资纠纷、上访、闹事或其他影响甲方生产经营等情况而其未及时妥善处理的，甲方有权单方终止合同执行，并没收全部履约担保，由此产生的一切法律后果及费用由乙方承担。</w:t>
      </w:r>
    </w:p>
    <w:p w14:paraId="13D6F12F">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12.8乙方应及时、足额向配送人员发放工资待遇以及其他劳动待遇等，不得无故拖欠或克扣，如乙方违反上述约定，并造成损失的，由乙方独立承担全部责任。如该行为对甲方工作造成影响的，甲方有权根据配送人员的诉求，从当月应支付的订货款中直接扣除，先行支付，如因此给甲方造成损失的，甲方有权要求乙方承担赔偿责任。情况严重的，甲方有权上报相关行政主管部门处理且有权单方解除本合同。</w:t>
      </w:r>
    </w:p>
    <w:p w14:paraId="43E89E20">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12.9在合同履行期间，因乙方违约而产生的违约金、赔偿或其他应付费用等款项，甲方有权直接从未付货款中直接扣除或启用履约担保予以支付。</w:t>
      </w:r>
    </w:p>
    <w:p w14:paraId="2B59CBD1">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12.10因乙方违约，甲方通过司法途径维护自身权益的，乙方应承担甲方由此支出的律师费、诉讼费、鉴定费、公证费、财产保全费及保险费等全部维权费用。</w:t>
      </w:r>
    </w:p>
    <w:p w14:paraId="27F1B593">
      <w:pPr>
        <w:keepNext w:val="0"/>
        <w:keepLines w:val="0"/>
        <w:kinsoku/>
        <w:wordWrap/>
        <w:overflowPunct/>
        <w:topLinePunct w:val="0"/>
        <w:autoSpaceDE w:val="0"/>
        <w:autoSpaceDN w:val="0"/>
        <w:bidi w:val="0"/>
        <w:adjustRightInd w:val="0"/>
        <w:spacing w:line="360" w:lineRule="auto"/>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十三、严禁转包或再分包</w:t>
      </w:r>
    </w:p>
    <w:p w14:paraId="24886D77">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乙方不得将本合同项下的食材配送服务转包或再分包给其他单位或个人。否则，甲方有权单方解除本合同并要求乙方承担当月订货款总额的20%的违约金，如因此造成甲方损失的，乙方还应予全额赔偿。</w:t>
      </w:r>
    </w:p>
    <w:p w14:paraId="113CF254">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十四、合同终止</w:t>
      </w:r>
    </w:p>
    <w:p w14:paraId="3BB10B84">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14.1本合同服务期满且双方权利义务履行完毕后终止。</w:t>
      </w:r>
    </w:p>
    <w:p w14:paraId="3FD1BF7B">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14.2在合同有效期内，若发现乙方有转包（部分转包或全部转包）或对食品供应安全构成威胁，经查证后，甲方有权单方终止本合同执行、没收履约担保。</w:t>
      </w:r>
    </w:p>
    <w:p w14:paraId="02AE80F6">
      <w:pPr>
        <w:keepNext w:val="0"/>
        <w:keepLines w:val="0"/>
        <w:widowControl/>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14.3在合同期满</w:t>
      </w:r>
      <w:r>
        <w:rPr>
          <w:rFonts w:hint="eastAsia" w:ascii="宋体" w:hAnsi="宋体" w:eastAsia="宋体" w:cs="宋体"/>
          <w:color w:val="000000" w:themeColor="text1"/>
          <w:kern w:val="0"/>
          <w:szCs w:val="21"/>
          <w:highlight w:val="none"/>
          <w:lang w:eastAsia="zh-CN"/>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双方没有发生违约行为，甲方完成支付乙方货款后，本合同自然终止。</w:t>
      </w:r>
    </w:p>
    <w:p w14:paraId="63DC38EC">
      <w:pPr>
        <w:keepNext w:val="0"/>
        <w:keepLines w:val="0"/>
        <w:widowControl/>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14.4甲方或乙方存在其他违反双方约定可以终止合同的情形。 </w:t>
      </w:r>
    </w:p>
    <w:p w14:paraId="381F9124">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十五、争议处理</w:t>
      </w:r>
    </w:p>
    <w:p w14:paraId="5D400780">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15.1执行本合同发生争议，当事人双方应尽力协商解决；若协商不能解决，任何一方有权向甲方所在地有管辖权的人民法院提起诉讼。</w:t>
      </w:r>
    </w:p>
    <w:p w14:paraId="119B73E7">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15.2发生争议时，乙方应保护好已完成的食堂食材配送服务记录，除出现下列情况外，双方必须继续履行合同，保持服务的连续性。</w:t>
      </w:r>
    </w:p>
    <w:p w14:paraId="6786F117">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（1）合同确已无法履行；</w:t>
      </w:r>
    </w:p>
    <w:p w14:paraId="034A28DA">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（2）双方协议停止服务；</w:t>
      </w:r>
    </w:p>
    <w:p w14:paraId="5F1B0216">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（3）调解要求停止服务，且双方接受；</w:t>
      </w:r>
    </w:p>
    <w:p w14:paraId="6EFC9E2D">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（4）法院或仲裁机关要求停止服务；</w:t>
      </w:r>
    </w:p>
    <w:p w14:paraId="644DAA1D">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（5）甲方按约定另行委托第三方提供本合同项下服务的；</w:t>
      </w:r>
    </w:p>
    <w:p w14:paraId="1BD45AF1">
      <w:pPr>
        <w:keepNext w:val="0"/>
        <w:keepLines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（6）甲方按约定单方解除或者提前终止合同。</w:t>
      </w:r>
    </w:p>
    <w:p w14:paraId="246EC9A5">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十六、不可抗力</w:t>
      </w:r>
    </w:p>
    <w:p w14:paraId="6463EE23">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因不可抗力事件（包括但不限于：地震、水灾或其他灾难，战争或暴乱，以及其他在受影响的一方合理控制范围以外且经该方合理努力后也不能防止的类似事件；国家宏观政策调控导致资源紧张视为不可抗力）导致本合同延迟履行或未能履行，甲乙双方互不承担责任，受不可抗力影响的一方应及时向另一方反映情况，以减轻给对方造成的损失。</w:t>
      </w:r>
    </w:p>
    <w:p w14:paraId="128653A3">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不可抗力是指合同双方在订立合同时不可预见，在项目实施过程中不可避免发生并不能克服的自然灾害和社会性突发事件，如海啸、瘟疫、暴动、战争和下述情形：</w:t>
      </w:r>
    </w:p>
    <w:p w14:paraId="5BAE369E">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（1）6级以上的地震；</w:t>
      </w:r>
    </w:p>
    <w:p w14:paraId="11958BE8">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（2）8级以上的持续2天的台风；</w:t>
      </w:r>
    </w:p>
    <w:p w14:paraId="5E522D4C">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（3）250mm以上的持续24小时的大雨、暴雨；</w:t>
      </w:r>
    </w:p>
    <w:p w14:paraId="449B2350">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（4）50年以上未发生过、持续2天的高温天气；</w:t>
      </w:r>
    </w:p>
    <w:p w14:paraId="6B4718C1">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（5）因项目所在地政府抽象行政行为和具体行政行为导致的项目暂停、取消等，如政府决策、政策调整等原因。</w:t>
      </w:r>
    </w:p>
    <w:p w14:paraId="05008B24">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十七、需要双方明确的其他事项</w:t>
      </w:r>
    </w:p>
    <w:p w14:paraId="4873665B">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若市场供应原因，乙方无法按甲方的一些特别要求供货时，甲方有权向市场其他机构开展采购，甲方不负违约责任；乙方无权对甲方的行为提出异议。</w:t>
      </w:r>
    </w:p>
    <w:p w14:paraId="147A9DF9">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十八、合同生效</w:t>
      </w:r>
    </w:p>
    <w:p w14:paraId="33E2F4FF">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18.1本合同经双方签字、盖章之日起生效。本合同一式四份，甲方两份、乙方一份、招标代理机构一份。</w:t>
      </w:r>
    </w:p>
    <w:p w14:paraId="5553FC71">
      <w:pPr>
        <w:keepNext w:val="0"/>
        <w:keepLines w:val="0"/>
        <w:kinsoku/>
        <w:wordWrap/>
        <w:overflowPunct/>
        <w:topLinePunct w:val="0"/>
        <w:bidi w:val="0"/>
        <w:adjustRightInd w:val="0"/>
        <w:spacing w:line="360" w:lineRule="auto"/>
        <w:ind w:firstLine="420" w:firstLineChars="200"/>
        <w:jc w:val="left"/>
        <w:textAlignment w:val="auto"/>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18.2合同的未尽事宜可由双方协商签订补充协议书解决。如果补充协议条款与原合同不致或发生冲突时，应当与补充协议为准。补充协议未约定的事宜，仍按原合同条款执行。</w:t>
      </w:r>
    </w:p>
    <w:p w14:paraId="74C8E1BA">
      <w:pPr>
        <w:keepNext w:val="0"/>
        <w:keepLines w:val="0"/>
        <w:kinsoku/>
        <w:wordWrap/>
        <w:overflowPunct/>
        <w:topLinePunct w:val="0"/>
        <w:bidi w:val="0"/>
        <w:adjustRightInd w:val="0"/>
        <w:spacing w:line="360" w:lineRule="auto"/>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本合同和招标文件以及乙方的投标文件具有同等的法律和约束效力，如本合同与招标文件及乙方的投标文件有冲突，优先级为本合同＞招标文件＞投标文件；如本合同、招标文件以及乙方的投标文件自身内容有冲突，甲乙双方同意以有利于甲方的解释为准。</w:t>
      </w:r>
    </w:p>
    <w:p w14:paraId="4ED8A43C">
      <w:pPr>
        <w:keepNext w:val="0"/>
        <w:keepLines w:val="0"/>
        <w:kinsoku/>
        <w:wordWrap/>
        <w:overflowPunct/>
        <w:topLinePunct w:val="0"/>
        <w:bidi w:val="0"/>
        <w:adjustRightInd w:val="0"/>
        <w:spacing w:line="360" w:lineRule="auto"/>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十九、附件</w:t>
      </w:r>
    </w:p>
    <w:p w14:paraId="69319DD2">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食堂</w:t>
      </w:r>
      <w:r>
        <w:rPr>
          <w:rFonts w:hint="eastAsia" w:ascii="宋体" w:hAnsi="宋体" w:eastAsia="宋体" w:cs="宋体"/>
          <w:color w:val="000000" w:themeColor="text1"/>
          <w:kern w:val="0"/>
          <w:szCs w:val="21"/>
          <w:highlight w:val="none"/>
          <w:lang w:val="en-US" w:eastAsia="zh-CN"/>
          <w14:textFill>
            <w14:solidFill>
              <w14:schemeClr w14:val="tx1"/>
            </w14:solidFill>
          </w14:textFill>
        </w:rPr>
        <w:t>食材</w:t>
      </w:r>
      <w:r>
        <w:rPr>
          <w:rFonts w:hint="eastAsia" w:ascii="宋体" w:hAnsi="宋体" w:eastAsia="宋体" w:cs="宋体"/>
          <w:color w:val="000000" w:themeColor="text1"/>
          <w:kern w:val="0"/>
          <w:szCs w:val="21"/>
          <w:highlight w:val="none"/>
          <w14:textFill>
            <w14:solidFill>
              <w14:schemeClr w14:val="tx1"/>
            </w14:solidFill>
          </w14:textFill>
        </w:rPr>
        <w:t>配送服务考核评分表</w:t>
      </w:r>
    </w:p>
    <w:p w14:paraId="6AB1A0C2">
      <w:pPr>
        <w:keepNext w:val="0"/>
        <w:keepLines w:val="0"/>
        <w:kinsoku/>
        <w:wordWrap/>
        <w:overflowPunct/>
        <w:topLinePunct w:val="0"/>
        <w:bidi w:val="0"/>
        <w:spacing w:after="120" w:line="360" w:lineRule="auto"/>
        <w:ind w:firstLine="420" w:firstLineChars="200"/>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2.廉洁协议书</w:t>
      </w:r>
    </w:p>
    <w:p w14:paraId="685BD274">
      <w:pPr>
        <w:keepNext w:val="0"/>
        <w:keepLines w:val="0"/>
        <w:kinsoku/>
        <w:wordWrap/>
        <w:overflowPunct/>
        <w:topLinePunct w:val="0"/>
        <w:bidi w:val="0"/>
        <w:adjustRightInd w:val="0"/>
        <w:spacing w:line="360" w:lineRule="auto"/>
        <w:jc w:val="left"/>
        <w:textAlignment w:val="auto"/>
        <w:rPr>
          <w:rFonts w:hint="eastAsia" w:ascii="宋体" w:hAnsi="宋体" w:eastAsia="宋体" w:cs="宋体"/>
          <w:color w:val="000000" w:themeColor="text1"/>
          <w:kern w:val="0"/>
          <w:sz w:val="32"/>
          <w:szCs w:val="32"/>
          <w:highlight w:val="none"/>
          <w14:textFill>
            <w14:solidFill>
              <w14:schemeClr w14:val="tx1"/>
            </w14:solidFill>
          </w14:textFill>
        </w:rPr>
      </w:pPr>
    </w:p>
    <w:tbl>
      <w:tblPr>
        <w:tblStyle w:val="37"/>
        <w:tblW w:w="9344" w:type="dxa"/>
        <w:jc w:val="center"/>
        <w:tblLayout w:type="fixed"/>
        <w:tblCellMar>
          <w:top w:w="15" w:type="dxa"/>
          <w:left w:w="15" w:type="dxa"/>
          <w:bottom w:w="15" w:type="dxa"/>
          <w:right w:w="15" w:type="dxa"/>
        </w:tblCellMar>
      </w:tblPr>
      <w:tblGrid>
        <w:gridCol w:w="4919"/>
        <w:gridCol w:w="4425"/>
      </w:tblGrid>
      <w:tr w14:paraId="47B72394">
        <w:tblPrEx>
          <w:tblCellMar>
            <w:top w:w="15" w:type="dxa"/>
            <w:left w:w="15" w:type="dxa"/>
            <w:bottom w:w="15" w:type="dxa"/>
            <w:right w:w="15" w:type="dxa"/>
          </w:tblCellMar>
        </w:tblPrEx>
        <w:trPr>
          <w:trHeight w:val="540" w:hRule="atLeast"/>
          <w:jc w:val="center"/>
        </w:trPr>
        <w:tc>
          <w:tcPr>
            <w:tcW w:w="4919" w:type="dxa"/>
            <w:vAlign w:val="center"/>
          </w:tcPr>
          <w:p w14:paraId="4E2F462B">
            <w:pPr>
              <w:keepNext w:val="0"/>
              <w:keepLines w:val="0"/>
              <w:kinsoku/>
              <w:wordWrap/>
              <w:overflowPunct/>
              <w:topLinePunct w:val="0"/>
              <w:bidi w:val="0"/>
              <w:adjustRightInd w:val="0"/>
              <w:spacing w:line="360" w:lineRule="auto"/>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甲方（公章）：</w:t>
            </w:r>
          </w:p>
        </w:tc>
        <w:tc>
          <w:tcPr>
            <w:tcW w:w="4425" w:type="dxa"/>
            <w:vAlign w:val="center"/>
          </w:tcPr>
          <w:p w14:paraId="21ACA012">
            <w:pPr>
              <w:keepNext w:val="0"/>
              <w:keepLines w:val="0"/>
              <w:kinsoku/>
              <w:wordWrap/>
              <w:overflowPunct/>
              <w:topLinePunct w:val="0"/>
              <w:bidi w:val="0"/>
              <w:adjustRightInd w:val="0"/>
              <w:spacing w:line="360" w:lineRule="auto"/>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乙方（公章）：</w:t>
            </w:r>
          </w:p>
        </w:tc>
      </w:tr>
      <w:tr w14:paraId="2F8251C4">
        <w:tblPrEx>
          <w:tblCellMar>
            <w:top w:w="15" w:type="dxa"/>
            <w:left w:w="15" w:type="dxa"/>
            <w:bottom w:w="15" w:type="dxa"/>
            <w:right w:w="15" w:type="dxa"/>
          </w:tblCellMar>
        </w:tblPrEx>
        <w:trPr>
          <w:trHeight w:val="540" w:hRule="atLeast"/>
          <w:jc w:val="center"/>
        </w:trPr>
        <w:tc>
          <w:tcPr>
            <w:tcW w:w="4919" w:type="dxa"/>
            <w:vAlign w:val="center"/>
          </w:tcPr>
          <w:p w14:paraId="1E0CEFEE">
            <w:pPr>
              <w:keepNext w:val="0"/>
              <w:keepLines w:val="0"/>
              <w:kinsoku/>
              <w:wordWrap/>
              <w:overflowPunct/>
              <w:topLinePunct w:val="0"/>
              <w:bidi w:val="0"/>
              <w:adjustRightInd w:val="0"/>
              <w:spacing w:line="360" w:lineRule="auto"/>
              <w:ind w:firstLine="422" w:firstLineChars="201"/>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p>
        </w:tc>
        <w:tc>
          <w:tcPr>
            <w:tcW w:w="4425" w:type="dxa"/>
            <w:vAlign w:val="center"/>
          </w:tcPr>
          <w:p w14:paraId="59E9F3FF">
            <w:pPr>
              <w:keepNext w:val="0"/>
              <w:keepLines w:val="0"/>
              <w:kinsoku/>
              <w:wordWrap/>
              <w:overflowPunct/>
              <w:topLinePunct w:val="0"/>
              <w:bidi w:val="0"/>
              <w:adjustRightInd w:val="0"/>
              <w:spacing w:line="360" w:lineRule="auto"/>
              <w:ind w:firstLine="422" w:firstLineChars="201"/>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p>
        </w:tc>
      </w:tr>
      <w:tr w14:paraId="14EC1BB8">
        <w:tblPrEx>
          <w:tblCellMar>
            <w:top w:w="15" w:type="dxa"/>
            <w:left w:w="15" w:type="dxa"/>
            <w:bottom w:w="15" w:type="dxa"/>
            <w:right w:w="15" w:type="dxa"/>
          </w:tblCellMar>
        </w:tblPrEx>
        <w:trPr>
          <w:trHeight w:val="540" w:hRule="atLeast"/>
          <w:jc w:val="center"/>
        </w:trPr>
        <w:tc>
          <w:tcPr>
            <w:tcW w:w="4919" w:type="dxa"/>
            <w:vAlign w:val="center"/>
          </w:tcPr>
          <w:p w14:paraId="7C8D41F7">
            <w:pPr>
              <w:keepNext w:val="0"/>
              <w:keepLines w:val="0"/>
              <w:kinsoku/>
              <w:wordWrap/>
              <w:overflowPunct/>
              <w:topLinePunct w:val="0"/>
              <w:bidi w:val="0"/>
              <w:adjustRightInd w:val="0"/>
              <w:spacing w:line="360" w:lineRule="auto"/>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w:t>
            </w:r>
          </w:p>
        </w:tc>
        <w:tc>
          <w:tcPr>
            <w:tcW w:w="4425" w:type="dxa"/>
            <w:vAlign w:val="center"/>
          </w:tcPr>
          <w:p w14:paraId="37A22FF3">
            <w:pPr>
              <w:keepNext w:val="0"/>
              <w:keepLines w:val="0"/>
              <w:kinsoku/>
              <w:wordWrap/>
              <w:overflowPunct/>
              <w:topLinePunct w:val="0"/>
              <w:bidi w:val="0"/>
              <w:adjustRightInd w:val="0"/>
              <w:spacing w:line="360" w:lineRule="auto"/>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w:t>
            </w:r>
          </w:p>
        </w:tc>
      </w:tr>
      <w:tr w14:paraId="3CA7BCC7">
        <w:tblPrEx>
          <w:tblCellMar>
            <w:top w:w="15" w:type="dxa"/>
            <w:left w:w="15" w:type="dxa"/>
            <w:bottom w:w="15" w:type="dxa"/>
            <w:right w:w="15" w:type="dxa"/>
          </w:tblCellMar>
        </w:tblPrEx>
        <w:trPr>
          <w:trHeight w:val="540" w:hRule="atLeast"/>
          <w:jc w:val="center"/>
        </w:trPr>
        <w:tc>
          <w:tcPr>
            <w:tcW w:w="4919" w:type="dxa"/>
            <w:vAlign w:val="center"/>
          </w:tcPr>
          <w:p w14:paraId="38E5C0C1">
            <w:pPr>
              <w:keepNext w:val="0"/>
              <w:keepLines w:val="0"/>
              <w:kinsoku/>
              <w:wordWrap/>
              <w:overflowPunct/>
              <w:topLinePunct w:val="0"/>
              <w:bidi w:val="0"/>
              <w:adjustRightInd w:val="0"/>
              <w:spacing w:line="360" w:lineRule="auto"/>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授权代表（签字）：</w:t>
            </w:r>
          </w:p>
        </w:tc>
        <w:tc>
          <w:tcPr>
            <w:tcW w:w="4425" w:type="dxa"/>
            <w:vAlign w:val="center"/>
          </w:tcPr>
          <w:p w14:paraId="6657F0D4">
            <w:pPr>
              <w:keepNext w:val="0"/>
              <w:keepLines w:val="0"/>
              <w:kinsoku/>
              <w:wordWrap/>
              <w:overflowPunct/>
              <w:topLinePunct w:val="0"/>
              <w:bidi w:val="0"/>
              <w:adjustRightInd w:val="0"/>
              <w:spacing w:line="360" w:lineRule="auto"/>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授权代表（签字）：</w:t>
            </w:r>
          </w:p>
        </w:tc>
      </w:tr>
      <w:tr w14:paraId="6006BDF5">
        <w:tblPrEx>
          <w:tblCellMar>
            <w:top w:w="15" w:type="dxa"/>
            <w:left w:w="15" w:type="dxa"/>
            <w:bottom w:w="15" w:type="dxa"/>
            <w:right w:w="15" w:type="dxa"/>
          </w:tblCellMar>
        </w:tblPrEx>
        <w:trPr>
          <w:trHeight w:val="553" w:hRule="atLeast"/>
          <w:jc w:val="center"/>
        </w:trPr>
        <w:tc>
          <w:tcPr>
            <w:tcW w:w="4919" w:type="dxa"/>
            <w:vAlign w:val="center"/>
          </w:tcPr>
          <w:p w14:paraId="0272FF73">
            <w:pPr>
              <w:keepNext w:val="0"/>
              <w:keepLines w:val="0"/>
              <w:kinsoku/>
              <w:wordWrap/>
              <w:overflowPunct/>
              <w:topLinePunct w:val="0"/>
              <w:bidi w:val="0"/>
              <w:adjustRightInd w:val="0"/>
              <w:spacing w:line="360" w:lineRule="auto"/>
              <w:jc w:val="lef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地址：</w:t>
            </w:r>
          </w:p>
        </w:tc>
        <w:tc>
          <w:tcPr>
            <w:tcW w:w="4425" w:type="dxa"/>
            <w:vAlign w:val="center"/>
          </w:tcPr>
          <w:p w14:paraId="51525C08">
            <w:pPr>
              <w:keepNext w:val="0"/>
              <w:keepLines w:val="0"/>
              <w:kinsoku/>
              <w:wordWrap/>
              <w:overflowPunct/>
              <w:topLinePunct w:val="0"/>
              <w:bidi w:val="0"/>
              <w:adjustRightInd w:val="0"/>
              <w:spacing w:line="360" w:lineRule="auto"/>
              <w:jc w:val="lef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地址：</w:t>
            </w:r>
          </w:p>
        </w:tc>
      </w:tr>
      <w:tr w14:paraId="2EA0482C">
        <w:tblPrEx>
          <w:tblCellMar>
            <w:top w:w="15" w:type="dxa"/>
            <w:left w:w="15" w:type="dxa"/>
            <w:bottom w:w="15" w:type="dxa"/>
            <w:right w:w="15" w:type="dxa"/>
          </w:tblCellMar>
        </w:tblPrEx>
        <w:trPr>
          <w:trHeight w:val="540" w:hRule="atLeast"/>
          <w:jc w:val="center"/>
        </w:trPr>
        <w:tc>
          <w:tcPr>
            <w:tcW w:w="4919" w:type="dxa"/>
            <w:vAlign w:val="center"/>
          </w:tcPr>
          <w:p w14:paraId="79CB21F1">
            <w:pPr>
              <w:keepNext w:val="0"/>
              <w:keepLines w:val="0"/>
              <w:kinsoku/>
              <w:wordWrap/>
              <w:overflowPunct/>
              <w:topLinePunct w:val="0"/>
              <w:bidi w:val="0"/>
              <w:adjustRightInd w:val="0"/>
              <w:spacing w:line="360" w:lineRule="auto"/>
              <w:jc w:val="lef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电话：</w:t>
            </w:r>
          </w:p>
        </w:tc>
        <w:tc>
          <w:tcPr>
            <w:tcW w:w="4425" w:type="dxa"/>
            <w:vAlign w:val="center"/>
          </w:tcPr>
          <w:p w14:paraId="2DDF1225">
            <w:pPr>
              <w:keepNext w:val="0"/>
              <w:keepLines w:val="0"/>
              <w:kinsoku/>
              <w:wordWrap/>
              <w:overflowPunct/>
              <w:topLinePunct w:val="0"/>
              <w:bidi w:val="0"/>
              <w:adjustRightInd w:val="0"/>
              <w:spacing w:line="360" w:lineRule="auto"/>
              <w:jc w:val="lef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电话：</w:t>
            </w:r>
          </w:p>
        </w:tc>
      </w:tr>
      <w:tr w14:paraId="1DCB2F70">
        <w:tblPrEx>
          <w:tblCellMar>
            <w:top w:w="15" w:type="dxa"/>
            <w:left w:w="15" w:type="dxa"/>
            <w:bottom w:w="15" w:type="dxa"/>
            <w:right w:w="15" w:type="dxa"/>
          </w:tblCellMar>
        </w:tblPrEx>
        <w:trPr>
          <w:trHeight w:val="540" w:hRule="atLeast"/>
          <w:jc w:val="center"/>
        </w:trPr>
        <w:tc>
          <w:tcPr>
            <w:tcW w:w="4919" w:type="dxa"/>
            <w:vAlign w:val="center"/>
          </w:tcPr>
          <w:p w14:paraId="555D14D2">
            <w:pPr>
              <w:keepNext w:val="0"/>
              <w:keepLines w:val="0"/>
              <w:kinsoku/>
              <w:wordWrap/>
              <w:overflowPunct/>
              <w:topLinePunct w:val="0"/>
              <w:bidi w:val="0"/>
              <w:adjustRightInd w:val="0"/>
              <w:spacing w:line="360" w:lineRule="auto"/>
              <w:jc w:val="left"/>
              <w:textAlignment w:val="auto"/>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电子信箱：</w:t>
            </w:r>
          </w:p>
        </w:tc>
        <w:tc>
          <w:tcPr>
            <w:tcW w:w="4425" w:type="dxa"/>
            <w:vAlign w:val="center"/>
          </w:tcPr>
          <w:p w14:paraId="388F06E5">
            <w:pPr>
              <w:keepNext w:val="0"/>
              <w:keepLines w:val="0"/>
              <w:kinsoku/>
              <w:wordWrap/>
              <w:overflowPunct/>
              <w:topLinePunct w:val="0"/>
              <w:bidi w:val="0"/>
              <w:adjustRightInd w:val="0"/>
              <w:spacing w:line="360" w:lineRule="auto"/>
              <w:jc w:val="lef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电子信箱：</w:t>
            </w:r>
          </w:p>
        </w:tc>
      </w:tr>
    </w:tbl>
    <w:p w14:paraId="3E42EF7B">
      <w:pPr>
        <w:keepNext w:val="0"/>
        <w:keepLines w:val="0"/>
        <w:kinsoku/>
        <w:wordWrap/>
        <w:overflowPunct/>
        <w:topLinePunct w:val="0"/>
        <w:bidi w:val="0"/>
        <w:adjustRightInd w:val="0"/>
        <w:spacing w:line="360" w:lineRule="auto"/>
        <w:ind w:firstLine="643" w:firstLineChars="201"/>
        <w:jc w:val="left"/>
        <w:textAlignment w:val="auto"/>
        <w:rPr>
          <w:rFonts w:hint="eastAsia" w:ascii="宋体" w:hAnsi="宋体" w:eastAsia="宋体" w:cs="宋体"/>
          <w:color w:val="000000" w:themeColor="text1"/>
          <w:kern w:val="0"/>
          <w:sz w:val="32"/>
          <w:szCs w:val="32"/>
          <w:highlight w:val="none"/>
          <w14:textFill>
            <w14:solidFill>
              <w14:schemeClr w14:val="tx1"/>
            </w14:solidFill>
          </w14:textFill>
        </w:rPr>
      </w:pPr>
    </w:p>
    <w:p w14:paraId="796B38BC">
      <w:pPr>
        <w:keepNext w:val="0"/>
        <w:keepLines w:val="0"/>
        <w:kinsoku/>
        <w:wordWrap/>
        <w:overflowPunct/>
        <w:topLinePunct w:val="0"/>
        <w:bidi w:val="0"/>
        <w:adjustRightInd w:val="0"/>
        <w:spacing w:line="360" w:lineRule="auto"/>
        <w:ind w:firstLine="643" w:firstLineChars="201"/>
        <w:jc w:val="left"/>
        <w:textAlignment w:val="auto"/>
        <w:rPr>
          <w:rFonts w:hint="eastAsia" w:ascii="宋体" w:hAnsi="宋体" w:eastAsia="宋体" w:cs="宋体"/>
          <w:color w:val="000000" w:themeColor="text1"/>
          <w:kern w:val="0"/>
          <w:sz w:val="32"/>
          <w:szCs w:val="32"/>
          <w:highlight w:val="none"/>
          <w14:textFill>
            <w14:solidFill>
              <w14:schemeClr w14:val="tx1"/>
            </w14:solidFill>
          </w14:textFill>
        </w:rPr>
      </w:pPr>
    </w:p>
    <w:p w14:paraId="734D6338">
      <w:pPr>
        <w:keepNext w:val="0"/>
        <w:keepLines w:val="0"/>
        <w:kinsoku/>
        <w:wordWrap/>
        <w:overflowPunct/>
        <w:topLinePunct w:val="0"/>
        <w:bidi w:val="0"/>
        <w:adjustRightInd w:val="0"/>
        <w:spacing w:line="360" w:lineRule="auto"/>
        <w:ind w:firstLine="422" w:firstLineChars="201"/>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p>
    <w:p w14:paraId="3743BAEF">
      <w:pPr>
        <w:keepNext w:val="0"/>
        <w:keepLines w:val="0"/>
        <w:kinsoku/>
        <w:wordWrap/>
        <w:overflowPunct/>
        <w:topLinePunct w:val="0"/>
        <w:bidi w:val="0"/>
        <w:adjustRightInd w:val="0"/>
        <w:spacing w:line="360" w:lineRule="auto"/>
        <w:ind w:firstLine="422" w:firstLineChars="201"/>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合同签订地点： </w:t>
      </w:r>
    </w:p>
    <w:p w14:paraId="4E818294">
      <w:pPr>
        <w:keepNext w:val="0"/>
        <w:keepLines w:val="0"/>
        <w:kinsoku/>
        <w:wordWrap/>
        <w:overflowPunct/>
        <w:topLinePunct w:val="0"/>
        <w:bidi w:val="0"/>
        <w:adjustRightInd w:val="0"/>
        <w:spacing w:line="360" w:lineRule="auto"/>
        <w:ind w:firstLine="422" w:firstLineChars="201"/>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合同签订时间：    年   月   日</w:t>
      </w:r>
    </w:p>
    <w:p w14:paraId="78F2D872">
      <w:pP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br w:type="page"/>
      </w:r>
    </w:p>
    <w:p w14:paraId="08853DAA">
      <w:pPr>
        <w:spacing w:after="0"/>
        <w:jc w:val="left"/>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附件1：</w:t>
      </w:r>
    </w:p>
    <w:p w14:paraId="648FF70E">
      <w:pPr>
        <w:widowControl/>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食堂</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食材</w:t>
      </w:r>
      <w:r>
        <w:rPr>
          <w:rFonts w:hint="eastAsia" w:ascii="宋体" w:hAnsi="宋体" w:eastAsia="宋体" w:cs="宋体"/>
          <w:b/>
          <w:bCs/>
          <w:color w:val="000000" w:themeColor="text1"/>
          <w:kern w:val="0"/>
          <w:szCs w:val="21"/>
          <w:highlight w:val="none"/>
          <w14:textFill>
            <w14:solidFill>
              <w14:schemeClr w14:val="tx1"/>
            </w14:solidFill>
          </w14:textFill>
        </w:rPr>
        <w:t>配送服务考核评分表</w:t>
      </w:r>
    </w:p>
    <w:p w14:paraId="1EAD7F4B">
      <w:pPr>
        <w:widowControl/>
        <w:jc w:val="center"/>
        <w:rPr>
          <w:rFonts w:ascii="宋体" w:hAnsi="宋体" w:eastAsia="宋体" w:cs="宋体"/>
          <w:b/>
          <w:bCs/>
          <w:color w:val="000000" w:themeColor="text1"/>
          <w:kern w:val="0"/>
          <w:szCs w:val="21"/>
          <w:highlight w:val="none"/>
          <w14:textFill>
            <w14:solidFill>
              <w14:schemeClr w14:val="tx1"/>
            </w14:solidFill>
          </w14:textFill>
        </w:rPr>
      </w:pPr>
    </w:p>
    <w:p w14:paraId="13CE5FD6">
      <w:pPr>
        <w:widowControl/>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考核</w:t>
      </w:r>
      <w:r>
        <w:rPr>
          <w:rFonts w:ascii="宋体" w:hAnsi="宋体" w:eastAsia="宋体" w:cs="宋体"/>
          <w:bCs/>
          <w:color w:val="000000" w:themeColor="text1"/>
          <w:kern w:val="0"/>
          <w:szCs w:val="21"/>
          <w:highlight w:val="none"/>
          <w14:textFill>
            <w14:solidFill>
              <w14:schemeClr w14:val="tx1"/>
            </w14:solidFill>
          </w14:textFill>
        </w:rPr>
        <w:t>月份：</w:t>
      </w:r>
      <w:r>
        <w:rPr>
          <w:rFonts w:hint="eastAsia" w:ascii="宋体" w:hAnsi="宋体" w:eastAsia="宋体" w:cs="宋体"/>
          <w:bCs/>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考核日期：  年  月  日</w:t>
      </w:r>
    </w:p>
    <w:tbl>
      <w:tblPr>
        <w:tblStyle w:val="37"/>
        <w:tblW w:w="1080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8"/>
        <w:gridCol w:w="1386"/>
        <w:gridCol w:w="675"/>
        <w:gridCol w:w="3567"/>
        <w:gridCol w:w="945"/>
        <w:gridCol w:w="172"/>
        <w:gridCol w:w="803"/>
        <w:gridCol w:w="15"/>
        <w:gridCol w:w="299"/>
        <w:gridCol w:w="778"/>
        <w:gridCol w:w="339"/>
        <w:gridCol w:w="389"/>
        <w:gridCol w:w="728"/>
      </w:tblGrid>
      <w:tr w14:paraId="3A4B3C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85" w:hRule="atLeast"/>
          <w:jc w:val="center"/>
        </w:trPr>
        <w:tc>
          <w:tcPr>
            <w:tcW w:w="708" w:type="dxa"/>
            <w:vMerge w:val="restart"/>
            <w:tcBorders>
              <w:tl2br w:val="nil"/>
              <w:tr2bl w:val="nil"/>
            </w:tcBorders>
            <w:noWrap w:val="0"/>
            <w:vAlign w:val="center"/>
          </w:tcPr>
          <w:p w14:paraId="75FE0E3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86" w:type="dxa"/>
            <w:vMerge w:val="restart"/>
            <w:tcBorders>
              <w:tl2br w:val="nil"/>
              <w:tr2bl w:val="nil"/>
            </w:tcBorders>
            <w:noWrap w:val="0"/>
            <w:vAlign w:val="center"/>
          </w:tcPr>
          <w:p w14:paraId="1FA0D66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考核指标</w:t>
            </w:r>
          </w:p>
        </w:tc>
        <w:tc>
          <w:tcPr>
            <w:tcW w:w="675" w:type="dxa"/>
            <w:vMerge w:val="restart"/>
            <w:tcBorders>
              <w:tl2br w:val="nil"/>
              <w:tr2bl w:val="nil"/>
            </w:tcBorders>
            <w:noWrap w:val="0"/>
            <w:vAlign w:val="center"/>
          </w:tcPr>
          <w:p w14:paraId="1686C56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3567" w:type="dxa"/>
            <w:vMerge w:val="restart"/>
            <w:tcBorders>
              <w:tl2br w:val="nil"/>
              <w:tr2bl w:val="nil"/>
            </w:tcBorders>
            <w:noWrap w:val="0"/>
            <w:vAlign w:val="center"/>
          </w:tcPr>
          <w:p w14:paraId="7A5168E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考核要素和评估内容及其标准</w:t>
            </w:r>
          </w:p>
        </w:tc>
        <w:tc>
          <w:tcPr>
            <w:tcW w:w="945" w:type="dxa"/>
            <w:tcBorders>
              <w:tl2br w:val="nil"/>
              <w:tr2bl w:val="nil"/>
            </w:tcBorders>
            <w:noWrap w:val="0"/>
            <w:vAlign w:val="center"/>
          </w:tcPr>
          <w:p w14:paraId="14D56F5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优秀</w:t>
            </w:r>
          </w:p>
        </w:tc>
        <w:tc>
          <w:tcPr>
            <w:tcW w:w="990" w:type="dxa"/>
            <w:gridSpan w:val="3"/>
            <w:tcBorders>
              <w:tl2br w:val="nil"/>
              <w:tr2bl w:val="nil"/>
            </w:tcBorders>
            <w:noWrap w:val="0"/>
            <w:vAlign w:val="center"/>
          </w:tcPr>
          <w:p w14:paraId="112CAFA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良好</w:t>
            </w:r>
          </w:p>
        </w:tc>
        <w:tc>
          <w:tcPr>
            <w:tcW w:w="1077" w:type="dxa"/>
            <w:gridSpan w:val="2"/>
            <w:tcBorders>
              <w:tl2br w:val="nil"/>
              <w:tr2bl w:val="nil"/>
            </w:tcBorders>
            <w:noWrap w:val="0"/>
            <w:vAlign w:val="center"/>
          </w:tcPr>
          <w:p w14:paraId="5F80EAC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不合格</w:t>
            </w:r>
          </w:p>
        </w:tc>
        <w:tc>
          <w:tcPr>
            <w:tcW w:w="728" w:type="dxa"/>
            <w:gridSpan w:val="2"/>
            <w:vMerge w:val="restart"/>
            <w:tcBorders>
              <w:tl2br w:val="nil"/>
              <w:tr2bl w:val="nil"/>
            </w:tcBorders>
            <w:noWrap w:val="0"/>
            <w:vAlign w:val="center"/>
          </w:tcPr>
          <w:p w14:paraId="0CDB266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扣分情况</w:t>
            </w:r>
          </w:p>
        </w:tc>
        <w:tc>
          <w:tcPr>
            <w:tcW w:w="728" w:type="dxa"/>
            <w:vMerge w:val="restart"/>
            <w:tcBorders>
              <w:tl2br w:val="nil"/>
              <w:tr2bl w:val="nil"/>
            </w:tcBorders>
            <w:noWrap w:val="0"/>
            <w:vAlign w:val="center"/>
          </w:tcPr>
          <w:p w14:paraId="327B749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60184B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708" w:type="dxa"/>
            <w:vMerge w:val="continue"/>
            <w:tcBorders>
              <w:tl2br w:val="nil"/>
              <w:tr2bl w:val="nil"/>
            </w:tcBorders>
            <w:noWrap w:val="0"/>
            <w:vAlign w:val="center"/>
          </w:tcPr>
          <w:p w14:paraId="636472C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386" w:type="dxa"/>
            <w:vMerge w:val="continue"/>
            <w:tcBorders>
              <w:tl2br w:val="nil"/>
              <w:tr2bl w:val="nil"/>
            </w:tcBorders>
            <w:noWrap w:val="0"/>
            <w:vAlign w:val="center"/>
          </w:tcPr>
          <w:p w14:paraId="0BC96AA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75" w:type="dxa"/>
            <w:vMerge w:val="continue"/>
            <w:tcBorders>
              <w:tl2br w:val="nil"/>
              <w:tr2bl w:val="nil"/>
            </w:tcBorders>
            <w:noWrap w:val="0"/>
            <w:vAlign w:val="center"/>
          </w:tcPr>
          <w:p w14:paraId="13CFF89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567" w:type="dxa"/>
            <w:vMerge w:val="continue"/>
            <w:tcBorders>
              <w:tl2br w:val="nil"/>
              <w:tr2bl w:val="nil"/>
            </w:tcBorders>
            <w:noWrap w:val="0"/>
            <w:vAlign w:val="center"/>
          </w:tcPr>
          <w:p w14:paraId="3572BC0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45" w:type="dxa"/>
            <w:tcBorders>
              <w:tl2br w:val="nil"/>
              <w:tr2bl w:val="nil"/>
            </w:tcBorders>
            <w:noWrap w:val="0"/>
            <w:vAlign w:val="center"/>
          </w:tcPr>
          <w:p w14:paraId="37E8533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8-10分</w:t>
            </w:r>
          </w:p>
        </w:tc>
        <w:tc>
          <w:tcPr>
            <w:tcW w:w="990" w:type="dxa"/>
            <w:gridSpan w:val="3"/>
            <w:tcBorders>
              <w:tl2br w:val="nil"/>
              <w:tr2bl w:val="nil"/>
            </w:tcBorders>
            <w:noWrap w:val="0"/>
            <w:vAlign w:val="center"/>
          </w:tcPr>
          <w:p w14:paraId="405F6DD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5-7分</w:t>
            </w:r>
          </w:p>
        </w:tc>
        <w:tc>
          <w:tcPr>
            <w:tcW w:w="1077" w:type="dxa"/>
            <w:gridSpan w:val="2"/>
            <w:tcBorders>
              <w:tl2br w:val="nil"/>
              <w:tr2bl w:val="nil"/>
            </w:tcBorders>
            <w:noWrap w:val="0"/>
            <w:vAlign w:val="center"/>
          </w:tcPr>
          <w:p w14:paraId="31EBF9A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5分以下</w:t>
            </w:r>
          </w:p>
        </w:tc>
        <w:tc>
          <w:tcPr>
            <w:tcW w:w="728" w:type="dxa"/>
            <w:gridSpan w:val="2"/>
            <w:vMerge w:val="continue"/>
            <w:tcBorders>
              <w:tl2br w:val="nil"/>
              <w:tr2bl w:val="nil"/>
            </w:tcBorders>
            <w:noWrap w:val="0"/>
            <w:vAlign w:val="center"/>
          </w:tcPr>
          <w:p w14:paraId="1B80428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28" w:type="dxa"/>
            <w:vMerge w:val="continue"/>
            <w:tcBorders>
              <w:tl2br w:val="nil"/>
              <w:tr2bl w:val="nil"/>
            </w:tcBorders>
            <w:noWrap w:val="0"/>
            <w:vAlign w:val="top"/>
          </w:tcPr>
          <w:p w14:paraId="44A53E5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4D758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1" w:hRule="atLeast"/>
          <w:jc w:val="center"/>
        </w:trPr>
        <w:tc>
          <w:tcPr>
            <w:tcW w:w="708" w:type="dxa"/>
            <w:tcBorders>
              <w:tl2br w:val="nil"/>
              <w:tr2bl w:val="nil"/>
            </w:tcBorders>
            <w:noWrap w:val="0"/>
            <w:vAlign w:val="center"/>
          </w:tcPr>
          <w:p w14:paraId="4CA5302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86" w:type="dxa"/>
            <w:tcBorders>
              <w:tl2br w:val="nil"/>
              <w:tr2bl w:val="nil"/>
            </w:tcBorders>
            <w:noWrap w:val="0"/>
            <w:vAlign w:val="center"/>
          </w:tcPr>
          <w:p w14:paraId="376B853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送货时间</w:t>
            </w:r>
          </w:p>
        </w:tc>
        <w:tc>
          <w:tcPr>
            <w:tcW w:w="675" w:type="dxa"/>
            <w:tcBorders>
              <w:tl2br w:val="nil"/>
              <w:tr2bl w:val="nil"/>
            </w:tcBorders>
            <w:noWrap w:val="0"/>
            <w:vAlign w:val="center"/>
          </w:tcPr>
          <w:p w14:paraId="32B8331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62B55B0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非不可抗拒情况下：本月内每次送货准时得 8-10 分；本月内2次不准时但能与食堂方及时沟通得 5-7 分，不沟通或沟通不及时3次得 5 分以下。</w:t>
            </w:r>
          </w:p>
        </w:tc>
        <w:tc>
          <w:tcPr>
            <w:tcW w:w="945" w:type="dxa"/>
            <w:tcBorders>
              <w:tl2br w:val="nil"/>
              <w:tr2bl w:val="nil"/>
            </w:tcBorders>
            <w:noWrap w:val="0"/>
            <w:vAlign w:val="center"/>
          </w:tcPr>
          <w:p w14:paraId="7C7705D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72E51E4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7264C89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13906DB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78D6D0A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156E7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36" w:hRule="atLeast"/>
          <w:jc w:val="center"/>
        </w:trPr>
        <w:tc>
          <w:tcPr>
            <w:tcW w:w="708" w:type="dxa"/>
            <w:tcBorders>
              <w:tl2br w:val="nil"/>
              <w:tr2bl w:val="nil"/>
            </w:tcBorders>
            <w:noWrap w:val="0"/>
            <w:vAlign w:val="center"/>
          </w:tcPr>
          <w:p w14:paraId="7FE8813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386" w:type="dxa"/>
            <w:tcBorders>
              <w:tl2br w:val="nil"/>
              <w:tr2bl w:val="nil"/>
            </w:tcBorders>
            <w:noWrap w:val="0"/>
            <w:vAlign w:val="center"/>
          </w:tcPr>
          <w:p w14:paraId="2BE8CC1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服务态度</w:t>
            </w:r>
          </w:p>
        </w:tc>
        <w:tc>
          <w:tcPr>
            <w:tcW w:w="675" w:type="dxa"/>
            <w:tcBorders>
              <w:tl2br w:val="nil"/>
              <w:tr2bl w:val="nil"/>
            </w:tcBorders>
            <w:noWrap w:val="0"/>
            <w:vAlign w:val="center"/>
          </w:tcPr>
          <w:p w14:paraId="4B3EEFB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15BA4BD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工作人员工作认真，服务热情周到，运送搬装文明得 8-10 分；本月内发现因搬装等原因造成食物污染、破损2次得 5-7 分；发生3次以上情况 5 分以下。</w:t>
            </w:r>
          </w:p>
        </w:tc>
        <w:tc>
          <w:tcPr>
            <w:tcW w:w="945" w:type="dxa"/>
            <w:tcBorders>
              <w:tl2br w:val="nil"/>
              <w:tr2bl w:val="nil"/>
            </w:tcBorders>
            <w:noWrap w:val="0"/>
            <w:vAlign w:val="center"/>
          </w:tcPr>
          <w:p w14:paraId="3382D0F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2EF92F5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4A58DBE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60F3894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03DD4BA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A145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5" w:hRule="atLeast"/>
          <w:jc w:val="center"/>
        </w:trPr>
        <w:tc>
          <w:tcPr>
            <w:tcW w:w="708" w:type="dxa"/>
            <w:tcBorders>
              <w:tl2br w:val="nil"/>
              <w:tr2bl w:val="nil"/>
            </w:tcBorders>
            <w:noWrap w:val="0"/>
            <w:vAlign w:val="center"/>
          </w:tcPr>
          <w:p w14:paraId="3D083B8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386" w:type="dxa"/>
            <w:tcBorders>
              <w:tl2br w:val="nil"/>
              <w:tr2bl w:val="nil"/>
            </w:tcBorders>
            <w:noWrap w:val="0"/>
            <w:vAlign w:val="center"/>
          </w:tcPr>
          <w:p w14:paraId="662F63B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差错情况</w:t>
            </w:r>
          </w:p>
        </w:tc>
        <w:tc>
          <w:tcPr>
            <w:tcW w:w="675" w:type="dxa"/>
            <w:tcBorders>
              <w:tl2br w:val="nil"/>
              <w:tr2bl w:val="nil"/>
            </w:tcBorders>
            <w:noWrap w:val="0"/>
            <w:vAlign w:val="center"/>
          </w:tcPr>
          <w:p w14:paraId="00CCB1F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02D5C3C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本月内每次送货无差错得 8-10 分；有2次差错但能及时补救得 5-7 分；4次出错且补救不及时5 分以下。</w:t>
            </w:r>
          </w:p>
        </w:tc>
        <w:tc>
          <w:tcPr>
            <w:tcW w:w="945" w:type="dxa"/>
            <w:tcBorders>
              <w:tl2br w:val="nil"/>
              <w:tr2bl w:val="nil"/>
            </w:tcBorders>
            <w:noWrap w:val="0"/>
            <w:vAlign w:val="center"/>
          </w:tcPr>
          <w:p w14:paraId="1629BBB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596928E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535CAFD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68B8795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16C205E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F354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6" w:hRule="atLeast"/>
          <w:jc w:val="center"/>
        </w:trPr>
        <w:tc>
          <w:tcPr>
            <w:tcW w:w="708" w:type="dxa"/>
            <w:tcBorders>
              <w:tl2br w:val="nil"/>
              <w:tr2bl w:val="nil"/>
            </w:tcBorders>
            <w:noWrap w:val="0"/>
            <w:vAlign w:val="center"/>
          </w:tcPr>
          <w:p w14:paraId="545AB18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386" w:type="dxa"/>
            <w:tcBorders>
              <w:tl2br w:val="nil"/>
              <w:tr2bl w:val="nil"/>
            </w:tcBorders>
            <w:noWrap w:val="0"/>
            <w:vAlign w:val="center"/>
          </w:tcPr>
          <w:p w14:paraId="6E7A5D9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足斤足两</w:t>
            </w:r>
          </w:p>
        </w:tc>
        <w:tc>
          <w:tcPr>
            <w:tcW w:w="675" w:type="dxa"/>
            <w:tcBorders>
              <w:tl2br w:val="nil"/>
              <w:tr2bl w:val="nil"/>
            </w:tcBorders>
            <w:noWrap w:val="0"/>
            <w:vAlign w:val="center"/>
          </w:tcPr>
          <w:p w14:paraId="4AA8717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5498C90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本月内送货没有出现短斤缺两现象得 8-10 分；2次出现短</w:t>
            </w:r>
            <w:r>
              <w:rPr>
                <w:rFonts w:hint="eastAsia" w:ascii="宋体" w:hAnsi="宋体" w:eastAsia="宋体" w:cs="宋体"/>
                <w:color w:val="000000" w:themeColor="text1"/>
                <w:sz w:val="21"/>
                <w:szCs w:val="21"/>
                <w:highlight w:val="none"/>
                <w:lang w:eastAsia="zh-CN"/>
                <w14:textFill>
                  <w14:solidFill>
                    <w14:schemeClr w14:val="tx1"/>
                  </w14:solidFill>
                </w14:textFill>
              </w:rPr>
              <w:t>斤</w:t>
            </w:r>
            <w:r>
              <w:rPr>
                <w:rFonts w:hint="eastAsia" w:ascii="宋体" w:hAnsi="宋体" w:eastAsia="宋体" w:cs="宋体"/>
                <w:color w:val="000000" w:themeColor="text1"/>
                <w:sz w:val="21"/>
                <w:szCs w:val="21"/>
                <w:highlight w:val="none"/>
                <w14:textFill>
                  <w14:solidFill>
                    <w14:schemeClr w14:val="tx1"/>
                  </w14:solidFill>
                </w14:textFill>
              </w:rPr>
              <w:t>缺两但能及时更正得 5-7 分；上述情况发生且不能及时更正3次得 5 分以下。</w:t>
            </w:r>
          </w:p>
        </w:tc>
        <w:tc>
          <w:tcPr>
            <w:tcW w:w="945" w:type="dxa"/>
            <w:tcBorders>
              <w:tl2br w:val="nil"/>
              <w:tr2bl w:val="nil"/>
            </w:tcBorders>
            <w:noWrap w:val="0"/>
            <w:vAlign w:val="center"/>
          </w:tcPr>
          <w:p w14:paraId="49F6A1B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591F2A9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7BEDFBA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2B0944C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5E8C9D1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68CB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73" w:hRule="atLeast"/>
          <w:jc w:val="center"/>
        </w:trPr>
        <w:tc>
          <w:tcPr>
            <w:tcW w:w="708" w:type="dxa"/>
            <w:tcBorders>
              <w:tl2br w:val="nil"/>
              <w:tr2bl w:val="nil"/>
            </w:tcBorders>
            <w:noWrap w:val="0"/>
            <w:vAlign w:val="center"/>
          </w:tcPr>
          <w:p w14:paraId="378918A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386" w:type="dxa"/>
            <w:tcBorders>
              <w:tl2br w:val="nil"/>
              <w:tr2bl w:val="nil"/>
            </w:tcBorders>
            <w:noWrap w:val="0"/>
            <w:vAlign w:val="center"/>
          </w:tcPr>
          <w:p w14:paraId="30B2AC8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价格与质量合理性</w:t>
            </w:r>
          </w:p>
        </w:tc>
        <w:tc>
          <w:tcPr>
            <w:tcW w:w="675" w:type="dxa"/>
            <w:tcBorders>
              <w:tl2br w:val="nil"/>
              <w:tr2bl w:val="nil"/>
            </w:tcBorders>
            <w:noWrap w:val="0"/>
            <w:vAlign w:val="center"/>
          </w:tcPr>
          <w:p w14:paraId="079C86E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063FEC0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按照菜篮子价格与指定市场的同等价格品种的质量相比较</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价格合理下浮得 8 -10分；对比市场价，价格有偏高20％，得 5-7 分；价格高于市场价30％，得 5 分以下。</w:t>
            </w:r>
          </w:p>
        </w:tc>
        <w:tc>
          <w:tcPr>
            <w:tcW w:w="945" w:type="dxa"/>
            <w:tcBorders>
              <w:tl2br w:val="nil"/>
              <w:tr2bl w:val="nil"/>
            </w:tcBorders>
            <w:noWrap w:val="0"/>
            <w:vAlign w:val="center"/>
          </w:tcPr>
          <w:p w14:paraId="7FA17EA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301CA1D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2C00076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6D71B27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6F03B81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4DCF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7" w:hRule="atLeast"/>
          <w:jc w:val="center"/>
        </w:trPr>
        <w:tc>
          <w:tcPr>
            <w:tcW w:w="708" w:type="dxa"/>
            <w:tcBorders>
              <w:tl2br w:val="nil"/>
              <w:tr2bl w:val="nil"/>
            </w:tcBorders>
            <w:noWrap w:val="0"/>
            <w:vAlign w:val="center"/>
          </w:tcPr>
          <w:p w14:paraId="7BD423C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386" w:type="dxa"/>
            <w:tcBorders>
              <w:tl2br w:val="nil"/>
              <w:tr2bl w:val="nil"/>
            </w:tcBorders>
            <w:noWrap w:val="0"/>
            <w:vAlign w:val="center"/>
          </w:tcPr>
          <w:p w14:paraId="20C651D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质量服务</w:t>
            </w:r>
          </w:p>
        </w:tc>
        <w:tc>
          <w:tcPr>
            <w:tcW w:w="675" w:type="dxa"/>
            <w:tcBorders>
              <w:tl2br w:val="nil"/>
              <w:tr2bl w:val="nil"/>
            </w:tcBorders>
            <w:noWrap w:val="0"/>
            <w:vAlign w:val="center"/>
          </w:tcPr>
          <w:p w14:paraId="4413444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5FE5390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所供商品经过挑选后利用率达到 98%得 8-10 分，本月内3次发现商品利用率在 90%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97%，得5-7 分；4次发现未经挑选并有腐烂情况的质量问题得 5 分以下。</w:t>
            </w:r>
          </w:p>
        </w:tc>
        <w:tc>
          <w:tcPr>
            <w:tcW w:w="945" w:type="dxa"/>
            <w:tcBorders>
              <w:tl2br w:val="nil"/>
              <w:tr2bl w:val="nil"/>
            </w:tcBorders>
            <w:noWrap w:val="0"/>
            <w:vAlign w:val="center"/>
          </w:tcPr>
          <w:p w14:paraId="552C0A8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0138225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5E36D05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261EBF7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37F2B36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4A8F1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17" w:hRule="atLeast"/>
          <w:jc w:val="center"/>
        </w:trPr>
        <w:tc>
          <w:tcPr>
            <w:tcW w:w="708" w:type="dxa"/>
            <w:tcBorders>
              <w:tl2br w:val="nil"/>
              <w:tr2bl w:val="nil"/>
            </w:tcBorders>
            <w:noWrap w:val="0"/>
            <w:vAlign w:val="center"/>
          </w:tcPr>
          <w:p w14:paraId="7CE8ADA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386" w:type="dxa"/>
            <w:tcBorders>
              <w:tl2br w:val="nil"/>
              <w:tr2bl w:val="nil"/>
            </w:tcBorders>
            <w:noWrap w:val="0"/>
            <w:vAlign w:val="center"/>
          </w:tcPr>
          <w:p w14:paraId="58A396A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品牌意识</w:t>
            </w:r>
          </w:p>
        </w:tc>
        <w:tc>
          <w:tcPr>
            <w:tcW w:w="675" w:type="dxa"/>
            <w:tcBorders>
              <w:tl2br w:val="nil"/>
              <w:tr2bl w:val="nil"/>
            </w:tcBorders>
            <w:noWrap w:val="0"/>
            <w:vAlign w:val="center"/>
          </w:tcPr>
          <w:p w14:paraId="635EDA2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6E62B00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按食堂发出的订单品种采购，无擅自更换商品品种现象 8-10 分；本月内发现有3次以下擅自更换商品品种现象得5-7 分，发现3 次及以上擅自更换商品品种现象得 5 分以下。</w:t>
            </w:r>
          </w:p>
        </w:tc>
        <w:tc>
          <w:tcPr>
            <w:tcW w:w="945" w:type="dxa"/>
            <w:tcBorders>
              <w:tl2br w:val="nil"/>
              <w:tr2bl w:val="nil"/>
            </w:tcBorders>
            <w:noWrap w:val="0"/>
            <w:vAlign w:val="center"/>
          </w:tcPr>
          <w:p w14:paraId="6248651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3A5D6A9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13DF484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2C32A8F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73A1FE5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96922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9" w:hRule="atLeast"/>
          <w:jc w:val="center"/>
        </w:trPr>
        <w:tc>
          <w:tcPr>
            <w:tcW w:w="708" w:type="dxa"/>
            <w:tcBorders>
              <w:tl2br w:val="nil"/>
              <w:tr2bl w:val="nil"/>
            </w:tcBorders>
            <w:noWrap w:val="0"/>
            <w:vAlign w:val="center"/>
          </w:tcPr>
          <w:p w14:paraId="0AD1CB9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386" w:type="dxa"/>
            <w:tcBorders>
              <w:tl2br w:val="nil"/>
              <w:tr2bl w:val="nil"/>
            </w:tcBorders>
            <w:noWrap w:val="0"/>
            <w:vAlign w:val="center"/>
          </w:tcPr>
          <w:p w14:paraId="03269F0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随机抽检</w:t>
            </w:r>
          </w:p>
        </w:tc>
        <w:tc>
          <w:tcPr>
            <w:tcW w:w="675" w:type="dxa"/>
            <w:tcBorders>
              <w:tl2br w:val="nil"/>
              <w:tr2bl w:val="nil"/>
            </w:tcBorders>
            <w:noWrap w:val="0"/>
            <w:vAlign w:val="center"/>
          </w:tcPr>
          <w:p w14:paraId="0C5D54A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048F648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食堂</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不定期</w:t>
            </w:r>
            <w:r>
              <w:rPr>
                <w:rFonts w:hint="eastAsia" w:ascii="宋体" w:hAnsi="宋体" w:eastAsia="宋体" w:cs="宋体"/>
                <w:color w:val="000000" w:themeColor="text1"/>
                <w:sz w:val="21"/>
                <w:szCs w:val="21"/>
                <w:highlight w:val="none"/>
                <w:lang w:eastAsia="zh-CN"/>
                <w14:textFill>
                  <w14:solidFill>
                    <w14:schemeClr w14:val="tx1"/>
                  </w14:solidFill>
                </w14:textFill>
              </w:rPr>
              <w:t>委托具备相应资质的第三方机构对食材进行随机抽检。若检验结果显示食材不符合</w:t>
            </w:r>
            <w:r>
              <w:rPr>
                <w:rFonts w:hint="eastAsia" w:ascii="宋体" w:hAnsi="宋体" w:eastAsia="宋体" w:cs="宋体"/>
                <w:color w:val="000000" w:themeColor="text1"/>
                <w:sz w:val="21"/>
                <w:szCs w:val="21"/>
                <w:highlight w:val="none"/>
                <w:lang w:val="en-US" w:eastAsia="zh-CN"/>
                <w14:textFill>
                  <w14:solidFill>
                    <w14:schemeClr w14:val="tx1"/>
                  </w14:solidFill>
                </w14:textFill>
              </w:rPr>
              <w:t>法律法规或</w:t>
            </w:r>
            <w:r>
              <w:rPr>
                <w:rFonts w:hint="eastAsia" w:ascii="宋体" w:hAnsi="宋体" w:eastAsia="宋体" w:cs="宋体"/>
                <w:color w:val="000000" w:themeColor="text1"/>
                <w:sz w:val="21"/>
                <w:szCs w:val="21"/>
                <w:highlight w:val="none"/>
                <w:lang w:eastAsia="zh-CN"/>
                <w14:textFill>
                  <w14:solidFill>
                    <w14:schemeClr w14:val="tx1"/>
                  </w14:solidFill>
                </w14:textFill>
              </w:rPr>
              <w:t>标准，则该项</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sz w:val="21"/>
                <w:szCs w:val="21"/>
                <w:highlight w:val="none"/>
                <w:lang w:eastAsia="zh-CN"/>
                <w14:textFill>
                  <w14:solidFill>
                    <w14:schemeClr w14:val="tx1"/>
                  </w14:solidFill>
                </w14:textFill>
              </w:rPr>
              <w:t>0分。</w:t>
            </w:r>
          </w:p>
        </w:tc>
        <w:tc>
          <w:tcPr>
            <w:tcW w:w="945" w:type="dxa"/>
            <w:tcBorders>
              <w:tl2br w:val="nil"/>
              <w:tr2bl w:val="nil"/>
            </w:tcBorders>
            <w:noWrap w:val="0"/>
            <w:vAlign w:val="center"/>
          </w:tcPr>
          <w:p w14:paraId="3B38635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3B43544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1D17131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2148D8D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06E06ED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B9238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3" w:hRule="atLeast"/>
          <w:jc w:val="center"/>
        </w:trPr>
        <w:tc>
          <w:tcPr>
            <w:tcW w:w="708" w:type="dxa"/>
            <w:tcBorders>
              <w:tl2br w:val="nil"/>
              <w:tr2bl w:val="nil"/>
            </w:tcBorders>
            <w:noWrap w:val="0"/>
            <w:vAlign w:val="center"/>
          </w:tcPr>
          <w:p w14:paraId="2FD0DCB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386" w:type="dxa"/>
            <w:tcBorders>
              <w:tl2br w:val="nil"/>
              <w:tr2bl w:val="nil"/>
            </w:tcBorders>
            <w:noWrap w:val="0"/>
            <w:vAlign w:val="center"/>
          </w:tcPr>
          <w:p w14:paraId="3DD0D37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跟踪随访</w:t>
            </w:r>
          </w:p>
        </w:tc>
        <w:tc>
          <w:tcPr>
            <w:tcW w:w="675" w:type="dxa"/>
            <w:tcBorders>
              <w:tl2br w:val="nil"/>
              <w:tr2bl w:val="nil"/>
            </w:tcBorders>
            <w:noWrap w:val="0"/>
            <w:vAlign w:val="center"/>
          </w:tcPr>
          <w:p w14:paraId="2957406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4C2B6BB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供货商能主动到食堂随访，倾听食堂意见，每月2次得8-10 分，供货商每月回访食堂1次得 </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5 分。</w:t>
            </w:r>
          </w:p>
        </w:tc>
        <w:tc>
          <w:tcPr>
            <w:tcW w:w="945" w:type="dxa"/>
            <w:tcBorders>
              <w:tl2br w:val="nil"/>
              <w:tr2bl w:val="nil"/>
            </w:tcBorders>
            <w:noWrap w:val="0"/>
            <w:vAlign w:val="center"/>
          </w:tcPr>
          <w:p w14:paraId="52CA39B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5F9088B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4FD1B93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1FE717D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0E3DF17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2A012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0" w:hRule="atLeast"/>
          <w:jc w:val="center"/>
        </w:trPr>
        <w:tc>
          <w:tcPr>
            <w:tcW w:w="708" w:type="dxa"/>
            <w:tcBorders>
              <w:tl2br w:val="nil"/>
              <w:tr2bl w:val="nil"/>
            </w:tcBorders>
            <w:noWrap w:val="0"/>
            <w:vAlign w:val="center"/>
          </w:tcPr>
          <w:p w14:paraId="766A848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386" w:type="dxa"/>
            <w:tcBorders>
              <w:tl2br w:val="nil"/>
              <w:tr2bl w:val="nil"/>
            </w:tcBorders>
            <w:noWrap w:val="0"/>
            <w:vAlign w:val="center"/>
          </w:tcPr>
          <w:p w14:paraId="0D32B1E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检测资料</w:t>
            </w:r>
          </w:p>
        </w:tc>
        <w:tc>
          <w:tcPr>
            <w:tcW w:w="675" w:type="dxa"/>
            <w:tcBorders>
              <w:tl2br w:val="nil"/>
              <w:tr2bl w:val="nil"/>
            </w:tcBorders>
            <w:noWrap w:val="0"/>
            <w:vAlign w:val="center"/>
          </w:tcPr>
          <w:p w14:paraId="415C812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3567" w:type="dxa"/>
            <w:tcBorders>
              <w:tl2br w:val="nil"/>
              <w:tr2bl w:val="nil"/>
            </w:tcBorders>
            <w:noWrap w:val="0"/>
            <w:vAlign w:val="center"/>
          </w:tcPr>
          <w:p w14:paraId="6F81BB0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本月内向食堂提供全部有关商品的检测资料得 8-10 分；遗漏2次但当月内可以及时补交的 得5分，遗漏 2 次以上没有在当月份补充的得 3分以下。</w:t>
            </w:r>
          </w:p>
        </w:tc>
        <w:tc>
          <w:tcPr>
            <w:tcW w:w="945" w:type="dxa"/>
            <w:tcBorders>
              <w:tl2br w:val="nil"/>
              <w:tr2bl w:val="nil"/>
            </w:tcBorders>
            <w:noWrap w:val="0"/>
            <w:vAlign w:val="center"/>
          </w:tcPr>
          <w:p w14:paraId="59F6CDD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90" w:type="dxa"/>
            <w:gridSpan w:val="3"/>
            <w:tcBorders>
              <w:tl2br w:val="nil"/>
              <w:tr2bl w:val="nil"/>
            </w:tcBorders>
            <w:noWrap w:val="0"/>
            <w:vAlign w:val="center"/>
          </w:tcPr>
          <w:p w14:paraId="20F560C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1077" w:type="dxa"/>
            <w:gridSpan w:val="2"/>
            <w:tcBorders>
              <w:tl2br w:val="nil"/>
              <w:tr2bl w:val="nil"/>
            </w:tcBorders>
            <w:noWrap w:val="0"/>
            <w:vAlign w:val="center"/>
          </w:tcPr>
          <w:p w14:paraId="7951203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gridSpan w:val="2"/>
            <w:tcBorders>
              <w:tl2br w:val="nil"/>
              <w:tr2bl w:val="nil"/>
            </w:tcBorders>
            <w:noWrap w:val="0"/>
            <w:vAlign w:val="center"/>
          </w:tcPr>
          <w:p w14:paraId="093974E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6AA3FFF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19275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5" w:hRule="atLeast"/>
          <w:jc w:val="center"/>
        </w:trPr>
        <w:tc>
          <w:tcPr>
            <w:tcW w:w="708" w:type="dxa"/>
            <w:tcBorders>
              <w:tl2br w:val="nil"/>
              <w:tr2bl w:val="nil"/>
            </w:tcBorders>
            <w:noWrap w:val="0"/>
            <w:vAlign w:val="center"/>
          </w:tcPr>
          <w:p w14:paraId="2A8E79E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2061" w:type="dxa"/>
            <w:gridSpan w:val="2"/>
            <w:tcBorders>
              <w:tl2br w:val="nil"/>
              <w:tr2bl w:val="nil"/>
            </w:tcBorders>
            <w:noWrap w:val="0"/>
            <w:vAlign w:val="center"/>
          </w:tcPr>
          <w:p w14:paraId="0205B24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一票否决项</w:t>
            </w:r>
          </w:p>
        </w:tc>
        <w:tc>
          <w:tcPr>
            <w:tcW w:w="3567" w:type="dxa"/>
            <w:tcBorders>
              <w:tl2br w:val="nil"/>
              <w:tr2bl w:val="nil"/>
            </w:tcBorders>
            <w:noWrap w:val="0"/>
            <w:vAlign w:val="center"/>
          </w:tcPr>
          <w:p w14:paraId="32DB54A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1、食堂发现假冒伪劣、腐败变质、</w:t>
            </w:r>
            <w:r>
              <w:rPr>
                <w:rFonts w:hint="eastAsia" w:ascii="宋体" w:hAnsi="宋体" w:eastAsia="宋体" w:cs="宋体"/>
                <w:color w:val="000000" w:themeColor="text1"/>
                <w:sz w:val="21"/>
                <w:szCs w:val="21"/>
                <w:highlight w:val="none"/>
                <w:lang w:eastAsia="zh-CN"/>
                <w14:textFill>
                  <w14:solidFill>
                    <w14:schemeClr w14:val="tx1"/>
                  </w14:solidFill>
                </w14:textFill>
              </w:rPr>
              <w:t>“三无”产品</w:t>
            </w:r>
            <w:r>
              <w:rPr>
                <w:rFonts w:hint="eastAsia" w:ascii="宋体" w:hAnsi="宋体" w:eastAsia="宋体" w:cs="宋体"/>
                <w:color w:val="000000" w:themeColor="text1"/>
                <w:sz w:val="21"/>
                <w:szCs w:val="21"/>
                <w:highlight w:val="none"/>
                <w14:textFill>
                  <w14:solidFill>
                    <w14:schemeClr w14:val="tx1"/>
                  </w14:solidFill>
                </w14:textFill>
              </w:rPr>
              <w:t>；2、商品由他人代送，经整改无效；3、要求检测的商品未经检测，且未按要求限时整改。</w:t>
            </w:r>
          </w:p>
        </w:tc>
        <w:tc>
          <w:tcPr>
            <w:tcW w:w="945" w:type="dxa"/>
            <w:tcBorders>
              <w:tl2br w:val="nil"/>
              <w:tr2bl w:val="nil"/>
            </w:tcBorders>
            <w:noWrap w:val="0"/>
            <w:vAlign w:val="center"/>
          </w:tcPr>
          <w:p w14:paraId="6E70F51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975" w:type="dxa"/>
            <w:gridSpan w:val="2"/>
            <w:tcBorders>
              <w:tl2br w:val="nil"/>
              <w:tr2bl w:val="nil"/>
            </w:tcBorders>
            <w:noWrap w:val="0"/>
            <w:vAlign w:val="center"/>
          </w:tcPr>
          <w:p w14:paraId="54204EB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92" w:type="dxa"/>
            <w:gridSpan w:val="3"/>
            <w:tcBorders>
              <w:tl2br w:val="nil"/>
              <w:tr2bl w:val="nil"/>
            </w:tcBorders>
            <w:noWrap w:val="0"/>
            <w:vAlign w:val="center"/>
          </w:tcPr>
          <w:p w14:paraId="6C34D6D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28" w:type="dxa"/>
            <w:gridSpan w:val="2"/>
            <w:tcBorders>
              <w:tl2br w:val="nil"/>
              <w:tr2bl w:val="nil"/>
            </w:tcBorders>
            <w:noWrap w:val="0"/>
            <w:vAlign w:val="center"/>
          </w:tcPr>
          <w:p w14:paraId="3F7CE7D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c>
          <w:tcPr>
            <w:tcW w:w="728" w:type="dxa"/>
            <w:tcBorders>
              <w:tl2br w:val="nil"/>
              <w:tr2bl w:val="nil"/>
            </w:tcBorders>
            <w:noWrap w:val="0"/>
            <w:vAlign w:val="top"/>
          </w:tcPr>
          <w:p w14:paraId="64BECAE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A26A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jc w:val="center"/>
        </w:trPr>
        <w:tc>
          <w:tcPr>
            <w:tcW w:w="6336" w:type="dxa"/>
            <w:gridSpan w:val="4"/>
            <w:tcBorders>
              <w:tl2br w:val="nil"/>
              <w:tr2bl w:val="nil"/>
            </w:tcBorders>
            <w:noWrap w:val="0"/>
            <w:vAlign w:val="center"/>
          </w:tcPr>
          <w:p w14:paraId="4F39922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考核得分</w:t>
            </w:r>
          </w:p>
        </w:tc>
        <w:tc>
          <w:tcPr>
            <w:tcW w:w="4468" w:type="dxa"/>
            <w:gridSpan w:val="9"/>
            <w:tcBorders>
              <w:tl2br w:val="nil"/>
              <w:tr2bl w:val="nil"/>
            </w:tcBorders>
            <w:noWrap w:val="0"/>
            <w:vAlign w:val="center"/>
          </w:tcPr>
          <w:p w14:paraId="0F22755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E882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6336" w:type="dxa"/>
            <w:gridSpan w:val="4"/>
            <w:tcBorders>
              <w:tl2br w:val="nil"/>
              <w:tr2bl w:val="nil"/>
            </w:tcBorders>
            <w:noWrap w:val="0"/>
            <w:vAlign w:val="center"/>
          </w:tcPr>
          <w:p w14:paraId="305153D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考核结果</w:t>
            </w:r>
          </w:p>
        </w:tc>
        <w:tc>
          <w:tcPr>
            <w:tcW w:w="1117" w:type="dxa"/>
            <w:gridSpan w:val="2"/>
            <w:tcBorders>
              <w:tl2br w:val="nil"/>
              <w:tr2bl w:val="nil"/>
            </w:tcBorders>
            <w:noWrap w:val="0"/>
            <w:vAlign w:val="center"/>
          </w:tcPr>
          <w:p w14:paraId="78AC1D5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合格</w:t>
            </w:r>
          </w:p>
        </w:tc>
        <w:tc>
          <w:tcPr>
            <w:tcW w:w="1117" w:type="dxa"/>
            <w:gridSpan w:val="3"/>
            <w:tcBorders>
              <w:tl2br w:val="nil"/>
              <w:tr2bl w:val="nil"/>
            </w:tcBorders>
            <w:noWrap w:val="0"/>
            <w:vAlign w:val="center"/>
          </w:tcPr>
          <w:p w14:paraId="3BBBA39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17" w:type="dxa"/>
            <w:gridSpan w:val="2"/>
            <w:tcBorders>
              <w:tl2br w:val="nil"/>
              <w:tr2bl w:val="nil"/>
            </w:tcBorders>
            <w:noWrap w:val="0"/>
            <w:vAlign w:val="center"/>
          </w:tcPr>
          <w:p w14:paraId="2A2571D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不合格</w:t>
            </w:r>
          </w:p>
        </w:tc>
        <w:tc>
          <w:tcPr>
            <w:tcW w:w="1117" w:type="dxa"/>
            <w:gridSpan w:val="2"/>
            <w:tcBorders>
              <w:tl2br w:val="nil"/>
              <w:tr2bl w:val="nil"/>
            </w:tcBorders>
            <w:noWrap w:val="0"/>
            <w:vAlign w:val="center"/>
          </w:tcPr>
          <w:p w14:paraId="3E1E9F5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3EFBEDC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23D0D9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9A4481A">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考核人：                                              审核人：</w:t>
      </w:r>
    </w:p>
    <w:p w14:paraId="4B144613">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226696CA">
      <w:pP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br w:type="page"/>
      </w:r>
    </w:p>
    <w:p w14:paraId="7B9946FC">
      <w:pPr>
        <w:spacing w:after="0"/>
        <w:jc w:val="left"/>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附件2：</w:t>
      </w:r>
      <w:r>
        <w:rPr>
          <w:rFonts w:hint="eastAsia" w:ascii="宋体" w:hAnsi="宋体" w:eastAsia="宋体" w:cs="宋体"/>
          <w:b/>
          <w:bCs w:val="0"/>
          <w:color w:val="000000" w:themeColor="text1"/>
          <w:sz w:val="21"/>
          <w:szCs w:val="21"/>
          <w:highlight w:val="none"/>
          <w14:textFill>
            <w14:solidFill>
              <w14:schemeClr w14:val="tx1"/>
            </w14:solidFill>
          </w14:textFill>
        </w:rPr>
        <w:t>廉洁协议书</w:t>
      </w:r>
    </w:p>
    <w:p w14:paraId="4DCA73D7">
      <w:pPr>
        <w:spacing w:line="360" w:lineRule="auto"/>
        <w:jc w:val="center"/>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廉洁协议书</w:t>
      </w:r>
    </w:p>
    <w:p w14:paraId="28DFFC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项目名称：</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东莞市水务集团建设管理有限公司、东莞市碧水信息科技有限公司2025-2027年食堂食材配送服务采购项目</w:t>
      </w:r>
      <w:r>
        <w:rPr>
          <w:rFonts w:hint="eastAsia" w:ascii="宋体" w:hAnsi="宋体" w:eastAsia="宋体" w:cs="宋体"/>
          <w:color w:val="000000" w:themeColor="text1"/>
          <w:sz w:val="21"/>
          <w:szCs w:val="21"/>
          <w:highlight w:val="none"/>
          <w14:textFill>
            <w14:solidFill>
              <w14:schemeClr w14:val="tx1"/>
            </w14:solidFill>
          </w14:textFill>
        </w:rPr>
        <w:t>（招标编号：广建咨询（东招）2025-0015号）</w:t>
      </w:r>
    </w:p>
    <w:p w14:paraId="68E79B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57DF182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乙方：</w:t>
      </w:r>
    </w:p>
    <w:p w14:paraId="2093AD4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921997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第一条  甲乙双方的权利和义务</w:t>
      </w:r>
    </w:p>
    <w:p w14:paraId="716ECE2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（一）严格遵守党和国家有关法律法规等有关廉洁从业规定。</w:t>
      </w:r>
    </w:p>
    <w:p w14:paraId="1A0BF3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（二）严格执行本项目的合同文件，自觉按合同办事。</w:t>
      </w:r>
    </w:p>
    <w:p w14:paraId="5DCB3B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3E07FC8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（四）建立健全廉洁制度，开展廉洁教育，设立廉洁监督公示牌，公布举报电话，监督并认真查处违法违纪行为。</w:t>
      </w:r>
    </w:p>
    <w:p w14:paraId="3E066A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（五）发现对方在业务活动中有违反廉洁规定的行为，有及时提醒对方纠正的权利和义务。</w:t>
      </w:r>
    </w:p>
    <w:p w14:paraId="4E89EA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（六）发现对方严重违反本协议义务条款的行为，有向其上级有关部门举报、建议给予处理并要求告知处理结果的权利。</w:t>
      </w:r>
    </w:p>
    <w:p w14:paraId="36E02FE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第二条  甲方的义务</w:t>
      </w:r>
    </w:p>
    <w:p w14:paraId="45B6B1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（一）甲方及其工作人员不得索要或接受乙方的礼金、有价证券和贵重物品，不得在乙方报销任何应由甲方或个人支付的费用。</w:t>
      </w:r>
    </w:p>
    <w:p w14:paraId="566E86D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（二）甲方工作人员不得参加乙方安排的高消费宴请和娱乐活动；不得接受乙方提供的通讯工具、交通工具和高档办公用品。</w:t>
      </w:r>
    </w:p>
    <w:p w14:paraId="085559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（三）甲方及其工作人员不得要求或者接受乙方为其住房装修、婚丧嫁娶活动、家属或亲友的工作安排以及出国出境、旅游等提供方便。</w:t>
      </w:r>
    </w:p>
    <w:p w14:paraId="5B6F96B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（四）甲方工作人员不得向乙方介绍其家属或者亲友（包括家属或亲友开办的公司企业）从事于本项目涉及的经济业务活动。</w:t>
      </w:r>
    </w:p>
    <w:p w14:paraId="20C6D5B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（五）甲方及其工作人员不得以任何理由向乙方推荐分包单位，不得要求乙方购买合同规定外的材料和设备。</w:t>
      </w:r>
    </w:p>
    <w:p w14:paraId="738234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（六）甲方及其工作人员不得进行违反廉洁规定的其他活动。</w:t>
      </w:r>
    </w:p>
    <w:p w14:paraId="517EA4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40D25BA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第三条  乙方义务</w:t>
      </w:r>
    </w:p>
    <w:p w14:paraId="42B5EA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（一）乙方不得以任何理由向甲方及其工作人员馈赠礼金、有价证券、贵重礼品，或报销应由甲方单位或个人支付的任何费用。</w:t>
      </w:r>
    </w:p>
    <w:p w14:paraId="6DF5EC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（二）乙方及其工作人员不得以考察、参观、洽谈业务、签订合同等的借口邀请甲方及其工作人员参加高消费的宴请、娱乐和健身等活动。</w:t>
      </w:r>
    </w:p>
    <w:p w14:paraId="4330265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（三）乙方不得为甲方单位和个人购置或提供通讯工具、交通工具和高档办公用品等。</w:t>
      </w:r>
    </w:p>
    <w:p w14:paraId="5EDD35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（四）乙方及其工作人员不得为甲方工作人员购买、装修、维修私人住房、汽车等。</w:t>
      </w:r>
    </w:p>
    <w:p w14:paraId="2B48417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（五）乙方及其工作人员不得为甲方工作人员的婚丧嫁娶、家属或亲友的工作安排，及出国出境提供方便以及报销任何私人消费的费用。</w:t>
      </w:r>
    </w:p>
    <w:p w14:paraId="57D44E9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（六）乙方及其工作人员不得进行影响甲方及其工作人员公正执行合同和履行职务的其他活动。</w:t>
      </w:r>
    </w:p>
    <w:p w14:paraId="20A63B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5B3844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第四条  违约责任</w:t>
      </w:r>
    </w:p>
    <w:p w14:paraId="2D562E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（一）甲方违反本协议第一、第二条给乙方单位造成经济损失的，应予以赔偿。</w:t>
      </w:r>
    </w:p>
    <w:p w14:paraId="7CA56C4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（二）乙方违反本协议第一、第三条给甲方单位造成经济损失的，应予以赔偿。</w:t>
      </w:r>
    </w:p>
    <w:p w14:paraId="2A15E01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第五条  监督检查</w:t>
      </w:r>
    </w:p>
    <w:p w14:paraId="66FA329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甲乙双方的廉洁从业行为由双方或双方上级单位的纪检、监察部门负责监督，对本协议履行情况进行检查。</w:t>
      </w:r>
    </w:p>
    <w:p w14:paraId="690DFCF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第六条 举报信访受理</w:t>
      </w:r>
    </w:p>
    <w:p w14:paraId="6F5B3E24">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（一）举报受理部门：东莞市水务集团有限公司纪检监察部。</w:t>
      </w:r>
    </w:p>
    <w:p w14:paraId="5BB78181">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（二）举报电话：（0769）23076092。</w:t>
      </w:r>
    </w:p>
    <w:p w14:paraId="6AC1E787">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（三）举报邮箱：</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"mailto:jcsj@dgswjt.cn。"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43"/>
          <w:rFonts w:hint="eastAsia" w:ascii="宋体" w:hAnsi="宋体" w:eastAsia="宋体" w:cs="宋体"/>
          <w:color w:val="000000" w:themeColor="text1"/>
          <w:sz w:val="21"/>
          <w:szCs w:val="21"/>
          <w:highlight w:val="none"/>
          <w14:textFill>
            <w14:solidFill>
              <w14:schemeClr w14:val="tx1"/>
            </w14:solidFill>
          </w14:textFill>
        </w:rPr>
        <w:t>jcsj@dgswjt.cn。</w:t>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C872C87">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（四）信访地址：广东省东莞市东城街道育华路1号。</w:t>
      </w:r>
    </w:p>
    <w:p w14:paraId="5FDDE04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第七条 其他</w:t>
      </w:r>
    </w:p>
    <w:p w14:paraId="3F4DDD6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本协议有效期为甲乙双方法定代表人或负责人签字并加盖章之日起至该工程/采购项目竣工验收完毕，质保期/服务期满后止。本协议一式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份，甲、乙双方各执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份，甲、乙双方上级主管部门各执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w:t>
      </w:r>
    </w:p>
    <w:p w14:paraId="6D628CB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70713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F50439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甲方（盖章）：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乙方（盖章）： </w:t>
      </w:r>
    </w:p>
    <w:p w14:paraId="25ADF4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355E0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法定代表（或负责）人：           法定代表（或负责）人：</w:t>
      </w:r>
    </w:p>
    <w:p w14:paraId="582ADE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签订日期：    年  月  日         年  月  日</w:t>
      </w:r>
    </w:p>
    <w:p w14:paraId="370FFAE1">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7C21461A">
      <w:pPr>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77904C95">
      <w:pPr>
        <w:pageBreakBefore/>
        <w:spacing w:before="120" w:beforeLines="50" w:after="120" w:afterLines="50" w:line="360" w:lineRule="auto"/>
        <w:ind w:firstLine="640"/>
        <w:jc w:val="center"/>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624" w:name="_Toc24427_WPSOffice_Level1"/>
      <w:bookmarkStart w:id="625" w:name="_Toc25564"/>
      <w:bookmarkStart w:id="626" w:name="_Toc142508360"/>
      <w:bookmarkStart w:id="627" w:name="_Toc13867"/>
      <w:bookmarkStart w:id="628" w:name="_Toc13460"/>
      <w:bookmarkStart w:id="629" w:name="_Toc7521"/>
      <w:bookmarkStart w:id="630" w:name="_Toc11488"/>
      <w:bookmarkStart w:id="631" w:name="_Toc447044603"/>
      <w:bookmarkStart w:id="632" w:name="_Toc447044479"/>
      <w:bookmarkStart w:id="633" w:name="_Toc30025"/>
      <w:bookmarkStart w:id="634" w:name="_Toc7552"/>
      <w:bookmarkStart w:id="635" w:name="_Toc512353083"/>
      <w:bookmarkStart w:id="636" w:name="_Toc3915"/>
      <w:bookmarkStart w:id="637" w:name="_Toc447045090"/>
      <w:r>
        <w:rPr>
          <w:rFonts w:hint="eastAsia" w:ascii="宋体" w:hAnsi="宋体" w:eastAsia="宋体" w:cs="Times New Roman"/>
          <w:b/>
          <w:bCs/>
          <w:color w:val="000000" w:themeColor="text1"/>
          <w:sz w:val="32"/>
          <w:szCs w:val="32"/>
          <w:highlight w:val="none"/>
          <w:lang w:val="zh-CN"/>
          <w14:textFill>
            <w14:solidFill>
              <w14:schemeClr w14:val="tx1"/>
            </w14:solidFill>
          </w14:textFill>
        </w:rPr>
        <w:t>第五篇</w:t>
      </w:r>
      <w:r>
        <w:rPr>
          <w:rFonts w:ascii="宋体" w:hAnsi="宋体" w:eastAsia="宋体" w:cs="Times New Roman"/>
          <w:b/>
          <w:bCs/>
          <w:color w:val="000000" w:themeColor="text1"/>
          <w:sz w:val="32"/>
          <w:szCs w:val="32"/>
          <w:highlight w:val="none"/>
          <w:lang w:val="zh-CN"/>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相关保函格式</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Start w:id="638" w:name="_Toc447044604"/>
      <w:bookmarkStart w:id="639" w:name="_Toc447045091"/>
      <w:bookmarkStart w:id="640" w:name="_Toc447044480"/>
    </w:p>
    <w:p w14:paraId="2254019D">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bookmarkStart w:id="641" w:name="_Toc26521_WPSOffice_Level2"/>
      <w:r>
        <w:rPr>
          <w:rFonts w:hint="eastAsia" w:ascii="宋体" w:hAnsi="宋体" w:eastAsia="宋体" w:cs="Times New Roman"/>
          <w:b/>
          <w:color w:val="000000" w:themeColor="text1"/>
          <w:kern w:val="0"/>
          <w:sz w:val="28"/>
          <w:szCs w:val="28"/>
          <w:highlight w:val="none"/>
          <w14:textFill>
            <w14:solidFill>
              <w14:schemeClr w14:val="tx1"/>
            </w14:solidFill>
          </w14:textFill>
        </w:rPr>
        <w:t>一、不可撤销银行履约保函格式</w:t>
      </w:r>
      <w:bookmarkEnd w:id="638"/>
      <w:bookmarkEnd w:id="639"/>
      <w:bookmarkEnd w:id="640"/>
      <w:bookmarkEnd w:id="641"/>
    </w:p>
    <w:p w14:paraId="5F79D306">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p>
    <w:p w14:paraId="485D11FE">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78FFD6D3">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14:paraId="00B83BA6">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4B87B03E">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2D1B4E3D">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3478A89C">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w:t>
      </w:r>
      <w:r>
        <w:rPr>
          <w:rFonts w:hint="eastAsia" w:ascii="宋体" w:hAnsi="宋体" w:eastAsia="宋体" w:cs="宋体"/>
          <w:color w:val="000000" w:themeColor="text1"/>
          <w:kern w:val="0"/>
          <w:szCs w:val="21"/>
          <w:highlight w:val="none"/>
          <w:lang w:val="en-US" w:eastAsia="zh-CN"/>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在保函限额内向受益人支付不超过人民币（大写）_________（¥_______元）的款项。</w:t>
      </w:r>
    </w:p>
    <w:p w14:paraId="2E026D6F">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2A333DE2">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5D7C310A">
      <w:pPr>
        <w:widowControl/>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应从合同签订之日起至合同期限届满并履行完毕相关服务义务且结算完毕之后二十八（28）个日历天内保持有效。</w:t>
      </w:r>
    </w:p>
    <w:p w14:paraId="3A5530B4">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205A0903">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37701437">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14:paraId="41D037CB">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14:paraId="24FD7A89">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14:paraId="4F3B33E2">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1B18E38F">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30BA013E">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0384B26C">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0B359DE1">
      <w:pPr>
        <w:numPr>
          <w:ilvl w:val="0"/>
          <w:numId w:val="0"/>
        </w:numP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二、</w:t>
      </w: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履约保证保险凭证格式</w:t>
      </w:r>
    </w:p>
    <w:p w14:paraId="3F9ACBE2">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p>
    <w:p w14:paraId="55562ED4">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t>履约保证保险凭证</w:t>
      </w:r>
    </w:p>
    <w:p w14:paraId="134BC4DC">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756688C1">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编号：</w:t>
      </w:r>
    </w:p>
    <w:p w14:paraId="41B77DB0">
      <w:pPr>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（下称“受益人”）： </w:t>
      </w:r>
    </w:p>
    <w:p w14:paraId="4F88D70B">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p>
    <w:p w14:paraId="78554E89">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。我方已接受申请人的请求，并出具《履约保证保险》保险单。</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5645D7A3">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一、保证保险金额 </w:t>
      </w:r>
    </w:p>
    <w:p w14:paraId="1790B148">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元 （</w:t>
      </w:r>
      <w:r>
        <w:rPr>
          <w:rFonts w:hint="default"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6ACD2482">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二、保证保险的责任范围 </w:t>
      </w:r>
    </w:p>
    <w:p w14:paraId="46F69A13">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履行相关义务，给贵方造成损失的，贵方可向我方提出索赔，我方按照保险合同的约定承担损失赔偿责任。 </w:t>
      </w:r>
    </w:p>
    <w:p w14:paraId="44F853E8">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三、代偿的安排 </w:t>
      </w:r>
    </w:p>
    <w:p w14:paraId="44922FDB">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947A94B">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四、生效时间 </w:t>
      </w:r>
    </w:p>
    <w:p w14:paraId="6555142F">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本保险凭证自我方法定代表人（或其授权代理人）签字并加盖保险承保章之日起生效。 </w:t>
      </w:r>
    </w:p>
    <w:p w14:paraId="55C532FF">
      <w:pPr>
        <w:numPr>
          <w:ilvl w:val="0"/>
          <w:numId w:val="0"/>
        </w:numPr>
        <w:autoSpaceDE w:val="0"/>
        <w:autoSpaceDN w:val="0"/>
        <w:adjustRightInd w:val="0"/>
        <w:spacing w:line="360" w:lineRule="auto"/>
        <w:ind w:firstLine="437" w:firstLineChars="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五、</w:t>
      </w:r>
      <w:r>
        <w:rPr>
          <w:rFonts w:hint="eastAsia" w:ascii="宋体" w:hAnsi="宋体" w:eastAsia="宋体" w:cs="宋体"/>
          <w:color w:val="000000" w:themeColor="text1"/>
          <w:kern w:val="0"/>
          <w:szCs w:val="21"/>
          <w:highlight w:val="none"/>
          <w:lang w:val="en-US" w:eastAsia="zh-CN"/>
          <w14:textFill>
            <w14:solidFill>
              <w14:schemeClr w14:val="tx1"/>
            </w14:solidFill>
          </w14:textFill>
        </w:rPr>
        <w:t>其他</w:t>
      </w:r>
    </w:p>
    <w:p w14:paraId="364265A9">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履约保证保险</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应从合同签订之日起至合同期限届满并履行完毕相关服务义务且结算完毕之后二十八（28）个日历天内保持有效。</w:t>
      </w:r>
    </w:p>
    <w:p w14:paraId="75235604">
      <w:pPr>
        <w:pStyle w:val="4"/>
        <w:numPr>
          <w:ilvl w:val="0"/>
          <w:numId w:val="0"/>
        </w:numPr>
        <w:rPr>
          <w:rFonts w:hint="default"/>
          <w:color w:val="000000" w:themeColor="text1"/>
          <w:highlight w:val="none"/>
          <w:lang w:val="en-US" w:eastAsia="zh-CN"/>
          <w14:textFill>
            <w14:solidFill>
              <w14:schemeClr w14:val="tx1"/>
            </w14:solidFill>
          </w14:textFill>
        </w:rPr>
      </w:pPr>
    </w:p>
    <w:p w14:paraId="36C7A2EB">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XXX </w:t>
      </w:r>
      <w:r>
        <w:rPr>
          <w:rFonts w:hint="eastAsia" w:ascii="宋体" w:hAnsi="宋体" w:eastAsia="宋体" w:cs="宋体"/>
          <w:color w:val="000000" w:themeColor="text1"/>
          <w:kern w:val="0"/>
          <w:szCs w:val="21"/>
          <w:highlight w:val="none"/>
          <w:lang w:val="en-US" w:eastAsia="zh-CN"/>
          <w14:textFill>
            <w14:solidFill>
              <w14:schemeClr w14:val="tx1"/>
            </w14:solidFill>
          </w14:textFill>
        </w:rPr>
        <w:t>保险有限公司履约保证保险（</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款）条款》及保单 </w:t>
      </w:r>
    </w:p>
    <w:p w14:paraId="6C1E3824">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740F710C">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保险人：（盖章）</w:t>
      </w:r>
    </w:p>
    <w:p w14:paraId="396C0BCF">
      <w:pPr>
        <w:autoSpaceDE w:val="0"/>
        <w:autoSpaceDN w:val="0"/>
        <w:adjustRightInd w:val="0"/>
        <w:spacing w:line="360" w:lineRule="auto"/>
        <w:ind w:firstLine="437"/>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法定代表人或授权代理人：</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________ </w:t>
      </w:r>
    </w:p>
    <w:p w14:paraId="0E535243">
      <w:pPr>
        <w:autoSpaceDE w:val="0"/>
        <w:autoSpaceDN w:val="0"/>
        <w:adjustRightInd w:val="0"/>
        <w:spacing w:line="360" w:lineRule="auto"/>
        <w:ind w:firstLine="437"/>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年</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月</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日</w:t>
      </w:r>
    </w:p>
    <w:p w14:paraId="48EE270D">
      <w:pPr>
        <w:widowControl/>
        <w:autoSpaceDE w:val="0"/>
        <w:autoSpaceDN w:val="0"/>
        <w:adjustRightInd w:val="0"/>
        <w:spacing w:before="100" w:beforeAutospacing="1" w:after="100" w:afterAutospacing="1"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br w:type="page"/>
      </w:r>
    </w:p>
    <w:p w14:paraId="5A1E30AD">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三</w:t>
      </w:r>
      <w:r>
        <w:rPr>
          <w:rFonts w:hint="eastAsia" w:ascii="宋体" w:hAnsi="宋体" w:eastAsia="宋体" w:cs="Times New Roman"/>
          <w:b/>
          <w:color w:val="000000" w:themeColor="text1"/>
          <w:kern w:val="0"/>
          <w:sz w:val="28"/>
          <w:szCs w:val="28"/>
          <w:highlight w:val="none"/>
          <w14:textFill>
            <w14:solidFill>
              <w14:schemeClr w14:val="tx1"/>
            </w14:solidFill>
          </w14:textFill>
        </w:rPr>
        <w:t>、担保公司履约担保书格式</w:t>
      </w:r>
    </w:p>
    <w:p w14:paraId="4380CA37">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14:paraId="544B730D">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53D64B1B">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14:paraId="45449450">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66E805B2">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14:paraId="2DEEAFDE">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2AE061C2">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应从合同签订之日起至合同期限届满并履行完毕相关服务义务且结算完毕之后二十八（28）个日历天内保持有效。</w:t>
      </w:r>
    </w:p>
    <w:p w14:paraId="30F8C830">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439D0636">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14:paraId="69D00719">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14:paraId="3E1837B2">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14:paraId="3D040A81">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14:paraId="383EFE5B">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p w14:paraId="45F700AC">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65EE8CFF">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51D483DB">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0D41A3EE">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1C54C7CD">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264615D1">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5DC6880B">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5CBA6FC5">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0A0CB7B9">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2C2EDAD3">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61F9451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642" w:name="_Toc25738"/>
      <w:bookmarkStart w:id="643" w:name="_Toc14958"/>
      <w:bookmarkStart w:id="644" w:name="_Toc3060"/>
      <w:bookmarkStart w:id="645" w:name="_Toc9840"/>
      <w:bookmarkStart w:id="646" w:name="_Toc15817"/>
      <w:bookmarkStart w:id="647" w:name="_Toc142508361"/>
      <w:bookmarkStart w:id="648" w:name="_Toc32761_WPSOffice_Level1"/>
      <w:bookmarkStart w:id="649" w:name="_Toc486167708"/>
      <w:bookmarkStart w:id="650" w:name="_Toc11840"/>
      <w:bookmarkStart w:id="651" w:name="_Toc450662895"/>
      <w:bookmarkStart w:id="652" w:name="_Toc15475"/>
      <w:bookmarkStart w:id="653" w:name="_Toc9187"/>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642"/>
      <w:bookmarkEnd w:id="643"/>
      <w:bookmarkEnd w:id="644"/>
      <w:bookmarkEnd w:id="645"/>
      <w:bookmarkEnd w:id="646"/>
      <w:bookmarkEnd w:id="647"/>
      <w:bookmarkEnd w:id="648"/>
      <w:bookmarkEnd w:id="649"/>
      <w:bookmarkEnd w:id="650"/>
      <w:bookmarkEnd w:id="651"/>
      <w:bookmarkEnd w:id="652"/>
      <w:bookmarkEnd w:id="653"/>
    </w:p>
    <w:p w14:paraId="69ABBA32">
      <w:pPr>
        <w:rPr>
          <w:rFonts w:hint="eastAsia" w:ascii="宋体" w:hAnsi="宋体" w:eastAsia="宋体" w:cs="宋体"/>
          <w:color w:val="000000" w:themeColor="text1"/>
          <w:sz w:val="84"/>
          <w:highlight w:val="none"/>
          <w14:textFill>
            <w14:solidFill>
              <w14:schemeClr w14:val="tx1"/>
            </w14:solidFill>
          </w14:textFill>
        </w:rPr>
      </w:pPr>
      <w:bookmarkStart w:id="654" w:name="_Toc142508362"/>
      <w:bookmarkStart w:id="655" w:name="_Toc1977721"/>
      <w:bookmarkStart w:id="656" w:name="_Toc94107202"/>
      <w:bookmarkStart w:id="657" w:name="_Toc21133_WPSOffice_Level2"/>
      <w:bookmarkStart w:id="658" w:name="_Toc486167709"/>
      <w:bookmarkStart w:id="659" w:name="_Toc102860067"/>
      <w:bookmarkStart w:id="660" w:name="_Toc104991868"/>
      <w:bookmarkStart w:id="661" w:name="_Toc102860411"/>
      <w:bookmarkStart w:id="662" w:name="_Toc140596921"/>
      <w:bookmarkStart w:id="663" w:name="_Toc533708121"/>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211935F7">
      <w:pPr>
        <w:pStyle w:val="21"/>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6DE9DFD1">
      <w:pPr>
        <w:pStyle w:val="21"/>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741B0069">
      <w:pPr>
        <w:pStyle w:val="21"/>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3469ACFE">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69C08C6F">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76E3A664">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35708740">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77E3802E">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7752F1FF">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50B82496">
      <w:pPr>
        <w:pStyle w:val="21"/>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6490BB03">
      <w:pPr>
        <w:pStyle w:val="21"/>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58047A41">
      <w:pPr>
        <w:pStyle w:val="21"/>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投标文件商务部分 </w:t>
      </w:r>
    </w:p>
    <w:p w14:paraId="6D5D0589">
      <w:pPr>
        <w:pStyle w:val="21"/>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1E1FFCED">
      <w:pPr>
        <w:pStyle w:val="21"/>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154C8FFA">
      <w:pPr>
        <w:pStyle w:val="21"/>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75CD911B">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4DEA24F8">
      <w:pPr>
        <w:pStyle w:val="21"/>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C111DA4">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42226022">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3DA61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8E67D8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3FAD200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1040" w:type="pct"/>
            <w:vAlign w:val="center"/>
          </w:tcPr>
          <w:p w14:paraId="0CB2133D">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1957" w:type="pct"/>
            <w:tcBorders>
              <w:left w:val="single" w:color="auto" w:sz="4" w:space="0"/>
            </w:tcBorders>
            <w:vAlign w:val="center"/>
          </w:tcPr>
          <w:p w14:paraId="0D2D1FE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3E3D4D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48B63D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6AD021DF">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40AE05C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2916EFCC">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109F8F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B031236">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064EEA2C">
            <w:pPr>
              <w:rPr>
                <w:rFonts w:hint="eastAsia"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5D05AEE4">
            <w:pP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0D9C7FCB">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5E1B1C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A44E5CD">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46ACD0C1">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19856F5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26325C90">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7A62A0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3522903">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3F5449E0">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040" w:type="pct"/>
            <w:tcBorders>
              <w:top w:val="single" w:color="auto" w:sz="6" w:space="0"/>
              <w:left w:val="single" w:color="auto" w:sz="6" w:space="0"/>
              <w:bottom w:val="outset" w:color="808080" w:sz="6" w:space="0"/>
              <w:right w:val="single" w:color="auto" w:sz="6" w:space="0"/>
            </w:tcBorders>
            <w:vAlign w:val="center"/>
          </w:tcPr>
          <w:p w14:paraId="7D5B47C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top w:val="single" w:color="auto" w:sz="6" w:space="0"/>
              <w:left w:val="single" w:color="auto" w:sz="4" w:space="0"/>
              <w:bottom w:val="outset" w:color="808080" w:sz="6" w:space="0"/>
              <w:right w:val="single" w:color="auto" w:sz="6" w:space="0"/>
            </w:tcBorders>
            <w:vAlign w:val="center"/>
          </w:tcPr>
          <w:p w14:paraId="025C9F3D">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1D7F61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644647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1040" w:type="pct"/>
            <w:tcBorders>
              <w:bottom w:val="single" w:color="auto" w:sz="4" w:space="0"/>
            </w:tcBorders>
            <w:vAlign w:val="center"/>
          </w:tcPr>
          <w:p w14:paraId="1CBE2BE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bottom w:val="single" w:color="auto" w:sz="4" w:space="0"/>
            </w:tcBorders>
            <w:vAlign w:val="center"/>
          </w:tcPr>
          <w:p w14:paraId="30388CE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2B563329">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2A7D7C7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64" w:name="_Toc19944"/>
      <w:bookmarkStart w:id="665" w:name="_Toc31958"/>
      <w:bookmarkStart w:id="666" w:name="_Toc26242"/>
      <w:bookmarkStart w:id="667" w:name="_Toc23782"/>
      <w:bookmarkStart w:id="668" w:name="_Toc27679"/>
      <w:bookmarkStart w:id="669" w:name="_Toc17691"/>
      <w:bookmarkStart w:id="670" w:name="_Toc23255"/>
      <w:bookmarkStart w:id="671" w:name="_Toc13281"/>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6B515158">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672"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672"/>
    </w:p>
    <w:p w14:paraId="7BD76BE4">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16CA77EB">
      <w:pPr>
        <w:autoSpaceDE w:val="0"/>
        <w:autoSpaceDN w:val="0"/>
        <w:adjustRightInd w:val="0"/>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东莞市水务集团建设管理有限公司</w:t>
      </w:r>
    </w:p>
    <w:p w14:paraId="501D2B8D">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02B39400">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东莞市水务集团建设管理有限公司、东莞市碧水信息科技有限公司2025-2027年食堂食材配送服务采购项目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广建咨询（东招）2025-0015号</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2041B4FF">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534764EB">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14:paraId="5155B9BE">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14:paraId="20ADD878">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3F2A3998">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广建咨询（东招）2025-0015号</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07ABEF7B">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08574188">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04A68767">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10631A0B">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200FDDF3">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0DFDE7F4">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1F644B24">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0C050FDF">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6228A85E">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717C75DA">
      <w:pPr>
        <w:autoSpaceDE w:val="0"/>
        <w:autoSpaceDN w:val="0"/>
        <w:adjustRightInd w:val="0"/>
        <w:spacing w:line="360" w:lineRule="auto"/>
        <w:ind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14:paraId="466EDD07">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59FBACCA">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68A5F69E">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700F7C29">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0F35BAFE">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en-US" w:eastAsia="zh-CN"/>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2E94B863">
      <w:pPr>
        <w:autoSpaceDE w:val="0"/>
        <w:autoSpaceDN w:val="0"/>
        <w:adjustRightInd w:val="0"/>
        <w:spacing w:line="360" w:lineRule="auto"/>
        <w:ind w:firstLine="4960" w:firstLineChars="2362"/>
        <w:rPr>
          <w:rFonts w:hint="eastAsia" w:ascii="宋体" w:hAnsi="宋体" w:eastAsia="宋体" w:cs="宋体"/>
          <w:color w:val="000000" w:themeColor="text1"/>
          <w:szCs w:val="21"/>
          <w:highlight w:val="none"/>
          <w:lang w:val="zh-CN"/>
          <w14:textFill>
            <w14:solidFill>
              <w14:schemeClr w14:val="tx1"/>
            </w14:solidFill>
          </w14:textFill>
        </w:rPr>
      </w:pPr>
    </w:p>
    <w:p w14:paraId="402C57C3">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01204895">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56FCA90D">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777D645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673" w:name="_Toc102860412"/>
      <w:bookmarkStart w:id="674" w:name="_Toc94107203"/>
      <w:bookmarkStart w:id="675" w:name="_Toc486167710"/>
      <w:bookmarkStart w:id="676" w:name="_Toc30995"/>
      <w:bookmarkStart w:id="677" w:name="_Toc27790"/>
      <w:bookmarkStart w:id="678" w:name="_Toc28613_WPSOffice_Level2"/>
      <w:bookmarkStart w:id="679" w:name="_Toc533708122"/>
      <w:bookmarkStart w:id="680" w:name="_Toc102860068"/>
      <w:bookmarkStart w:id="681" w:name="_Toc8028"/>
      <w:bookmarkStart w:id="682" w:name="_Toc142508363"/>
      <w:bookmarkStart w:id="683" w:name="_Toc3104"/>
      <w:bookmarkStart w:id="684" w:name="_Toc6346"/>
      <w:bookmarkStart w:id="685" w:name="_Toc12417"/>
      <w:bookmarkStart w:id="686" w:name="_Toc1977722"/>
      <w:bookmarkStart w:id="687" w:name="_Toc140596922"/>
      <w:bookmarkStart w:id="688" w:name="_Toc32313"/>
      <w:bookmarkStart w:id="689" w:name="_Toc104991869"/>
      <w:bookmarkStart w:id="690" w:name="_Toc241"/>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656FC66E">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14:paraId="05170905">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5D1DCA5D">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东莞市水务集团建设管理有限公司、东莞市碧水信息科技有限公司2025-2027年食堂食材配送服务采购项目</w:t>
      </w:r>
      <w:r>
        <w:rPr>
          <w:rFonts w:hint="eastAsia" w:ascii="宋体" w:hAnsi="宋体" w:eastAsia="宋体" w:cs="Times New Roman"/>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kern w:val="0"/>
          <w:szCs w:val="21"/>
          <w:highlight w:val="none"/>
          <w:lang w:eastAsia="zh-CN"/>
          <w14:textFill>
            <w14:solidFill>
              <w14:schemeClr w14:val="tx1"/>
            </w14:solidFill>
          </w14:textFill>
        </w:rPr>
        <w:t>广建咨询（东招）2025-0015号</w:t>
      </w:r>
      <w:r>
        <w:rPr>
          <w:rFonts w:hint="eastAsia" w:ascii="宋体" w:hAnsi="宋体" w:eastAsia="宋体" w:cs="Times New Roman"/>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000000" w:themeColor="text1"/>
          <w:kern w:val="0"/>
          <w:szCs w:val="21"/>
          <w:highlight w:val="none"/>
          <w:lang w:eastAsia="zh-CN"/>
          <w14:textFill>
            <w14:solidFill>
              <w14:schemeClr w14:val="tx1"/>
            </w14:solidFill>
          </w14:textFill>
        </w:rPr>
        <w:t>异议</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557589EF">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款约定按时提供原件核查的，因此导致我方无法参与东莞市水务集团有限公司相关招标采购活动的，由我方自行承担全部后果。</w:t>
      </w:r>
    </w:p>
    <w:p w14:paraId="2326F211">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51D72EAC">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597BFF28">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30CECFDA">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24DAAEA7">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14:paraId="6B399504">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0DE89065">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4124C86C">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3590A8DB">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691" w:name="_Toc326768876"/>
      <w:bookmarkStart w:id="692" w:name="_Toc316896755"/>
      <w:bookmarkStart w:id="693" w:name="_Toc311032584"/>
    </w:p>
    <w:p w14:paraId="3E321A97">
      <w:pPr>
        <w:pageBreakBefore/>
        <w:autoSpaceDE w:val="0"/>
        <w:autoSpaceDN w:val="0"/>
        <w:adjustRightInd w:val="0"/>
        <w:spacing w:line="360" w:lineRule="auto"/>
        <w:jc w:val="left"/>
        <w:outlineLvl w:val="2"/>
        <w:rPr>
          <w:rFonts w:ascii="宋体" w:hAnsi="宋体" w:eastAsia="宋体" w:cs="宋体"/>
          <w:b/>
          <w:color w:val="000000" w:themeColor="text1"/>
          <w:kern w:val="44"/>
          <w:sz w:val="32"/>
          <w:szCs w:val="32"/>
          <w:highlight w:val="none"/>
          <w14:textFill>
            <w14:solidFill>
              <w14:schemeClr w14:val="tx1"/>
            </w14:solidFill>
          </w14:textFill>
        </w:rPr>
      </w:pPr>
      <w:bookmarkStart w:id="694" w:name="_Toc94107204"/>
      <w:bookmarkStart w:id="695" w:name="_Toc7072"/>
      <w:bookmarkStart w:id="696" w:name="_Toc140596923"/>
      <w:bookmarkStart w:id="697" w:name="_Toc12237"/>
      <w:bookmarkStart w:id="698" w:name="_Toc86764083"/>
      <w:bookmarkStart w:id="699" w:name="_Toc29910"/>
      <w:bookmarkStart w:id="700" w:name="_Toc142508364"/>
      <w:bookmarkStart w:id="701" w:name="_Toc104991870"/>
      <w:bookmarkStart w:id="702" w:name="_Toc32191"/>
      <w:bookmarkStart w:id="703" w:name="_Toc17099"/>
      <w:bookmarkStart w:id="704" w:name="_Toc102860413"/>
      <w:bookmarkStart w:id="705" w:name="_Toc5075"/>
      <w:bookmarkStart w:id="706" w:name="_Toc102860069"/>
      <w:bookmarkStart w:id="707" w:name="_Toc31106"/>
      <w:bookmarkStart w:id="708" w:name="_Toc82182546"/>
      <w:bookmarkStart w:id="709" w:name="_Toc24336"/>
      <w:bookmarkStart w:id="710" w:name="_Toc7024_WPSOffice_Level2"/>
      <w:bookmarkStart w:id="711" w:name="_Toc486167711"/>
      <w:bookmarkStart w:id="712" w:name="_Toc1977723"/>
      <w:bookmarkStart w:id="713" w:name="_Toc533708123"/>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D4E3B5D">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5C86F8AC">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东莞市水务集团建设管理有限公司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715458A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东莞市水务集团建设管理有限公司、东莞市碧水信息科技有限公司2025-2027年食堂食材配送服务采购项目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广建咨询（东招）2025-0015号</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284893D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6B18FBC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47708EB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5068EAF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FA3162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DB3A75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A67B4A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56CA1D6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32CF5CA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2D7A33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6242274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05A4F00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61260BB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1F1094A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55DD38F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5AC35A4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0C95CC4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115E191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5843E59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B65F86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000000" w:themeColor="text1"/>
          <w:kern w:val="0"/>
          <w:szCs w:val="21"/>
          <w:highlight w:val="none"/>
          <w:lang w:val="en-US" w:eastAsia="zh-CN"/>
          <w14:textFill>
            <w14:solidFill>
              <w14:schemeClr w14:val="tx1"/>
            </w14:solidFill>
          </w14:textFill>
        </w:rPr>
        <w:t>2000</w:t>
      </w:r>
      <w:r>
        <w:rPr>
          <w:rFonts w:hint="eastAsia" w:ascii="宋体" w:hAnsi="宋体" w:eastAsia="宋体" w:cs="宋体"/>
          <w:color w:val="000000" w:themeColor="text1"/>
          <w:kern w:val="0"/>
          <w:szCs w:val="21"/>
          <w:highlight w:val="none"/>
          <w14:textFill>
            <w14:solidFill>
              <w14:schemeClr w14:val="tx1"/>
            </w14:solidFill>
          </w14:textFill>
        </w:rPr>
        <w:t>元/次作为违约金。</w:t>
      </w:r>
    </w:p>
    <w:p w14:paraId="0AD44C3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0E94B8FE">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2FE24567">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7AFA131B">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512B68E2">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78A41940">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714" w:name="_Toc4141"/>
      <w:bookmarkStart w:id="715" w:name="_Toc32131"/>
      <w:bookmarkStart w:id="716" w:name="_Toc13416"/>
      <w:bookmarkStart w:id="717" w:name="_Toc142508366"/>
      <w:bookmarkStart w:id="718" w:name="_Toc102860071"/>
      <w:bookmarkStart w:id="719" w:name="_Toc18346"/>
      <w:bookmarkStart w:id="720" w:name="_Toc102860415"/>
      <w:bookmarkStart w:id="721" w:name="_Toc17956"/>
      <w:bookmarkStart w:id="722" w:name="_Toc140596925"/>
      <w:bookmarkStart w:id="723" w:name="_Toc104991872"/>
      <w:bookmarkStart w:id="724" w:name="_Toc1140"/>
      <w:bookmarkStart w:id="725" w:name="_Toc4758"/>
      <w:bookmarkStart w:id="726" w:name="_Toc94107206"/>
      <w:bookmarkStart w:id="727" w:name="_Toc3917"/>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四</w:t>
      </w:r>
      <w:r>
        <w:rPr>
          <w:rFonts w:hint="eastAsia" w:ascii="宋体" w:hAnsi="宋体" w:eastAsia="宋体" w:cs="宋体"/>
          <w:b/>
          <w:color w:val="000000" w:themeColor="text1"/>
          <w:kern w:val="0"/>
          <w:sz w:val="32"/>
          <w:szCs w:val="32"/>
          <w:highlight w:val="none"/>
          <w14:textFill>
            <w14:solidFill>
              <w14:schemeClr w14:val="tx1"/>
            </w14:solidFill>
          </w14:textFill>
        </w:rPr>
        <w:t>、投标报价</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响应</w:t>
      </w:r>
      <w:r>
        <w:rPr>
          <w:rFonts w:hint="eastAsia" w:ascii="宋体" w:hAnsi="宋体" w:eastAsia="宋体" w:cs="宋体"/>
          <w:b/>
          <w:color w:val="000000" w:themeColor="text1"/>
          <w:kern w:val="0"/>
          <w:sz w:val="32"/>
          <w:szCs w:val="32"/>
          <w:highlight w:val="none"/>
          <w14:textFill>
            <w14:solidFill>
              <w14:schemeClr w14:val="tx1"/>
            </w14:solidFill>
          </w14:textFill>
        </w:rPr>
        <w:t>表格式</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2A2434BA">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响应</w:t>
      </w:r>
      <w:r>
        <w:rPr>
          <w:rFonts w:hint="eastAsia" w:ascii="宋体" w:hAnsi="宋体" w:eastAsia="宋体" w:cs="宋体"/>
          <w:b/>
          <w:bCs/>
          <w:color w:val="000000" w:themeColor="text1"/>
          <w:sz w:val="30"/>
          <w:szCs w:val="30"/>
          <w:highlight w:val="none"/>
          <w:lang w:val="zh-CN"/>
          <w14:textFill>
            <w14:solidFill>
              <w14:schemeClr w14:val="tx1"/>
            </w14:solidFill>
          </w14:textFill>
        </w:rPr>
        <w:t>表</w:t>
      </w:r>
    </w:p>
    <w:p w14:paraId="0E0017DA">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东莞市水务集团建设管理有限公司、东莞市碧水信息科技有限公司2025-2027年食堂食材配送服务采购项目</w:t>
      </w:r>
    </w:p>
    <w:p w14:paraId="70F37775">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广建咨询（东招）2025-0015号</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5DED2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00" w:type="pct"/>
            <w:tcBorders>
              <w:top w:val="single" w:color="auto" w:sz="4" w:space="0"/>
              <w:left w:val="single" w:color="auto" w:sz="4" w:space="0"/>
              <w:bottom w:val="single" w:color="auto" w:sz="4" w:space="0"/>
              <w:right w:val="single" w:color="auto" w:sz="4" w:space="0"/>
            </w:tcBorders>
            <w:vAlign w:val="center"/>
          </w:tcPr>
          <w:p w14:paraId="3711BBC6">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39E4F09B">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采购内容</w:t>
            </w:r>
          </w:p>
        </w:tc>
        <w:tc>
          <w:tcPr>
            <w:tcW w:w="1578" w:type="pct"/>
            <w:tcBorders>
              <w:top w:val="single" w:color="auto" w:sz="4" w:space="0"/>
              <w:left w:val="single" w:color="auto" w:sz="4" w:space="0"/>
              <w:bottom w:val="single" w:color="auto" w:sz="4" w:space="0"/>
              <w:right w:val="single" w:color="auto" w:sz="4" w:space="0"/>
            </w:tcBorders>
            <w:vAlign w:val="center"/>
          </w:tcPr>
          <w:p w14:paraId="0EBF2C08">
            <w:pPr>
              <w:autoSpaceDE w:val="0"/>
              <w:autoSpaceDN w:val="0"/>
              <w:spacing w:line="360" w:lineRule="auto"/>
              <w:jc w:val="cente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服务期</w:t>
            </w:r>
          </w:p>
        </w:tc>
        <w:tc>
          <w:tcPr>
            <w:tcW w:w="642" w:type="pct"/>
            <w:tcBorders>
              <w:top w:val="single" w:color="auto" w:sz="4" w:space="0"/>
              <w:left w:val="single" w:color="auto" w:sz="4" w:space="0"/>
              <w:bottom w:val="single" w:color="auto" w:sz="4" w:space="0"/>
              <w:right w:val="single" w:color="auto" w:sz="4" w:space="0"/>
            </w:tcBorders>
            <w:vAlign w:val="center"/>
          </w:tcPr>
          <w:p w14:paraId="45116882">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14:paraId="7D860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00" w:type="pct"/>
            <w:tcBorders>
              <w:top w:val="single" w:color="auto" w:sz="4" w:space="0"/>
              <w:left w:val="single" w:color="auto" w:sz="4" w:space="0"/>
              <w:bottom w:val="single" w:color="auto" w:sz="4" w:space="0"/>
              <w:right w:val="single" w:color="auto" w:sz="4" w:space="0"/>
            </w:tcBorders>
            <w:vAlign w:val="center"/>
          </w:tcPr>
          <w:p w14:paraId="2957E5A0">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w:t>
            </w:r>
          </w:p>
        </w:tc>
        <w:tc>
          <w:tcPr>
            <w:tcW w:w="2280" w:type="pct"/>
            <w:tcBorders>
              <w:top w:val="single" w:color="auto" w:sz="4" w:space="0"/>
              <w:left w:val="single" w:color="auto" w:sz="4" w:space="0"/>
              <w:bottom w:val="single" w:color="auto" w:sz="4" w:space="0"/>
              <w:right w:val="single" w:color="auto" w:sz="4" w:space="0"/>
            </w:tcBorders>
            <w:vAlign w:val="center"/>
          </w:tcPr>
          <w:p w14:paraId="4670F100">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东莞市水务集团建设管理有限公司2025-2027年食堂食材配送服务采购项目</w:t>
            </w:r>
          </w:p>
        </w:tc>
        <w:tc>
          <w:tcPr>
            <w:tcW w:w="1578" w:type="pct"/>
            <w:tcBorders>
              <w:top w:val="single" w:color="auto" w:sz="4" w:space="0"/>
              <w:left w:val="single" w:color="auto" w:sz="4" w:space="0"/>
              <w:bottom w:val="single" w:color="auto" w:sz="4" w:space="0"/>
              <w:right w:val="single" w:color="auto" w:sz="4" w:space="0"/>
            </w:tcBorders>
            <w:vAlign w:val="center"/>
          </w:tcPr>
          <w:p w14:paraId="5921023B">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服务期为两年，拟自2025年5月6日起至2027年5月5日止。（实际起止时间以合同签订时间为准。）</w:t>
            </w:r>
          </w:p>
        </w:tc>
        <w:tc>
          <w:tcPr>
            <w:tcW w:w="642" w:type="pct"/>
            <w:tcBorders>
              <w:top w:val="single" w:color="auto" w:sz="4" w:space="0"/>
              <w:left w:val="single" w:color="auto" w:sz="4" w:space="0"/>
              <w:bottom w:val="single" w:color="auto" w:sz="4" w:space="0"/>
              <w:right w:val="single" w:color="auto" w:sz="4" w:space="0"/>
            </w:tcBorders>
            <w:vAlign w:val="center"/>
          </w:tcPr>
          <w:p w14:paraId="252A8A5F">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6C47C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500" w:type="pct"/>
            <w:tcBorders>
              <w:top w:val="single" w:color="auto" w:sz="4" w:space="0"/>
              <w:left w:val="single" w:color="auto" w:sz="4" w:space="0"/>
              <w:right w:val="single" w:color="auto" w:sz="4" w:space="0"/>
            </w:tcBorders>
            <w:vAlign w:val="center"/>
          </w:tcPr>
          <w:p w14:paraId="2F5DFA9A">
            <w:pPr>
              <w:autoSpaceDE w:val="0"/>
              <w:autoSpaceDN w:val="0"/>
              <w:spacing w:line="360" w:lineRule="auto"/>
              <w:jc w:val="center"/>
              <w:rPr>
                <w:rFonts w:hint="default"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2280" w:type="pct"/>
            <w:tcBorders>
              <w:top w:val="single" w:color="auto" w:sz="4" w:space="0"/>
              <w:left w:val="single" w:color="auto" w:sz="4" w:space="0"/>
              <w:right w:val="single" w:color="auto" w:sz="4" w:space="0"/>
            </w:tcBorders>
            <w:vAlign w:val="center"/>
          </w:tcPr>
          <w:p w14:paraId="4BD5D21C">
            <w:pPr>
              <w:autoSpaceDE w:val="0"/>
              <w:autoSpaceDN w:val="0"/>
              <w:spacing w:line="360" w:lineRule="auto"/>
              <w:jc w:val="center"/>
              <w:rPr>
                <w:rFonts w:hint="eastAsia"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东莞市碧水信息科技有限公司2025-2027年食堂食材配送服务采购项目</w:t>
            </w:r>
          </w:p>
        </w:tc>
        <w:tc>
          <w:tcPr>
            <w:tcW w:w="1578" w:type="pct"/>
            <w:tcBorders>
              <w:top w:val="single" w:color="auto" w:sz="4" w:space="0"/>
              <w:left w:val="single" w:color="auto" w:sz="4" w:space="0"/>
              <w:right w:val="single" w:color="auto" w:sz="4" w:space="0"/>
            </w:tcBorders>
            <w:vAlign w:val="center"/>
          </w:tcPr>
          <w:p w14:paraId="7A56A7D1">
            <w:pPr>
              <w:tabs>
                <w:tab w:val="left" w:pos="8610"/>
              </w:tabs>
              <w:spacing w:line="360" w:lineRule="auto"/>
              <w:jc w:val="center"/>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服务期为两年，拟自2025年7月1日起至2027年6月30日止。（实际起止时间以合同签订时间为准。）</w:t>
            </w:r>
          </w:p>
        </w:tc>
        <w:tc>
          <w:tcPr>
            <w:tcW w:w="642" w:type="pct"/>
            <w:tcBorders>
              <w:top w:val="single" w:color="auto" w:sz="4" w:space="0"/>
              <w:left w:val="single" w:color="auto" w:sz="4" w:space="0"/>
              <w:right w:val="single" w:color="auto" w:sz="4" w:space="0"/>
            </w:tcBorders>
            <w:vAlign w:val="center"/>
          </w:tcPr>
          <w:p w14:paraId="7CF4E4E2">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7698C43C">
      <w:pPr>
        <w:rPr>
          <w:rFonts w:ascii="宋体" w:hAnsi="宋体" w:eastAsia="宋体" w:cs="宋体"/>
          <w:color w:val="000000" w:themeColor="text1"/>
          <w:kern w:val="0"/>
          <w:sz w:val="20"/>
          <w:szCs w:val="21"/>
          <w:highlight w:val="none"/>
          <w14:textFill>
            <w14:solidFill>
              <w14:schemeClr w14:val="tx1"/>
            </w14:solidFill>
          </w14:textFill>
        </w:rPr>
      </w:pPr>
    </w:p>
    <w:p w14:paraId="4A60D494">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6810E5C4">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1.东莞市水务集团建设管理有限公司及东莞市碧水信息科技有限公司（以下简称：采购方）和中标人按以下方式确定供货价格（定价原则）：</w:t>
      </w:r>
    </w:p>
    <w:p w14:paraId="76BE28AC">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（1）原则上以东莞市发展和改革局（http://dgdp.dg.gov.cn/jggl/spjg/，网址仅供参考，具体以东莞市发展和改革局官方网址发布的为准）“</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w:t>
      </w:r>
      <w:r>
        <w:rPr>
          <w:rFonts w:hint="eastAsia" w:ascii="宋体" w:hAnsi="宋体" w:eastAsia="宋体" w:cs="宋体"/>
          <w:color w:val="000000" w:themeColor="text1"/>
          <w:sz w:val="21"/>
          <w:szCs w:val="21"/>
          <w:highlight w:val="none"/>
          <w14:textFill>
            <w14:solidFill>
              <w14:schemeClr w14:val="tx1"/>
            </w14:solidFill>
          </w14:textFill>
        </w:rPr>
        <w:t>菜</w:t>
      </w:r>
      <w:r>
        <w:rPr>
          <w:rFonts w:hint="eastAsia" w:ascii="宋体" w:hAnsi="宋体" w:eastAsia="宋体" w:cs="宋体"/>
          <w:color w:val="000000" w:themeColor="text1"/>
          <w:sz w:val="21"/>
          <w:szCs w:val="21"/>
          <w:highlight w:val="none"/>
          <w:lang w:eastAsia="zh-CN"/>
          <w14:textFill>
            <w14:solidFill>
              <w14:schemeClr w14:val="tx1"/>
            </w14:solidFill>
          </w14:textFill>
        </w:rPr>
        <w:t>篮</w:t>
      </w:r>
      <w:r>
        <w:rPr>
          <w:rFonts w:hint="eastAsia" w:ascii="宋体" w:hAnsi="宋体" w:eastAsia="宋体" w:cs="宋体"/>
          <w:color w:val="000000" w:themeColor="text1"/>
          <w:sz w:val="21"/>
          <w:szCs w:val="21"/>
          <w:highlight w:val="none"/>
          <w14:textFill>
            <w14:solidFill>
              <w14:schemeClr w14:val="tx1"/>
            </w14:solidFill>
          </w14:textFill>
        </w:rPr>
        <w:t>子价格监测表”当月份最新公布本期</w:t>
      </w:r>
      <w:r>
        <w:rPr>
          <w:rFonts w:hint="eastAsia" w:ascii="宋体" w:hAnsi="宋体" w:eastAsia="宋体" w:cs="宋体"/>
          <w:color w:val="000000" w:themeColor="text1"/>
          <w:sz w:val="21"/>
          <w:szCs w:val="21"/>
          <w:highlight w:val="none"/>
          <w:lang w:val="en-US" w:eastAsia="zh-CN"/>
          <w14:textFill>
            <w14:solidFill>
              <w14:schemeClr w14:val="tx1"/>
            </w14:solidFill>
          </w14:textFill>
        </w:rPr>
        <w:t>价格[指采购方审批之日的最新期次]</w:t>
      </w:r>
      <w:r>
        <w:rPr>
          <w:rFonts w:hint="eastAsia" w:ascii="宋体" w:hAnsi="宋体" w:eastAsia="宋体" w:cs="宋体"/>
          <w:color w:val="000000" w:themeColor="text1"/>
          <w:sz w:val="21"/>
          <w:szCs w:val="21"/>
          <w:highlight w:val="none"/>
          <w14:textFill>
            <w14:solidFill>
              <w14:schemeClr w14:val="tx1"/>
            </w14:solidFill>
          </w14:textFill>
        </w:rPr>
        <w:t>作为基准价抽样审核；若东莞物价专栏无最近当月份公布或</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所需的相同品种，则</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将对本市区农副产品市场（莞城细村</w:t>
      </w:r>
      <w:r>
        <w:rPr>
          <w:rFonts w:hint="eastAsia" w:ascii="宋体" w:hAnsi="宋体" w:eastAsia="宋体" w:cs="宋体"/>
          <w:color w:val="000000" w:themeColor="text1"/>
          <w:sz w:val="21"/>
          <w:szCs w:val="21"/>
          <w:highlight w:val="none"/>
          <w:lang w:val="en-US" w:eastAsia="zh-CN"/>
          <w14:textFill>
            <w14:solidFill>
              <w14:schemeClr w14:val="tx1"/>
            </w14:solidFill>
          </w14:textFill>
        </w:rPr>
        <w:t>农贸综合</w:t>
      </w:r>
      <w:r>
        <w:rPr>
          <w:rFonts w:hint="eastAsia" w:ascii="宋体" w:hAnsi="宋体" w:eastAsia="宋体" w:cs="宋体"/>
          <w:color w:val="000000" w:themeColor="text1"/>
          <w:sz w:val="21"/>
          <w:szCs w:val="21"/>
          <w:highlight w:val="none"/>
          <w14:textFill>
            <w14:solidFill>
              <w14:schemeClr w14:val="tx1"/>
            </w14:solidFill>
          </w14:textFill>
        </w:rPr>
        <w:t>市场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或光明市场</w:t>
      </w:r>
      <w:r>
        <w:rPr>
          <w:rFonts w:hint="eastAsia" w:ascii="宋体" w:hAnsi="宋体" w:eastAsia="宋体" w:cs="宋体"/>
          <w:color w:val="000000" w:themeColor="text1"/>
          <w:sz w:val="21"/>
          <w:szCs w:val="21"/>
          <w:highlight w:val="none"/>
          <w14:textFill>
            <w14:solidFill>
              <w14:schemeClr w14:val="tx1"/>
            </w14:solidFill>
          </w14:textFill>
        </w:rPr>
        <w:t>）的市场零售价（与</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供货产品等级、质量相近的产品零售价）进行抽样调查，核定相同品种的市场零售价格作基准价，同时为合同监督食品报价作依椐；</w:t>
      </w:r>
    </w:p>
    <w:p w14:paraId="21A143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（2）临时委托采购：中标人必须按照</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急需餐料物资品种、数量、送货时间、地点等在2小时内进行供货，若急需餐料物资不在供货物资清单表上，该项临时需求食品材料纳入下次供货清单内，并按上述定价原则确定供货价。</w:t>
      </w:r>
    </w:p>
    <w:p w14:paraId="61FA84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2.定价周期</w:t>
      </w:r>
    </w:p>
    <w:p w14:paraId="7D5E599C">
      <w:pPr>
        <w:keepNext w:val="0"/>
        <w:keepLines w:val="0"/>
        <w:pageBreakBefore w:val="0"/>
        <w:widowControl w:val="0"/>
        <w:tabs>
          <w:tab w:val="left" w:pos="1120"/>
        </w:tabs>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（1）A粮油类（大米、食用油）；B副食品类（干货类、调味料）；C鲜肉类（猪、牛、羊、禽类）；D冻品类（水产类）；E蔬菜类（叶菜、瓜果）价格每半</w:t>
      </w:r>
      <w:r>
        <w:rPr>
          <w:rFonts w:hint="eastAsia" w:ascii="宋体" w:hAnsi="宋体" w:eastAsia="宋体" w:cs="宋体"/>
          <w:color w:val="000000" w:themeColor="text1"/>
          <w:sz w:val="21"/>
          <w:szCs w:val="21"/>
          <w:highlight w:val="none"/>
          <w:lang w:val="en-US" w:eastAsia="zh-CN"/>
          <w14:textFill>
            <w14:solidFill>
              <w14:schemeClr w14:val="tx1"/>
            </w14:solidFill>
          </w14:textFill>
        </w:rPr>
        <w:t>个</w:t>
      </w:r>
      <w:r>
        <w:rPr>
          <w:rFonts w:hint="eastAsia" w:ascii="宋体" w:hAnsi="宋体" w:eastAsia="宋体" w:cs="宋体"/>
          <w:color w:val="000000" w:themeColor="text1"/>
          <w:sz w:val="21"/>
          <w:szCs w:val="21"/>
          <w:highlight w:val="none"/>
          <w14:textFill>
            <w14:solidFill>
              <w14:schemeClr w14:val="tx1"/>
            </w14:solidFill>
          </w14:textFill>
        </w:rPr>
        <w:t>月更新一次，中标人每月12日前提交下半月报价给</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审核，每月25日前提交下个月上半月报价给</w:t>
      </w:r>
      <w:r>
        <w:rPr>
          <w:rFonts w:hint="eastAsia" w:ascii="宋体" w:hAnsi="宋体" w:eastAsia="宋体" w:cs="宋体"/>
          <w:color w:val="000000" w:themeColor="text1"/>
          <w:sz w:val="21"/>
          <w:szCs w:val="21"/>
          <w:highlight w:val="none"/>
          <w:lang w:eastAsia="zh-CN"/>
          <w14:textFill>
            <w14:solidFill>
              <w14:schemeClr w14:val="tx1"/>
            </w14:solidFill>
          </w14:textFill>
        </w:rPr>
        <w:t>采购方</w:t>
      </w:r>
      <w:r>
        <w:rPr>
          <w:rFonts w:hint="eastAsia" w:ascii="宋体" w:hAnsi="宋体" w:eastAsia="宋体" w:cs="宋体"/>
          <w:color w:val="000000" w:themeColor="text1"/>
          <w:sz w:val="21"/>
          <w:szCs w:val="21"/>
          <w:highlight w:val="none"/>
          <w14:textFill>
            <w14:solidFill>
              <w14:schemeClr w14:val="tx1"/>
            </w14:solidFill>
          </w14:textFill>
        </w:rPr>
        <w:t>审核。</w:t>
      </w:r>
    </w:p>
    <w:p w14:paraId="032650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（2）所供货品规格、型号报价与实际配送的规格型号相符合。核定价格后若供货时期市场出现部分类型餐料价格大幅浮动，升降在</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新定价格执行，除此之外，双方约定的供货物资价格在有效期内任何一方不得随意更改。</w:t>
      </w:r>
    </w:p>
    <w:p w14:paraId="66E3620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contextualSpacing/>
        <w:textAlignment w:val="auto"/>
        <w:rPr>
          <w:rFonts w:hint="eastAsia" w:ascii="宋体" w:hAnsi="宋体" w:eastAsia="宋体" w:cs="宋体"/>
          <w:b/>
          <w:bCs w:val="0"/>
          <w:color w:val="000000" w:themeColor="text1"/>
          <w:sz w:val="21"/>
          <w:szCs w:val="21"/>
          <w:highlight w:val="none"/>
          <w:lang w:val="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val="0"/>
          <w:color w:val="000000" w:themeColor="text1"/>
          <w:sz w:val="21"/>
          <w:szCs w:val="21"/>
          <w:highlight w:val="none"/>
          <w:lang w:val="zh-CN"/>
          <w14:textFill>
            <w14:solidFill>
              <w14:schemeClr w14:val="tx1"/>
            </w14:solidFill>
          </w14:textFill>
        </w:rPr>
        <w:t>本表一式二份，一份随唱标信封一起提交，一份编入投标文件商务文件。</w:t>
      </w:r>
    </w:p>
    <w:p w14:paraId="67818AFB">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75D2D801">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2E639866">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494BD06B">
      <w:pPr>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br w:type="page"/>
      </w:r>
      <w:bookmarkStart w:id="728" w:name="_Toc9228"/>
      <w:bookmarkStart w:id="729" w:name="_Toc26516"/>
      <w:bookmarkStart w:id="730" w:name="_Toc140596928"/>
      <w:bookmarkStart w:id="731" w:name="_Toc6190"/>
      <w:bookmarkStart w:id="732" w:name="_Toc1977725"/>
      <w:bookmarkStart w:id="733" w:name="_Toc102860074"/>
      <w:bookmarkStart w:id="734" w:name="_Toc94107209"/>
      <w:bookmarkStart w:id="735" w:name="_Toc9120"/>
      <w:bookmarkStart w:id="736" w:name="_Toc104991875"/>
      <w:bookmarkStart w:id="737" w:name="_Toc23083"/>
      <w:bookmarkStart w:id="738" w:name="_Toc142508369"/>
      <w:bookmarkStart w:id="739" w:name="_Toc102860418"/>
      <w:bookmarkStart w:id="740" w:name="_Toc533708124"/>
      <w:bookmarkStart w:id="741" w:name="_Toc20759_WPSOffice_Level2"/>
      <w:bookmarkStart w:id="742" w:name="_Toc486167712"/>
    </w:p>
    <w:p w14:paraId="0E4299D1">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743" w:name="_Toc4755"/>
      <w:bookmarkStart w:id="744" w:name="_Toc18223"/>
      <w:bookmarkStart w:id="745" w:name="_Toc7821"/>
      <w:r>
        <w:rPr>
          <w:rFonts w:hint="eastAsia" w:ascii="宋体" w:hAnsi="宋体" w:eastAsia="宋体" w:cs="宋体"/>
          <w:b/>
          <w:bCs/>
          <w:color w:val="000000" w:themeColor="text1"/>
          <w:sz w:val="30"/>
          <w:szCs w:val="30"/>
          <w:highlight w:val="none"/>
          <w:lang w:val="en-US" w:eastAsia="zh-CN"/>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728"/>
      <w:bookmarkEnd w:id="729"/>
      <w:bookmarkEnd w:id="730"/>
      <w:bookmarkEnd w:id="731"/>
      <w:bookmarkEnd w:id="732"/>
      <w:bookmarkEnd w:id="733"/>
      <w:bookmarkEnd w:id="734"/>
      <w:bookmarkEnd w:id="735"/>
      <w:bookmarkEnd w:id="736"/>
      <w:bookmarkEnd w:id="737"/>
      <w:bookmarkEnd w:id="738"/>
      <w:bookmarkEnd w:id="739"/>
      <w:bookmarkEnd w:id="743"/>
      <w:bookmarkEnd w:id="744"/>
      <w:bookmarkEnd w:id="745"/>
    </w:p>
    <w:p w14:paraId="18367DC1">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746" w:name="_Toc104991876"/>
      <w:bookmarkStart w:id="747" w:name="_Toc29874"/>
      <w:bookmarkStart w:id="748" w:name="_Toc23276"/>
      <w:bookmarkStart w:id="749" w:name="_Toc142508370"/>
      <w:bookmarkStart w:id="750" w:name="_Toc9327"/>
      <w:bookmarkStart w:id="751" w:name="_Toc29086"/>
      <w:bookmarkStart w:id="752" w:name="_Toc102860419"/>
      <w:bookmarkStart w:id="753" w:name="_Toc140596929"/>
      <w:bookmarkStart w:id="754" w:name="_Toc17358"/>
      <w:bookmarkStart w:id="755" w:name="_Toc94107210"/>
      <w:bookmarkStart w:id="756" w:name="_Toc25267"/>
      <w:bookmarkStart w:id="757" w:name="_Toc102860075"/>
      <w:bookmarkStart w:id="758" w:name="_Toc13644"/>
      <w:bookmarkStart w:id="759" w:name="_Toc7010"/>
      <w:bookmarkStart w:id="760" w:name="_Toc1977726"/>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.1 多证合一营业执照（或事业单位法人证书）复印件</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445A8A0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787AF13">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000000" w:themeColor="text1"/>
          <w:kern w:val="0"/>
          <w:szCs w:val="21"/>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p>
    <w:p w14:paraId="3DE847FC">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761" w:name="_Toc102860076"/>
      <w:bookmarkStart w:id="762" w:name="_Toc13692"/>
      <w:bookmarkStart w:id="763" w:name="_Toc18853"/>
      <w:bookmarkStart w:id="764" w:name="_Toc7756"/>
      <w:bookmarkStart w:id="765" w:name="_Toc142508371"/>
      <w:bookmarkStart w:id="766" w:name="_Toc7914"/>
      <w:bookmarkStart w:id="767" w:name="_Toc568"/>
      <w:bookmarkStart w:id="768" w:name="_Toc140596930"/>
      <w:bookmarkStart w:id="769" w:name="_Toc9897"/>
      <w:bookmarkStart w:id="770" w:name="_Toc27861"/>
      <w:bookmarkStart w:id="771" w:name="_Toc25013"/>
      <w:bookmarkStart w:id="772" w:name="_Toc104991877"/>
      <w:bookmarkStart w:id="773" w:name="_Toc94107211"/>
      <w:bookmarkStart w:id="774" w:name="_Toc102860420"/>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67E463A4">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775" w:name="_Toc21462"/>
      <w:bookmarkStart w:id="776" w:name="_Toc94107212"/>
      <w:bookmarkStart w:id="777" w:name="_Toc102860421"/>
      <w:bookmarkStart w:id="778" w:name="_Toc102860077"/>
      <w:bookmarkStart w:id="779" w:name="_Toc28447"/>
      <w:bookmarkStart w:id="780" w:name="_Toc104991878"/>
      <w:bookmarkStart w:id="781" w:name="_Toc140596931"/>
      <w:bookmarkStart w:id="782" w:name="_Toc7441"/>
      <w:bookmarkStart w:id="783" w:name="_Toc17499"/>
      <w:bookmarkStart w:id="784" w:name="_Toc9132"/>
      <w:bookmarkStart w:id="785" w:name="_Toc11103"/>
      <w:bookmarkStart w:id="786" w:name="_Toc30247"/>
      <w:bookmarkStart w:id="787" w:name="_Toc28852"/>
      <w:bookmarkStart w:id="788" w:name="_Toc142508372"/>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28196C59">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740"/>
      <w:bookmarkEnd w:id="741"/>
      <w:bookmarkEnd w:id="742"/>
      <w:bookmarkEnd w:id="760"/>
    </w:p>
    <w:p w14:paraId="3A6CB86D">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14:paraId="7C903457">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789"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790" w:name="_Toc36971359"/>
      <w:bookmarkStart w:id="791" w:name="_Toc45995270"/>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789"/>
    </w:p>
    <w:bookmarkEnd w:id="790"/>
    <w:bookmarkEnd w:id="791"/>
    <w:p w14:paraId="4FE7EFFB">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01DA8ED7">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4E3F1A49">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121CB146">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1554C245">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761B082B">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60200A49">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6C31B404">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27BDEE79">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0E5849B3">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A91F671"/>
                          <w:p w14:paraId="6690BFF2"/>
                          <w:p w14:paraId="16680F7C"/>
                          <w:p w14:paraId="035A711C"/>
                          <w:p w14:paraId="02E5F804">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A91F671"/>
                    <w:p w14:paraId="6690BFF2"/>
                    <w:p w14:paraId="16680F7C"/>
                    <w:p w14:paraId="035A711C"/>
                    <w:p w14:paraId="02E5F804">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3AE4079"/>
                          <w:p w14:paraId="184CF8C5"/>
                          <w:p w14:paraId="52AF7EBF"/>
                          <w:p w14:paraId="28848D53"/>
                          <w:p w14:paraId="6184201B">
                            <w:pPr>
                              <w:jc w:val="center"/>
                              <w:rPr>
                                <w:szCs w:val="21"/>
                              </w:rPr>
                            </w:pPr>
                            <w:r>
                              <w:rPr>
                                <w:rFonts w:hint="eastAsia"/>
                                <w:szCs w:val="21"/>
                              </w:rPr>
                              <w:t>法定代表人身份证反面</w:t>
                            </w:r>
                          </w:p>
                          <w:p w14:paraId="62F48C9C">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3AE4079"/>
                    <w:p w14:paraId="184CF8C5"/>
                    <w:p w14:paraId="52AF7EBF"/>
                    <w:p w14:paraId="28848D53"/>
                    <w:p w14:paraId="6184201B">
                      <w:pPr>
                        <w:jc w:val="center"/>
                        <w:rPr>
                          <w:szCs w:val="21"/>
                        </w:rPr>
                      </w:pPr>
                      <w:r>
                        <w:rPr>
                          <w:rFonts w:hint="eastAsia"/>
                          <w:szCs w:val="21"/>
                        </w:rPr>
                        <w:t>法定代表人身份证反面</w:t>
                      </w:r>
                    </w:p>
                    <w:p w14:paraId="62F48C9C">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A70534D"/>
                          <w:p w14:paraId="5CAACAE4"/>
                          <w:p w14:paraId="6AE2C727"/>
                          <w:p w14:paraId="2E5471DD"/>
                          <w:p w14:paraId="2670B2B5">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6A70534D"/>
                    <w:p w14:paraId="5CAACAE4"/>
                    <w:p w14:paraId="6AE2C727"/>
                    <w:p w14:paraId="2E5471DD"/>
                    <w:p w14:paraId="2670B2B5">
                      <w:pPr>
                        <w:jc w:val="center"/>
                      </w:pPr>
                      <w:r>
                        <w:rPr>
                          <w:rFonts w:hint="eastAsia"/>
                        </w:rPr>
                        <w:t>身份证正面</w:t>
                      </w:r>
                    </w:p>
                  </w:txbxContent>
                </v:textbox>
              </v:shape>
            </w:pict>
          </mc:Fallback>
        </mc:AlternateContent>
      </w:r>
    </w:p>
    <w:p w14:paraId="28B7DDC5">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0B123F2">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5F1175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7ADD2B5">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D076043">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A771DD2">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AE33F42">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6D4469D">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8E78EE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F9426E4">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62CD1AB2">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0122CFA0">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4A12B2DA">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691"/>
      <w:bookmarkEnd w:id="692"/>
      <w:bookmarkEnd w:id="693"/>
      <w:bookmarkStart w:id="792" w:name="_Toc533708125"/>
      <w:bookmarkStart w:id="793" w:name="_Toc6240_WPSOffice_Level2"/>
      <w:bookmarkStart w:id="794" w:name="_Toc486167713"/>
      <w:bookmarkStart w:id="795" w:name="_Toc1977727"/>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792"/>
      <w:bookmarkEnd w:id="793"/>
      <w:bookmarkEnd w:id="794"/>
      <w:bookmarkEnd w:id="795"/>
    </w:p>
    <w:p w14:paraId="2050F2A5">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1E0B5DFD">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796"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796"/>
    </w:p>
    <w:p w14:paraId="37B2B2F9">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197DBD85">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致：东莞市水务集团建设管理有限公司</w:t>
      </w:r>
    </w:p>
    <w:p w14:paraId="7CB70B65">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东莞市水务集团建设管理有限公司、东莞市碧水信息科技有限公司2025-2027年食堂食材配送服务采购项目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广建咨询（东招）2025-0015号</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1B03F402">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0AD25FD6">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2323321D">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2C3B81CB">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52144960">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2EDFB1B9">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480C2FE6">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2F58E982">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6000502D">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22181C8B">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3545BDB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447E191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E1D7632"/>
                          <w:p w14:paraId="06668980"/>
                          <w:p w14:paraId="07F7D9C6"/>
                          <w:p w14:paraId="30D1829F"/>
                          <w:p w14:paraId="6EDB4653">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0E1D7632"/>
                    <w:p w14:paraId="06668980"/>
                    <w:p w14:paraId="07F7D9C6"/>
                    <w:p w14:paraId="30D1829F"/>
                    <w:p w14:paraId="6EDB4653">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C78B8CF"/>
                          <w:p w14:paraId="093F1369"/>
                          <w:p w14:paraId="4D21D2F0"/>
                          <w:p w14:paraId="766CB9CD"/>
                          <w:p w14:paraId="731ED94C">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C78B8CF"/>
                    <w:p w14:paraId="093F1369"/>
                    <w:p w14:paraId="4D21D2F0"/>
                    <w:p w14:paraId="766CB9CD"/>
                    <w:p w14:paraId="731ED94C">
                      <w:pPr>
                        <w:jc w:val="center"/>
                        <w:rPr>
                          <w:rFonts w:hAnsi="宋体"/>
                        </w:rPr>
                      </w:pPr>
                      <w:r>
                        <w:rPr>
                          <w:rFonts w:hint="eastAsia" w:hAnsi="宋体"/>
                        </w:rPr>
                        <w:t>法定代表人身份证正面</w:t>
                      </w:r>
                    </w:p>
                  </w:txbxContent>
                </v:textbox>
              </v:shape>
            </w:pict>
          </mc:Fallback>
        </mc:AlternateContent>
      </w:r>
    </w:p>
    <w:p w14:paraId="1FE20450">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B773DBF">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3C6CC0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1A11C9A">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8D35AD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4D8B95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6F1FB2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CC530D1">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FF21662">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2BD1F45"/>
                          <w:p w14:paraId="21D35C64">
                            <w:pPr>
                              <w:jc w:val="center"/>
                              <w:rPr>
                                <w:rFonts w:hAnsi="宋体"/>
                                <w:color w:val="FF0000"/>
                              </w:rPr>
                            </w:pPr>
                          </w:p>
                          <w:p w14:paraId="2DD44030">
                            <w:pPr>
                              <w:jc w:val="center"/>
                              <w:rPr>
                                <w:rFonts w:hAnsi="宋体"/>
                                <w:color w:val="FF0000"/>
                              </w:rPr>
                            </w:pPr>
                          </w:p>
                          <w:p w14:paraId="5E6A737C">
                            <w:pPr>
                              <w:jc w:val="center"/>
                              <w:rPr>
                                <w:rFonts w:hAnsi="宋体"/>
                                <w:color w:val="FF0000"/>
                              </w:rPr>
                            </w:pPr>
                          </w:p>
                          <w:p w14:paraId="33B50B34">
                            <w:pPr>
                              <w:jc w:val="center"/>
                            </w:pPr>
                            <w:r>
                              <w:rPr>
                                <w:rFonts w:hint="eastAsia" w:hAnsi="宋体"/>
                              </w:rPr>
                              <w:t>被授权人身份证反面</w:t>
                            </w:r>
                          </w:p>
                          <w:p w14:paraId="12DB7BB9"/>
                          <w:p w14:paraId="1F20DDE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2BD1F45"/>
                    <w:p w14:paraId="21D35C64">
                      <w:pPr>
                        <w:jc w:val="center"/>
                        <w:rPr>
                          <w:rFonts w:hAnsi="宋体"/>
                          <w:color w:val="FF0000"/>
                        </w:rPr>
                      </w:pPr>
                    </w:p>
                    <w:p w14:paraId="2DD44030">
                      <w:pPr>
                        <w:jc w:val="center"/>
                        <w:rPr>
                          <w:rFonts w:hAnsi="宋体"/>
                          <w:color w:val="FF0000"/>
                        </w:rPr>
                      </w:pPr>
                    </w:p>
                    <w:p w14:paraId="5E6A737C">
                      <w:pPr>
                        <w:jc w:val="center"/>
                        <w:rPr>
                          <w:rFonts w:hAnsi="宋体"/>
                          <w:color w:val="FF0000"/>
                        </w:rPr>
                      </w:pPr>
                    </w:p>
                    <w:p w14:paraId="33B50B34">
                      <w:pPr>
                        <w:jc w:val="center"/>
                      </w:pPr>
                      <w:r>
                        <w:rPr>
                          <w:rFonts w:hint="eastAsia" w:hAnsi="宋体"/>
                        </w:rPr>
                        <w:t>被授权人身份证反面</w:t>
                      </w:r>
                    </w:p>
                    <w:p w14:paraId="12DB7BB9"/>
                    <w:p w14:paraId="1F20DDE9"/>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8B88C7E"/>
                          <w:p w14:paraId="3B039A2F">
                            <w:pPr>
                              <w:jc w:val="center"/>
                              <w:rPr>
                                <w:rFonts w:hAnsi="宋体"/>
                                <w:color w:val="FF0000"/>
                              </w:rPr>
                            </w:pPr>
                          </w:p>
                          <w:p w14:paraId="6ED002C7">
                            <w:pPr>
                              <w:jc w:val="center"/>
                              <w:rPr>
                                <w:rFonts w:hAnsi="宋体"/>
                                <w:color w:val="FF0000"/>
                              </w:rPr>
                            </w:pPr>
                          </w:p>
                          <w:p w14:paraId="23F25378">
                            <w:pPr>
                              <w:jc w:val="center"/>
                              <w:rPr>
                                <w:rFonts w:hAnsi="宋体"/>
                                <w:color w:val="FF0000"/>
                              </w:rPr>
                            </w:pPr>
                          </w:p>
                          <w:p w14:paraId="0CD42EBA">
                            <w:pPr>
                              <w:jc w:val="center"/>
                            </w:pPr>
                            <w:r>
                              <w:rPr>
                                <w:rFonts w:hint="eastAsia" w:hAnsi="宋体"/>
                              </w:rPr>
                              <w:t>被授权人身份证正面</w:t>
                            </w:r>
                          </w:p>
                          <w:p w14:paraId="77C7C081"/>
                          <w:p w14:paraId="3ECC4BB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8B88C7E"/>
                    <w:p w14:paraId="3B039A2F">
                      <w:pPr>
                        <w:jc w:val="center"/>
                        <w:rPr>
                          <w:rFonts w:hAnsi="宋体"/>
                          <w:color w:val="FF0000"/>
                        </w:rPr>
                      </w:pPr>
                    </w:p>
                    <w:p w14:paraId="6ED002C7">
                      <w:pPr>
                        <w:jc w:val="center"/>
                        <w:rPr>
                          <w:rFonts w:hAnsi="宋体"/>
                          <w:color w:val="FF0000"/>
                        </w:rPr>
                      </w:pPr>
                    </w:p>
                    <w:p w14:paraId="23F25378">
                      <w:pPr>
                        <w:jc w:val="center"/>
                        <w:rPr>
                          <w:rFonts w:hAnsi="宋体"/>
                          <w:color w:val="FF0000"/>
                        </w:rPr>
                      </w:pPr>
                    </w:p>
                    <w:p w14:paraId="0CD42EBA">
                      <w:pPr>
                        <w:jc w:val="center"/>
                      </w:pPr>
                      <w:r>
                        <w:rPr>
                          <w:rFonts w:hint="eastAsia" w:hAnsi="宋体"/>
                        </w:rPr>
                        <w:t>被授权人身份证正面</w:t>
                      </w:r>
                    </w:p>
                    <w:p w14:paraId="77C7C081"/>
                    <w:p w14:paraId="3ECC4BB3"/>
                  </w:txbxContent>
                </v:textbox>
              </v:shape>
            </w:pict>
          </mc:Fallback>
        </mc:AlternateContent>
      </w:r>
    </w:p>
    <w:p w14:paraId="185E7C0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6D6B0C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7D731C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D1AEE7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6AE0FB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B28775C">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43B062CE">
      <w:pPr>
        <w:pStyle w:val="4"/>
        <w:pageBreakBefore/>
        <w:spacing w:line="360" w:lineRule="auto"/>
        <w:rPr>
          <w:rFonts w:hAnsi="宋体"/>
          <w:b/>
          <w:color w:val="000000" w:themeColor="text1"/>
          <w:sz w:val="30"/>
          <w:szCs w:val="30"/>
          <w:highlight w:val="none"/>
          <w:lang w:val="zh-CN"/>
          <w14:textFill>
            <w14:solidFill>
              <w14:schemeClr w14:val="tx1"/>
            </w14:solidFill>
          </w14:textFill>
        </w:rPr>
      </w:pPr>
      <w:bookmarkStart w:id="797" w:name="_Toc1203"/>
      <w:bookmarkStart w:id="798" w:name="_Toc17500"/>
      <w:bookmarkStart w:id="799" w:name="_Toc21529"/>
      <w:bookmarkStart w:id="800" w:name="_Toc7296"/>
      <w:bookmarkStart w:id="801" w:name="_Toc8122"/>
      <w:bookmarkStart w:id="802" w:name="_Toc15716"/>
      <w:bookmarkStart w:id="803" w:name="_Toc32328"/>
      <w:bookmarkStart w:id="804" w:name="_Toc12400"/>
      <w:bookmarkStart w:id="805" w:name="_Toc140596933"/>
      <w:bookmarkStart w:id="806" w:name="_Toc1977730"/>
      <w:bookmarkStart w:id="807" w:name="_Toc94107214"/>
      <w:bookmarkStart w:id="808" w:name="_Toc142508373"/>
      <w:bookmarkStart w:id="809" w:name="_Toc104991880"/>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食品药品监督管理部门或市场监督管理部门颁发并在有效期内的食品经营许可证复印件</w:t>
      </w:r>
      <w:bookmarkEnd w:id="797"/>
      <w:bookmarkEnd w:id="798"/>
      <w:bookmarkEnd w:id="799"/>
      <w:bookmarkEnd w:id="800"/>
      <w:bookmarkEnd w:id="801"/>
    </w:p>
    <w:p w14:paraId="7CB6BAAB">
      <w:pPr>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p>
    <w:p w14:paraId="2EDEE567">
      <w:pPr>
        <w:pStyle w:val="4"/>
        <w:pageBreakBefore/>
        <w:spacing w:line="360" w:lineRule="auto"/>
        <w:rPr>
          <w:rFonts w:hAnsi="宋体"/>
          <w:b/>
          <w:color w:val="000000" w:themeColor="text1"/>
          <w:sz w:val="30"/>
          <w:szCs w:val="30"/>
          <w:highlight w:val="none"/>
          <w:lang w:val="zh-CN"/>
          <w14:textFill>
            <w14:solidFill>
              <w14:schemeClr w14:val="tx1"/>
            </w14:solidFill>
          </w14:textFill>
        </w:rPr>
      </w:pPr>
      <w:bookmarkStart w:id="810" w:name="_Toc9372"/>
      <w:bookmarkStart w:id="811" w:name="_Toc2109"/>
      <w:bookmarkStart w:id="812" w:name="_Toc10954"/>
      <w:bookmarkStart w:id="813" w:name="_Toc13770"/>
      <w:bookmarkStart w:id="814" w:name="_Toc22224"/>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资格业绩</w:t>
      </w:r>
      <w:r>
        <w:rPr>
          <w:rFonts w:hint="eastAsia" w:ascii="宋体" w:hAnsi="宋体" w:eastAsia="宋体"/>
          <w:b/>
          <w:bCs/>
          <w:color w:val="000000" w:themeColor="text1"/>
          <w:sz w:val="32"/>
          <w:szCs w:val="32"/>
          <w:highlight w:val="none"/>
          <w14:textFill>
            <w14:solidFill>
              <w14:schemeClr w14:val="tx1"/>
            </w14:solidFill>
          </w14:textFill>
        </w:rPr>
        <w:t>【投标人2022年1月1日以来具有一份饭堂（或食堂）食品或者食材配送服务项目业绩（合同签订日期为2022年1月1日或以后）</w:t>
      </w:r>
      <w:r>
        <w:rPr>
          <w:rFonts w:hint="eastAsia" w:hAnsi="宋体"/>
          <w:b/>
          <w:bCs/>
          <w:color w:val="000000" w:themeColor="text1"/>
          <w:sz w:val="32"/>
          <w:szCs w:val="32"/>
          <w:highlight w:val="none"/>
          <w:lang w:eastAsia="zh-CN"/>
          <w14:textFill>
            <w14:solidFill>
              <w14:schemeClr w14:val="tx1"/>
            </w14:solidFill>
          </w14:textFill>
        </w:rPr>
        <w:t>】</w:t>
      </w:r>
      <w:bookmarkEnd w:id="802"/>
      <w:bookmarkEnd w:id="803"/>
      <w:bookmarkEnd w:id="804"/>
      <w:bookmarkEnd w:id="810"/>
      <w:bookmarkEnd w:id="811"/>
      <w:bookmarkEnd w:id="812"/>
      <w:bookmarkEnd w:id="813"/>
      <w:bookmarkEnd w:id="814"/>
    </w:p>
    <w:p w14:paraId="363B09C0">
      <w:pPr>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4"/>
        <w:gridCol w:w="1051"/>
        <w:gridCol w:w="1052"/>
        <w:gridCol w:w="1052"/>
        <w:gridCol w:w="1226"/>
        <w:gridCol w:w="1052"/>
        <w:gridCol w:w="1052"/>
        <w:gridCol w:w="1053"/>
        <w:gridCol w:w="865"/>
      </w:tblGrid>
      <w:tr w14:paraId="0AC6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6" w:type="pct"/>
            <w:noWrap w:val="0"/>
            <w:vAlign w:val="center"/>
          </w:tcPr>
          <w:p w14:paraId="1143C8B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575" w:type="pct"/>
            <w:noWrap w:val="0"/>
            <w:vAlign w:val="center"/>
          </w:tcPr>
          <w:p w14:paraId="7700674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576" w:type="pct"/>
            <w:noWrap w:val="0"/>
            <w:vAlign w:val="center"/>
          </w:tcPr>
          <w:p w14:paraId="1339D1C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合同主要服务内容</w:t>
            </w:r>
          </w:p>
        </w:tc>
        <w:tc>
          <w:tcPr>
            <w:tcW w:w="576" w:type="pct"/>
            <w:noWrap w:val="0"/>
            <w:vAlign w:val="center"/>
          </w:tcPr>
          <w:p w14:paraId="3BDB9B9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合同期限</w:t>
            </w:r>
          </w:p>
        </w:tc>
        <w:tc>
          <w:tcPr>
            <w:tcW w:w="671" w:type="pct"/>
            <w:noWrap w:val="0"/>
            <w:vAlign w:val="center"/>
          </w:tcPr>
          <w:p w14:paraId="3873D05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签约日期</w:t>
            </w:r>
          </w:p>
        </w:tc>
        <w:tc>
          <w:tcPr>
            <w:tcW w:w="576" w:type="pct"/>
            <w:noWrap w:val="0"/>
            <w:vAlign w:val="center"/>
          </w:tcPr>
          <w:p w14:paraId="3544E02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服务完成情况</w:t>
            </w:r>
          </w:p>
        </w:tc>
        <w:tc>
          <w:tcPr>
            <w:tcW w:w="576" w:type="pct"/>
            <w:noWrap w:val="0"/>
            <w:vAlign w:val="center"/>
          </w:tcPr>
          <w:p w14:paraId="3DED8DA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服务质量情况</w:t>
            </w:r>
          </w:p>
        </w:tc>
        <w:tc>
          <w:tcPr>
            <w:tcW w:w="576" w:type="pct"/>
            <w:noWrap w:val="0"/>
            <w:vAlign w:val="center"/>
          </w:tcPr>
          <w:p w14:paraId="54FC9DA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业主联系人及电话</w:t>
            </w:r>
          </w:p>
        </w:tc>
        <w:tc>
          <w:tcPr>
            <w:tcW w:w="473" w:type="pct"/>
            <w:noWrap w:val="0"/>
            <w:vAlign w:val="center"/>
          </w:tcPr>
          <w:p w14:paraId="69320EF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0376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341C757B">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575" w:type="pct"/>
            <w:noWrap w:val="0"/>
            <w:vAlign w:val="center"/>
          </w:tcPr>
          <w:p w14:paraId="16E7C8F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3C2C47A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1D1F34C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1" w:type="pct"/>
            <w:noWrap w:val="0"/>
            <w:vAlign w:val="center"/>
          </w:tcPr>
          <w:p w14:paraId="0032A34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top"/>
          </w:tcPr>
          <w:p w14:paraId="79FAE8B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1788D33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2CD60BB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3" w:type="pct"/>
            <w:noWrap w:val="0"/>
            <w:vAlign w:val="center"/>
          </w:tcPr>
          <w:p w14:paraId="0F716968">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265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7D1168FF">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575" w:type="pct"/>
            <w:noWrap w:val="0"/>
            <w:vAlign w:val="center"/>
          </w:tcPr>
          <w:p w14:paraId="0BD8195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2E967C4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13139AE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1" w:type="pct"/>
            <w:noWrap w:val="0"/>
            <w:vAlign w:val="center"/>
          </w:tcPr>
          <w:p w14:paraId="54EDF29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top"/>
          </w:tcPr>
          <w:p w14:paraId="62D115B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59B87E6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27A5564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3" w:type="pct"/>
            <w:noWrap w:val="0"/>
            <w:vAlign w:val="center"/>
          </w:tcPr>
          <w:p w14:paraId="22EE047B">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F95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28DBC671">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575" w:type="pct"/>
            <w:noWrap w:val="0"/>
            <w:vAlign w:val="center"/>
          </w:tcPr>
          <w:p w14:paraId="678E352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3BCB165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677B03A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1" w:type="pct"/>
            <w:noWrap w:val="0"/>
            <w:vAlign w:val="center"/>
          </w:tcPr>
          <w:p w14:paraId="1248B12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top"/>
          </w:tcPr>
          <w:p w14:paraId="51BBBE9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02B7B2C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21AB5D6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3" w:type="pct"/>
            <w:noWrap w:val="0"/>
            <w:vAlign w:val="center"/>
          </w:tcPr>
          <w:p w14:paraId="39E73E09">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828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6" w:type="pct"/>
            <w:noWrap w:val="0"/>
            <w:vAlign w:val="center"/>
          </w:tcPr>
          <w:p w14:paraId="55EB177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575" w:type="pct"/>
            <w:noWrap w:val="0"/>
            <w:vAlign w:val="center"/>
          </w:tcPr>
          <w:p w14:paraId="1CA553A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42167A1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545B477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1" w:type="pct"/>
            <w:noWrap w:val="0"/>
            <w:vAlign w:val="center"/>
          </w:tcPr>
          <w:p w14:paraId="43CF773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top"/>
          </w:tcPr>
          <w:p w14:paraId="775FA4E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4A49254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6" w:type="pct"/>
            <w:noWrap w:val="0"/>
            <w:vAlign w:val="center"/>
          </w:tcPr>
          <w:p w14:paraId="16E4EB0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73" w:type="pct"/>
            <w:noWrap w:val="0"/>
            <w:vAlign w:val="center"/>
          </w:tcPr>
          <w:p w14:paraId="348C39BF">
            <w:pPr>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16B14270">
      <w:pPr>
        <w:spacing w:line="360" w:lineRule="auto"/>
        <w:ind w:left="424" w:hanging="424" w:hangingChars="201"/>
        <w:rPr>
          <w:rFonts w:hint="eastAsia" w:ascii="宋体" w:hAnsi="宋体" w:eastAsia="宋体" w:cs="宋体"/>
          <w:b/>
          <w:color w:val="000000" w:themeColor="text1"/>
          <w:szCs w:val="21"/>
          <w:highlight w:val="none"/>
          <w:lang w:val="zh-CN"/>
          <w14:textFill>
            <w14:solidFill>
              <w14:schemeClr w14:val="tx1"/>
            </w14:solidFill>
          </w14:textFill>
        </w:rPr>
      </w:pPr>
    </w:p>
    <w:p w14:paraId="72EF32EE">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p>
    <w:p w14:paraId="2A50A37E">
      <w:pPr>
        <w:spacing w:line="360" w:lineRule="auto"/>
        <w:ind w:left="422" w:hanging="422" w:hangingChars="201"/>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（1）业绩须附合同复印件（合同服务提供方为投标人）；</w:t>
      </w:r>
    </w:p>
    <w:p w14:paraId="4BBB7696">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若合同无法反映资格条件（合同签订日期为202</w:t>
      </w:r>
      <w:r>
        <w:rPr>
          <w:rFonts w:hint="eastAsia" w:ascii="宋体" w:hAnsi="宋体" w:eastAsia="宋体" w:cs="宋体"/>
          <w:b/>
          <w:color w:val="000000" w:themeColor="text1"/>
          <w:szCs w:val="21"/>
          <w:highlight w:val="none"/>
          <w:lang w:val="en-US" w:eastAsia="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年1月1日或以后，合同服务内容必须体现饭堂（</w:t>
      </w:r>
      <w:r>
        <w:rPr>
          <w:rFonts w:hint="eastAsia" w:ascii="宋体" w:hAnsi="宋体" w:eastAsia="宋体" w:cs="宋体"/>
          <w:b/>
          <w:color w:val="000000" w:themeColor="text1"/>
          <w:szCs w:val="21"/>
          <w:highlight w:val="none"/>
          <w:lang w:val="en-US" w:eastAsia="zh-CN"/>
          <w14:textFill>
            <w14:solidFill>
              <w14:schemeClr w14:val="tx1"/>
            </w14:solidFill>
          </w14:textFill>
        </w:rPr>
        <w:t>或食堂</w:t>
      </w:r>
      <w:r>
        <w:rPr>
          <w:rFonts w:hint="eastAsia" w:ascii="宋体" w:hAnsi="宋体" w:eastAsia="宋体" w:cs="宋体"/>
          <w:b/>
          <w:color w:val="000000" w:themeColor="text1"/>
          <w:szCs w:val="21"/>
          <w:highlight w:val="none"/>
          <w:lang w:val="zh-CN"/>
          <w14:textFill>
            <w14:solidFill>
              <w14:schemeClr w14:val="tx1"/>
            </w14:solidFill>
          </w14:textFill>
        </w:rPr>
        <w:t>）食品或者食材配送服务）的，还需提供服务购买方出具的书面补充说明文件复印件作为辅助证明（补充说明文件复印件能显示服务购买方公章）；</w:t>
      </w:r>
    </w:p>
    <w:p w14:paraId="695B51E4">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815" w:name="_Toc24862"/>
      <w:bookmarkStart w:id="816" w:name="_Toc20010"/>
      <w:bookmarkStart w:id="817" w:name="_Toc12931"/>
      <w:bookmarkStart w:id="818" w:name="_Toc11098"/>
      <w:bookmarkStart w:id="819" w:name="_Toc2782"/>
      <w:bookmarkStart w:id="820" w:name="_Toc2641"/>
      <w:bookmarkStart w:id="821" w:name="_Toc19452"/>
      <w:bookmarkStart w:id="822" w:name="_Toc17276"/>
      <w:r>
        <w:rPr>
          <w:rFonts w:hint="eastAsia" w:ascii="宋体" w:hAnsi="宋体" w:eastAsia="宋体" w:cs="宋体"/>
          <w:b/>
          <w:color w:val="000000" w:themeColor="text1"/>
          <w:szCs w:val="21"/>
          <w:highlight w:val="none"/>
          <w:lang w:val="zh-CN"/>
          <w14:textFill>
            <w14:solidFill>
              <w14:schemeClr w14:val="tx1"/>
            </w14:solidFill>
          </w14:textFill>
        </w:rPr>
        <w:t>（3）</w:t>
      </w:r>
      <w:bookmarkEnd w:id="815"/>
      <w:bookmarkEnd w:id="816"/>
      <w:bookmarkEnd w:id="817"/>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bookmarkEnd w:id="818"/>
      <w:bookmarkEnd w:id="819"/>
      <w:bookmarkEnd w:id="820"/>
      <w:bookmarkEnd w:id="821"/>
      <w:bookmarkEnd w:id="822"/>
    </w:p>
    <w:p w14:paraId="0DBF94EE">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14:paraId="62738B2F">
      <w:pPr>
        <w:tabs>
          <w:tab w:val="left" w:pos="567"/>
        </w:tabs>
        <w:autoSpaceDE w:val="0"/>
        <w:autoSpaceDN w:val="0"/>
        <w:adjustRightInd w:val="0"/>
        <w:spacing w:line="360" w:lineRule="auto"/>
        <w:jc w:val="left"/>
        <w:outlineLvl w:val="2"/>
        <w:rPr>
          <w:rFonts w:ascii="宋体" w:hAnsi="宋体" w:eastAsia="宋体" w:cs="Times New Roman"/>
          <w:b/>
          <w:bCs/>
          <w:color w:val="000000" w:themeColor="text1"/>
          <w:sz w:val="32"/>
          <w:szCs w:val="32"/>
          <w:highlight w:val="none"/>
          <w:lang w:val="zh-CN"/>
          <w14:textFill>
            <w14:solidFill>
              <w14:schemeClr w14:val="tx1"/>
            </w14:solidFill>
          </w14:textFill>
        </w:rPr>
      </w:pPr>
      <w:bookmarkStart w:id="823" w:name="_Toc8121"/>
      <w:bookmarkStart w:id="824" w:name="_Toc21843"/>
      <w:bookmarkStart w:id="825" w:name="_Toc18679"/>
      <w:bookmarkStart w:id="826" w:name="_Toc26902"/>
      <w:bookmarkStart w:id="827" w:name="_Toc28551"/>
      <w:bookmarkStart w:id="828" w:name="_Toc6995"/>
      <w:bookmarkStart w:id="829" w:name="_Toc29387"/>
      <w:bookmarkStart w:id="830" w:name="_Toc7508"/>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5.6 </w:t>
      </w: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最近3年投标人牵涉的其他（失信和违法）处罚说明格式</w:t>
      </w:r>
      <w:bookmarkEnd w:id="805"/>
      <w:bookmarkEnd w:id="806"/>
      <w:bookmarkEnd w:id="807"/>
      <w:bookmarkEnd w:id="808"/>
      <w:bookmarkEnd w:id="809"/>
      <w:bookmarkEnd w:id="823"/>
      <w:bookmarkEnd w:id="824"/>
      <w:bookmarkEnd w:id="825"/>
      <w:bookmarkEnd w:id="826"/>
      <w:bookmarkEnd w:id="827"/>
      <w:bookmarkEnd w:id="828"/>
      <w:bookmarkEnd w:id="829"/>
      <w:bookmarkEnd w:id="830"/>
    </w:p>
    <w:p w14:paraId="6B076A6B">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D84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522240B">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57DFF9F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51550F4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1444117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2622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7A01D9BC">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363C6F7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0392BFF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6ED3419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5AB1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D3F199D">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4294AB2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6008E53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189876D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4470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4DFEDE8">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color w:val="000000" w:themeColor="text1"/>
                <w:kern w:val="0"/>
                <w:szCs w:val="21"/>
                <w:highlight w:val="none"/>
                <w14:textFill>
                  <w14:solidFill>
                    <w14:schemeClr w14:val="tx1"/>
                  </w14:solidFill>
                </w14:textFill>
              </w:rPr>
              <w:t>严重违法失信行为记录名单</w:t>
            </w:r>
          </w:p>
        </w:tc>
        <w:tc>
          <w:tcPr>
            <w:tcW w:w="1417" w:type="dxa"/>
            <w:vAlign w:val="center"/>
          </w:tcPr>
          <w:p w14:paraId="6B3A477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71165D4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30409F9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474D3A71">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600945E1">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060F63EC">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287B91B2">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66930741">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3FDBA335">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01BAFC46">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7C7F4B33">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0A7B2884">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24AB4D26">
      <w:pPr>
        <w:rPr>
          <w:rFonts w:ascii="宋体" w:hAnsi="宋体" w:eastAsia="宋体" w:cs="宋体"/>
          <w:color w:val="000000" w:themeColor="text1"/>
          <w:szCs w:val="24"/>
          <w:highlight w:val="none"/>
          <w:lang w:val="zh-CN"/>
          <w14:textFill>
            <w14:solidFill>
              <w14:schemeClr w14:val="tx1"/>
            </w14:solidFill>
          </w14:textFill>
        </w:rPr>
      </w:pPr>
      <w:bookmarkStart w:id="831" w:name="_Toc1977731"/>
      <w:bookmarkStart w:id="832" w:name="_Toc486167714"/>
      <w:bookmarkStart w:id="833" w:name="_Toc533708126"/>
      <w:bookmarkStart w:id="834" w:name="_Toc102860079"/>
      <w:bookmarkStart w:id="835" w:name="_Toc102860423"/>
      <w:bookmarkStart w:id="836" w:name="_Toc30939"/>
      <w:bookmarkStart w:id="837" w:name="_Toc94107215"/>
      <w:bookmarkStart w:id="838" w:name="_Toc104991881"/>
      <w:bookmarkStart w:id="839" w:name="_Toc2031_WPSOffice_Level2"/>
      <w:bookmarkStart w:id="840" w:name="_Toc140596934"/>
      <w:bookmarkStart w:id="841" w:name="_Toc142508374"/>
      <w:bookmarkStart w:id="842" w:name="_Toc6412"/>
      <w:r>
        <w:rPr>
          <w:rFonts w:ascii="宋体" w:hAnsi="宋体" w:eastAsia="宋体" w:cs="宋体"/>
          <w:color w:val="000000" w:themeColor="text1"/>
          <w:szCs w:val="24"/>
          <w:highlight w:val="none"/>
          <w:lang w:val="zh-CN"/>
          <w14:textFill>
            <w14:solidFill>
              <w14:schemeClr w14:val="tx1"/>
            </w14:solidFill>
          </w14:textFill>
        </w:rPr>
        <w:br w:type="page"/>
      </w:r>
    </w:p>
    <w:p w14:paraId="62AE2EAC">
      <w:pPr>
        <w:tabs>
          <w:tab w:val="left" w:pos="567"/>
        </w:tabs>
        <w:autoSpaceDE w:val="0"/>
        <w:autoSpaceDN w:val="0"/>
        <w:adjustRightInd w:val="0"/>
        <w:spacing w:line="360" w:lineRule="auto"/>
        <w:jc w:val="left"/>
        <w:outlineLvl w:val="2"/>
        <w:rPr>
          <w:rFonts w:ascii="宋体" w:hAnsi="宋体" w:eastAsia="宋体" w:cs="Times New Roman"/>
          <w:color w:val="000000" w:themeColor="text1"/>
          <w:kern w:val="0"/>
          <w:szCs w:val="21"/>
          <w:highlight w:val="none"/>
          <w:u w:val="single"/>
          <w14:textFill>
            <w14:solidFill>
              <w14:schemeClr w14:val="tx1"/>
            </w14:solidFill>
          </w14:textFill>
        </w:rPr>
      </w:pPr>
      <w:bookmarkStart w:id="843" w:name="_Toc19124"/>
      <w:bookmarkStart w:id="844" w:name="_Toc17508"/>
      <w:bookmarkStart w:id="845" w:name="_Toc12968"/>
      <w:bookmarkStart w:id="846" w:name="_Toc8363"/>
      <w:bookmarkStart w:id="847" w:name="_Toc23192"/>
      <w:bookmarkStart w:id="848" w:name="_Toc5942"/>
      <w:r>
        <w:rPr>
          <w:rFonts w:hint="eastAsia" w:ascii="宋体" w:hAnsi="宋体" w:eastAsia="宋体" w:cs="宋体"/>
          <w:b/>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27482736">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849"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849"/>
    </w:p>
    <w:p w14:paraId="7BDA9F08">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32FB59BF">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7FDEACF0">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58AC08B8">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17C1EC53">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58BDEA61">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13F96EF7">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2CDBCECF">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 ____</w:t>
      </w:r>
    </w:p>
    <w:p w14:paraId="123860DE">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2C85FD06">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52BA60D3">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3F214D8C">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14EB14BC">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672B4888">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2D94FF59">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1E78B46F">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76F219FB">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442952C8">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48148E5D">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581A8EE6">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618EA78C">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471EB605">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7AEBC587">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58A16BAB">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41819F37">
      <w:pPr>
        <w:autoSpaceDE w:val="0"/>
        <w:autoSpaceDN w:val="0"/>
        <w:adjustRightInd w:val="0"/>
        <w:spacing w:line="360" w:lineRule="auto"/>
        <w:ind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3E4B618B">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4EDB5F0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850" w:name="_Toc16177"/>
      <w:bookmarkStart w:id="851" w:name="_Toc9136"/>
      <w:bookmarkStart w:id="852" w:name="_Toc686"/>
      <w:bookmarkStart w:id="853" w:name="_Toc94107216"/>
      <w:bookmarkStart w:id="854" w:name="_Toc1742"/>
      <w:bookmarkStart w:id="855" w:name="_Toc104991882"/>
      <w:bookmarkStart w:id="856" w:name="_Toc142508375"/>
      <w:bookmarkStart w:id="857" w:name="_Toc10443"/>
      <w:bookmarkStart w:id="858" w:name="_Toc102860080"/>
      <w:bookmarkStart w:id="859" w:name="_Toc29014"/>
      <w:bookmarkStart w:id="860" w:name="_Toc4023"/>
      <w:bookmarkStart w:id="861" w:name="_Toc140596935"/>
      <w:bookmarkStart w:id="862" w:name="_Toc3280"/>
      <w:bookmarkStart w:id="863" w:name="_Toc102860424"/>
      <w:bookmarkStart w:id="864" w:name="_Toc486167715"/>
      <w:bookmarkStart w:id="865" w:name="_Toc9051_WPSOffice_Level2"/>
      <w:bookmarkStart w:id="866" w:name="_Toc1977733"/>
      <w:bookmarkStart w:id="867" w:name="_Toc533708128"/>
      <w:r>
        <w:rPr>
          <w:rFonts w:hint="eastAsia" w:ascii="宋体" w:hAnsi="宋体" w:eastAsia="宋体" w:cs="宋体"/>
          <w:b/>
          <w:color w:val="000000" w:themeColor="text1"/>
          <w:sz w:val="32"/>
          <w:szCs w:val="32"/>
          <w:highlight w:val="none"/>
          <w:lang w:val="en-US" w:eastAsia="zh-CN"/>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722AF996">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111B01C3">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5E06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2C2069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73600A1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686C9B6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1F8F65A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3282441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1EE2A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4D0F3E3">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2021</w:t>
            </w:r>
          </w:p>
        </w:tc>
        <w:tc>
          <w:tcPr>
            <w:tcW w:w="1944" w:type="dxa"/>
            <w:vAlign w:val="center"/>
          </w:tcPr>
          <w:p w14:paraId="443398D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6A8FD7F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0305DA3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35511EC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41C26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CEEFF42">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2022</w:t>
            </w:r>
          </w:p>
        </w:tc>
        <w:tc>
          <w:tcPr>
            <w:tcW w:w="1944" w:type="dxa"/>
            <w:vAlign w:val="center"/>
          </w:tcPr>
          <w:p w14:paraId="4BCEA16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2AE8D5A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43A29CB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3265AE6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59984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FA2CBC4">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2023</w:t>
            </w:r>
          </w:p>
        </w:tc>
        <w:tc>
          <w:tcPr>
            <w:tcW w:w="1944" w:type="dxa"/>
            <w:vAlign w:val="center"/>
          </w:tcPr>
          <w:p w14:paraId="2E17B93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3723509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2CA4E39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6D20F65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07592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784327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01C053C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23A2CDB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3ED653EE">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5EC8D1E4">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37C47F5E">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5493B404">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267C005A">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864"/>
    <w:bookmarkEnd w:id="865"/>
    <w:bookmarkEnd w:id="866"/>
    <w:bookmarkEnd w:id="867"/>
    <w:p w14:paraId="532FCBA7">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868" w:name="_Toc142508376"/>
      <w:bookmarkStart w:id="869" w:name="_Toc94107217"/>
      <w:bookmarkStart w:id="870" w:name="_Toc24170"/>
      <w:bookmarkStart w:id="871" w:name="_Toc102860081"/>
      <w:bookmarkStart w:id="872" w:name="_Toc18122"/>
      <w:bookmarkStart w:id="873" w:name="_Toc14355"/>
      <w:bookmarkStart w:id="874" w:name="_Toc533708130"/>
      <w:bookmarkStart w:id="875" w:name="_Toc102860425"/>
      <w:bookmarkStart w:id="876" w:name="_Toc104991883"/>
      <w:bookmarkStart w:id="877" w:name="_Toc1977736"/>
      <w:bookmarkStart w:id="878" w:name="_Toc333"/>
      <w:bookmarkStart w:id="879" w:name="_Toc140596936"/>
      <w:bookmarkStart w:id="880" w:name="_Toc20014"/>
      <w:bookmarkStart w:id="881" w:name="_Toc23437"/>
      <w:bookmarkStart w:id="882" w:name="_Toc17995"/>
      <w:bookmarkStart w:id="883" w:name="_Toc26821"/>
      <w:bookmarkStart w:id="884" w:name="_Toc486167716"/>
      <w:bookmarkStart w:id="885" w:name="_Toc739_WPSOffice_Level2"/>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2C2EBE85">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886"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东莞市水务集团建设管理有限公司、东莞市碧水信息科技有限公司2025-2027年食堂食材配送服务采购项目合同条款偏离表</w:t>
      </w:r>
      <w:bookmarkEnd w:id="886"/>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916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trPr>
        <w:tc>
          <w:tcPr>
            <w:tcW w:w="1020" w:type="dxa"/>
            <w:vMerge w:val="restart"/>
            <w:vAlign w:val="center"/>
          </w:tcPr>
          <w:p w14:paraId="309EF24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14:paraId="32AF135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14:paraId="1A3B708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723B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5AC359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425" w:type="dxa"/>
            <w:vAlign w:val="center"/>
          </w:tcPr>
          <w:p w14:paraId="16B1220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55" w:type="dxa"/>
            <w:vAlign w:val="center"/>
          </w:tcPr>
          <w:p w14:paraId="32393F6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14:paraId="23C1ED8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14:paraId="47EEAD1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5BA3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7A6C4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25" w:type="dxa"/>
            <w:vAlign w:val="center"/>
          </w:tcPr>
          <w:p w14:paraId="21D7E445">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一</w:t>
            </w:r>
          </w:p>
        </w:tc>
        <w:tc>
          <w:tcPr>
            <w:tcW w:w="3055" w:type="dxa"/>
            <w:vAlign w:val="center"/>
          </w:tcPr>
          <w:p w14:paraId="7A5F8656">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食品材料名称、规格、品牌</w:t>
            </w:r>
          </w:p>
        </w:tc>
        <w:tc>
          <w:tcPr>
            <w:tcW w:w="1346" w:type="dxa"/>
            <w:vAlign w:val="center"/>
          </w:tcPr>
          <w:p w14:paraId="4066097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A7B55B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F64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CA09E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25" w:type="dxa"/>
            <w:vAlign w:val="center"/>
          </w:tcPr>
          <w:p w14:paraId="4E329C5B">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二</w:t>
            </w:r>
          </w:p>
        </w:tc>
        <w:tc>
          <w:tcPr>
            <w:tcW w:w="3055" w:type="dxa"/>
            <w:vAlign w:val="center"/>
          </w:tcPr>
          <w:p w14:paraId="0F309910">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订货方式、送货时间、地点及凭证</w:t>
            </w:r>
          </w:p>
        </w:tc>
        <w:tc>
          <w:tcPr>
            <w:tcW w:w="1346" w:type="dxa"/>
            <w:vAlign w:val="center"/>
          </w:tcPr>
          <w:p w14:paraId="1AB3EAF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57FE86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546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68EEC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425" w:type="dxa"/>
            <w:vAlign w:val="center"/>
          </w:tcPr>
          <w:p w14:paraId="283E0D14">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三</w:t>
            </w:r>
          </w:p>
        </w:tc>
        <w:tc>
          <w:tcPr>
            <w:tcW w:w="3055" w:type="dxa"/>
            <w:vAlign w:val="center"/>
          </w:tcPr>
          <w:p w14:paraId="1FE2E55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验收要求</w:t>
            </w:r>
          </w:p>
        </w:tc>
        <w:tc>
          <w:tcPr>
            <w:tcW w:w="1346" w:type="dxa"/>
            <w:vAlign w:val="center"/>
          </w:tcPr>
          <w:p w14:paraId="3688039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8E47A6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2FA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8D97B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425" w:type="dxa"/>
            <w:vAlign w:val="center"/>
          </w:tcPr>
          <w:p w14:paraId="25AFD503">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四</w:t>
            </w:r>
          </w:p>
        </w:tc>
        <w:tc>
          <w:tcPr>
            <w:tcW w:w="3055" w:type="dxa"/>
            <w:vAlign w:val="center"/>
          </w:tcPr>
          <w:p w14:paraId="0154B99D">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合同期限</w:t>
            </w:r>
          </w:p>
        </w:tc>
        <w:tc>
          <w:tcPr>
            <w:tcW w:w="1346" w:type="dxa"/>
            <w:vAlign w:val="center"/>
          </w:tcPr>
          <w:p w14:paraId="58DA63C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8F8D74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9CF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57F4D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425" w:type="dxa"/>
            <w:vAlign w:val="center"/>
          </w:tcPr>
          <w:p w14:paraId="3153EE08">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五</w:t>
            </w:r>
          </w:p>
        </w:tc>
        <w:tc>
          <w:tcPr>
            <w:tcW w:w="3055" w:type="dxa"/>
            <w:vAlign w:val="center"/>
          </w:tcPr>
          <w:p w14:paraId="3A393592">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合同价格</w:t>
            </w:r>
          </w:p>
        </w:tc>
        <w:tc>
          <w:tcPr>
            <w:tcW w:w="1346" w:type="dxa"/>
            <w:vAlign w:val="center"/>
          </w:tcPr>
          <w:p w14:paraId="2475D9B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B63D50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975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D490A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425" w:type="dxa"/>
            <w:vAlign w:val="center"/>
          </w:tcPr>
          <w:p w14:paraId="7F0E4B31">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六</w:t>
            </w:r>
          </w:p>
        </w:tc>
        <w:tc>
          <w:tcPr>
            <w:tcW w:w="3055" w:type="dxa"/>
            <w:vAlign w:val="center"/>
          </w:tcPr>
          <w:p w14:paraId="29573934">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支付方式</w:t>
            </w:r>
          </w:p>
        </w:tc>
        <w:tc>
          <w:tcPr>
            <w:tcW w:w="1346" w:type="dxa"/>
            <w:vAlign w:val="center"/>
          </w:tcPr>
          <w:p w14:paraId="3E29586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0A0930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62F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B7D8F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425" w:type="dxa"/>
            <w:vAlign w:val="center"/>
          </w:tcPr>
          <w:p w14:paraId="65F3F20E">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七</w:t>
            </w:r>
          </w:p>
        </w:tc>
        <w:tc>
          <w:tcPr>
            <w:tcW w:w="3055" w:type="dxa"/>
            <w:vAlign w:val="center"/>
          </w:tcPr>
          <w:p w14:paraId="728DCA72">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履约担保</w:t>
            </w:r>
          </w:p>
        </w:tc>
        <w:tc>
          <w:tcPr>
            <w:tcW w:w="1346" w:type="dxa"/>
            <w:vAlign w:val="center"/>
          </w:tcPr>
          <w:p w14:paraId="1C3097A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30A527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E14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13E8B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425" w:type="dxa"/>
            <w:vAlign w:val="center"/>
          </w:tcPr>
          <w:p w14:paraId="2C5C0499">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八</w:t>
            </w:r>
          </w:p>
        </w:tc>
        <w:tc>
          <w:tcPr>
            <w:tcW w:w="3055" w:type="dxa"/>
            <w:vAlign w:val="center"/>
          </w:tcPr>
          <w:p w14:paraId="0826B189">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考核管理</w:t>
            </w:r>
          </w:p>
        </w:tc>
        <w:tc>
          <w:tcPr>
            <w:tcW w:w="1346" w:type="dxa"/>
            <w:vAlign w:val="center"/>
          </w:tcPr>
          <w:p w14:paraId="63C28A1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2A14B8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2EB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1272F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425" w:type="dxa"/>
            <w:vAlign w:val="center"/>
          </w:tcPr>
          <w:p w14:paraId="489D2D62">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九</w:t>
            </w:r>
          </w:p>
        </w:tc>
        <w:tc>
          <w:tcPr>
            <w:tcW w:w="3055" w:type="dxa"/>
            <w:vAlign w:val="center"/>
          </w:tcPr>
          <w:p w14:paraId="06EE648F">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甲方的权利和义务</w:t>
            </w:r>
          </w:p>
        </w:tc>
        <w:tc>
          <w:tcPr>
            <w:tcW w:w="1346" w:type="dxa"/>
            <w:vAlign w:val="center"/>
          </w:tcPr>
          <w:p w14:paraId="23C57C3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E2C491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E75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4EBC5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1425" w:type="dxa"/>
            <w:vAlign w:val="center"/>
          </w:tcPr>
          <w:p w14:paraId="3D86AF6D">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w:t>
            </w:r>
          </w:p>
        </w:tc>
        <w:tc>
          <w:tcPr>
            <w:tcW w:w="3055" w:type="dxa"/>
            <w:vAlign w:val="center"/>
          </w:tcPr>
          <w:p w14:paraId="0356933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乙方的权利和义务</w:t>
            </w:r>
          </w:p>
        </w:tc>
        <w:tc>
          <w:tcPr>
            <w:tcW w:w="1346" w:type="dxa"/>
            <w:vAlign w:val="center"/>
          </w:tcPr>
          <w:p w14:paraId="3C6DE5F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76F0B6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541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6A9F2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425" w:type="dxa"/>
            <w:vAlign w:val="center"/>
          </w:tcPr>
          <w:p w14:paraId="5038C634">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十一</w:t>
            </w:r>
          </w:p>
        </w:tc>
        <w:tc>
          <w:tcPr>
            <w:tcW w:w="3055" w:type="dxa"/>
            <w:vAlign w:val="center"/>
          </w:tcPr>
          <w:p w14:paraId="7F29C26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保密条款</w:t>
            </w:r>
          </w:p>
        </w:tc>
        <w:tc>
          <w:tcPr>
            <w:tcW w:w="1346" w:type="dxa"/>
            <w:vAlign w:val="center"/>
          </w:tcPr>
          <w:p w14:paraId="476232A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874342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C1A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67A35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1425" w:type="dxa"/>
            <w:vAlign w:val="center"/>
          </w:tcPr>
          <w:p w14:paraId="1082CDB1">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十二</w:t>
            </w:r>
          </w:p>
        </w:tc>
        <w:tc>
          <w:tcPr>
            <w:tcW w:w="3055" w:type="dxa"/>
            <w:vAlign w:val="center"/>
          </w:tcPr>
          <w:p w14:paraId="062D583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违约处理</w:t>
            </w:r>
          </w:p>
        </w:tc>
        <w:tc>
          <w:tcPr>
            <w:tcW w:w="1346" w:type="dxa"/>
            <w:vAlign w:val="center"/>
          </w:tcPr>
          <w:p w14:paraId="2188433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9C50A5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0F2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7C871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1425" w:type="dxa"/>
            <w:vAlign w:val="center"/>
          </w:tcPr>
          <w:p w14:paraId="5041665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十三</w:t>
            </w:r>
          </w:p>
        </w:tc>
        <w:tc>
          <w:tcPr>
            <w:tcW w:w="3055" w:type="dxa"/>
            <w:vAlign w:val="center"/>
          </w:tcPr>
          <w:p w14:paraId="3B7DE716">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严禁转包或再分包</w:t>
            </w:r>
          </w:p>
        </w:tc>
        <w:tc>
          <w:tcPr>
            <w:tcW w:w="1346" w:type="dxa"/>
            <w:vAlign w:val="center"/>
          </w:tcPr>
          <w:p w14:paraId="7B7B221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4CBA8E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FAD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8F9E2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1425" w:type="dxa"/>
            <w:vAlign w:val="center"/>
          </w:tcPr>
          <w:p w14:paraId="1B5D949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十四</w:t>
            </w:r>
          </w:p>
        </w:tc>
        <w:tc>
          <w:tcPr>
            <w:tcW w:w="3055" w:type="dxa"/>
            <w:vAlign w:val="center"/>
          </w:tcPr>
          <w:p w14:paraId="159B499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合同终止</w:t>
            </w:r>
          </w:p>
        </w:tc>
        <w:tc>
          <w:tcPr>
            <w:tcW w:w="1346" w:type="dxa"/>
            <w:vAlign w:val="center"/>
          </w:tcPr>
          <w:p w14:paraId="340F031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4EA83B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78D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F42AE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425" w:type="dxa"/>
            <w:vAlign w:val="center"/>
          </w:tcPr>
          <w:p w14:paraId="2928A40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十五</w:t>
            </w:r>
          </w:p>
        </w:tc>
        <w:tc>
          <w:tcPr>
            <w:tcW w:w="3055" w:type="dxa"/>
            <w:vAlign w:val="center"/>
          </w:tcPr>
          <w:p w14:paraId="4A93DF2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争议处理</w:t>
            </w:r>
          </w:p>
        </w:tc>
        <w:tc>
          <w:tcPr>
            <w:tcW w:w="1346" w:type="dxa"/>
            <w:vAlign w:val="center"/>
          </w:tcPr>
          <w:p w14:paraId="6B2EF9B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5DF282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F90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D0B64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1425" w:type="dxa"/>
            <w:vAlign w:val="center"/>
          </w:tcPr>
          <w:p w14:paraId="1A4E52A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十六</w:t>
            </w:r>
          </w:p>
        </w:tc>
        <w:tc>
          <w:tcPr>
            <w:tcW w:w="3055" w:type="dxa"/>
            <w:vAlign w:val="center"/>
          </w:tcPr>
          <w:p w14:paraId="655B2FF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不可抗力</w:t>
            </w:r>
          </w:p>
        </w:tc>
        <w:tc>
          <w:tcPr>
            <w:tcW w:w="1346" w:type="dxa"/>
            <w:vAlign w:val="center"/>
          </w:tcPr>
          <w:p w14:paraId="693614A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6F2363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0E4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4E5EB0">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17</w:t>
            </w:r>
          </w:p>
        </w:tc>
        <w:tc>
          <w:tcPr>
            <w:tcW w:w="1425" w:type="dxa"/>
            <w:vAlign w:val="center"/>
          </w:tcPr>
          <w:p w14:paraId="3999593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十七</w:t>
            </w:r>
          </w:p>
        </w:tc>
        <w:tc>
          <w:tcPr>
            <w:tcW w:w="3055" w:type="dxa"/>
            <w:vAlign w:val="center"/>
          </w:tcPr>
          <w:p w14:paraId="013FCC70">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需要双方明确的其他事项</w:t>
            </w:r>
          </w:p>
        </w:tc>
        <w:tc>
          <w:tcPr>
            <w:tcW w:w="1346" w:type="dxa"/>
            <w:vAlign w:val="center"/>
          </w:tcPr>
          <w:p w14:paraId="7AF3658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8A0AAD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9A2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EAEE0D">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18</w:t>
            </w:r>
          </w:p>
        </w:tc>
        <w:tc>
          <w:tcPr>
            <w:tcW w:w="1425" w:type="dxa"/>
            <w:vAlign w:val="center"/>
          </w:tcPr>
          <w:p w14:paraId="0F89374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十八</w:t>
            </w:r>
          </w:p>
        </w:tc>
        <w:tc>
          <w:tcPr>
            <w:tcW w:w="3055" w:type="dxa"/>
            <w:vAlign w:val="center"/>
          </w:tcPr>
          <w:p w14:paraId="7A58A409">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合同生效</w:t>
            </w:r>
          </w:p>
        </w:tc>
        <w:tc>
          <w:tcPr>
            <w:tcW w:w="1346" w:type="dxa"/>
            <w:vAlign w:val="center"/>
          </w:tcPr>
          <w:p w14:paraId="2F598A3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7D4AD3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7E7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7CB2F3">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19</w:t>
            </w:r>
          </w:p>
        </w:tc>
        <w:tc>
          <w:tcPr>
            <w:tcW w:w="1425" w:type="dxa"/>
            <w:vAlign w:val="center"/>
          </w:tcPr>
          <w:p w14:paraId="26B13C1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十九</w:t>
            </w:r>
          </w:p>
        </w:tc>
        <w:tc>
          <w:tcPr>
            <w:tcW w:w="3055" w:type="dxa"/>
            <w:vAlign w:val="center"/>
          </w:tcPr>
          <w:p w14:paraId="184A3224">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w:t>
            </w:r>
          </w:p>
        </w:tc>
        <w:tc>
          <w:tcPr>
            <w:tcW w:w="1346" w:type="dxa"/>
            <w:vAlign w:val="center"/>
          </w:tcPr>
          <w:p w14:paraId="0E89862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868C41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554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42F1B8">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p>
        </w:tc>
        <w:tc>
          <w:tcPr>
            <w:tcW w:w="1425" w:type="dxa"/>
            <w:vAlign w:val="center"/>
          </w:tcPr>
          <w:p w14:paraId="2FA99C61">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附件1</w:t>
            </w:r>
          </w:p>
        </w:tc>
        <w:tc>
          <w:tcPr>
            <w:tcW w:w="3055" w:type="dxa"/>
            <w:vAlign w:val="center"/>
          </w:tcPr>
          <w:p w14:paraId="250218AD">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食堂食材配送服务考核评分表</w:t>
            </w:r>
          </w:p>
        </w:tc>
        <w:tc>
          <w:tcPr>
            <w:tcW w:w="1346" w:type="dxa"/>
            <w:vAlign w:val="center"/>
          </w:tcPr>
          <w:p w14:paraId="388E5B5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CB906C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09D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F35D9C">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21</w:t>
            </w:r>
          </w:p>
        </w:tc>
        <w:tc>
          <w:tcPr>
            <w:tcW w:w="1425" w:type="dxa"/>
            <w:vAlign w:val="center"/>
          </w:tcPr>
          <w:p w14:paraId="6CF3513F">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附件2</w:t>
            </w:r>
          </w:p>
        </w:tc>
        <w:tc>
          <w:tcPr>
            <w:tcW w:w="3055" w:type="dxa"/>
            <w:vAlign w:val="center"/>
          </w:tcPr>
          <w:p w14:paraId="0E846CA3">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廉洁协议书</w:t>
            </w:r>
          </w:p>
        </w:tc>
        <w:tc>
          <w:tcPr>
            <w:tcW w:w="1346" w:type="dxa"/>
            <w:vAlign w:val="center"/>
          </w:tcPr>
          <w:p w14:paraId="00C482F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FEB314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353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69E79B">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22</w:t>
            </w:r>
          </w:p>
        </w:tc>
        <w:tc>
          <w:tcPr>
            <w:tcW w:w="1425" w:type="dxa"/>
            <w:vAlign w:val="center"/>
          </w:tcPr>
          <w:p w14:paraId="20B7E5D6">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一</w:t>
            </w:r>
          </w:p>
        </w:tc>
        <w:tc>
          <w:tcPr>
            <w:tcW w:w="3055" w:type="dxa"/>
            <w:vAlign w:val="center"/>
          </w:tcPr>
          <w:p w14:paraId="31B7DCEC">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不可撤销银行履约保函</w:t>
            </w:r>
          </w:p>
        </w:tc>
        <w:tc>
          <w:tcPr>
            <w:tcW w:w="1346" w:type="dxa"/>
            <w:vAlign w:val="center"/>
          </w:tcPr>
          <w:p w14:paraId="45182F0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45063D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965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28EED1">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23</w:t>
            </w:r>
          </w:p>
        </w:tc>
        <w:tc>
          <w:tcPr>
            <w:tcW w:w="1425" w:type="dxa"/>
            <w:vAlign w:val="center"/>
          </w:tcPr>
          <w:p w14:paraId="31CEEC4B">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二</w:t>
            </w:r>
          </w:p>
        </w:tc>
        <w:tc>
          <w:tcPr>
            <w:tcW w:w="3055" w:type="dxa"/>
            <w:vAlign w:val="center"/>
          </w:tcPr>
          <w:p w14:paraId="34441AA9">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履约保证保险凭证</w:t>
            </w:r>
          </w:p>
        </w:tc>
        <w:tc>
          <w:tcPr>
            <w:tcW w:w="1346" w:type="dxa"/>
            <w:vAlign w:val="center"/>
          </w:tcPr>
          <w:p w14:paraId="72E8A2A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8ED265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D32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00E440">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w:t>
            </w:r>
          </w:p>
        </w:tc>
        <w:tc>
          <w:tcPr>
            <w:tcW w:w="1425" w:type="dxa"/>
            <w:vAlign w:val="center"/>
          </w:tcPr>
          <w:p w14:paraId="30DB8095">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三</w:t>
            </w:r>
          </w:p>
        </w:tc>
        <w:tc>
          <w:tcPr>
            <w:tcW w:w="3055" w:type="dxa"/>
            <w:vAlign w:val="center"/>
          </w:tcPr>
          <w:p w14:paraId="25504684">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担保公司履约担保书</w:t>
            </w:r>
          </w:p>
        </w:tc>
        <w:tc>
          <w:tcPr>
            <w:tcW w:w="1346" w:type="dxa"/>
            <w:vAlign w:val="center"/>
          </w:tcPr>
          <w:p w14:paraId="2D8168A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C48E13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1DFA6E87">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4C6B73F1">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70F5AB1F">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0F810F1B">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w:t>
      </w:r>
      <w:r>
        <w:rPr>
          <w:rFonts w:hint="eastAsia" w:ascii="宋体" w:hAnsi="宋体" w:eastAsia="宋体" w:cs="宋体"/>
          <w:color w:val="000000" w:themeColor="text1"/>
          <w:szCs w:val="21"/>
          <w:highlight w:val="none"/>
          <w:lang w:val="en-US" w:eastAsia="zh-CN"/>
          <w14:textFill>
            <w14:solidFill>
              <w14:schemeClr w14:val="tx1"/>
            </w14:solidFill>
          </w14:textFill>
        </w:rPr>
        <w:t>相关服务</w:t>
      </w:r>
      <w:r>
        <w:rPr>
          <w:rFonts w:hint="eastAsia" w:ascii="宋体" w:hAnsi="宋体" w:eastAsia="宋体" w:cs="宋体"/>
          <w:color w:val="000000" w:themeColor="text1"/>
          <w:szCs w:val="21"/>
          <w:highlight w:val="none"/>
          <w14:textFill>
            <w14:solidFill>
              <w14:schemeClr w14:val="tx1"/>
            </w14:solidFill>
          </w14:textFill>
        </w:rPr>
        <w:t>商务条件优于招标文件的要求；负偏离是指投标人提供的</w:t>
      </w:r>
      <w:r>
        <w:rPr>
          <w:rFonts w:hint="eastAsia" w:ascii="宋体" w:hAnsi="宋体" w:eastAsia="宋体" w:cs="宋体"/>
          <w:color w:val="000000" w:themeColor="text1"/>
          <w:szCs w:val="21"/>
          <w:highlight w:val="none"/>
          <w:lang w:val="en-US" w:eastAsia="zh-CN"/>
          <w14:textFill>
            <w14:solidFill>
              <w14:schemeClr w14:val="tx1"/>
            </w14:solidFill>
          </w14:textFill>
        </w:rPr>
        <w:t>相关服务</w:t>
      </w:r>
      <w:r>
        <w:rPr>
          <w:rFonts w:hint="eastAsia" w:ascii="宋体" w:hAnsi="宋体" w:eastAsia="宋体" w:cs="宋体"/>
          <w:color w:val="000000" w:themeColor="text1"/>
          <w:szCs w:val="21"/>
          <w:highlight w:val="none"/>
          <w14:textFill>
            <w14:solidFill>
              <w14:schemeClr w14:val="tx1"/>
            </w14:solidFill>
          </w14:textFill>
        </w:rPr>
        <w:t>商务条件不满足或不完全满足招标文件的要求；无偏离是指投标人提供的</w:t>
      </w:r>
      <w:r>
        <w:rPr>
          <w:rFonts w:hint="eastAsia" w:ascii="宋体" w:hAnsi="宋体" w:eastAsia="宋体" w:cs="宋体"/>
          <w:color w:val="000000" w:themeColor="text1"/>
          <w:szCs w:val="21"/>
          <w:highlight w:val="none"/>
          <w:lang w:val="en-US" w:eastAsia="zh-CN"/>
          <w14:textFill>
            <w14:solidFill>
              <w14:schemeClr w14:val="tx1"/>
            </w14:solidFill>
          </w14:textFill>
        </w:rPr>
        <w:t>相关服务</w:t>
      </w:r>
      <w:r>
        <w:rPr>
          <w:rFonts w:hint="eastAsia" w:ascii="宋体" w:hAnsi="宋体" w:eastAsia="宋体" w:cs="宋体"/>
          <w:color w:val="000000" w:themeColor="text1"/>
          <w:szCs w:val="21"/>
          <w:highlight w:val="none"/>
          <w14:textFill>
            <w14:solidFill>
              <w14:schemeClr w14:val="tx1"/>
            </w14:solidFill>
          </w14:textFill>
        </w:rPr>
        <w:t>商务条件完全满足招标文件的要求。</w:t>
      </w:r>
    </w:p>
    <w:p w14:paraId="73AC580B">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0438ABB1">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79A54D42">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2915A12F">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59BDFEE5">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4180D8E2">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18B1CA17">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21BF078C">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887" w:name="_Toc32299"/>
      <w:bookmarkStart w:id="888" w:name="_Toc102860426"/>
      <w:bookmarkStart w:id="889" w:name="_Toc29505"/>
      <w:bookmarkStart w:id="890" w:name="_Toc16854"/>
      <w:bookmarkStart w:id="891" w:name="_Toc13179"/>
      <w:bookmarkStart w:id="892" w:name="_Toc6658"/>
      <w:bookmarkStart w:id="893" w:name="_Toc104991884"/>
      <w:bookmarkStart w:id="894" w:name="_Toc102860082"/>
      <w:bookmarkStart w:id="895" w:name="_Toc5473"/>
      <w:bookmarkStart w:id="896" w:name="_Toc94107218"/>
      <w:bookmarkStart w:id="897" w:name="_Toc142508377"/>
      <w:bookmarkStart w:id="898" w:name="_Toc1163"/>
      <w:bookmarkStart w:id="899" w:name="_Toc4713"/>
      <w:bookmarkStart w:id="900" w:name="_Toc140596937"/>
      <w:bookmarkStart w:id="901" w:name="_Toc27980_WPSOffice_Level2"/>
      <w:bookmarkStart w:id="902" w:name="_Toc486167717"/>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九</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7431B90D">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投标人2022年1月1日（以合同签订时间为准）起至今已完成或正在服务的饭堂（或食堂）食品或者食材配送服务项目业绩表</w:t>
      </w: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56"/>
        <w:gridCol w:w="954"/>
        <w:gridCol w:w="956"/>
        <w:gridCol w:w="956"/>
        <w:gridCol w:w="956"/>
        <w:gridCol w:w="956"/>
        <w:gridCol w:w="1114"/>
        <w:gridCol w:w="956"/>
        <w:gridCol w:w="957"/>
        <w:gridCol w:w="957"/>
        <w:gridCol w:w="790"/>
      </w:tblGrid>
      <w:tr w14:paraId="6201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1" w:type="pct"/>
            <w:noWrap w:val="0"/>
            <w:vAlign w:val="center"/>
          </w:tcPr>
          <w:p w14:paraId="3D1F182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467" w:type="pct"/>
            <w:noWrap w:val="0"/>
            <w:vAlign w:val="center"/>
          </w:tcPr>
          <w:p w14:paraId="5E955E2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468" w:type="pct"/>
            <w:noWrap w:val="0"/>
            <w:vAlign w:val="center"/>
          </w:tcPr>
          <w:p w14:paraId="03D22AB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合同金额（万元）</w:t>
            </w:r>
          </w:p>
        </w:tc>
        <w:tc>
          <w:tcPr>
            <w:tcW w:w="468" w:type="pct"/>
            <w:noWrap w:val="0"/>
            <w:vAlign w:val="center"/>
          </w:tcPr>
          <w:p w14:paraId="15167FB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年度配送服务项目总金额（万元）</w:t>
            </w:r>
          </w:p>
        </w:tc>
        <w:tc>
          <w:tcPr>
            <w:tcW w:w="468" w:type="pct"/>
            <w:noWrap w:val="0"/>
            <w:vAlign w:val="center"/>
          </w:tcPr>
          <w:p w14:paraId="7A42D19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合同主要服务内容</w:t>
            </w:r>
          </w:p>
        </w:tc>
        <w:tc>
          <w:tcPr>
            <w:tcW w:w="468" w:type="pct"/>
            <w:noWrap w:val="0"/>
            <w:vAlign w:val="center"/>
          </w:tcPr>
          <w:p w14:paraId="084840C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合同期限</w:t>
            </w:r>
          </w:p>
        </w:tc>
        <w:tc>
          <w:tcPr>
            <w:tcW w:w="545" w:type="pct"/>
            <w:noWrap w:val="0"/>
            <w:vAlign w:val="center"/>
          </w:tcPr>
          <w:p w14:paraId="6C820E3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签约日期</w:t>
            </w:r>
          </w:p>
        </w:tc>
        <w:tc>
          <w:tcPr>
            <w:tcW w:w="468" w:type="pct"/>
            <w:noWrap w:val="0"/>
            <w:vAlign w:val="center"/>
          </w:tcPr>
          <w:p w14:paraId="6757087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服务完成情况</w:t>
            </w:r>
          </w:p>
        </w:tc>
        <w:tc>
          <w:tcPr>
            <w:tcW w:w="468" w:type="pct"/>
            <w:noWrap w:val="0"/>
            <w:vAlign w:val="center"/>
          </w:tcPr>
          <w:p w14:paraId="2CE24A5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服务质量情况</w:t>
            </w:r>
          </w:p>
        </w:tc>
        <w:tc>
          <w:tcPr>
            <w:tcW w:w="468" w:type="pct"/>
            <w:noWrap w:val="0"/>
            <w:vAlign w:val="center"/>
          </w:tcPr>
          <w:p w14:paraId="7C2FDA5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业主联系人及电话</w:t>
            </w:r>
          </w:p>
        </w:tc>
        <w:tc>
          <w:tcPr>
            <w:tcW w:w="386" w:type="pct"/>
            <w:noWrap w:val="0"/>
            <w:vAlign w:val="center"/>
          </w:tcPr>
          <w:p w14:paraId="6817A97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42C7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1" w:type="pct"/>
            <w:noWrap w:val="0"/>
            <w:vAlign w:val="center"/>
          </w:tcPr>
          <w:p w14:paraId="58D736A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noWrap w:val="0"/>
            <w:vAlign w:val="center"/>
          </w:tcPr>
          <w:p w14:paraId="6CA30C1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284AD16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3CBDE52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377108B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43EEFA8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5" w:type="pct"/>
            <w:noWrap w:val="0"/>
            <w:vAlign w:val="center"/>
          </w:tcPr>
          <w:p w14:paraId="2165034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top"/>
          </w:tcPr>
          <w:p w14:paraId="089AB3C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79259FA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583A91E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6" w:type="pct"/>
            <w:noWrap w:val="0"/>
            <w:vAlign w:val="center"/>
          </w:tcPr>
          <w:p w14:paraId="52BFD01E">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28E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1" w:type="pct"/>
            <w:noWrap w:val="0"/>
            <w:vAlign w:val="center"/>
          </w:tcPr>
          <w:p w14:paraId="23387435">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noWrap w:val="0"/>
            <w:vAlign w:val="center"/>
          </w:tcPr>
          <w:p w14:paraId="26F5CDF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5303314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5975BF2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6A6B6BC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4EA67BA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5" w:type="pct"/>
            <w:noWrap w:val="0"/>
            <w:vAlign w:val="center"/>
          </w:tcPr>
          <w:p w14:paraId="2D93EBF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top"/>
          </w:tcPr>
          <w:p w14:paraId="59B5657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00AA886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508DC62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6" w:type="pct"/>
            <w:noWrap w:val="0"/>
            <w:vAlign w:val="center"/>
          </w:tcPr>
          <w:p w14:paraId="14165E4F">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D49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1" w:type="pct"/>
            <w:noWrap w:val="0"/>
            <w:vAlign w:val="center"/>
          </w:tcPr>
          <w:p w14:paraId="45785FF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noWrap w:val="0"/>
            <w:vAlign w:val="center"/>
          </w:tcPr>
          <w:p w14:paraId="3E6929F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516169C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2897375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2D53767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359037D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5" w:type="pct"/>
            <w:noWrap w:val="0"/>
            <w:vAlign w:val="center"/>
          </w:tcPr>
          <w:p w14:paraId="6353098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top"/>
          </w:tcPr>
          <w:p w14:paraId="22CC782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124AFAD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5A7F6AA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6" w:type="pct"/>
            <w:noWrap w:val="0"/>
            <w:vAlign w:val="center"/>
          </w:tcPr>
          <w:p w14:paraId="7D4B075A">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392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1" w:type="pct"/>
            <w:noWrap w:val="0"/>
            <w:vAlign w:val="center"/>
          </w:tcPr>
          <w:p w14:paraId="60C019E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noWrap w:val="0"/>
            <w:vAlign w:val="center"/>
          </w:tcPr>
          <w:p w14:paraId="2478D81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7C67C8B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1736774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759E619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008C09B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5" w:type="pct"/>
            <w:noWrap w:val="0"/>
            <w:vAlign w:val="center"/>
          </w:tcPr>
          <w:p w14:paraId="0977E94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top"/>
          </w:tcPr>
          <w:p w14:paraId="78F0190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3E287F3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noWrap w:val="0"/>
            <w:vAlign w:val="center"/>
          </w:tcPr>
          <w:p w14:paraId="05DEA8B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6" w:type="pct"/>
            <w:noWrap w:val="0"/>
            <w:vAlign w:val="center"/>
          </w:tcPr>
          <w:p w14:paraId="2CF1C172">
            <w:pPr>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28CA3AF9">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38ABE751">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0806D672">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业绩按单项合同采购金额从高到低的方式排列</w:t>
      </w:r>
      <w:r>
        <w:rPr>
          <w:rFonts w:hint="eastAsia" w:ascii="宋体" w:hAnsi="宋体" w:eastAsia="宋体" w:cs="Times New Roman"/>
          <w:color w:val="000000" w:themeColor="text1"/>
          <w:szCs w:val="24"/>
          <w:highlight w:val="none"/>
          <w:lang w:val="zh-CN"/>
          <w14:textFill>
            <w14:solidFill>
              <w14:schemeClr w14:val="tx1"/>
            </w14:solidFill>
          </w14:textFill>
        </w:rPr>
        <w:t>，同一个单项合同的业绩可以同时在资格业绩和评分业绩重复放置；</w:t>
      </w:r>
    </w:p>
    <w:p w14:paraId="32872C30">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（2）业绩须附合同复印件加盖投标人公章；</w:t>
      </w:r>
    </w:p>
    <w:p w14:paraId="51E89743">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（3）合同必须能反映评分条件（合同签订日期为</w:t>
      </w:r>
      <w:r>
        <w:rPr>
          <w:rFonts w:hint="eastAsia" w:ascii="宋体" w:hAnsi="宋体" w:eastAsia="宋体" w:cs="Times New Roman"/>
          <w:color w:val="000000" w:themeColor="text1"/>
          <w:szCs w:val="24"/>
          <w:highlight w:val="none"/>
          <w:lang w:val="en-US" w:eastAsia="zh-CN"/>
          <w14:textFill>
            <w14:solidFill>
              <w14:schemeClr w14:val="tx1"/>
            </w14:solidFill>
          </w14:textFill>
        </w:rPr>
        <w:t>2022</w:t>
      </w:r>
      <w:r>
        <w:rPr>
          <w:rFonts w:hint="eastAsia" w:ascii="宋体" w:hAnsi="宋体" w:eastAsia="宋体" w:cs="Times New Roman"/>
          <w:color w:val="000000" w:themeColor="text1"/>
          <w:szCs w:val="24"/>
          <w:highlight w:val="none"/>
          <w:lang w:val="zh-CN"/>
          <w14:textFill>
            <w14:solidFill>
              <w14:schemeClr w14:val="tx1"/>
            </w14:solidFill>
          </w14:textFill>
        </w:rPr>
        <w:t>年1月1日或以后，合同服务内容必须为饭堂（或食堂）食品或者食材配送服务，合同金额），如合同未能反映评分条件的则需提供相对应金额的发票或服务购买方出具的书面补充说明文件复印件作为辅助证明（补充说明文件复印件能显示服务购买方公章）；</w:t>
      </w:r>
    </w:p>
    <w:p w14:paraId="5EDA6DF8">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（4）若业绩为框架式协议或资格入围无明确金额的合同，必须同时提供合同期限内已服务发票金额统计表和发票复印件；</w:t>
      </w:r>
    </w:p>
    <w:p w14:paraId="3FC3FC61">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5）若单项合同服务期限为一年的，“年度配送服务项目总金额”为单项合同服务期内总金额；若单项合同服务期限超过一年的，“年度配送服务项目总金额”为单项合同总金额按照合同期限折算成平均每年度的金额，即（单项合同总金额/合同服务期月数）×12；若单项合同服务期限小于一年的，业绩合同在评标时不予考虑。</w:t>
      </w:r>
    </w:p>
    <w:p w14:paraId="0076BCEF">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6</w:t>
      </w:r>
      <w:r>
        <w:rPr>
          <w:rFonts w:hint="eastAsia" w:ascii="宋体" w:hAnsi="宋体" w:eastAsia="宋体" w:cs="Times New Roman"/>
          <w:color w:val="000000" w:themeColor="text1"/>
          <w:szCs w:val="24"/>
          <w:highlight w:val="none"/>
          <w:lang w:val="zh-CN"/>
          <w14:textFill>
            <w14:solidFill>
              <w14:schemeClr w14:val="tx1"/>
            </w14:solidFill>
          </w14:textFill>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000000" w:themeColor="text1"/>
          <w:kern w:val="0"/>
          <w:szCs w:val="21"/>
          <w:highlight w:val="none"/>
          <w14:textFill>
            <w14:solidFill>
              <w14:schemeClr w14:val="tx1"/>
            </w14:solidFill>
          </w14:textFill>
        </w:rPr>
        <w:t>。</w:t>
      </w:r>
    </w:p>
    <w:p w14:paraId="4E4A0F55">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0443720A">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63886A95">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78D69F10">
      <w:pPr>
        <w:autoSpaceDE w:val="0"/>
        <w:autoSpaceDN w:val="0"/>
        <w:adjustRightInd w:val="0"/>
        <w:spacing w:line="360" w:lineRule="auto"/>
        <w:rPr>
          <w:rFonts w:ascii="宋体" w:hAnsi="宋体" w:eastAsia="宋体" w:cs="Times New Roman"/>
          <w:b/>
          <w:bCs/>
          <w:color w:val="000000" w:themeColor="text1"/>
          <w:sz w:val="30"/>
          <w:szCs w:val="30"/>
          <w:highlight w:val="none"/>
          <w:lang w:val="zh-CN"/>
          <w14:textFill>
            <w14:solidFill>
              <w14:schemeClr w14:val="tx1"/>
            </w14:solidFill>
          </w14:textFill>
        </w:rPr>
      </w:pPr>
    </w:p>
    <w:p w14:paraId="7304E338">
      <w:pPr>
        <w:spacing w:line="240" w:lineRule="auto"/>
        <w:jc w:val="left"/>
        <w:rPr>
          <w:rFonts w:hint="eastAsia" w:ascii="宋体" w:hAnsi="宋体" w:eastAsia="宋体" w:cs="宋体"/>
          <w:b/>
          <w:bCs/>
          <w:color w:val="000000" w:themeColor="text1"/>
          <w:kern w:val="2"/>
          <w:sz w:val="30"/>
          <w:szCs w:val="30"/>
          <w:highlight w:val="none"/>
          <w:lang w:val="zh-CN"/>
          <w14:textFill>
            <w14:solidFill>
              <w14:schemeClr w14:val="tx1"/>
            </w14:solidFill>
          </w14:textFill>
        </w:rPr>
      </w:pPr>
      <w:r>
        <w:rPr>
          <w:rFonts w:hint="eastAsia" w:ascii="宋体" w:hAnsi="宋体" w:eastAsia="宋体" w:cs="宋体"/>
          <w:b/>
          <w:bCs/>
          <w:color w:val="000000" w:themeColor="text1"/>
          <w:kern w:val="2"/>
          <w:sz w:val="30"/>
          <w:szCs w:val="30"/>
          <w:highlight w:val="none"/>
          <w:lang w:val="zh-CN"/>
          <w14:textFill>
            <w14:solidFill>
              <w14:schemeClr w14:val="tx1"/>
            </w14:solidFill>
          </w14:textFill>
        </w:rPr>
        <w:br w:type="page"/>
      </w:r>
    </w:p>
    <w:p w14:paraId="5B39C826">
      <w:pPr>
        <w:spacing w:line="360" w:lineRule="auto"/>
        <w:jc w:val="both"/>
        <w:rPr>
          <w:rFonts w:hint="eastAsia" w:ascii="宋体" w:hAnsi="宋体" w:eastAsia="宋体" w:cs="宋体"/>
          <w:b/>
          <w:bCs/>
          <w:color w:val="000000" w:themeColor="text1"/>
          <w:kern w:val="2"/>
          <w:sz w:val="30"/>
          <w:szCs w:val="30"/>
          <w:highlight w:val="none"/>
          <w:lang w:val="zh-CN"/>
          <w14:textFill>
            <w14:solidFill>
              <w14:schemeClr w14:val="tx1"/>
            </w14:solidFill>
          </w14:textFill>
        </w:rPr>
      </w:pPr>
      <w:r>
        <w:rPr>
          <w:rFonts w:hint="eastAsia" w:ascii="宋体" w:hAnsi="宋体" w:eastAsia="宋体" w:cs="宋体"/>
          <w:b/>
          <w:bCs/>
          <w:color w:val="000000" w:themeColor="text1"/>
          <w:kern w:val="2"/>
          <w:sz w:val="30"/>
          <w:szCs w:val="30"/>
          <w:highlight w:val="none"/>
          <w:lang w:val="zh-CN"/>
          <w14:textFill>
            <w14:solidFill>
              <w14:schemeClr w14:val="tx1"/>
            </w14:solidFill>
          </w14:textFill>
        </w:rPr>
        <w:t>附表：已服务发票金额统计表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135"/>
        <w:gridCol w:w="1274"/>
        <w:gridCol w:w="1558"/>
        <w:gridCol w:w="1241"/>
      </w:tblGrid>
      <w:tr w14:paraId="6A7F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05BCB37C">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5208" w:type="dxa"/>
            <w:gridSpan w:val="4"/>
            <w:noWrap w:val="0"/>
            <w:vAlign w:val="center"/>
          </w:tcPr>
          <w:p w14:paraId="5A745ACC">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4FA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AF55418">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合同约定的服务期</w:t>
            </w:r>
          </w:p>
        </w:tc>
        <w:tc>
          <w:tcPr>
            <w:tcW w:w="5208" w:type="dxa"/>
            <w:gridSpan w:val="4"/>
            <w:noWrap w:val="0"/>
            <w:vAlign w:val="center"/>
          </w:tcPr>
          <w:p w14:paraId="0C7F4E7A">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8DE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2F0E5471">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发票抬头（</w:t>
            </w:r>
            <w:r>
              <w:rPr>
                <w:rFonts w:hint="eastAsia" w:ascii="宋体" w:hAnsi="宋体" w:eastAsia="宋体" w:cs="宋体"/>
                <w:color w:val="000000" w:themeColor="text1"/>
                <w:sz w:val="21"/>
                <w:highlight w:val="none"/>
                <w14:textFill>
                  <w14:solidFill>
                    <w14:schemeClr w14:val="tx1"/>
                  </w14:solidFill>
                </w14:textFill>
              </w:rPr>
              <w:t>合同服务购买方）</w:t>
            </w:r>
          </w:p>
        </w:tc>
        <w:tc>
          <w:tcPr>
            <w:tcW w:w="5208" w:type="dxa"/>
            <w:gridSpan w:val="4"/>
            <w:noWrap w:val="0"/>
            <w:vAlign w:val="center"/>
          </w:tcPr>
          <w:p w14:paraId="309B0C19">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ADF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48EDDF17">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3202" w:type="dxa"/>
            <w:noWrap w:val="0"/>
            <w:vAlign w:val="center"/>
          </w:tcPr>
          <w:p w14:paraId="56C87264">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发票名目</w:t>
            </w:r>
          </w:p>
        </w:tc>
        <w:tc>
          <w:tcPr>
            <w:tcW w:w="1135" w:type="dxa"/>
            <w:noWrap w:val="0"/>
            <w:vAlign w:val="center"/>
          </w:tcPr>
          <w:p w14:paraId="5822E1A3">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发票金额</w:t>
            </w:r>
          </w:p>
        </w:tc>
        <w:tc>
          <w:tcPr>
            <w:tcW w:w="1274" w:type="dxa"/>
            <w:noWrap w:val="0"/>
            <w:vAlign w:val="center"/>
          </w:tcPr>
          <w:p w14:paraId="767125B3">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发票号码</w:t>
            </w:r>
          </w:p>
        </w:tc>
        <w:tc>
          <w:tcPr>
            <w:tcW w:w="1558" w:type="dxa"/>
            <w:noWrap w:val="0"/>
            <w:vAlign w:val="center"/>
          </w:tcPr>
          <w:p w14:paraId="31ED8C8F">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发票所属时期</w:t>
            </w:r>
          </w:p>
        </w:tc>
        <w:tc>
          <w:tcPr>
            <w:tcW w:w="1241" w:type="dxa"/>
            <w:noWrap w:val="0"/>
            <w:vAlign w:val="center"/>
          </w:tcPr>
          <w:p w14:paraId="70E82749">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7E60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03E6153C">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202" w:type="dxa"/>
            <w:noWrap w:val="0"/>
            <w:vAlign w:val="center"/>
          </w:tcPr>
          <w:p w14:paraId="42D876B1">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5" w:type="dxa"/>
            <w:noWrap w:val="0"/>
            <w:vAlign w:val="center"/>
          </w:tcPr>
          <w:p w14:paraId="58B4D9D2">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4" w:type="dxa"/>
            <w:noWrap w:val="0"/>
            <w:vAlign w:val="center"/>
          </w:tcPr>
          <w:p w14:paraId="2B60CAFD">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58" w:type="dxa"/>
            <w:noWrap w:val="0"/>
            <w:vAlign w:val="center"/>
          </w:tcPr>
          <w:p w14:paraId="33729E99">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41" w:type="dxa"/>
            <w:noWrap w:val="0"/>
            <w:vAlign w:val="center"/>
          </w:tcPr>
          <w:p w14:paraId="37ED2B0E">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E36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26D6A3C0">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202" w:type="dxa"/>
            <w:noWrap w:val="0"/>
            <w:vAlign w:val="center"/>
          </w:tcPr>
          <w:p w14:paraId="233DCBB5">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5" w:type="dxa"/>
            <w:noWrap w:val="0"/>
            <w:vAlign w:val="center"/>
          </w:tcPr>
          <w:p w14:paraId="69EF51AC">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4" w:type="dxa"/>
            <w:noWrap w:val="0"/>
            <w:vAlign w:val="center"/>
          </w:tcPr>
          <w:p w14:paraId="65960840">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58" w:type="dxa"/>
            <w:noWrap w:val="0"/>
            <w:vAlign w:val="center"/>
          </w:tcPr>
          <w:p w14:paraId="0C1A8489">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41" w:type="dxa"/>
            <w:noWrap w:val="0"/>
            <w:vAlign w:val="center"/>
          </w:tcPr>
          <w:p w14:paraId="698E686A">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483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3674CDCB">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202" w:type="dxa"/>
            <w:noWrap w:val="0"/>
            <w:vAlign w:val="center"/>
          </w:tcPr>
          <w:p w14:paraId="345F79CA">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5" w:type="dxa"/>
            <w:noWrap w:val="0"/>
            <w:vAlign w:val="center"/>
          </w:tcPr>
          <w:p w14:paraId="425B35EC">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4" w:type="dxa"/>
            <w:noWrap w:val="0"/>
            <w:vAlign w:val="center"/>
          </w:tcPr>
          <w:p w14:paraId="7AF82B3A">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58" w:type="dxa"/>
            <w:noWrap w:val="0"/>
            <w:vAlign w:val="center"/>
          </w:tcPr>
          <w:p w14:paraId="20CA39AB">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41" w:type="dxa"/>
            <w:noWrap w:val="0"/>
            <w:vAlign w:val="center"/>
          </w:tcPr>
          <w:p w14:paraId="76CDCA03">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1AC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14:paraId="3AD15DA6">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202" w:type="dxa"/>
            <w:noWrap w:val="0"/>
            <w:vAlign w:val="center"/>
          </w:tcPr>
          <w:p w14:paraId="1BCF6654">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5" w:type="dxa"/>
            <w:noWrap w:val="0"/>
            <w:vAlign w:val="center"/>
          </w:tcPr>
          <w:p w14:paraId="7014DE3C">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4" w:type="dxa"/>
            <w:noWrap w:val="0"/>
            <w:vAlign w:val="center"/>
          </w:tcPr>
          <w:p w14:paraId="1A287BFF">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58" w:type="dxa"/>
            <w:noWrap w:val="0"/>
            <w:vAlign w:val="center"/>
          </w:tcPr>
          <w:p w14:paraId="2779A3B7">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41" w:type="dxa"/>
            <w:noWrap w:val="0"/>
            <w:vAlign w:val="center"/>
          </w:tcPr>
          <w:p w14:paraId="6F25C728">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DB6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2F52ABC1">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发票金额合计</w:t>
            </w:r>
          </w:p>
        </w:tc>
        <w:tc>
          <w:tcPr>
            <w:tcW w:w="1135" w:type="dxa"/>
            <w:noWrap w:val="0"/>
            <w:vAlign w:val="center"/>
          </w:tcPr>
          <w:p w14:paraId="0F4B03DA">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4" w:type="dxa"/>
            <w:noWrap w:val="0"/>
            <w:vAlign w:val="center"/>
          </w:tcPr>
          <w:p w14:paraId="7F02C725">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58" w:type="dxa"/>
            <w:noWrap w:val="0"/>
            <w:vAlign w:val="center"/>
          </w:tcPr>
          <w:p w14:paraId="3FEC2050">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41" w:type="dxa"/>
            <w:noWrap w:val="0"/>
            <w:vAlign w:val="center"/>
          </w:tcPr>
          <w:p w14:paraId="02D357BD">
            <w:pPr>
              <w:pStyle w:val="21"/>
              <w:snapToGrid w:val="0"/>
              <w:spacing w:after="0" w:line="360" w:lineRule="auto"/>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0804B5FD">
      <w:pPr>
        <w:snapToGrid w:val="0"/>
        <w:spacing w:line="360" w:lineRule="auto"/>
        <w:ind w:left="491" w:leftChars="-57" w:hanging="611" w:hangingChars="291"/>
        <w:rPr>
          <w:rFonts w:hint="eastAsia" w:ascii="宋体" w:hAnsi="宋体" w:eastAsia="宋体" w:cs="宋体"/>
          <w:color w:val="000000" w:themeColor="text1"/>
          <w:kern w:val="2"/>
          <w:sz w:val="21"/>
          <w:highlight w:val="none"/>
          <w14:textFill>
            <w14:solidFill>
              <w14:schemeClr w14:val="tx1"/>
            </w14:solidFill>
          </w14:textFill>
        </w:rPr>
      </w:pPr>
    </w:p>
    <w:p w14:paraId="48FAD756">
      <w:pPr>
        <w:snapToGrid w:val="0"/>
        <w:spacing w:line="360" w:lineRule="auto"/>
        <w:ind w:left="491" w:leftChars="-57" w:hanging="611" w:hangingChars="291"/>
        <w:rPr>
          <w:rFonts w:hint="eastAsia" w:ascii="宋体" w:hAnsi="宋体" w:eastAsia="宋体" w:cs="宋体"/>
          <w:color w:val="000000" w:themeColor="text1"/>
          <w:kern w:val="2"/>
          <w:sz w:val="21"/>
          <w:highlight w:val="none"/>
          <w14:textFill>
            <w14:solidFill>
              <w14:schemeClr w14:val="tx1"/>
            </w14:solidFill>
          </w14:textFill>
        </w:rPr>
      </w:pPr>
      <w:r>
        <w:rPr>
          <w:rFonts w:hint="eastAsia" w:ascii="宋体" w:hAnsi="宋体" w:eastAsia="宋体" w:cs="宋体"/>
          <w:color w:val="000000" w:themeColor="text1"/>
          <w:kern w:val="2"/>
          <w:sz w:val="21"/>
          <w:highlight w:val="none"/>
          <w14:textFill>
            <w14:solidFill>
              <w14:schemeClr w14:val="tx1"/>
            </w14:solidFill>
          </w14:textFill>
        </w:rPr>
        <w:t>备注：</w:t>
      </w:r>
    </w:p>
    <w:p w14:paraId="618229EB">
      <w:pPr>
        <w:snapToGrid w:val="0"/>
        <w:spacing w:line="360" w:lineRule="auto"/>
        <w:ind w:left="396" w:leftChars="-58" w:hanging="518" w:hangingChars="247"/>
        <w:rPr>
          <w:rFonts w:hint="eastAsia" w:ascii="宋体" w:hAnsi="宋体" w:eastAsia="宋体" w:cs="宋体"/>
          <w:color w:val="000000" w:themeColor="text1"/>
          <w:kern w:val="2"/>
          <w:sz w:val="21"/>
          <w:highlight w:val="none"/>
          <w14:textFill>
            <w14:solidFill>
              <w14:schemeClr w14:val="tx1"/>
            </w14:solidFill>
          </w14:textFill>
        </w:rPr>
      </w:pPr>
      <w:r>
        <w:rPr>
          <w:rFonts w:hint="eastAsia" w:ascii="宋体" w:hAnsi="宋体" w:eastAsia="宋体" w:cs="宋体"/>
          <w:color w:val="000000" w:themeColor="text1"/>
          <w:kern w:val="2"/>
          <w:sz w:val="21"/>
          <w:highlight w:val="none"/>
          <w14:textFill>
            <w14:solidFill>
              <w14:schemeClr w14:val="tx1"/>
            </w14:solidFill>
          </w14:textFill>
        </w:rPr>
        <w:t>（1）投标人提供框架式协议或资格入围无明确金额的合同时，须同时提供本统计表及服务发票复印件，本统计表及服务发票复印件应后附于合同复印件；</w:t>
      </w:r>
    </w:p>
    <w:p w14:paraId="6CCB668E">
      <w:pPr>
        <w:snapToGrid w:val="0"/>
        <w:spacing w:line="360" w:lineRule="auto"/>
        <w:ind w:left="396" w:leftChars="-58" w:hanging="518" w:hangingChars="247"/>
        <w:rPr>
          <w:rFonts w:hint="eastAsia" w:ascii="宋体" w:hAnsi="宋体" w:eastAsia="宋体" w:cs="宋体"/>
          <w:color w:val="000000" w:themeColor="text1"/>
          <w:kern w:val="2"/>
          <w:sz w:val="21"/>
          <w:highlight w:val="none"/>
          <w14:textFill>
            <w14:solidFill>
              <w14:schemeClr w14:val="tx1"/>
            </w14:solidFill>
          </w14:textFill>
        </w:rPr>
      </w:pPr>
      <w:r>
        <w:rPr>
          <w:rFonts w:hint="eastAsia" w:ascii="宋体" w:hAnsi="宋体" w:eastAsia="宋体" w:cs="宋体"/>
          <w:color w:val="000000" w:themeColor="text1"/>
          <w:kern w:val="2"/>
          <w:sz w:val="21"/>
          <w:highlight w:val="none"/>
          <w14:textFill>
            <w14:solidFill>
              <w14:schemeClr w14:val="tx1"/>
            </w14:solidFill>
          </w14:textFill>
        </w:rPr>
        <w:t>（2）发票抬头应为合同服务购买方，收款人应为投标人，且发票名目、所属时期应与合同约定内容一致，否则不计分；</w:t>
      </w:r>
    </w:p>
    <w:p w14:paraId="15D153BD">
      <w:pPr>
        <w:snapToGrid w:val="0"/>
        <w:spacing w:line="360" w:lineRule="auto"/>
        <w:ind w:left="396" w:leftChars="-58" w:hanging="518" w:hangingChars="247"/>
        <w:rPr>
          <w:rFonts w:hint="eastAsia" w:ascii="宋体" w:hAnsi="宋体" w:eastAsia="宋体" w:cs="宋体"/>
          <w:color w:val="000000" w:themeColor="text1"/>
          <w:kern w:val="2"/>
          <w:sz w:val="21"/>
          <w:highlight w:val="none"/>
          <w14:textFill>
            <w14:solidFill>
              <w14:schemeClr w14:val="tx1"/>
            </w14:solidFill>
          </w14:textFill>
        </w:rPr>
      </w:pPr>
      <w:bookmarkStart w:id="903" w:name="_Toc22445"/>
      <w:bookmarkStart w:id="904" w:name="_Toc2780"/>
      <w:r>
        <w:rPr>
          <w:rFonts w:hint="eastAsia" w:ascii="宋体" w:hAnsi="宋体" w:eastAsia="宋体" w:cs="宋体"/>
          <w:color w:val="000000" w:themeColor="text1"/>
          <w:kern w:val="2"/>
          <w:sz w:val="21"/>
          <w:highlight w:val="none"/>
          <w14:textFill>
            <w14:solidFill>
              <w14:schemeClr w14:val="tx1"/>
            </w14:solidFill>
          </w14:textFill>
        </w:rPr>
        <w:t>（3）发票合计金额视为投标人所提供</w:t>
      </w:r>
      <w:r>
        <w:rPr>
          <w:rFonts w:hint="eastAsia" w:ascii="宋体" w:hAnsi="宋体" w:eastAsia="宋体" w:cs="宋体"/>
          <w:color w:val="000000" w:themeColor="text1"/>
          <w:kern w:val="2"/>
          <w:sz w:val="21"/>
          <w:highlight w:val="none"/>
          <w:lang w:val="en-US" w:eastAsia="zh-CN"/>
          <w14:textFill>
            <w14:solidFill>
              <w14:schemeClr w14:val="tx1"/>
            </w14:solidFill>
          </w14:textFill>
        </w:rPr>
        <w:t>该单项</w:t>
      </w:r>
      <w:r>
        <w:rPr>
          <w:rFonts w:hint="eastAsia" w:ascii="宋体" w:hAnsi="宋体" w:eastAsia="宋体" w:cs="宋体"/>
          <w:color w:val="000000" w:themeColor="text1"/>
          <w:sz w:val="21"/>
          <w:szCs w:val="21"/>
          <w:highlight w:val="none"/>
          <w:lang w:val="pt-BR" w:eastAsia="zh-CN"/>
          <w14:textFill>
            <w14:solidFill>
              <w14:schemeClr w14:val="tx1"/>
            </w14:solidFill>
          </w14:textFill>
        </w:rPr>
        <w:t>饭堂（</w:t>
      </w:r>
      <w:r>
        <w:rPr>
          <w:rFonts w:hint="eastAsia" w:ascii="宋体" w:hAnsi="宋体" w:eastAsia="宋体" w:cs="宋体"/>
          <w:color w:val="000000" w:themeColor="text1"/>
          <w:sz w:val="21"/>
          <w:szCs w:val="21"/>
          <w:highlight w:val="none"/>
          <w:lang w:val="en-US" w:eastAsia="zh-CN"/>
          <w14:textFill>
            <w14:solidFill>
              <w14:schemeClr w14:val="tx1"/>
            </w14:solidFill>
          </w14:textFill>
        </w:rPr>
        <w:t>或食堂</w:t>
      </w:r>
      <w:r>
        <w:rPr>
          <w:rFonts w:hint="eastAsia" w:ascii="宋体" w:hAnsi="宋体" w:eastAsia="宋体" w:cs="宋体"/>
          <w:color w:val="000000" w:themeColor="text1"/>
          <w:sz w:val="21"/>
          <w:szCs w:val="21"/>
          <w:highlight w:val="none"/>
          <w:lang w:val="pt-BR" w:eastAsia="zh-CN"/>
          <w14:textFill>
            <w14:solidFill>
              <w14:schemeClr w14:val="tx1"/>
            </w14:solidFill>
          </w14:textFill>
        </w:rPr>
        <w:t>）食品或者食材配送服务项目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实际总金额，评审时将按照“年度配送服务项目总金额”进行评审</w:t>
      </w:r>
      <w:r>
        <w:rPr>
          <w:rFonts w:hint="eastAsia" w:ascii="宋体" w:hAnsi="宋体" w:eastAsia="宋体" w:cs="宋体"/>
          <w:color w:val="000000" w:themeColor="text1"/>
          <w:kern w:val="2"/>
          <w:sz w:val="21"/>
          <w:highlight w:val="none"/>
          <w14:textFill>
            <w14:solidFill>
              <w14:schemeClr w14:val="tx1"/>
            </w14:solidFill>
          </w14:textFill>
        </w:rPr>
        <w:t>。</w:t>
      </w:r>
      <w:bookmarkEnd w:id="903"/>
      <w:bookmarkEnd w:id="904"/>
    </w:p>
    <w:p w14:paraId="6377112F">
      <w:pPr>
        <w:autoSpaceDE w:val="0"/>
        <w:autoSpaceDN w:val="0"/>
        <w:adjustRightInd w:val="0"/>
        <w:spacing w:line="360" w:lineRule="auto"/>
        <w:ind w:firstLine="602"/>
        <w:rPr>
          <w:rFonts w:ascii="宋体" w:hAnsi="宋体" w:eastAsia="宋体" w:cs="Times New Roman"/>
          <w:b/>
          <w:bCs/>
          <w:color w:val="000000" w:themeColor="text1"/>
          <w:sz w:val="30"/>
          <w:szCs w:val="30"/>
          <w:highlight w:val="none"/>
          <w:lang w:val="zh-CN"/>
          <w14:textFill>
            <w14:solidFill>
              <w14:schemeClr w14:val="tx1"/>
            </w14:solidFill>
          </w14:textFill>
        </w:rPr>
      </w:pPr>
    </w:p>
    <w:p w14:paraId="430E13E7">
      <w:pPr>
        <w:pageBreakBefore/>
        <w:spacing w:before="120" w:after="120" w:line="360" w:lineRule="auto"/>
        <w:jc w:val="left"/>
        <w:outlineLvl w:val="2"/>
        <w:rPr>
          <w:rFonts w:hint="eastAsia" w:ascii="宋体" w:hAnsi="宋体" w:eastAsia="宋体" w:cs="宋体"/>
          <w:b/>
          <w:bCs/>
          <w:color w:val="000000" w:themeColor="text1"/>
          <w:kern w:val="0"/>
          <w:sz w:val="32"/>
          <w:szCs w:val="32"/>
          <w:highlight w:val="none"/>
          <w:lang w:val="zh-CN"/>
          <w14:textFill>
            <w14:solidFill>
              <w14:schemeClr w14:val="tx1"/>
            </w14:solidFill>
          </w14:textFill>
        </w:rPr>
      </w:pPr>
      <w:bookmarkStart w:id="905" w:name="_Toc25448"/>
      <w:bookmarkStart w:id="906" w:name="_Toc31115"/>
      <w:bookmarkStart w:id="907" w:name="_Toc2719"/>
      <w:bookmarkStart w:id="908" w:name="_Toc4888"/>
      <w:bookmarkStart w:id="909" w:name="_Toc7636"/>
      <w:bookmarkStart w:id="910" w:name="_Toc24905"/>
      <w:bookmarkStart w:id="911" w:name="_Toc7203"/>
      <w:bookmarkStart w:id="912" w:name="_Toc14653"/>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十、拟投入本项目的配送场所</w:t>
      </w:r>
      <w:bookmarkEnd w:id="905"/>
      <w:bookmarkEnd w:id="906"/>
      <w:bookmarkEnd w:id="907"/>
      <w:bookmarkEnd w:id="908"/>
      <w:bookmarkEnd w:id="909"/>
      <w:bookmarkEnd w:id="910"/>
      <w:bookmarkEnd w:id="911"/>
      <w:bookmarkEnd w:id="912"/>
    </w:p>
    <w:p w14:paraId="0862C13A">
      <w:pPr>
        <w:rPr>
          <w:rFonts w:hint="eastAsia" w:ascii="宋体" w:hAnsi="宋体" w:eastAsia="宋体" w:cs="宋体"/>
          <w:b/>
          <w:bCs/>
          <w:color w:val="000000" w:themeColor="text1"/>
          <w:kern w:val="0"/>
          <w:sz w:val="32"/>
          <w:szCs w:val="32"/>
          <w:highlight w:val="none"/>
          <w:lang w:val="zh-CN"/>
          <w14:textFill>
            <w14:solidFill>
              <w14:schemeClr w14:val="tx1"/>
            </w14:solidFill>
          </w14:textFill>
        </w:rPr>
      </w:pPr>
      <w:r>
        <w:rPr>
          <w:rFonts w:hint="eastAsia" w:ascii="宋体" w:hAnsi="宋体" w:eastAsia="宋体" w:cs="宋体"/>
          <w:b/>
          <w:bCs/>
          <w:color w:val="000000" w:themeColor="text1"/>
          <w:kern w:val="0"/>
          <w:sz w:val="32"/>
          <w:szCs w:val="32"/>
          <w:highlight w:val="none"/>
          <w:lang w:val="zh-CN"/>
          <w14:textFill>
            <w14:solidFill>
              <w14:schemeClr w14:val="tx1"/>
            </w14:solidFill>
          </w14:textFill>
        </w:rPr>
        <w:br w:type="page"/>
      </w:r>
    </w:p>
    <w:p w14:paraId="5D4B7898">
      <w:pPr>
        <w:pageBreakBefore/>
        <w:spacing w:before="120" w:after="120" w:line="360" w:lineRule="auto"/>
        <w:jc w:val="left"/>
        <w:outlineLvl w:val="2"/>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bookmarkStart w:id="913" w:name="_Toc30430"/>
      <w:bookmarkStart w:id="914" w:name="_Toc14175"/>
      <w:bookmarkStart w:id="915" w:name="_Toc22256"/>
      <w:bookmarkStart w:id="916" w:name="_Toc4568"/>
      <w:bookmarkStart w:id="917" w:name="_Toc10881"/>
      <w:bookmarkStart w:id="918" w:name="_Toc22031"/>
      <w:bookmarkStart w:id="919" w:name="_Toc8039"/>
      <w:bookmarkStart w:id="920" w:name="_Toc24434"/>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十一、拟投入本项目的人员及车辆情况</w:t>
      </w:r>
      <w:bookmarkEnd w:id="913"/>
      <w:bookmarkEnd w:id="914"/>
      <w:bookmarkEnd w:id="915"/>
      <w:bookmarkEnd w:id="916"/>
      <w:bookmarkEnd w:id="917"/>
      <w:bookmarkEnd w:id="918"/>
      <w:bookmarkEnd w:id="919"/>
      <w:bookmarkEnd w:id="920"/>
    </w:p>
    <w:p w14:paraId="73E292E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1、拟投入本项目的人员</w:t>
      </w:r>
    </w:p>
    <w:p w14:paraId="1A9B48EA">
      <w:pPr>
        <w:ind w:firstLine="3855" w:firstLineChars="1200"/>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人员配置情况表</w:t>
      </w:r>
    </w:p>
    <w:tbl>
      <w:tblPr>
        <w:tblStyle w:val="37"/>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866"/>
        <w:gridCol w:w="865"/>
        <w:gridCol w:w="865"/>
        <w:gridCol w:w="865"/>
        <w:gridCol w:w="1439"/>
        <w:gridCol w:w="1439"/>
        <w:gridCol w:w="2298"/>
        <w:gridCol w:w="865"/>
      </w:tblGrid>
      <w:tr w14:paraId="7BFD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66" w:type="dxa"/>
            <w:vAlign w:val="center"/>
          </w:tcPr>
          <w:p w14:paraId="3FFF60F9">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序号</w:t>
            </w:r>
          </w:p>
        </w:tc>
        <w:tc>
          <w:tcPr>
            <w:tcW w:w="866" w:type="dxa"/>
            <w:vAlign w:val="center"/>
          </w:tcPr>
          <w:p w14:paraId="190AE77B">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姓名</w:t>
            </w:r>
          </w:p>
        </w:tc>
        <w:tc>
          <w:tcPr>
            <w:tcW w:w="865" w:type="dxa"/>
            <w:vAlign w:val="center"/>
          </w:tcPr>
          <w:p w14:paraId="2A5DEFD3">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性别</w:t>
            </w:r>
          </w:p>
        </w:tc>
        <w:tc>
          <w:tcPr>
            <w:tcW w:w="865" w:type="dxa"/>
            <w:vAlign w:val="center"/>
          </w:tcPr>
          <w:p w14:paraId="650C061B">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年龄</w:t>
            </w:r>
          </w:p>
        </w:tc>
        <w:tc>
          <w:tcPr>
            <w:tcW w:w="865" w:type="dxa"/>
            <w:vAlign w:val="center"/>
          </w:tcPr>
          <w:p w14:paraId="193F04DA">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学历</w:t>
            </w:r>
          </w:p>
        </w:tc>
        <w:tc>
          <w:tcPr>
            <w:tcW w:w="1439" w:type="dxa"/>
            <w:vAlign w:val="center"/>
          </w:tcPr>
          <w:p w14:paraId="6B3E3AA0">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资格证书</w:t>
            </w:r>
          </w:p>
        </w:tc>
        <w:tc>
          <w:tcPr>
            <w:tcW w:w="1439" w:type="dxa"/>
            <w:vAlign w:val="center"/>
          </w:tcPr>
          <w:p w14:paraId="44A61654">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拟任职务</w:t>
            </w:r>
          </w:p>
        </w:tc>
        <w:tc>
          <w:tcPr>
            <w:tcW w:w="2298" w:type="dxa"/>
            <w:vAlign w:val="center"/>
          </w:tcPr>
          <w:p w14:paraId="48CE9363">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从事本行业年限</w:t>
            </w:r>
          </w:p>
        </w:tc>
        <w:tc>
          <w:tcPr>
            <w:tcW w:w="865" w:type="dxa"/>
            <w:vAlign w:val="center"/>
          </w:tcPr>
          <w:p w14:paraId="20C7D191">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tc>
      </w:tr>
      <w:tr w14:paraId="0B11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6" w:type="dxa"/>
            <w:vAlign w:val="center"/>
          </w:tcPr>
          <w:p w14:paraId="32B6F27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1545DC2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26D4062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1D7D4A8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72A2B00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2744396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380ECBA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7011741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05BC019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5CD5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66" w:type="dxa"/>
            <w:vAlign w:val="center"/>
          </w:tcPr>
          <w:p w14:paraId="285C04B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2FAFEDC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7245803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0E71B07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5792708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2A72C90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3F0DEB2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27B9CA2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008CC6F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255A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6" w:type="dxa"/>
            <w:vAlign w:val="center"/>
          </w:tcPr>
          <w:p w14:paraId="2F71105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44962515">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4C7EC5F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4D678DE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56B5C3D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0EC0266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43F13EE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3AB6D7B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6B42478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6061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6" w:type="dxa"/>
            <w:vAlign w:val="center"/>
          </w:tcPr>
          <w:p w14:paraId="4C4B69F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055A3533">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6F51E1E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04F2B073">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61BCF88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76B9E42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3763A83C">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3714C82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0DF1B6B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40BE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6" w:type="dxa"/>
            <w:vAlign w:val="center"/>
          </w:tcPr>
          <w:p w14:paraId="28DAD6F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15C25813">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5F163F9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77E1265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07436A5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5D703FE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5B07E3F7">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3666E3CF">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276158E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5CD3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6" w:type="dxa"/>
            <w:vAlign w:val="center"/>
          </w:tcPr>
          <w:p w14:paraId="588F1F8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037968D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03D891A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29E711C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746FA4D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48BFBB3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0B29E52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182B513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5103E1C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1E63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6" w:type="dxa"/>
            <w:vAlign w:val="center"/>
          </w:tcPr>
          <w:p w14:paraId="7039F2E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0D5C9DE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5C4E98B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702DB29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5C4FA06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0F75208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7941969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2B8E4BD5">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6D075DC7">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5C75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66" w:type="dxa"/>
            <w:vAlign w:val="center"/>
          </w:tcPr>
          <w:p w14:paraId="4A23F1E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14:paraId="4CB723E7">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4DFEF0A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3A2B7CD9">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13DC31E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4466A875">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14:paraId="7051F42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14:paraId="68071CC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14:paraId="3700CB9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bl>
    <w:p w14:paraId="585DE487">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09ACBEBD">
      <w:pPr>
        <w:spacing w:line="360" w:lineRule="auto"/>
        <w:ind w:left="210" w:left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（1）此表格式供参照，投标人可以根据本表格式内容自行划表填写。</w:t>
      </w:r>
    </w:p>
    <w:p w14:paraId="079D5F68">
      <w:pPr>
        <w:spacing w:line="360" w:lineRule="auto"/>
        <w:ind w:left="422" w:leftChars="101" w:hanging="210" w:hangingChars="1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（2）须提供有效证书复印件，以及反映上述人员属投标人员工的人力资源和社会保障部门（或税务部门）出具的2024年</w:t>
      </w:r>
      <w:r>
        <w:rPr>
          <w:rFonts w:hint="eastAsia" w:ascii="宋体" w:hAnsi="宋体" w:eastAsia="宋体" w:cs="宋体"/>
          <w:color w:val="000000" w:themeColor="text1"/>
          <w:szCs w:val="21"/>
          <w:highlight w:val="none"/>
          <w:lang w:val="en-US" w:eastAsia="zh-CN"/>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月至2025年</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月投标人为其缴纳的社保证明复印件</w:t>
      </w:r>
      <w:r>
        <w:rPr>
          <w:rFonts w:hint="eastAsia" w:ascii="宋体" w:hAnsi="宋体" w:eastAsia="宋体" w:cs="宋体"/>
          <w:color w:val="000000" w:themeColor="text1"/>
          <w:szCs w:val="21"/>
          <w:highlight w:val="none"/>
          <w:lang w:val="zh-CN"/>
          <w14:textFill>
            <w14:solidFill>
              <w14:schemeClr w14:val="tx1"/>
            </w14:solidFill>
          </w14:textFill>
        </w:rPr>
        <w:t>。</w:t>
      </w:r>
    </w:p>
    <w:p w14:paraId="7AF23FF2">
      <w:pPr>
        <w:spacing w:line="360" w:lineRule="auto"/>
        <w:ind w:left="247"/>
        <w:rPr>
          <w:rFonts w:ascii="宋体" w:hAnsi="宋体" w:eastAsia="宋体" w:cs="宋体"/>
          <w:color w:val="000000" w:themeColor="text1"/>
          <w:szCs w:val="21"/>
          <w:highlight w:val="none"/>
          <w14:textFill>
            <w14:solidFill>
              <w14:schemeClr w14:val="tx1"/>
            </w14:solidFill>
          </w14:textFill>
        </w:rPr>
      </w:pPr>
    </w:p>
    <w:p w14:paraId="6201FD40">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13CFDAB3">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78C24E7A">
      <w:pPr>
        <w:ind w:left="247"/>
        <w:rPr>
          <w:rFonts w:ascii="宋体" w:hAnsi="宋体" w:eastAsia="宋体" w:cs="宋体"/>
          <w:b/>
          <w:bCs/>
          <w:color w:val="000000" w:themeColor="text1"/>
          <w:kern w:val="0"/>
          <w:sz w:val="32"/>
          <w:szCs w:val="32"/>
          <w:highlight w:val="none"/>
          <w:lang w:val="zh-CN"/>
          <w14:textFill>
            <w14:solidFill>
              <w14:schemeClr w14:val="tx1"/>
            </w14:solidFill>
          </w14:textFill>
        </w:rPr>
      </w:pPr>
      <w:r>
        <w:rPr>
          <w:rFonts w:hint="eastAsia" w:ascii="宋体" w:hAnsi="宋体" w:eastAsia="宋体" w:cs="宋体"/>
          <w:b/>
          <w:bCs/>
          <w:color w:val="000000" w:themeColor="text1"/>
          <w:kern w:val="0"/>
          <w:sz w:val="32"/>
          <w:szCs w:val="32"/>
          <w:highlight w:val="none"/>
          <w:lang w:val="zh-CN"/>
          <w14:textFill>
            <w14:solidFill>
              <w14:schemeClr w14:val="tx1"/>
            </w14:solidFill>
          </w14:textFill>
        </w:rPr>
        <w:br w:type="page"/>
      </w:r>
    </w:p>
    <w:p w14:paraId="33537FF8">
      <w:pPr>
        <w:widowControl/>
        <w:spacing w:line="360" w:lineRule="auto"/>
        <w:jc w:val="left"/>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2、拟投入本项目的运输车辆</w:t>
      </w:r>
    </w:p>
    <w:p w14:paraId="1CE59ECC">
      <w:pPr>
        <w:ind w:firstLine="3855" w:firstLineChars="1200"/>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车辆配置情况表</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13"/>
        <w:gridCol w:w="1271"/>
        <w:gridCol w:w="2113"/>
        <w:gridCol w:w="2326"/>
        <w:gridCol w:w="1272"/>
      </w:tblGrid>
      <w:tr w14:paraId="06BA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13" w:type="pct"/>
            <w:vAlign w:val="center"/>
          </w:tcPr>
          <w:p w14:paraId="31A30706">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序号</w:t>
            </w:r>
          </w:p>
        </w:tc>
        <w:tc>
          <w:tcPr>
            <w:tcW w:w="1019" w:type="pct"/>
            <w:vAlign w:val="center"/>
          </w:tcPr>
          <w:p w14:paraId="07CB4AA8">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车辆车牌</w:t>
            </w:r>
          </w:p>
        </w:tc>
        <w:tc>
          <w:tcPr>
            <w:tcW w:w="613" w:type="pct"/>
            <w:vAlign w:val="center"/>
          </w:tcPr>
          <w:p w14:paraId="64713B07">
            <w:pPr>
              <w:spacing w:line="360" w:lineRule="auto"/>
              <w:jc w:val="center"/>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规格类别</w:t>
            </w:r>
          </w:p>
        </w:tc>
        <w:tc>
          <w:tcPr>
            <w:tcW w:w="1019" w:type="pct"/>
            <w:vAlign w:val="center"/>
          </w:tcPr>
          <w:p w14:paraId="35B72A25">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使用年限</w:t>
            </w:r>
          </w:p>
        </w:tc>
        <w:tc>
          <w:tcPr>
            <w:tcW w:w="1121" w:type="pct"/>
            <w:vAlign w:val="center"/>
          </w:tcPr>
          <w:p w14:paraId="3474108C">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自有/租赁</w:t>
            </w:r>
          </w:p>
        </w:tc>
        <w:tc>
          <w:tcPr>
            <w:tcW w:w="613" w:type="pct"/>
            <w:vAlign w:val="center"/>
          </w:tcPr>
          <w:p w14:paraId="73BA153C">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tc>
      </w:tr>
      <w:tr w14:paraId="5C15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13" w:type="pct"/>
            <w:vAlign w:val="center"/>
          </w:tcPr>
          <w:p w14:paraId="7F71254C">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0A1F16D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2B6078F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1D46E500">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523AE33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5772638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72A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13" w:type="pct"/>
            <w:vAlign w:val="center"/>
          </w:tcPr>
          <w:p w14:paraId="2A918B53">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4007C66F">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791C702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7FB589C7">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673F1F10">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7FBFA33C">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6CE3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3" w:type="pct"/>
            <w:vAlign w:val="center"/>
          </w:tcPr>
          <w:p w14:paraId="1576C47C">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6ED9C9C5">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4F6A344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07C2024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061FCF5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1BC812D5">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1562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3" w:type="pct"/>
            <w:vAlign w:val="center"/>
          </w:tcPr>
          <w:p w14:paraId="697489B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00A7A32C">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15B176E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2D470F1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3B38338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20B3D91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227E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3" w:type="pct"/>
            <w:vAlign w:val="center"/>
          </w:tcPr>
          <w:p w14:paraId="5E4AD13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70B83EE0">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2F43EAD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0E517103">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4D52492C">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12FC127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3A8A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3" w:type="pct"/>
            <w:vAlign w:val="center"/>
          </w:tcPr>
          <w:p w14:paraId="2C00AC15">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4FA9127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76D8EC6F">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5D35774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4A89C1EA">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45ECA9A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7FC0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13" w:type="pct"/>
            <w:vAlign w:val="center"/>
          </w:tcPr>
          <w:p w14:paraId="14AF4911">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28ACE85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474C1130">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5E0DE3F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7D06A7B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2018FFD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7922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13" w:type="pct"/>
            <w:vAlign w:val="center"/>
          </w:tcPr>
          <w:p w14:paraId="21E62017">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2A9BE39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7A8998E7">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16E57B0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639DB58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4B004A6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4FC6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13" w:type="pct"/>
            <w:vAlign w:val="center"/>
          </w:tcPr>
          <w:p w14:paraId="7CB6ED2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7FEE6EF8">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522AAF70">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6E6A389D">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0AD941B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13747793">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14:paraId="1467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13" w:type="pct"/>
            <w:vAlign w:val="center"/>
          </w:tcPr>
          <w:p w14:paraId="5054A523">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6077B6F2">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tcPr>
          <w:p w14:paraId="0C4959A6">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019" w:type="pct"/>
            <w:vAlign w:val="center"/>
          </w:tcPr>
          <w:p w14:paraId="2CC3BA8E">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21" w:type="pct"/>
            <w:vAlign w:val="center"/>
          </w:tcPr>
          <w:p w14:paraId="4A52AEA4">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613" w:type="pct"/>
            <w:vAlign w:val="center"/>
          </w:tcPr>
          <w:p w14:paraId="0EF8464B">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bl>
    <w:p w14:paraId="664E307B">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637AAD14">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（1）此表格式供参照，投标人可以根据本表格式内容自行划表填写。</w:t>
      </w:r>
    </w:p>
    <w:p w14:paraId="0AE9F6CF">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（2）以上若是自有车辆的须提供在有效期内的车辆行驶证复印件；若为租赁车辆的须提供有效租赁合同复印件及在有效期内的车辆行驶证复印件</w:t>
      </w:r>
      <w:r>
        <w:rPr>
          <w:rFonts w:hint="eastAsia" w:ascii="宋体" w:hAnsi="宋体" w:eastAsia="宋体" w:cs="宋体"/>
          <w:color w:val="000000" w:themeColor="text1"/>
          <w:szCs w:val="21"/>
          <w:highlight w:val="none"/>
          <w14:textFill>
            <w14:solidFill>
              <w14:schemeClr w14:val="tx1"/>
            </w14:solidFill>
          </w14:textFill>
        </w:rPr>
        <w:t>。</w:t>
      </w:r>
    </w:p>
    <w:p w14:paraId="5F2E506E">
      <w:pPr>
        <w:spacing w:line="360" w:lineRule="auto"/>
        <w:ind w:left="247"/>
        <w:rPr>
          <w:rFonts w:hint="eastAsia" w:ascii="宋体" w:hAnsi="宋体" w:eastAsia="宋体" w:cs="宋体"/>
          <w:color w:val="000000" w:themeColor="text1"/>
          <w:highlight w:val="none"/>
          <w:lang w:val="pt-BR" w:eastAsia="zh-CN"/>
          <w14:textFill>
            <w14:solidFill>
              <w14:schemeClr w14:val="tx1"/>
            </w14:solidFill>
          </w14:textFill>
        </w:rPr>
      </w:pPr>
      <w:r>
        <w:rPr>
          <w:rFonts w:hint="eastAsia" w:ascii="宋体" w:hAnsi="宋体" w:eastAsia="宋体" w:cs="宋体"/>
          <w:color w:val="000000" w:themeColor="text1"/>
          <w:highlight w:val="none"/>
          <w:lang w:val="pt-BR"/>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pt-BR"/>
          <w14:textFill>
            <w14:solidFill>
              <w14:schemeClr w14:val="tx1"/>
            </w14:solidFill>
          </w14:textFill>
        </w:rPr>
        <w:t>）车辆是否为投标人自有的，以车辆行驶证上的“所有人”为准</w:t>
      </w:r>
      <w:r>
        <w:rPr>
          <w:rFonts w:hint="eastAsia" w:ascii="宋体" w:hAnsi="宋体" w:eastAsia="宋体" w:cs="宋体"/>
          <w:color w:val="000000" w:themeColor="text1"/>
          <w:highlight w:val="none"/>
          <w:lang w:val="pt-BR" w:eastAsia="zh-CN"/>
          <w14:textFill>
            <w14:solidFill>
              <w14:schemeClr w14:val="tx1"/>
            </w14:solidFill>
          </w14:textFill>
        </w:rPr>
        <w:t>。</w:t>
      </w:r>
    </w:p>
    <w:p w14:paraId="6318CE58">
      <w:pPr>
        <w:spacing w:line="360" w:lineRule="auto"/>
        <w:ind w:left="2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pt-BR"/>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pt-BR"/>
          <w14:textFill>
            <w14:solidFill>
              <w14:schemeClr w14:val="tx1"/>
            </w14:solidFill>
          </w14:textFill>
        </w:rPr>
        <w:t>）车辆是否为冷链（或冷藏或冷冻）车辆以机动车登记证书上所标注的车辆类型（或购车发票上注明的车辆类型）或者提供三张从不同角度拍摄，能有力证明是冷链（或冷藏或冷冻）车辆的照片为准（照片须清晰反映拍摄时间为2025年</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pt-BR"/>
          <w14:textFill>
            <w14:solidFill>
              <w14:schemeClr w14:val="tx1"/>
            </w14:solidFill>
          </w14:textFill>
        </w:rPr>
        <w:t>月1日或以后，否则评标时将不予考虑）。</w:t>
      </w:r>
    </w:p>
    <w:p w14:paraId="1325ABF5">
      <w:pPr>
        <w:spacing w:line="360" w:lineRule="auto"/>
        <w:ind w:left="247"/>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pt-BR"/>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pt-BR"/>
          <w14:textFill>
            <w14:solidFill>
              <w14:schemeClr w14:val="tx1"/>
            </w14:solidFill>
          </w14:textFill>
        </w:rPr>
        <w:t>）以上车辆不得重复得分。</w:t>
      </w:r>
    </w:p>
    <w:p w14:paraId="50F065C4">
      <w:pPr>
        <w:spacing w:line="360" w:lineRule="auto"/>
        <w:ind w:left="-320" w:right="840" w:firstLine="4200" w:firstLineChars="2000"/>
        <w:rPr>
          <w:rFonts w:ascii="宋体" w:hAnsi="宋体" w:eastAsia="宋体" w:cs="宋体"/>
          <w:color w:val="000000" w:themeColor="text1"/>
          <w:szCs w:val="21"/>
          <w:highlight w:val="none"/>
          <w:lang w:val="zh-CN"/>
          <w14:textFill>
            <w14:solidFill>
              <w14:schemeClr w14:val="tx1"/>
            </w14:solidFill>
          </w14:textFill>
        </w:rPr>
      </w:pPr>
    </w:p>
    <w:p w14:paraId="7C92603A">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2D1D29A5">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6D48C950">
      <w:pP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14:paraId="1EF2A775">
      <w:pPr>
        <w:pStyle w:val="18"/>
        <w:jc w:val="left"/>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十</w:t>
      </w:r>
      <w:r>
        <w:rPr>
          <w:rFonts w:hint="eastAsia" w:hAnsi="宋体" w:cs="宋体"/>
          <w:b/>
          <w:bCs/>
          <w:color w:val="000000" w:themeColor="text1"/>
          <w:kern w:val="0"/>
          <w:sz w:val="32"/>
          <w:szCs w:val="32"/>
          <w:highlight w:val="none"/>
          <w:lang w:val="en-US" w:eastAsia="zh-CN"/>
          <w14:textFill>
            <w14:solidFill>
              <w14:schemeClr w14:val="tx1"/>
            </w14:solidFill>
          </w14:textFill>
        </w:rPr>
        <w:t>二</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、拟供应货品来源情况</w:t>
      </w:r>
    </w:p>
    <w:p w14:paraId="7FE9C17C">
      <w:pPr>
        <w:rPr>
          <w:rFonts w:hint="eastAsia" w:ascii="宋体" w:hAnsi="宋体" w:eastAsia="宋体" w:cs="宋体"/>
          <w:b/>
          <w:bCs/>
          <w:color w:val="000000" w:themeColor="text1"/>
          <w:kern w:val="0"/>
          <w:sz w:val="32"/>
          <w:szCs w:val="32"/>
          <w:highlight w:val="none"/>
          <w:lang w:val="zh-CN"/>
          <w14:textFill>
            <w14:solidFill>
              <w14:schemeClr w14:val="tx1"/>
            </w14:solidFill>
          </w14:textFill>
        </w:rPr>
      </w:pPr>
      <w:r>
        <w:rPr>
          <w:rFonts w:hint="eastAsia" w:ascii="宋体" w:hAnsi="宋体" w:eastAsia="宋体" w:cs="宋体"/>
          <w:b/>
          <w:bCs/>
          <w:color w:val="000000" w:themeColor="text1"/>
          <w:kern w:val="0"/>
          <w:sz w:val="32"/>
          <w:szCs w:val="32"/>
          <w:highlight w:val="none"/>
          <w:lang w:val="zh-CN"/>
          <w14:textFill>
            <w14:solidFill>
              <w14:schemeClr w14:val="tx1"/>
            </w14:solidFill>
          </w14:textFill>
        </w:rPr>
        <w:br w:type="page"/>
      </w:r>
    </w:p>
    <w:bookmarkEnd w:id="901"/>
    <w:bookmarkEnd w:id="902"/>
    <w:p w14:paraId="4FD4630E">
      <w:pPr>
        <w:pageBreakBefore/>
        <w:spacing w:before="120" w:after="120" w:line="360" w:lineRule="auto"/>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921" w:name="_Toc22288"/>
      <w:bookmarkStart w:id="922" w:name="_Toc104991885"/>
      <w:bookmarkStart w:id="923" w:name="_Toc102860427"/>
      <w:bookmarkStart w:id="924" w:name="_Toc533708132"/>
      <w:bookmarkStart w:id="925" w:name="_Toc18413"/>
      <w:bookmarkStart w:id="926" w:name="_Toc140596938"/>
      <w:bookmarkStart w:id="927" w:name="_Toc5112"/>
      <w:bookmarkStart w:id="928" w:name="_Toc142508378"/>
      <w:bookmarkStart w:id="929" w:name="_Toc102860083"/>
      <w:bookmarkStart w:id="930" w:name="_Toc18175_WPSOffice_Level2"/>
      <w:bookmarkStart w:id="931" w:name="_Toc94107220"/>
      <w:bookmarkStart w:id="932" w:name="_Toc13121"/>
      <w:bookmarkStart w:id="933" w:name="_Toc486167719"/>
      <w:bookmarkStart w:id="934" w:name="_Toc1977737"/>
      <w:bookmarkStart w:id="935" w:name="_Toc19890"/>
      <w:bookmarkStart w:id="936" w:name="_Toc31965"/>
      <w:bookmarkStart w:id="937" w:name="_Toc11653"/>
      <w:bookmarkStart w:id="938" w:name="_Toc20840"/>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三</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、投标保证金汇入情况说明</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0BBF5821">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14:paraId="2C7FEFFB">
      <w:pPr>
        <w:autoSpaceDE w:val="0"/>
        <w:autoSpaceDN w:val="0"/>
        <w:adjustRightInd w:val="0"/>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bookmarkStart w:id="939"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939"/>
    </w:p>
    <w:p w14:paraId="762FDEF2">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14:paraId="5D25087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东莞市水务集团建设管理有限公司</w:t>
      </w:r>
      <w:r>
        <w:rPr>
          <w:rFonts w:hint="eastAsia" w:ascii="宋体" w:hAnsi="宋体" w:eastAsia="宋体" w:cs="宋体"/>
          <w:color w:val="000000" w:themeColor="text1"/>
          <w:szCs w:val="21"/>
          <w:highlight w:val="none"/>
          <w14:textFill>
            <w14:solidFill>
              <w14:schemeClr w14:val="tx1"/>
            </w14:solidFill>
          </w14:textFill>
        </w:rPr>
        <w:t>：</w:t>
      </w:r>
    </w:p>
    <w:p w14:paraId="429A3E1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东莞市水务集团建设管理有限公司、东莞市碧水信息科技有限公司2025-2027年食堂食材配送服务采购项目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lang w:eastAsia="zh-CN"/>
          <w14:textFill>
            <w14:solidFill>
              <w14:schemeClr w14:val="tx1"/>
            </w14:solidFill>
          </w14:textFill>
        </w:rPr>
        <w:t>广建咨询（东招）2025-0015号</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01A6AE71">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w:t>
      </w:r>
      <w:r>
        <w:rPr>
          <w:rFonts w:hint="eastAsia" w:ascii="宋体" w:hAnsi="宋体" w:eastAsia="宋体" w:cs="宋体"/>
          <w:color w:val="000000" w:themeColor="text1"/>
          <w:szCs w:val="21"/>
          <w:highlight w:val="none"/>
          <w:lang w:val="en-US" w:eastAsia="zh-CN"/>
          <w14:textFill>
            <w14:solidFill>
              <w14:schemeClr w14:val="tx1"/>
            </w14:solidFill>
          </w14:textFill>
        </w:rPr>
        <w:t>账</w:t>
      </w:r>
      <w:r>
        <w:rPr>
          <w:rFonts w:hint="eastAsia" w:ascii="宋体" w:hAnsi="宋体" w:eastAsia="宋体" w:cs="宋体"/>
          <w:color w:val="000000" w:themeColor="text1"/>
          <w:szCs w:val="21"/>
          <w:highlight w:val="none"/>
          <w14:textFill>
            <w14:solidFill>
              <w14:schemeClr w14:val="tx1"/>
            </w14:solidFill>
          </w14:textFill>
        </w:rPr>
        <w:t>单）</w:t>
      </w:r>
    </w:p>
    <w:p w14:paraId="33F52E6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6866795D">
      <w:pPr>
        <w:spacing w:line="360" w:lineRule="auto"/>
        <w:ind w:firstLine="424" w:firstLineChars="202"/>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lang w:eastAsia="zh-CN"/>
          <w14:textFill>
            <w14:solidFill>
              <w14:schemeClr w14:val="tx1"/>
            </w14:solidFill>
          </w14:textFill>
        </w:rPr>
        <w:t>（大写）人民币      元（小写：¥      元）</w:t>
      </w:r>
    </w:p>
    <w:p w14:paraId="5B7F5DE1">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394B97F7">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03E3F349">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14:paraId="349037E9">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00E09FBB">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保证金退回时，请按上述资料退回。</w:t>
      </w:r>
    </w:p>
    <w:p w14:paraId="504CFA4A">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20D59458">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012AB735">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3B3E1E1F">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3C0958BC">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0AAC4E44">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06988053">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23829B1C">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940"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940"/>
    </w:p>
    <w:p w14:paraId="628B8046">
      <w:pPr>
        <w:spacing w:line="360" w:lineRule="auto"/>
        <w:ind w:left="340" w:leftChars="162" w:firstLine="839" w:firstLineChars="398"/>
        <w:rPr>
          <w:rFonts w:ascii="宋体" w:hAnsi="宋体" w:eastAsia="宋体" w:cs="宋体"/>
          <w:b/>
          <w:bCs/>
          <w:color w:val="000000" w:themeColor="text1"/>
          <w:szCs w:val="21"/>
          <w:highlight w:val="none"/>
          <w14:textFill>
            <w14:solidFill>
              <w14:schemeClr w14:val="tx1"/>
            </w14:solidFill>
          </w14:textFill>
        </w:rPr>
      </w:pPr>
      <w:bookmarkStart w:id="941" w:name="_Toc12992_WPSOffice_Level3"/>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941"/>
    </w:p>
    <w:p w14:paraId="5F31E847">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4984A111">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14:paraId="6D83642C">
      <w:pPr>
        <w:spacing w:line="360" w:lineRule="auto"/>
        <w:rPr>
          <w:rFonts w:ascii="宋体" w:hAnsi="宋体" w:eastAsia="宋体" w:cs="宋体"/>
          <w:b/>
          <w:color w:val="000000" w:themeColor="text1"/>
          <w:kern w:val="0"/>
          <w:szCs w:val="21"/>
          <w:highlight w:val="none"/>
          <w14:textFill>
            <w14:solidFill>
              <w14:schemeClr w14:val="tx1"/>
            </w14:solidFill>
          </w14:textFill>
        </w:rPr>
      </w:pPr>
      <w:bookmarkStart w:id="942" w:name="_Toc533708134"/>
      <w:bookmarkStart w:id="943" w:name="_Toc486167721"/>
    </w:p>
    <w:p w14:paraId="600A433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000000" w:themeColor="text1"/>
          <w:kern w:val="0"/>
          <w:sz w:val="32"/>
          <w:szCs w:val="32"/>
          <w:highlight w:val="none"/>
          <w:lang w:val="zh-CN"/>
          <w14:textFill>
            <w14:solidFill>
              <w14:schemeClr w14:val="tx1"/>
            </w14:solidFill>
          </w14:textFill>
        </w:rPr>
      </w:pPr>
      <w:bookmarkStart w:id="944" w:name="_Toc24616"/>
      <w:bookmarkStart w:id="945" w:name="_Toc142508379"/>
      <w:bookmarkStart w:id="946" w:name="_Toc102860084"/>
      <w:bookmarkStart w:id="947" w:name="_Toc1977738"/>
      <w:bookmarkStart w:id="948" w:name="_Toc94107221"/>
      <w:bookmarkStart w:id="949" w:name="_Toc140596939"/>
      <w:bookmarkStart w:id="950" w:name="_Toc104991886"/>
      <w:bookmarkStart w:id="951" w:name="_Toc102860428"/>
    </w:p>
    <w:p w14:paraId="7853041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000000" w:themeColor="text1"/>
          <w:kern w:val="0"/>
          <w:sz w:val="32"/>
          <w:szCs w:val="32"/>
          <w:highlight w:val="none"/>
          <w:lang w:val="zh-CN"/>
          <w14:textFill>
            <w14:solidFill>
              <w14:schemeClr w14:val="tx1"/>
            </w14:solidFill>
          </w14:textFill>
        </w:rPr>
      </w:pPr>
    </w:p>
    <w:p w14:paraId="2F3ACB9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bookmarkStart w:id="952" w:name="_Toc25909"/>
      <w:bookmarkStart w:id="953" w:name="_Toc2007"/>
      <w:bookmarkStart w:id="954" w:name="_Toc29652"/>
      <w:bookmarkStart w:id="955" w:name="_Toc15995"/>
      <w:bookmarkStart w:id="956" w:name="_Toc5371"/>
      <w:bookmarkStart w:id="957" w:name="_Toc17221"/>
      <w:bookmarkStart w:id="958" w:name="_Toc13874"/>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四</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2E978D9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959" w:name="_Toc104991887"/>
      <w:bookmarkStart w:id="960" w:name="_Toc27482"/>
      <w:bookmarkStart w:id="961" w:name="_Toc19559"/>
      <w:bookmarkStart w:id="962" w:name="_Toc8136"/>
      <w:bookmarkStart w:id="963" w:name="_Toc1977739"/>
      <w:bookmarkStart w:id="964" w:name="_Toc2633"/>
      <w:bookmarkStart w:id="965" w:name="_Toc140596940"/>
      <w:bookmarkStart w:id="966" w:name="_Toc102860429"/>
      <w:bookmarkStart w:id="967" w:name="_Toc102860085"/>
      <w:bookmarkStart w:id="968" w:name="_Toc15113"/>
      <w:bookmarkStart w:id="969" w:name="_Toc142508380"/>
      <w:bookmarkStart w:id="970" w:name="_Toc94107222"/>
      <w:bookmarkStart w:id="971" w:name="_Toc24775"/>
      <w:bookmarkStart w:id="972" w:name="_Toc31916"/>
      <w:bookmarkStart w:id="973" w:name="_Toc18038"/>
      <w:r>
        <w:rPr>
          <w:rFonts w:hint="eastAsia" w:ascii="宋体" w:hAnsi="宋体" w:eastAsia="宋体" w:cs="宋体"/>
          <w:b/>
          <w:color w:val="000000" w:themeColor="text1"/>
          <w:kern w:val="0"/>
          <w:sz w:val="32"/>
          <w:szCs w:val="32"/>
          <w:highlight w:val="none"/>
          <w14:textFill>
            <w14:solidFill>
              <w14:schemeClr w14:val="tx1"/>
            </w14:solidFill>
          </w14:textFill>
        </w:rPr>
        <w:t>十</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、技术响应文件格式</w:t>
      </w:r>
      <w:bookmarkEnd w:id="942"/>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0358AB3D">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14:paraId="7E08EFE9">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1、用户需求响应程度（即1</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用户需求偏离表格式）；</w:t>
      </w:r>
    </w:p>
    <w:p w14:paraId="4EFC64BE">
      <w:pPr>
        <w:spacing w:line="360" w:lineRule="auto"/>
        <w:ind w:left="443" w:leftChars="77" w:hanging="281" w:hangingChars="134"/>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2、购买食品安全责任险承诺书；</w:t>
      </w:r>
    </w:p>
    <w:p w14:paraId="0D332843">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、总体实施方案（投标人自行编写）；</w:t>
      </w:r>
    </w:p>
    <w:p w14:paraId="2F7A9A61">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、食品安全管理（投标人自行编写）；</w:t>
      </w:r>
    </w:p>
    <w:p w14:paraId="41440C4A">
      <w:pPr>
        <w:spacing w:line="360" w:lineRule="auto"/>
        <w:ind w:left="443" w:leftChars="77" w:hanging="281" w:hangingChars="134"/>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（1）食材检验制度、食材进货制度、食材安全管理制度、人员管理制度（投标人自行编写）；</w:t>
      </w:r>
    </w:p>
    <w:p w14:paraId="75DC10F1">
      <w:pPr>
        <w:spacing w:line="360" w:lineRule="auto"/>
        <w:ind w:left="443" w:leftChars="77" w:hanging="281" w:hangingChars="134"/>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（2）检测能力（投标人自行编写）；</w:t>
      </w:r>
    </w:p>
    <w:p w14:paraId="2E7CF2BC">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（3）食材合格检测报告；</w:t>
      </w:r>
    </w:p>
    <w:p w14:paraId="7628B32B">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、突发事件的应急响应方案</w:t>
      </w:r>
      <w:r>
        <w:rPr>
          <w:rFonts w:hint="eastAsia" w:ascii="宋体" w:hAnsi="宋体" w:eastAsia="宋体" w:cs="宋体"/>
          <w:color w:val="000000" w:themeColor="text1"/>
          <w:kern w:val="0"/>
          <w:szCs w:val="21"/>
          <w:highlight w:val="none"/>
          <w:lang w:val="en-US" w:eastAsia="zh-CN"/>
          <w14:textFill>
            <w14:solidFill>
              <w14:schemeClr w14:val="tx1"/>
            </w14:solidFill>
          </w14:textFill>
        </w:rPr>
        <w:t>（投标人自行编写）</w:t>
      </w:r>
      <w:r>
        <w:rPr>
          <w:rFonts w:hint="eastAsia" w:ascii="宋体" w:hAnsi="宋体" w:eastAsia="宋体" w:cs="宋体"/>
          <w:color w:val="000000" w:themeColor="text1"/>
          <w:kern w:val="0"/>
          <w:szCs w:val="21"/>
          <w:highlight w:val="none"/>
          <w14:textFill>
            <w14:solidFill>
              <w14:schemeClr w14:val="tx1"/>
            </w14:solidFill>
          </w14:textFill>
        </w:rPr>
        <w:t>；</w:t>
      </w:r>
    </w:p>
    <w:p w14:paraId="10DFC4DB">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7DC84095">
      <w:pPr>
        <w:pStyle w:val="21"/>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943"/>
      <w:bookmarkStart w:id="974" w:name="_Toc94107223"/>
      <w:bookmarkStart w:id="975" w:name="_Toc102860086"/>
      <w:bookmarkStart w:id="976" w:name="_Toc102860430"/>
      <w:bookmarkStart w:id="977" w:name="_Toc104991888"/>
      <w:bookmarkStart w:id="978" w:name="_Toc1977740"/>
      <w:bookmarkStart w:id="979" w:name="_Toc140596941"/>
      <w:bookmarkStart w:id="980" w:name="_Toc533708135"/>
      <w:bookmarkStart w:id="981" w:name="_Toc142508381"/>
    </w:p>
    <w:p w14:paraId="3FD496A4">
      <w:pPr>
        <w:pStyle w:val="21"/>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3339E0E7">
      <w:pPr>
        <w:pStyle w:val="21"/>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6CAF2FD1">
      <w:pPr>
        <w:pStyle w:val="21"/>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074E2866">
      <w:pPr>
        <w:pStyle w:val="21"/>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3F34E2C1">
      <w:pPr>
        <w:pStyle w:val="21"/>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1B0CD8A8">
      <w:pPr>
        <w:pStyle w:val="21"/>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258A1866">
      <w:pPr>
        <w:pStyle w:val="21"/>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41676AA1">
      <w:pPr>
        <w:pStyle w:val="21"/>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2C2A13DF">
      <w:pPr>
        <w:pStyle w:val="21"/>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21C4E271">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5D8E65D9">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1B4F725F">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6E55B593">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07E2F076">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676F85CD">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7B2D1B57">
      <w:pPr>
        <w:pStyle w:val="21"/>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84FFDC8">
      <w:pPr>
        <w:pStyle w:val="21"/>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04CA797E">
      <w:pPr>
        <w:pStyle w:val="21"/>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w:t>
      </w:r>
      <w:r>
        <w:rPr>
          <w:rFonts w:hint="eastAsia" w:ascii="宋体" w:hAnsi="宋体" w:cs="宋体"/>
          <w:color w:val="000000" w:themeColor="text1"/>
          <w:sz w:val="30"/>
          <w:highlight w:val="none"/>
          <w:u w:val="single"/>
          <w:lang w:val="en-US" w:eastAsia="zh-CN"/>
          <w14:textFill>
            <w14:solidFill>
              <w14:schemeClr w14:val="tx1"/>
            </w14:solidFill>
          </w14:textFill>
        </w:rPr>
        <w:t>技术</w:t>
      </w:r>
      <w:r>
        <w:rPr>
          <w:rFonts w:hint="eastAsia" w:ascii="宋体" w:hAnsi="宋体" w:eastAsia="宋体" w:cs="宋体"/>
          <w:color w:val="000000" w:themeColor="text1"/>
          <w:sz w:val="30"/>
          <w:highlight w:val="none"/>
          <w:u w:val="single"/>
          <w14:textFill>
            <w14:solidFill>
              <w14:schemeClr w14:val="tx1"/>
            </w14:solidFill>
          </w14:textFill>
        </w:rPr>
        <w:t xml:space="preserve">部分 </w:t>
      </w:r>
    </w:p>
    <w:p w14:paraId="49A444D6">
      <w:pPr>
        <w:pStyle w:val="21"/>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2931514E">
      <w:pPr>
        <w:pStyle w:val="21"/>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34B0CA62">
      <w:pPr>
        <w:pStyle w:val="21"/>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7FA47BC6">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2EBB41D7">
      <w:pPr>
        <w:pStyle w:val="21"/>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1F5A4CD0">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20D43E53">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w:t>
      </w:r>
      <w:r>
        <w:rPr>
          <w:rFonts w:hint="eastAsia" w:ascii="宋体" w:hAnsi="宋体" w:eastAsia="宋体" w:cs="宋体"/>
          <w:b/>
          <w:bCs/>
          <w:color w:val="000000" w:themeColor="text1"/>
          <w:szCs w:val="21"/>
          <w:highlight w:val="none"/>
          <w:lang w:val="en-US" w:eastAsia="zh-CN"/>
          <w14:textFill>
            <w14:solidFill>
              <w14:schemeClr w14:val="tx1"/>
            </w14:solidFill>
          </w14:textFill>
        </w:rPr>
        <w:t>技术</w:t>
      </w:r>
      <w:r>
        <w:rPr>
          <w:rFonts w:hint="eastAsia" w:ascii="宋体" w:hAnsi="宋体" w:eastAsia="宋体" w:cs="宋体"/>
          <w:b/>
          <w:bCs/>
          <w:color w:val="000000" w:themeColor="text1"/>
          <w:szCs w:val="21"/>
          <w:highlight w:val="none"/>
          <w14:textFill>
            <w14:solidFill>
              <w14:schemeClr w14:val="tx1"/>
            </w14:solidFill>
          </w14:textFill>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652230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7404B4D">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6D0BAE4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1047" w:type="pct"/>
            <w:vAlign w:val="center"/>
          </w:tcPr>
          <w:p w14:paraId="13206D89">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1950" w:type="pct"/>
            <w:tcBorders>
              <w:left w:val="single" w:color="auto" w:sz="4" w:space="0"/>
            </w:tcBorders>
            <w:vAlign w:val="center"/>
          </w:tcPr>
          <w:p w14:paraId="34C7586E">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03B51B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61ABB7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09216ADF">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79E7D64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5ABE05C4">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2E74DB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B0C3E53">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7202B0BD">
            <w:pPr>
              <w:rPr>
                <w:rFonts w:hint="eastAsia"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45467AF3">
            <w:pP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3DB92E55">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2D6F44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95824A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07B9D38">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5DE050B9">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27E17834">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10EF04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04B8E33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5A0F9075">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047" w:type="pct"/>
            <w:tcBorders>
              <w:top w:val="single" w:color="auto" w:sz="6" w:space="0"/>
              <w:left w:val="single" w:color="auto" w:sz="6" w:space="0"/>
              <w:bottom w:val="outset" w:color="808080" w:sz="6" w:space="0"/>
              <w:right w:val="single" w:color="auto" w:sz="6" w:space="0"/>
            </w:tcBorders>
            <w:vAlign w:val="center"/>
          </w:tcPr>
          <w:p w14:paraId="6190802C">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top w:val="single" w:color="auto" w:sz="6" w:space="0"/>
              <w:left w:val="single" w:color="auto" w:sz="4" w:space="0"/>
              <w:bottom w:val="outset" w:color="808080" w:sz="6" w:space="0"/>
              <w:right w:val="single" w:color="auto" w:sz="6" w:space="0"/>
            </w:tcBorders>
            <w:vAlign w:val="center"/>
          </w:tcPr>
          <w:p w14:paraId="21ACD9B5">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1F507F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7203B79E">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1047" w:type="pct"/>
            <w:tcBorders>
              <w:bottom w:val="single" w:color="auto" w:sz="4" w:space="0"/>
            </w:tcBorders>
            <w:vAlign w:val="center"/>
          </w:tcPr>
          <w:p w14:paraId="4E3A612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bottom w:val="single" w:color="auto" w:sz="4" w:space="0"/>
            </w:tcBorders>
            <w:vAlign w:val="center"/>
          </w:tcPr>
          <w:p w14:paraId="59D7157C">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2082CC3F">
      <w:pPr>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320B1955">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982" w:name="_Toc25680"/>
      <w:bookmarkStart w:id="983" w:name="_Toc30448"/>
      <w:bookmarkStart w:id="984" w:name="_Toc1488"/>
      <w:bookmarkStart w:id="985" w:name="_Toc712"/>
      <w:bookmarkStart w:id="986" w:name="_Toc15308"/>
      <w:bookmarkStart w:id="987" w:name="_Toc27934"/>
      <w:bookmarkStart w:id="988" w:name="_Toc5148"/>
      <w:bookmarkStart w:id="989" w:name="_Toc18999"/>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.1 用户需求偏离表格式</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6BF1A81B">
      <w:pP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990"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52"/>
        <w:gridCol w:w="6413"/>
        <w:gridCol w:w="722"/>
        <w:gridCol w:w="867"/>
        <w:gridCol w:w="821"/>
      </w:tblGrid>
      <w:tr w14:paraId="05C7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restart"/>
            <w:vAlign w:val="center"/>
          </w:tcPr>
          <w:p w14:paraId="1BBDF24B">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3551" w:type="pct"/>
            <w:gridSpan w:val="2"/>
            <w:vAlign w:val="center"/>
          </w:tcPr>
          <w:p w14:paraId="017B1F38">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1161" w:type="pct"/>
            <w:gridSpan w:val="3"/>
            <w:vAlign w:val="center"/>
          </w:tcPr>
          <w:p w14:paraId="01D52E73">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14:paraId="3277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continue"/>
            <w:vAlign w:val="center"/>
          </w:tcPr>
          <w:p w14:paraId="0A204B4F">
            <w:pPr>
              <w:keepNext/>
              <w:keepLines/>
              <w:spacing w:line="400" w:lineRule="exact"/>
              <w:jc w:val="center"/>
              <w:outlineLvl w:val="0"/>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0805961D">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3092" w:type="pct"/>
            <w:vAlign w:val="center"/>
          </w:tcPr>
          <w:p w14:paraId="633AFFB4">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348" w:type="pct"/>
            <w:vAlign w:val="center"/>
          </w:tcPr>
          <w:p w14:paraId="35633126">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418" w:type="pct"/>
            <w:vAlign w:val="center"/>
          </w:tcPr>
          <w:p w14:paraId="70791D4C">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394" w:type="pct"/>
            <w:vAlign w:val="center"/>
          </w:tcPr>
          <w:p w14:paraId="380023D9">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14:paraId="0242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vAlign w:val="center"/>
          </w:tcPr>
          <w:p w14:paraId="0F07058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ascii="宋体" w:hAnsi="宋体" w:eastAsia="宋体" w:cs="宋体"/>
                <w:color w:val="000000" w:themeColor="text1"/>
                <w:kern w:val="0"/>
                <w:sz w:val="18"/>
                <w:szCs w:val="18"/>
                <w:highlight w:val="none"/>
                <w14:textFill>
                  <w14:solidFill>
                    <w14:schemeClr w14:val="tx1"/>
                  </w14:solidFill>
                </w14:textFill>
              </w:rPr>
              <w:t>1</w:t>
            </w:r>
          </w:p>
        </w:tc>
        <w:tc>
          <w:tcPr>
            <w:tcW w:w="459" w:type="pct"/>
            <w:vAlign w:val="center"/>
          </w:tcPr>
          <w:p w14:paraId="50D6F0A0">
            <w:pPr>
              <w:spacing w:line="400" w:lineRule="exact"/>
              <w:jc w:val="center"/>
              <w:rPr>
                <w:rFonts w:hint="eastAsia" w:ascii="宋体" w:hAnsi="宋体" w:eastAsia="宋体" w:cs="Times New Roman"/>
                <w:b w:val="0"/>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Times New Roman"/>
                <w:b w:val="0"/>
                <w:bCs/>
                <w:color w:val="000000" w:themeColor="text1"/>
                <w:kern w:val="0"/>
                <w:sz w:val="18"/>
                <w:szCs w:val="18"/>
                <w:highlight w:val="none"/>
                <w:lang w:val="en-US" w:eastAsia="zh-CN"/>
                <w14:textFill>
                  <w14:solidFill>
                    <w14:schemeClr w14:val="tx1"/>
                  </w14:solidFill>
                </w14:textFill>
              </w:rPr>
              <w:t>二</w:t>
            </w:r>
          </w:p>
        </w:tc>
        <w:tc>
          <w:tcPr>
            <w:tcW w:w="3092" w:type="pct"/>
            <w:vAlign w:val="center"/>
          </w:tcPr>
          <w:p w14:paraId="37A990DC">
            <w:pPr>
              <w:autoSpaceDE w:val="0"/>
              <w:autoSpaceDN w:val="0"/>
              <w:adjustRightInd w:val="0"/>
              <w:spacing w:line="400" w:lineRule="exact"/>
              <w:jc w:val="left"/>
              <w:rPr>
                <w:rFonts w:ascii="宋体" w:hAnsi="宋体" w:eastAsia="宋体" w:cs="Times New Roman"/>
                <w:b w:val="0"/>
                <w:bCs/>
                <w:color w:val="000000" w:themeColor="text1"/>
                <w:kern w:val="0"/>
                <w:sz w:val="18"/>
                <w:szCs w:val="18"/>
                <w:highlight w:val="none"/>
                <w14:textFill>
                  <w14:solidFill>
                    <w14:schemeClr w14:val="tx1"/>
                  </w14:solidFill>
                </w14:textFill>
              </w:rPr>
            </w:pPr>
            <w:r>
              <w:rPr>
                <w:rFonts w:hint="eastAsia" w:ascii="宋体" w:hAnsi="宋体" w:eastAsia="宋体" w:cs="Times New Roman"/>
                <w:b w:val="0"/>
                <w:bCs/>
                <w:color w:val="000000" w:themeColor="text1"/>
                <w:kern w:val="0"/>
                <w:sz w:val="18"/>
                <w:szCs w:val="18"/>
                <w:highlight w:val="none"/>
                <w14:textFill>
                  <w14:solidFill>
                    <w14:schemeClr w14:val="tx1"/>
                  </w14:solidFill>
                </w14:textFill>
              </w:rPr>
              <w:t>总体要求</w:t>
            </w:r>
          </w:p>
        </w:tc>
        <w:tc>
          <w:tcPr>
            <w:tcW w:w="348" w:type="pct"/>
            <w:vAlign w:val="center"/>
          </w:tcPr>
          <w:p w14:paraId="185D43A1">
            <w:pPr>
              <w:keepNext/>
              <w:keepLines/>
              <w:spacing w:line="400" w:lineRule="exact"/>
              <w:jc w:val="center"/>
              <w:outlineLvl w:val="2"/>
              <w:rPr>
                <w:rFonts w:ascii="宋体" w:hAnsi="宋体" w:eastAsia="宋体" w:cs="宋体"/>
                <w:b w:val="0"/>
                <w:bCs/>
                <w:color w:val="000000" w:themeColor="text1"/>
                <w:kern w:val="0"/>
                <w:sz w:val="18"/>
                <w:szCs w:val="18"/>
                <w:highlight w:val="none"/>
                <w14:textFill>
                  <w14:solidFill>
                    <w14:schemeClr w14:val="tx1"/>
                  </w14:solidFill>
                </w14:textFill>
              </w:rPr>
            </w:pPr>
          </w:p>
        </w:tc>
        <w:tc>
          <w:tcPr>
            <w:tcW w:w="418" w:type="pct"/>
            <w:vAlign w:val="center"/>
          </w:tcPr>
          <w:p w14:paraId="69A371EF">
            <w:pPr>
              <w:keepNext/>
              <w:keepLines/>
              <w:spacing w:line="400" w:lineRule="exact"/>
              <w:jc w:val="center"/>
              <w:outlineLvl w:val="2"/>
              <w:rPr>
                <w:rFonts w:ascii="宋体" w:hAnsi="宋体" w:eastAsia="宋体" w:cs="宋体"/>
                <w:b w:val="0"/>
                <w:bCs/>
                <w:color w:val="000000" w:themeColor="text1"/>
                <w:kern w:val="0"/>
                <w:sz w:val="18"/>
                <w:szCs w:val="18"/>
                <w:highlight w:val="none"/>
                <w14:textFill>
                  <w14:solidFill>
                    <w14:schemeClr w14:val="tx1"/>
                  </w14:solidFill>
                </w14:textFill>
              </w:rPr>
            </w:pPr>
          </w:p>
        </w:tc>
        <w:tc>
          <w:tcPr>
            <w:tcW w:w="394" w:type="pct"/>
            <w:vAlign w:val="center"/>
          </w:tcPr>
          <w:p w14:paraId="7F050ED9">
            <w:pPr>
              <w:keepNext/>
              <w:keepLines/>
              <w:spacing w:line="400" w:lineRule="exact"/>
              <w:jc w:val="center"/>
              <w:outlineLvl w:val="2"/>
              <w:rPr>
                <w:rFonts w:ascii="宋体" w:hAnsi="宋体" w:eastAsia="宋体" w:cs="宋体"/>
                <w:b w:val="0"/>
                <w:bCs/>
                <w:color w:val="000000" w:themeColor="text1"/>
                <w:kern w:val="0"/>
                <w:sz w:val="18"/>
                <w:szCs w:val="18"/>
                <w:highlight w:val="none"/>
                <w14:textFill>
                  <w14:solidFill>
                    <w14:schemeClr w14:val="tx1"/>
                  </w14:solidFill>
                </w14:textFill>
              </w:rPr>
            </w:pPr>
          </w:p>
        </w:tc>
      </w:tr>
      <w:tr w14:paraId="75C1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FF658C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w:t>
            </w:r>
          </w:p>
        </w:tc>
        <w:tc>
          <w:tcPr>
            <w:tcW w:w="459" w:type="pct"/>
            <w:vAlign w:val="center"/>
          </w:tcPr>
          <w:p w14:paraId="26AA910A">
            <w:pPr>
              <w:spacing w:line="400" w:lineRule="exact"/>
              <w:jc w:val="center"/>
              <w:rPr>
                <w:rFonts w:hint="eastAsia" w:ascii="宋体" w:hAnsi="宋体" w:eastAsia="宋体" w:cs="Times New Roman"/>
                <w:b w:val="0"/>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Times New Roman"/>
                <w:b w:val="0"/>
                <w:bCs/>
                <w:color w:val="000000" w:themeColor="text1"/>
                <w:kern w:val="0"/>
                <w:sz w:val="18"/>
                <w:szCs w:val="18"/>
                <w:highlight w:val="none"/>
                <w:lang w:val="en-US" w:eastAsia="zh-CN"/>
                <w14:textFill>
                  <w14:solidFill>
                    <w14:schemeClr w14:val="tx1"/>
                  </w14:solidFill>
                </w14:textFill>
              </w:rPr>
              <w:t>三</w:t>
            </w:r>
          </w:p>
        </w:tc>
        <w:tc>
          <w:tcPr>
            <w:tcW w:w="3092" w:type="pct"/>
            <w:vAlign w:val="center"/>
          </w:tcPr>
          <w:p w14:paraId="10E6A851">
            <w:pPr>
              <w:adjustRightInd w:val="0"/>
              <w:snapToGrid w:val="0"/>
              <w:spacing w:line="360" w:lineRule="auto"/>
              <w:jc w:val="left"/>
              <w:rPr>
                <w:rFonts w:ascii="宋体" w:hAnsi="宋体" w:eastAsia="宋体" w:cs="Times New Roman"/>
                <w:b w:val="0"/>
                <w:bCs/>
                <w:color w:val="000000" w:themeColor="text1"/>
                <w:sz w:val="18"/>
                <w:szCs w:val="18"/>
                <w:highlight w:val="none"/>
                <w14:textFill>
                  <w14:solidFill>
                    <w14:schemeClr w14:val="tx1"/>
                  </w14:solidFill>
                </w14:textFill>
              </w:rPr>
            </w:pPr>
            <w:r>
              <w:rPr>
                <w:rFonts w:hint="eastAsia" w:ascii="宋体" w:hAnsi="宋体" w:eastAsia="宋体" w:cs="Times New Roman"/>
                <w:b w:val="0"/>
                <w:bCs/>
                <w:color w:val="000000" w:themeColor="text1"/>
                <w:sz w:val="18"/>
                <w:szCs w:val="18"/>
                <w:highlight w:val="none"/>
                <w14:textFill>
                  <w14:solidFill>
                    <w14:schemeClr w14:val="tx1"/>
                  </w14:solidFill>
                </w14:textFill>
              </w:rPr>
              <w:t>具体要求</w:t>
            </w:r>
          </w:p>
        </w:tc>
        <w:tc>
          <w:tcPr>
            <w:tcW w:w="348" w:type="pct"/>
            <w:vAlign w:val="center"/>
          </w:tcPr>
          <w:p w14:paraId="42331EF7">
            <w:pPr>
              <w:keepNext/>
              <w:keepLines/>
              <w:spacing w:line="400" w:lineRule="exact"/>
              <w:jc w:val="center"/>
              <w:outlineLvl w:val="2"/>
              <w:rPr>
                <w:rFonts w:ascii="宋体" w:hAnsi="宋体" w:eastAsia="宋体" w:cs="宋体"/>
                <w:b w:val="0"/>
                <w:bCs/>
                <w:color w:val="000000" w:themeColor="text1"/>
                <w:kern w:val="0"/>
                <w:sz w:val="18"/>
                <w:szCs w:val="18"/>
                <w:highlight w:val="none"/>
                <w14:textFill>
                  <w14:solidFill>
                    <w14:schemeClr w14:val="tx1"/>
                  </w14:solidFill>
                </w14:textFill>
              </w:rPr>
            </w:pPr>
          </w:p>
        </w:tc>
        <w:tc>
          <w:tcPr>
            <w:tcW w:w="418" w:type="pct"/>
            <w:vAlign w:val="center"/>
          </w:tcPr>
          <w:p w14:paraId="1AA98638">
            <w:pPr>
              <w:keepNext/>
              <w:keepLines/>
              <w:spacing w:line="400" w:lineRule="exact"/>
              <w:jc w:val="center"/>
              <w:outlineLvl w:val="2"/>
              <w:rPr>
                <w:rFonts w:ascii="宋体" w:hAnsi="宋体" w:eastAsia="宋体" w:cs="宋体"/>
                <w:b w:val="0"/>
                <w:bCs/>
                <w:color w:val="000000" w:themeColor="text1"/>
                <w:kern w:val="0"/>
                <w:sz w:val="18"/>
                <w:szCs w:val="18"/>
                <w:highlight w:val="none"/>
                <w14:textFill>
                  <w14:solidFill>
                    <w14:schemeClr w14:val="tx1"/>
                  </w14:solidFill>
                </w14:textFill>
              </w:rPr>
            </w:pPr>
          </w:p>
        </w:tc>
        <w:tc>
          <w:tcPr>
            <w:tcW w:w="394" w:type="pct"/>
            <w:vAlign w:val="center"/>
          </w:tcPr>
          <w:p w14:paraId="166F8CD6">
            <w:pPr>
              <w:keepNext/>
              <w:keepLines/>
              <w:spacing w:line="400" w:lineRule="exact"/>
              <w:jc w:val="center"/>
              <w:outlineLvl w:val="2"/>
              <w:rPr>
                <w:rFonts w:ascii="宋体" w:hAnsi="宋体" w:eastAsia="宋体" w:cs="宋体"/>
                <w:b w:val="0"/>
                <w:bCs/>
                <w:color w:val="000000" w:themeColor="text1"/>
                <w:kern w:val="0"/>
                <w:sz w:val="18"/>
                <w:szCs w:val="18"/>
                <w:highlight w:val="none"/>
                <w14:textFill>
                  <w14:solidFill>
                    <w14:schemeClr w14:val="tx1"/>
                  </w14:solidFill>
                </w14:textFill>
              </w:rPr>
            </w:pPr>
          </w:p>
        </w:tc>
      </w:tr>
      <w:tr w14:paraId="668D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1842A139">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w:t>
            </w:r>
          </w:p>
        </w:tc>
        <w:tc>
          <w:tcPr>
            <w:tcW w:w="459" w:type="pct"/>
            <w:vAlign w:val="center"/>
          </w:tcPr>
          <w:p w14:paraId="31CCA494">
            <w:pPr>
              <w:spacing w:line="400" w:lineRule="exact"/>
              <w:jc w:val="center"/>
              <w:rPr>
                <w:rFonts w:hint="eastAsia" w:ascii="宋体" w:hAnsi="宋体" w:eastAsia="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b w:val="0"/>
                <w:bCs/>
                <w:color w:val="000000" w:themeColor="text1"/>
                <w:sz w:val="18"/>
                <w:szCs w:val="18"/>
                <w:highlight w:val="none"/>
                <w:lang w:val="en-US" w:eastAsia="zh-CN"/>
                <w14:textFill>
                  <w14:solidFill>
                    <w14:schemeClr w14:val="tx1"/>
                  </w14:solidFill>
                </w14:textFill>
              </w:rPr>
              <w:t>四</w:t>
            </w:r>
          </w:p>
        </w:tc>
        <w:tc>
          <w:tcPr>
            <w:tcW w:w="3092" w:type="pct"/>
            <w:vAlign w:val="center"/>
          </w:tcPr>
          <w:p w14:paraId="597BA308">
            <w:pPr>
              <w:spacing w:line="360" w:lineRule="auto"/>
              <w:jc w:val="left"/>
              <w:rPr>
                <w:rFonts w:ascii="宋体" w:hAnsi="宋体" w:eastAsia="宋体"/>
                <w:b w:val="0"/>
                <w:bCs/>
                <w:color w:val="000000" w:themeColor="text1"/>
                <w:sz w:val="18"/>
                <w:szCs w:val="18"/>
                <w:highlight w:val="none"/>
                <w14:textFill>
                  <w14:solidFill>
                    <w14:schemeClr w14:val="tx1"/>
                  </w14:solidFill>
                </w14:textFill>
              </w:rPr>
            </w:pPr>
            <w:r>
              <w:rPr>
                <w:rFonts w:hint="eastAsia" w:ascii="宋体" w:hAnsi="宋体" w:eastAsia="宋体"/>
                <w:b w:val="0"/>
                <w:bCs/>
                <w:color w:val="000000" w:themeColor="text1"/>
                <w:sz w:val="18"/>
                <w:szCs w:val="18"/>
                <w:highlight w:val="none"/>
                <w14:textFill>
                  <w14:solidFill>
                    <w14:schemeClr w14:val="tx1"/>
                  </w14:solidFill>
                </w14:textFill>
              </w:rPr>
              <w:t>其他</w:t>
            </w:r>
          </w:p>
        </w:tc>
        <w:tc>
          <w:tcPr>
            <w:tcW w:w="348" w:type="pct"/>
            <w:vAlign w:val="center"/>
          </w:tcPr>
          <w:p w14:paraId="37E605B6">
            <w:pPr>
              <w:keepNext/>
              <w:keepLines/>
              <w:spacing w:line="400" w:lineRule="exact"/>
              <w:jc w:val="center"/>
              <w:outlineLvl w:val="2"/>
              <w:rPr>
                <w:rFonts w:ascii="宋体" w:hAnsi="宋体" w:eastAsia="宋体" w:cs="宋体"/>
                <w:b w:val="0"/>
                <w:bCs/>
                <w:color w:val="000000" w:themeColor="text1"/>
                <w:kern w:val="0"/>
                <w:sz w:val="18"/>
                <w:szCs w:val="18"/>
                <w:highlight w:val="none"/>
                <w14:textFill>
                  <w14:solidFill>
                    <w14:schemeClr w14:val="tx1"/>
                  </w14:solidFill>
                </w14:textFill>
              </w:rPr>
            </w:pPr>
          </w:p>
        </w:tc>
        <w:tc>
          <w:tcPr>
            <w:tcW w:w="418" w:type="pct"/>
            <w:vAlign w:val="center"/>
          </w:tcPr>
          <w:p w14:paraId="258C5DC0">
            <w:pPr>
              <w:keepNext/>
              <w:keepLines/>
              <w:spacing w:line="400" w:lineRule="exact"/>
              <w:jc w:val="center"/>
              <w:outlineLvl w:val="2"/>
              <w:rPr>
                <w:rFonts w:ascii="宋体" w:hAnsi="宋体" w:eastAsia="宋体" w:cs="宋体"/>
                <w:b w:val="0"/>
                <w:bCs/>
                <w:color w:val="000000" w:themeColor="text1"/>
                <w:kern w:val="0"/>
                <w:sz w:val="18"/>
                <w:szCs w:val="18"/>
                <w:highlight w:val="none"/>
                <w14:textFill>
                  <w14:solidFill>
                    <w14:schemeClr w14:val="tx1"/>
                  </w14:solidFill>
                </w14:textFill>
              </w:rPr>
            </w:pPr>
          </w:p>
        </w:tc>
        <w:tc>
          <w:tcPr>
            <w:tcW w:w="394" w:type="pct"/>
            <w:vAlign w:val="center"/>
          </w:tcPr>
          <w:p w14:paraId="1596088E">
            <w:pPr>
              <w:keepNext/>
              <w:keepLines/>
              <w:spacing w:line="400" w:lineRule="exact"/>
              <w:jc w:val="center"/>
              <w:outlineLvl w:val="2"/>
              <w:rPr>
                <w:rFonts w:ascii="宋体" w:hAnsi="宋体" w:eastAsia="宋体" w:cs="宋体"/>
                <w:b w:val="0"/>
                <w:bCs/>
                <w:color w:val="000000" w:themeColor="text1"/>
                <w:kern w:val="0"/>
                <w:sz w:val="18"/>
                <w:szCs w:val="18"/>
                <w:highlight w:val="none"/>
                <w14:textFill>
                  <w14:solidFill>
                    <w14:schemeClr w14:val="tx1"/>
                  </w14:solidFill>
                </w14:textFill>
              </w:rPr>
            </w:pPr>
          </w:p>
        </w:tc>
      </w:tr>
      <w:tr w14:paraId="0711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072924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4</w:t>
            </w:r>
          </w:p>
        </w:tc>
        <w:tc>
          <w:tcPr>
            <w:tcW w:w="459" w:type="pct"/>
            <w:vAlign w:val="center"/>
          </w:tcPr>
          <w:p w14:paraId="6178B979">
            <w:pPr>
              <w:spacing w:line="400" w:lineRule="exact"/>
              <w:jc w:val="center"/>
              <w:rPr>
                <w:rFonts w:hint="default" w:ascii="宋体" w:hAnsi="宋体" w:eastAsia="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b w:val="0"/>
                <w:bCs/>
                <w:color w:val="000000" w:themeColor="text1"/>
                <w:sz w:val="18"/>
                <w:szCs w:val="18"/>
                <w:highlight w:val="none"/>
                <w:lang w:val="en-US" w:eastAsia="zh-CN"/>
                <w14:textFill>
                  <w14:solidFill>
                    <w14:schemeClr w14:val="tx1"/>
                  </w14:solidFill>
                </w14:textFill>
              </w:rPr>
              <w:t>附件1</w:t>
            </w:r>
          </w:p>
        </w:tc>
        <w:tc>
          <w:tcPr>
            <w:tcW w:w="3092" w:type="pct"/>
            <w:vAlign w:val="center"/>
          </w:tcPr>
          <w:p w14:paraId="6710FF47">
            <w:pPr>
              <w:spacing w:line="360" w:lineRule="auto"/>
              <w:jc w:val="left"/>
              <w:rPr>
                <w:rFonts w:ascii="宋体" w:hAnsi="宋体" w:eastAsia="宋体"/>
                <w:b w:val="0"/>
                <w:bCs/>
                <w:color w:val="000000" w:themeColor="text1"/>
                <w:sz w:val="18"/>
                <w:szCs w:val="18"/>
                <w:highlight w:val="none"/>
                <w14:textFill>
                  <w14:solidFill>
                    <w14:schemeClr w14:val="tx1"/>
                  </w14:solidFill>
                </w14:textFill>
              </w:rPr>
            </w:pPr>
            <w:r>
              <w:rPr>
                <w:rFonts w:hint="eastAsia" w:ascii="宋体" w:hAnsi="宋体" w:eastAsia="宋体"/>
                <w:b w:val="0"/>
                <w:bCs/>
                <w:color w:val="000000" w:themeColor="text1"/>
                <w:sz w:val="18"/>
                <w:szCs w:val="18"/>
                <w:highlight w:val="none"/>
                <w14:textFill>
                  <w14:solidFill>
                    <w14:schemeClr w14:val="tx1"/>
                  </w14:solidFill>
                </w14:textFill>
              </w:rPr>
              <w:t>食堂食材配送服务考核评分表</w:t>
            </w:r>
          </w:p>
        </w:tc>
        <w:tc>
          <w:tcPr>
            <w:tcW w:w="348" w:type="pct"/>
            <w:vAlign w:val="center"/>
          </w:tcPr>
          <w:p w14:paraId="0B99C2D0">
            <w:pPr>
              <w:keepNext/>
              <w:keepLines/>
              <w:spacing w:line="400" w:lineRule="exact"/>
              <w:jc w:val="center"/>
              <w:outlineLvl w:val="2"/>
              <w:rPr>
                <w:rFonts w:ascii="宋体" w:hAnsi="宋体" w:eastAsia="宋体" w:cs="宋体"/>
                <w:b w:val="0"/>
                <w:bCs/>
                <w:color w:val="000000" w:themeColor="text1"/>
                <w:kern w:val="0"/>
                <w:sz w:val="18"/>
                <w:szCs w:val="18"/>
                <w:highlight w:val="none"/>
                <w14:textFill>
                  <w14:solidFill>
                    <w14:schemeClr w14:val="tx1"/>
                  </w14:solidFill>
                </w14:textFill>
              </w:rPr>
            </w:pPr>
          </w:p>
        </w:tc>
        <w:tc>
          <w:tcPr>
            <w:tcW w:w="418" w:type="pct"/>
            <w:vAlign w:val="center"/>
          </w:tcPr>
          <w:p w14:paraId="23DE85B8">
            <w:pPr>
              <w:keepNext/>
              <w:keepLines/>
              <w:spacing w:line="400" w:lineRule="exact"/>
              <w:jc w:val="center"/>
              <w:outlineLvl w:val="2"/>
              <w:rPr>
                <w:rFonts w:ascii="宋体" w:hAnsi="宋体" w:eastAsia="宋体" w:cs="宋体"/>
                <w:b w:val="0"/>
                <w:bCs/>
                <w:color w:val="000000" w:themeColor="text1"/>
                <w:kern w:val="0"/>
                <w:sz w:val="18"/>
                <w:szCs w:val="18"/>
                <w:highlight w:val="none"/>
                <w14:textFill>
                  <w14:solidFill>
                    <w14:schemeClr w14:val="tx1"/>
                  </w14:solidFill>
                </w14:textFill>
              </w:rPr>
            </w:pPr>
          </w:p>
        </w:tc>
        <w:tc>
          <w:tcPr>
            <w:tcW w:w="394" w:type="pct"/>
            <w:vAlign w:val="center"/>
          </w:tcPr>
          <w:p w14:paraId="0693C75A">
            <w:pPr>
              <w:keepNext/>
              <w:keepLines/>
              <w:spacing w:line="400" w:lineRule="exact"/>
              <w:jc w:val="center"/>
              <w:outlineLvl w:val="2"/>
              <w:rPr>
                <w:rFonts w:ascii="宋体" w:hAnsi="宋体" w:eastAsia="宋体" w:cs="宋体"/>
                <w:b w:val="0"/>
                <w:bCs/>
                <w:color w:val="000000" w:themeColor="text1"/>
                <w:kern w:val="0"/>
                <w:sz w:val="18"/>
                <w:szCs w:val="18"/>
                <w:highlight w:val="none"/>
                <w14:textFill>
                  <w14:solidFill>
                    <w14:schemeClr w14:val="tx1"/>
                  </w14:solidFill>
                </w14:textFill>
              </w:rPr>
            </w:pPr>
          </w:p>
        </w:tc>
      </w:tr>
      <w:tr w14:paraId="0142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6DAA2DCC">
            <w:pPr>
              <w:keepNext/>
              <w:keepLines/>
              <w:spacing w:line="400" w:lineRule="exact"/>
              <w:jc w:val="left"/>
              <w:outlineLvl w:val="2"/>
              <w:rPr>
                <w:rFonts w:ascii="宋体" w:hAnsi="宋体" w:eastAsia="宋体" w:cs="宋体"/>
                <w:b w:val="0"/>
                <w:bCs/>
                <w:color w:val="000000" w:themeColor="text1"/>
                <w:kern w:val="0"/>
                <w:sz w:val="18"/>
                <w:szCs w:val="18"/>
                <w:highlight w:val="none"/>
                <w14:textFill>
                  <w14:solidFill>
                    <w14:schemeClr w14:val="tx1"/>
                  </w14:solidFill>
                </w14:textFill>
              </w:rPr>
            </w:pPr>
            <w:bookmarkStart w:id="991" w:name="_Toc24670"/>
            <w:bookmarkStart w:id="992" w:name="_Toc24750"/>
            <w:r>
              <w:rPr>
                <w:rFonts w:hint="eastAsia" w:ascii="宋体" w:hAnsi="宋体" w:eastAsia="宋体" w:cs="宋体"/>
                <w:b w:val="0"/>
                <w:bCs/>
                <w:color w:val="000000" w:themeColor="text1"/>
                <w:kern w:val="0"/>
                <w:sz w:val="18"/>
                <w:szCs w:val="18"/>
                <w:highlight w:val="none"/>
                <w14:textFill>
                  <w14:solidFill>
                    <w14:schemeClr w14:val="tx1"/>
                  </w14:solidFill>
                </w14:textFill>
              </w:rPr>
              <w:t>用户需求书“★”条款汇总</w:t>
            </w:r>
            <w:bookmarkEnd w:id="991"/>
            <w:bookmarkEnd w:id="992"/>
          </w:p>
        </w:tc>
      </w:tr>
      <w:tr w14:paraId="25CC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659AFB5C">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459" w:type="pct"/>
            <w:vAlign w:val="center"/>
          </w:tcPr>
          <w:p w14:paraId="0A1ACF94">
            <w:pPr>
              <w:spacing w:line="400" w:lineRule="exact"/>
              <w:jc w:val="center"/>
              <w:rPr>
                <w:rFonts w:hint="eastAsia" w:ascii="宋体" w:hAnsi="宋体" w:eastAsia="宋体" w:cs="Times New Roman"/>
                <w:b w:val="0"/>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Times New Roman"/>
                <w:b w:val="0"/>
                <w:bCs/>
                <w:color w:val="000000" w:themeColor="text1"/>
                <w:kern w:val="0"/>
                <w:sz w:val="18"/>
                <w:szCs w:val="18"/>
                <w:highlight w:val="none"/>
                <w:lang w:val="en-US" w:eastAsia="zh-CN"/>
                <w14:textFill>
                  <w14:solidFill>
                    <w14:schemeClr w14:val="tx1"/>
                  </w14:solidFill>
                </w14:textFill>
              </w:rPr>
              <w:t>三</w:t>
            </w:r>
          </w:p>
        </w:tc>
        <w:tc>
          <w:tcPr>
            <w:tcW w:w="3092" w:type="pct"/>
            <w:vAlign w:val="center"/>
          </w:tcPr>
          <w:p w14:paraId="4C1FA646">
            <w:pPr>
              <w:spacing w:line="360" w:lineRule="auto"/>
              <w:jc w:val="left"/>
              <w:rPr>
                <w:rFonts w:hint="eastAsia" w:ascii="宋体" w:hAnsi="宋体" w:eastAsia="宋体"/>
                <w:b w:val="0"/>
                <w:bCs/>
                <w:color w:val="000000" w:themeColor="text1"/>
                <w:sz w:val="18"/>
                <w:szCs w:val="18"/>
                <w:highlight w:val="none"/>
                <w14:textFill>
                  <w14:solidFill>
                    <w14:schemeClr w14:val="tx1"/>
                  </w14:solidFill>
                </w14:textFill>
              </w:rPr>
            </w:pPr>
            <w:r>
              <w:rPr>
                <w:rFonts w:hint="eastAsia" w:ascii="宋体" w:hAnsi="宋体" w:eastAsia="宋体"/>
                <w:b w:val="0"/>
                <w:bCs/>
                <w:color w:val="000000" w:themeColor="text1"/>
                <w:sz w:val="18"/>
                <w:szCs w:val="18"/>
                <w:highlight w:val="none"/>
                <w14:textFill>
                  <w14:solidFill>
                    <w14:schemeClr w14:val="tx1"/>
                  </w14:solidFill>
                </w14:textFill>
              </w:rPr>
              <w:t>（四）考核管理</w:t>
            </w:r>
          </w:p>
          <w:p w14:paraId="6F2A5465">
            <w:pPr>
              <w:spacing w:line="360" w:lineRule="auto"/>
              <w:jc w:val="left"/>
              <w:rPr>
                <w:rFonts w:ascii="宋体" w:hAnsi="宋体" w:eastAsia="宋体"/>
                <w:b w:val="0"/>
                <w:bCs/>
                <w:color w:val="000000" w:themeColor="text1"/>
                <w:sz w:val="18"/>
                <w:szCs w:val="18"/>
                <w:highlight w:val="none"/>
                <w14:textFill>
                  <w14:solidFill>
                    <w14:schemeClr w14:val="tx1"/>
                  </w14:solidFill>
                </w14:textFill>
              </w:rPr>
            </w:pPr>
            <w:r>
              <w:rPr>
                <w:rFonts w:hint="eastAsia" w:ascii="宋体" w:hAnsi="宋体" w:eastAsia="宋体"/>
                <w:b w:val="0"/>
                <w:bCs/>
                <w:color w:val="000000" w:themeColor="text1"/>
                <w:sz w:val="18"/>
                <w:szCs w:val="18"/>
                <w:highlight w:val="none"/>
                <w14:textFill>
                  <w14:solidFill>
                    <w14:schemeClr w14:val="tx1"/>
                  </w14:solidFill>
                </w14:textFill>
              </w:rPr>
              <w:t>★14.投标人须承诺在中标后为采购方提供两份独立有效的食品安全责任险保单，受益人分别为东莞市水务集团建设管理有限公司与东莞市碧水信息科技有限公司，每份保单保额不低于人民币2000万元（合计保额4000万元），保险承保期限不短于配送服务期限。承诺函格式自拟。</w:t>
            </w:r>
          </w:p>
        </w:tc>
        <w:tc>
          <w:tcPr>
            <w:tcW w:w="348" w:type="pct"/>
            <w:vAlign w:val="center"/>
          </w:tcPr>
          <w:p w14:paraId="5D0CC618">
            <w:pPr>
              <w:keepNext/>
              <w:keepLines/>
              <w:spacing w:line="400" w:lineRule="exact"/>
              <w:jc w:val="center"/>
              <w:outlineLvl w:val="2"/>
              <w:rPr>
                <w:rFonts w:ascii="宋体" w:hAnsi="宋体" w:eastAsia="宋体" w:cs="宋体"/>
                <w:b w:val="0"/>
                <w:bCs/>
                <w:color w:val="000000" w:themeColor="text1"/>
                <w:kern w:val="0"/>
                <w:sz w:val="18"/>
                <w:szCs w:val="18"/>
                <w:highlight w:val="none"/>
                <w14:textFill>
                  <w14:solidFill>
                    <w14:schemeClr w14:val="tx1"/>
                  </w14:solidFill>
                </w14:textFill>
              </w:rPr>
            </w:pPr>
          </w:p>
        </w:tc>
        <w:tc>
          <w:tcPr>
            <w:tcW w:w="418" w:type="pct"/>
            <w:vAlign w:val="center"/>
          </w:tcPr>
          <w:p w14:paraId="4F5212DB">
            <w:pPr>
              <w:keepNext/>
              <w:keepLines/>
              <w:spacing w:line="400" w:lineRule="exact"/>
              <w:jc w:val="center"/>
              <w:outlineLvl w:val="2"/>
              <w:rPr>
                <w:rFonts w:ascii="宋体" w:hAnsi="宋体" w:eastAsia="宋体" w:cs="宋体"/>
                <w:b w:val="0"/>
                <w:bCs/>
                <w:color w:val="000000" w:themeColor="text1"/>
                <w:kern w:val="0"/>
                <w:sz w:val="18"/>
                <w:szCs w:val="18"/>
                <w:highlight w:val="none"/>
                <w14:textFill>
                  <w14:solidFill>
                    <w14:schemeClr w14:val="tx1"/>
                  </w14:solidFill>
                </w14:textFill>
              </w:rPr>
            </w:pPr>
          </w:p>
        </w:tc>
        <w:tc>
          <w:tcPr>
            <w:tcW w:w="394" w:type="pct"/>
            <w:vAlign w:val="center"/>
          </w:tcPr>
          <w:p w14:paraId="37FA1A35">
            <w:pPr>
              <w:keepNext/>
              <w:keepLines/>
              <w:spacing w:line="400" w:lineRule="exact"/>
              <w:jc w:val="center"/>
              <w:outlineLvl w:val="2"/>
              <w:rPr>
                <w:rFonts w:ascii="宋体" w:hAnsi="宋体" w:eastAsia="宋体" w:cs="宋体"/>
                <w:b w:val="0"/>
                <w:bCs/>
                <w:color w:val="000000" w:themeColor="text1"/>
                <w:kern w:val="0"/>
                <w:sz w:val="18"/>
                <w:szCs w:val="18"/>
                <w:highlight w:val="none"/>
                <w14:textFill>
                  <w14:solidFill>
                    <w14:schemeClr w14:val="tx1"/>
                  </w14:solidFill>
                </w14:textFill>
              </w:rPr>
            </w:pPr>
          </w:p>
        </w:tc>
      </w:tr>
    </w:tbl>
    <w:p w14:paraId="5E87F274">
      <w:pPr>
        <w:spacing w:line="360" w:lineRule="auto"/>
        <w:rPr>
          <w:rFonts w:ascii="宋体" w:hAnsi="宋体" w:eastAsia="宋体" w:cs="宋体"/>
          <w:color w:val="000000" w:themeColor="text1"/>
          <w:szCs w:val="21"/>
          <w:highlight w:val="none"/>
          <w14:textFill>
            <w14:solidFill>
              <w14:schemeClr w14:val="tx1"/>
            </w14:solidFill>
          </w14:textFill>
        </w:rPr>
      </w:pPr>
    </w:p>
    <w:p w14:paraId="0BB08E82">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760E73A8">
      <w:pPr>
        <w:spacing w:line="360" w:lineRule="auto"/>
        <w:ind w:left="605" w:leftChars="18" w:hanging="567" w:hangingChars="270"/>
        <w:rPr>
          <w:rFonts w:ascii="宋体" w:hAnsi="宋体" w:eastAsia="宋体" w:cs="宋体"/>
          <w:b/>
          <w:bCs w:val="0"/>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w:t>
      </w:r>
      <w:r>
        <w:rPr>
          <w:rFonts w:hint="eastAsia" w:ascii="宋体" w:hAnsi="宋体" w:eastAsia="宋体" w:cs="宋体"/>
          <w:b/>
          <w:color w:val="000000" w:themeColor="text1"/>
          <w:szCs w:val="21"/>
          <w:highlight w:val="none"/>
          <w:u w:val="single"/>
          <w:lang w:eastAsia="zh-CN"/>
          <w14:textFill>
            <w14:solidFill>
              <w14:schemeClr w14:val="tx1"/>
            </w14:solidFill>
          </w14:textFill>
        </w:rPr>
        <w:t>（其中“一、项目概况”除外）</w:t>
      </w:r>
      <w:r>
        <w:rPr>
          <w:rFonts w:hint="eastAsia" w:ascii="宋体" w:hAnsi="宋体" w:eastAsia="宋体" w:cs="宋体"/>
          <w:b/>
          <w:color w:val="000000" w:themeColor="text1"/>
          <w:szCs w:val="21"/>
          <w:highlight w:val="none"/>
          <w:u w:val="single"/>
          <w14:textFill>
            <w14:solidFill>
              <w14:schemeClr w14:val="tx1"/>
            </w14:solidFill>
          </w14:textFill>
        </w:rPr>
        <w:t>，逐条逐项、如实地填写“偏离情况”，</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67047B3C">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E1F874C">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000000" w:themeColor="text1"/>
          <w:kern w:val="0"/>
          <w:szCs w:val="21"/>
          <w:highlight w:val="none"/>
          <w:u w:val="single"/>
          <w:lang w:val="en-US" w:eastAsia="zh-CN"/>
          <w14:textFill>
            <w14:solidFill>
              <w14:schemeClr w14:val="tx1"/>
            </w14:solidFill>
          </w14:textFill>
        </w:rPr>
        <w:t>服务能力</w:t>
      </w:r>
      <w:r>
        <w:rPr>
          <w:rFonts w:hint="eastAsia" w:ascii="宋体" w:hAnsi="宋体" w:eastAsia="宋体" w:cs="Times New Roman"/>
          <w:b/>
          <w:color w:val="000000" w:themeColor="text1"/>
          <w:kern w:val="0"/>
          <w:szCs w:val="21"/>
          <w:highlight w:val="none"/>
          <w:u w:val="single"/>
          <w14:textFill>
            <w14:solidFill>
              <w14:schemeClr w14:val="tx1"/>
            </w14:solidFill>
          </w14:textFill>
        </w:rPr>
        <w:t>的技术支持资料作为本表的附件，并在本偏离表“对应证明材料页码”项内注明其在投标文件中的具体页码。</w:t>
      </w:r>
    </w:p>
    <w:p w14:paraId="0B8FCBAC">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w:t>
      </w:r>
      <w:r>
        <w:rPr>
          <w:rFonts w:ascii="宋体" w:hAnsi="宋体" w:eastAsia="宋体" w:cs="Times New Roman"/>
          <w:b/>
          <w:bCs w:val="0"/>
          <w:color w:val="000000" w:themeColor="text1"/>
          <w:kern w:val="0"/>
          <w:szCs w:val="21"/>
          <w:highlight w:val="none"/>
          <w:u w:val="single"/>
          <w14:textFill>
            <w14:solidFill>
              <w14:schemeClr w14:val="tx1"/>
            </w14:solidFill>
          </w14:textFill>
        </w:rPr>
        <w:t>理</w:t>
      </w:r>
      <w:r>
        <w:rPr>
          <w:rFonts w:ascii="宋体" w:hAnsi="宋体" w:eastAsia="宋体" w:cs="Times New Roman"/>
          <w:b/>
          <w:bCs w:val="0"/>
          <w:color w:val="000000" w:themeColor="text1"/>
          <w:kern w:val="0"/>
          <w:sz w:val="24"/>
          <w:szCs w:val="21"/>
          <w:highlight w:val="none"/>
          <w:u w:val="single"/>
          <w:lang w:val="zh-CN"/>
          <w14:textFill>
            <w14:solidFill>
              <w14:schemeClr w14:val="tx1"/>
            </w14:solidFill>
          </w14:textFill>
        </w:rPr>
        <w:t>。</w:t>
      </w:r>
    </w:p>
    <w:p w14:paraId="0F1A97B3">
      <w:pPr>
        <w:spacing w:line="360" w:lineRule="auto"/>
        <w:rPr>
          <w:rFonts w:ascii="宋体" w:hAnsi="宋体" w:eastAsia="宋体" w:cs="宋体"/>
          <w:color w:val="000000" w:themeColor="text1"/>
          <w:szCs w:val="21"/>
          <w:highlight w:val="none"/>
          <w14:textFill>
            <w14:solidFill>
              <w14:schemeClr w14:val="tx1"/>
            </w14:solidFill>
          </w14:textFill>
        </w:rPr>
      </w:pPr>
    </w:p>
    <w:p w14:paraId="43D334C7">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14:paraId="7E074146">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14:paraId="79D6F7FA">
      <w:pPr>
        <w:widowControl/>
        <w:jc w:val="left"/>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End w:id="990"/>
      <w:bookmarkStart w:id="993" w:name="_Toc94107224"/>
      <w:bookmarkStart w:id="994" w:name="_Toc104991889"/>
      <w:bookmarkStart w:id="995" w:name="_Toc102860087"/>
      <w:bookmarkStart w:id="996" w:name="_Toc142508382"/>
      <w:bookmarkStart w:id="997" w:name="_Toc3593"/>
      <w:bookmarkStart w:id="998" w:name="_Toc102860431"/>
      <w:bookmarkStart w:id="999" w:name="_Toc5046"/>
      <w:bookmarkStart w:id="1000" w:name="_Toc140596942"/>
      <w:bookmarkStart w:id="1001" w:name="_Toc23150"/>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.2</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购买食品安全责任险承诺书</w:t>
      </w:r>
    </w:p>
    <w:p w14:paraId="18C82AA3">
      <w:pPr>
        <w:snapToGrid w:val="0"/>
        <w:spacing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p>
    <w:p w14:paraId="35D2F782">
      <w:pPr>
        <w:snapToGrid w:val="0"/>
        <w:spacing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p>
    <w:p w14:paraId="36CAFBE7">
      <w:pPr>
        <w:widowControl/>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br w:type="page"/>
      </w:r>
    </w:p>
    <w:p w14:paraId="5D9A003E">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bookmarkStart w:id="1002" w:name="_Toc15526"/>
      <w:bookmarkStart w:id="1003" w:name="_Toc10454"/>
      <w:bookmarkStart w:id="1004" w:name="_Toc11126"/>
      <w:bookmarkStart w:id="1005" w:name="_Toc25209"/>
      <w:bookmarkStart w:id="1006" w:name="_Toc7751"/>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15.3</w:t>
      </w:r>
      <w:r>
        <w:rPr>
          <w:rFonts w:ascii="宋体" w:hAnsi="宋体" w:eastAsia="宋体" w:cs="宋体"/>
          <w:b/>
          <w:color w:val="000000" w:themeColor="text1"/>
          <w:kern w:val="0"/>
          <w:sz w:val="30"/>
          <w:szCs w:val="30"/>
          <w:highlight w:val="none"/>
          <w14:textFill>
            <w14:solidFill>
              <w14:schemeClr w14:val="tx1"/>
            </w14:solidFill>
          </w14:textFill>
        </w:rPr>
        <w:t xml:space="preserve"> </w:t>
      </w:r>
      <w:bookmarkEnd w:id="993"/>
      <w:bookmarkEnd w:id="994"/>
      <w:bookmarkEnd w:id="995"/>
      <w:bookmarkEnd w:id="996"/>
      <w:bookmarkEnd w:id="997"/>
      <w:bookmarkEnd w:id="998"/>
      <w:bookmarkEnd w:id="999"/>
      <w:bookmarkEnd w:id="1000"/>
      <w:bookmarkEnd w:id="1001"/>
      <w:r>
        <w:rPr>
          <w:rFonts w:hint="eastAsia" w:ascii="宋体" w:hAnsi="宋体" w:eastAsia="宋体" w:cs="宋体"/>
          <w:b/>
          <w:color w:val="000000" w:themeColor="text1"/>
          <w:kern w:val="0"/>
          <w:sz w:val="30"/>
          <w:szCs w:val="30"/>
          <w:highlight w:val="none"/>
          <w:lang w:eastAsia="zh-CN"/>
          <w14:textFill>
            <w14:solidFill>
              <w14:schemeClr w14:val="tx1"/>
            </w14:solidFill>
          </w14:textFill>
        </w:rPr>
        <w:t>总体实施方案</w:t>
      </w:r>
      <w:bookmarkEnd w:id="1002"/>
      <w:bookmarkEnd w:id="1003"/>
      <w:bookmarkEnd w:id="1004"/>
      <w:bookmarkEnd w:id="1005"/>
      <w:bookmarkEnd w:id="1006"/>
    </w:p>
    <w:p w14:paraId="4D0C3E9D">
      <w:pPr>
        <w:widowControl/>
        <w:jc w:val="left"/>
        <w:rPr>
          <w:rFonts w:ascii="宋体" w:hAnsi="宋体" w:eastAsia="宋体" w:cs="Times New Roman"/>
          <w:color w:val="000000" w:themeColor="text1"/>
          <w:kern w:val="0"/>
          <w:szCs w:val="21"/>
          <w:highlight w:val="none"/>
          <w14:textFill>
            <w14:solidFill>
              <w14:schemeClr w14:val="tx1"/>
            </w14:solidFill>
          </w14:textFill>
        </w:rPr>
      </w:pPr>
      <w:bookmarkStart w:id="1007" w:name="_Toc94107225"/>
      <w:r>
        <w:rPr>
          <w:rFonts w:ascii="宋体" w:hAnsi="宋体" w:eastAsia="宋体" w:cs="Times New Roman"/>
          <w:color w:val="000000" w:themeColor="text1"/>
          <w:kern w:val="0"/>
          <w:szCs w:val="21"/>
          <w:highlight w:val="none"/>
          <w14:textFill>
            <w14:solidFill>
              <w14:schemeClr w14:val="tx1"/>
            </w14:solidFill>
          </w14:textFill>
        </w:rPr>
        <w:br w:type="page"/>
      </w:r>
    </w:p>
    <w:bookmarkEnd w:id="1007"/>
    <w:p w14:paraId="182A95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1008" w:name="_Toc102860094"/>
      <w:bookmarkStart w:id="1009" w:name="_Toc142508389"/>
      <w:bookmarkStart w:id="1010" w:name="_Toc104991896"/>
      <w:bookmarkStart w:id="1011" w:name="_Toc140596949"/>
      <w:bookmarkStart w:id="1012" w:name="_Toc102860438"/>
      <w:bookmarkStart w:id="1013" w:name="_Toc53370813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15.4 食品安全管理</w:t>
      </w:r>
    </w:p>
    <w:p w14:paraId="206D2C7B">
      <w:pPr>
        <w:keepNext w:val="0"/>
        <w:keepLines w:val="0"/>
        <w:pageBreakBefore w:val="0"/>
        <w:widowControl w:val="0"/>
        <w:kinsoku/>
        <w:wordWrap/>
        <w:overflowPunct/>
        <w:topLinePunct w:val="0"/>
        <w:autoSpaceDE/>
        <w:autoSpaceDN/>
        <w:bidi w:val="0"/>
        <w:adjustRightInd/>
        <w:snapToGrid/>
        <w:spacing w:line="360" w:lineRule="auto"/>
        <w:ind w:left="443" w:leftChars="77" w:hanging="281" w:hangingChars="134"/>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（1）食材检验制度、食材进货制度、食材安全管理制度、人员管理制度（投标人自行编写）；</w:t>
      </w:r>
    </w:p>
    <w:p w14:paraId="405905B1">
      <w:pPr>
        <w:keepNext w:val="0"/>
        <w:keepLines w:val="0"/>
        <w:pageBreakBefore w:val="0"/>
        <w:widowControl w:val="0"/>
        <w:kinsoku/>
        <w:wordWrap/>
        <w:overflowPunct/>
        <w:topLinePunct w:val="0"/>
        <w:autoSpaceDE/>
        <w:autoSpaceDN/>
        <w:bidi w:val="0"/>
        <w:adjustRightInd/>
        <w:snapToGrid/>
        <w:spacing w:line="360" w:lineRule="auto"/>
        <w:ind w:left="443" w:leftChars="77" w:hanging="281" w:hangingChars="134"/>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（2）检测能力（投标人自行编写）；</w:t>
      </w:r>
    </w:p>
    <w:p w14:paraId="7D565A09">
      <w:pPr>
        <w:keepNext w:val="0"/>
        <w:keepLines w:val="0"/>
        <w:pageBreakBefore w:val="0"/>
        <w:widowControl w:val="0"/>
        <w:kinsoku/>
        <w:wordWrap/>
        <w:overflowPunct/>
        <w:topLinePunct w:val="0"/>
        <w:autoSpaceDE/>
        <w:autoSpaceDN/>
        <w:bidi w:val="0"/>
        <w:adjustRightInd/>
        <w:snapToGrid/>
        <w:spacing w:line="360" w:lineRule="auto"/>
        <w:ind w:left="443" w:leftChars="77" w:hanging="281" w:hangingChars="134"/>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（3）食材合格检测报告；</w:t>
      </w:r>
    </w:p>
    <w:p w14:paraId="286D66C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Times New Roman"/>
          <w:color w:val="000000" w:themeColor="text1"/>
          <w:kern w:val="0"/>
          <w:sz w:val="21"/>
          <w:szCs w:val="21"/>
          <w:highlight w:val="none"/>
          <w14:textFill>
            <w14:solidFill>
              <w14:schemeClr w14:val="tx1"/>
            </w14:solidFill>
          </w14:textFill>
        </w:rPr>
      </w:pPr>
    </w:p>
    <w:p w14:paraId="4F8B0D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p>
    <w:p w14:paraId="439DC78C">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5B1A4A92">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15.5 突发事件的应急响应方案</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61565BEE">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1014" w:name="_Toc30545"/>
      <w:bookmarkStart w:id="1015" w:name="_Toc17298"/>
      <w:bookmarkStart w:id="1016" w:name="_Toc18180"/>
      <w:bookmarkStart w:id="1017" w:name="_Toc18022"/>
      <w:bookmarkStart w:id="1018" w:name="_Toc4896"/>
      <w:bookmarkStart w:id="1019" w:name="_Toc3750"/>
      <w:bookmarkStart w:id="1020" w:name="_Toc17893"/>
      <w:bookmarkStart w:id="1021" w:name="_Toc21764"/>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15.6 </w:t>
      </w:r>
      <w:r>
        <w:rPr>
          <w:rFonts w:hint="eastAsia" w:ascii="宋体" w:hAnsi="宋体" w:eastAsia="宋体" w:cs="宋体"/>
          <w:b/>
          <w:color w:val="000000" w:themeColor="text1"/>
          <w:kern w:val="0"/>
          <w:sz w:val="30"/>
          <w:szCs w:val="30"/>
          <w:highlight w:val="none"/>
          <w14:textFill>
            <w14:solidFill>
              <w14:schemeClr w14:val="tx1"/>
            </w14:solidFill>
          </w14:textFill>
        </w:rPr>
        <w:t>投标人认为有必要提供的其它材料（不做强制要求）</w:t>
      </w:r>
      <w:bookmarkEnd w:id="1008"/>
      <w:bookmarkEnd w:id="1009"/>
      <w:bookmarkEnd w:id="1010"/>
      <w:bookmarkEnd w:id="1011"/>
      <w:bookmarkEnd w:id="1012"/>
      <w:bookmarkEnd w:id="1014"/>
      <w:bookmarkEnd w:id="1015"/>
      <w:bookmarkEnd w:id="1016"/>
      <w:bookmarkEnd w:id="1017"/>
      <w:bookmarkEnd w:id="1018"/>
      <w:bookmarkEnd w:id="1019"/>
      <w:bookmarkEnd w:id="1020"/>
      <w:bookmarkEnd w:id="1021"/>
    </w:p>
    <w:p w14:paraId="31BA85E6">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4B107D5">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7436FE9">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604EEC11">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39AA5E90">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1656C0E">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9722661">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7E2F8D4F">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89F023B">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1022" w:name="_Toc14977"/>
      <w:bookmarkStart w:id="1023" w:name="_Toc6779"/>
      <w:bookmarkStart w:id="1024" w:name="_Toc11844"/>
      <w:bookmarkStart w:id="1025" w:name="_Toc21059"/>
      <w:bookmarkStart w:id="1026" w:name="_Toc30548"/>
      <w:bookmarkStart w:id="1027" w:name="_Toc19118"/>
      <w:bookmarkStart w:id="1028" w:name="_Toc21825"/>
      <w:bookmarkStart w:id="1029" w:name="_Toc142508390"/>
      <w:bookmarkStart w:id="1030" w:name="_Toc19870"/>
      <w:bookmarkStart w:id="1031" w:name="_Toc22601_WPSOffice_Level1"/>
      <w:bookmarkStart w:id="1032" w:name="_Toc521918141"/>
      <w:bookmarkStart w:id="1033" w:name="_Toc522047402"/>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1022"/>
      <w:bookmarkEnd w:id="1023"/>
      <w:bookmarkEnd w:id="1024"/>
      <w:bookmarkEnd w:id="1025"/>
      <w:bookmarkEnd w:id="1026"/>
      <w:bookmarkEnd w:id="1027"/>
      <w:bookmarkEnd w:id="1028"/>
      <w:bookmarkEnd w:id="1029"/>
      <w:bookmarkEnd w:id="1030"/>
    </w:p>
    <w:p w14:paraId="66AD0BF8">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12E251D6">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5666EF7F">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2634A86E">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4AB145B8">
      <w:pPr>
        <w:autoSpaceDE w:val="0"/>
        <w:autoSpaceDN w:val="0"/>
        <w:adjustRightInd w:val="0"/>
        <w:spacing w:line="360" w:lineRule="auto"/>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东莞市水务集团建设管理有限公司、东莞市碧水信息科技有限公司2025-2027年食堂食材配送服务采购项目</w:t>
      </w:r>
    </w:p>
    <w:p w14:paraId="60787837">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1034"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（招标编号：广建咨询（东招）2025-0015号）</w:t>
      </w:r>
      <w:bookmarkEnd w:id="1034"/>
    </w:p>
    <w:p w14:paraId="7148C9D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C1BD4FA">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7D9D8B1">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36DC0D4">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92A5AC4">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1035"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1035"/>
    </w:p>
    <w:p w14:paraId="46677A3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3FF3398">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1ACEA579">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320C2D0">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9A33781">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4D8D86A">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建成工程咨询股份有限公司</w:t>
      </w:r>
    </w:p>
    <w:p w14:paraId="7F77234D">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61ABEDBB">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1036"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1036"/>
    </w:p>
    <w:p w14:paraId="1DB3D72E">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0FECB713">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37"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1037"/>
    </w:p>
    <w:p w14:paraId="73138DDB">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38"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1038"/>
    </w:p>
    <w:p w14:paraId="7DBC986D">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39"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1039"/>
    </w:p>
    <w:p w14:paraId="53B73F6E">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40"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1040"/>
    </w:p>
    <w:p w14:paraId="2BD74231">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41"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1041"/>
    </w:p>
    <w:p w14:paraId="6AF52C86">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42"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1042"/>
    </w:p>
    <w:p w14:paraId="0887B9C0">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43"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1043"/>
    </w:p>
    <w:p w14:paraId="52CFB1E9">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13E30987">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447B223D">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4230735D">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1044"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1044"/>
    </w:p>
    <w:p w14:paraId="3BC3CB0A">
      <w:pPr>
        <w:tabs>
          <w:tab w:val="left" w:pos="567"/>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2878CDE1">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东莞市水务集团建设管理有限公司、东莞市碧水信息科技有限公司2025-2027年食堂食材配送服务采购项目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(招标编号：广建咨询（东招）2025-0015号</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15CE768E">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7FD871EE">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w:t>
      </w:r>
      <w:r>
        <w:rPr>
          <w:rFonts w:hint="eastAsia" w:ascii="宋体" w:hAnsi="宋体" w:eastAsia="宋体" w:cs="宋体"/>
          <w:color w:val="000000" w:themeColor="text1"/>
          <w:kern w:val="0"/>
          <w:szCs w:val="32"/>
          <w:highlight w:val="none"/>
          <w:lang w:eastAsia="zh-CN"/>
          <w14:textFill>
            <w14:solidFill>
              <w14:schemeClr w14:val="tx1"/>
            </w14:solidFill>
          </w14:textFill>
        </w:rPr>
        <w:t>建成工程咨询股份有限公司</w:t>
      </w:r>
      <w:r>
        <w:rPr>
          <w:rFonts w:hint="eastAsia" w:ascii="宋体" w:hAnsi="宋体" w:eastAsia="宋体" w:cs="宋体"/>
          <w:color w:val="000000" w:themeColor="text1"/>
          <w:kern w:val="0"/>
          <w:szCs w:val="32"/>
          <w:highlight w:val="none"/>
          <w14:textFill>
            <w14:solidFill>
              <w14:schemeClr w14:val="tx1"/>
            </w14:solidFill>
          </w14:textFill>
        </w:rPr>
        <w:t>）组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5847C558">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7D4E5360">
      <w:pPr>
        <w:numPr>
          <w:ilvl w:val="1"/>
          <w:numId w:val="2"/>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19D1D3B6">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671609D3">
      <w:pPr>
        <w:tabs>
          <w:tab w:val="left" w:pos="360"/>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1480DAE5">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ascii="宋体" w:hAnsi="宋体" w:eastAsia="宋体" w:cs="宋体"/>
          <w:b/>
          <w:bCs/>
          <w:color w:val="000000" w:themeColor="text1"/>
          <w:kern w:val="0"/>
          <w:szCs w:val="24"/>
          <w:highlight w:val="none"/>
          <w14:textFill>
            <w14:solidFill>
              <w14:schemeClr w14:val="tx1"/>
            </w14:solidFill>
          </w14:textFill>
        </w:rPr>
        <w:t>5人以上（含5人）单数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0F279964">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3DC1507F">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6BB5E4B5">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55AD658F">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2ABE1390">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39135C8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1B2023F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4144F405">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2F021B06">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006CB1E0">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12990187">
      <w:pPr>
        <w:tabs>
          <w:tab w:val="left" w:pos="720"/>
        </w:tabs>
        <w:autoSpaceDE w:val="0"/>
        <w:autoSpaceDN w:val="0"/>
        <w:adjustRightIn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3E1E0389">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777FDCC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4D6BAD2C">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4B7A3B9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465C9E4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07CD615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0354E276">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3A69F391">
      <w:pPr>
        <w:tabs>
          <w:tab w:val="left" w:pos="1547"/>
        </w:tabs>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14:paraId="3D3351E7">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14:paraId="0840AF3B">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450B9099">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55B45D01">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480BCA7C">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kern w:val="0"/>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Cs w:val="24"/>
          <w:highlight w:val="none"/>
          <w:lang w:val="zh-CN"/>
          <w14:textFill>
            <w14:solidFill>
              <w14:schemeClr w14:val="tx1"/>
            </w14:solidFill>
          </w14:textFill>
        </w:rPr>
        <w:t xml:space="preserve">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投标人的技术打分的最终综合得分、商务打分的算术平均值相加得出投标人的总分。</w:t>
      </w:r>
    </w:p>
    <w:p w14:paraId="7BF7880E">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5.</w:t>
      </w:r>
      <w:r>
        <w:rPr>
          <w:rFonts w:hint="eastAsia" w:ascii="宋体" w:hAnsi="宋体" w:eastAsia="宋体" w:cs="Times New Roman"/>
          <w:bCs/>
          <w:color w:val="000000" w:themeColor="text1"/>
          <w:kern w:val="0"/>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kern w:val="0"/>
          <w:szCs w:val="24"/>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59EF2903">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en-US" w:eastAsia="zh-CN"/>
          <w14:textFill>
            <w14:solidFill>
              <w14:schemeClr w14:val="tx1"/>
            </w14:solidFill>
          </w14:textFill>
        </w:rPr>
        <w:t>6</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p>
    <w:p w14:paraId="0B8D7376">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0F6064F9">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1045"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1045"/>
    </w:p>
    <w:p w14:paraId="624738A5">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55702F05">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54A50A5">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3A04C9D8">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774D3496">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0F634164">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lang w:val="en-US" w:eastAsia="zh-CN"/>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6D3EF7B2">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4DD321B7">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p>
    <w:p w14:paraId="55B13220">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7.2  投标报价响应表未按照招标文件要求填写的；</w:t>
      </w:r>
    </w:p>
    <w:p w14:paraId="396D4FA7">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
          <w:color w:val="000000" w:themeColor="text1"/>
          <w:kern w:val="0"/>
          <w:szCs w:val="21"/>
          <w:highlight w:val="none"/>
          <w14:textFill>
            <w14:solidFill>
              <w14:schemeClr w14:val="tx1"/>
            </w14:solidFill>
          </w14:textFill>
        </w:rPr>
        <w:t xml:space="preserve">  投标人递交两份或多份内容不同的投标文件，且未书面声明哪一个有效；</w:t>
      </w:r>
    </w:p>
    <w:p w14:paraId="68C3A166">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b/>
          <w:color w:val="000000" w:themeColor="text1"/>
          <w:kern w:val="0"/>
          <w:szCs w:val="21"/>
          <w:highlight w:val="none"/>
          <w14:textFill>
            <w14:solidFill>
              <w14:schemeClr w14:val="tx1"/>
            </w14:solidFill>
          </w14:textFill>
        </w:rPr>
        <w:t>严重违法失信行为记录名单（处罚期限届满的除外）]；</w:t>
      </w:r>
    </w:p>
    <w:p w14:paraId="356CA704">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b/>
          <w:bCs/>
          <w:color w:val="000000" w:themeColor="text1"/>
          <w:kern w:val="0"/>
          <w:szCs w:val="21"/>
          <w:highlight w:val="none"/>
          <w14:textFill>
            <w14:solidFill>
              <w14:schemeClr w14:val="tx1"/>
            </w14:solidFill>
          </w14:textFill>
        </w:rPr>
        <w:t xml:space="preserve">  投标文件未按照招标文件规定要求密封；投标文件无法定代表人或其授权代表签字（或盖私章），或签字人无法定代表人有效授权的；签字盖章不符合招标文件要求的； </w:t>
      </w:r>
    </w:p>
    <w:p w14:paraId="5779869A">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6</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p>
    <w:p w14:paraId="0181F2E9">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 xml:space="preserve">  投标文件未对招标范围内的全部内容进行</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响应</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575BE6D6">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8</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14:paraId="0650D74D">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9</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p>
    <w:p w14:paraId="05019D97">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2C239995">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DBC8C4A">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21625D05">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1046"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1046"/>
    </w:p>
    <w:p w14:paraId="113E4711">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3BBF2BA2">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0803AE62">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7D20A01">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14F8BB73">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1047" w:name="_Toc8518_WPSOffice_Level1"/>
    </w:p>
    <w:p w14:paraId="6C32B87C">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1047"/>
    </w:p>
    <w:p w14:paraId="2DF7CD51">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等内容进行打分。</w:t>
      </w:r>
    </w:p>
    <w:p w14:paraId="5A3C7E58">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778F7C90">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1D82EA29">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744FBFDA">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53AD720F">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评标委员会专家组的每一位评委根据招标文件评分标准对投标文件分别评审，对有效投标人投标文件的商务、技术分别评分。</w:t>
      </w:r>
    </w:p>
    <w:p w14:paraId="57AD6C12">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评标委员会首先对商务标进行评审，按评标标准打分后，取所有评委评分的平均值得出该投标人的商务评分；</w:t>
      </w:r>
    </w:p>
    <w:p w14:paraId="28AB22A6">
      <w:pPr>
        <w:autoSpaceDE w:val="0"/>
        <w:autoSpaceDN w:val="0"/>
        <w:adjustRightInd w:val="0"/>
        <w:spacing w:line="360" w:lineRule="auto"/>
        <w:ind w:left="565" w:leftChars="-1" w:hanging="567" w:hanging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然后评标委员会对技术标进行评审，按评标标准打分后</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最终综合得分</w:t>
      </w:r>
      <w:r>
        <w:rPr>
          <w:rFonts w:hint="eastAsia" w:ascii="宋体" w:hAnsi="宋体" w:eastAsia="宋体" w:cs="宋体"/>
          <w:color w:val="000000" w:themeColor="text1"/>
          <w:sz w:val="21"/>
          <w:szCs w:val="21"/>
          <w:highlight w:val="none"/>
          <w14:textFill>
            <w14:solidFill>
              <w14:schemeClr w14:val="tx1"/>
            </w14:solidFill>
          </w14:textFill>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评分因素的评分低于权重分值60%的，应在评标报告中作出说明。</w:t>
      </w:r>
    </w:p>
    <w:p w14:paraId="6D53F2AD">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14:paraId="75CF0514">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13E2CACA">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79181D71">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14:paraId="0BCBA295">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6A04250B">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4E748CA8">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）评分统计表中各投标人技术得分应为最终综合得分，商务得分应为评委打分的算术平均值。</w:t>
      </w:r>
    </w:p>
    <w:p w14:paraId="5D4FD7CD">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16F92337">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6"/>
        <w:gridCol w:w="5174"/>
      </w:tblGrid>
      <w:tr w14:paraId="4685E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399A04DD">
            <w:pPr>
              <w:spacing w:line="400" w:lineRule="exact"/>
              <w:jc w:val="center"/>
              <w:rPr>
                <w:rFonts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341315B">
            <w:pPr>
              <w:spacing w:line="400" w:lineRule="exact"/>
              <w:jc w:val="center"/>
              <w:rPr>
                <w:rFonts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分值</w:t>
            </w:r>
          </w:p>
        </w:tc>
      </w:tr>
      <w:tr w14:paraId="4819D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5004E4A">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58C1D146">
            <w:pPr>
              <w:autoSpaceDE w:val="0"/>
              <w:autoSpaceDN w:val="0"/>
              <w:adjustRightInd w:val="0"/>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color w:val="000000" w:themeColor="text1"/>
                <w:sz w:val="21"/>
                <w:szCs w:val="21"/>
                <w:highlight w:val="none"/>
                <w:lang w:val="zh-CN"/>
                <w14:textFill>
                  <w14:solidFill>
                    <w14:schemeClr w14:val="tx1"/>
                  </w14:solidFill>
                </w14:textFill>
              </w:rPr>
              <w:t>分</w:t>
            </w:r>
          </w:p>
        </w:tc>
      </w:tr>
      <w:tr w14:paraId="3969B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1C1F797D">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7BDEB2BC">
            <w:pPr>
              <w:autoSpaceDE w:val="0"/>
              <w:autoSpaceDN w:val="0"/>
              <w:adjustRightInd w:val="0"/>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b/>
                <w:color w:val="000000" w:themeColor="text1"/>
                <w:sz w:val="21"/>
                <w:szCs w:val="21"/>
                <w:highlight w:val="none"/>
                <w:lang w:val="zh-CN"/>
                <w14:textFill>
                  <w14:solidFill>
                    <w14:schemeClr w14:val="tx1"/>
                  </w14:solidFill>
                </w14:textFill>
              </w:rPr>
              <w:t>分</w:t>
            </w:r>
          </w:p>
        </w:tc>
      </w:tr>
    </w:tbl>
    <w:p w14:paraId="1FF745D5">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bookmarkStart w:id="1048" w:name="_Toc18349_WPSOffice_Level2"/>
    </w:p>
    <w:p w14:paraId="6697699B">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eastAsia" w:ascii="宋体" w:hAnsi="宋体" w:eastAsia="宋体" w:cs="宋体"/>
          <w:b/>
          <w:color w:val="000000" w:themeColor="text1"/>
          <w:szCs w:val="21"/>
          <w:highlight w:val="none"/>
          <w:lang w:val="en-US" w:eastAsia="zh-CN"/>
          <w14:textFill>
            <w14:solidFill>
              <w14:schemeClr w14:val="tx1"/>
            </w14:solidFill>
          </w14:textFill>
        </w:rPr>
        <w:t>60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104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133"/>
        <w:gridCol w:w="7671"/>
        <w:gridCol w:w="907"/>
      </w:tblGrid>
      <w:tr w14:paraId="6397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8" w:type="pct"/>
            <w:tcBorders>
              <w:top w:val="single" w:color="auto" w:sz="4" w:space="0"/>
              <w:left w:val="single" w:color="auto" w:sz="4" w:space="0"/>
              <w:bottom w:val="single" w:color="auto" w:sz="4" w:space="0"/>
              <w:right w:val="single" w:color="auto" w:sz="4" w:space="0"/>
            </w:tcBorders>
            <w:vAlign w:val="bottom"/>
          </w:tcPr>
          <w:p w14:paraId="6F95F3AA">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bookmarkStart w:id="1049" w:name="_Toc11639_WPSOffice_Level2"/>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5B6044E8">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7" w:type="pct"/>
            <w:tcBorders>
              <w:top w:val="single" w:color="auto" w:sz="4" w:space="0"/>
              <w:left w:val="single" w:color="auto" w:sz="4" w:space="0"/>
              <w:bottom w:val="single" w:color="auto" w:sz="4" w:space="0"/>
              <w:right w:val="single" w:color="auto" w:sz="4" w:space="0"/>
            </w:tcBorders>
            <w:vAlign w:val="bottom"/>
          </w:tcPr>
          <w:p w14:paraId="4DAF743E">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1D22731C">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4EE8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1262BEE7">
            <w:pPr>
              <w:snapToGrid w:val="0"/>
              <w:spacing w:after="0"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14:paraId="5A80EBDA">
            <w:pPr>
              <w:keepNext w:val="0"/>
              <w:keepLines w:val="0"/>
              <w:pageBreakBefore w:val="0"/>
              <w:kinsoku/>
              <w:wordWrap/>
              <w:overflowPunct/>
              <w:topLinePunct w:val="0"/>
              <w:bidi w:val="0"/>
              <w:adjustRightInd/>
              <w:snapToGrid w:val="0"/>
              <w:spacing w:after="0" w:line="360" w:lineRule="auto"/>
              <w:jc w:val="center"/>
              <w:textAlignment w:val="auto"/>
              <w:rPr>
                <w:rFonts w:hint="eastAsia" w:ascii="宋体" w:hAnsi="宋体" w:eastAsia="宋体" w:cs="宋体"/>
                <w:bCs/>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财务状况</w:t>
            </w:r>
          </w:p>
        </w:tc>
        <w:tc>
          <w:tcPr>
            <w:tcW w:w="3697" w:type="pct"/>
            <w:tcBorders>
              <w:top w:val="single" w:color="auto" w:sz="4" w:space="0"/>
              <w:left w:val="single" w:color="auto" w:sz="4" w:space="0"/>
              <w:bottom w:val="single" w:color="auto" w:sz="4" w:space="0"/>
              <w:right w:val="single" w:color="auto" w:sz="4" w:space="0"/>
            </w:tcBorders>
            <w:vAlign w:val="center"/>
          </w:tcPr>
          <w:p w14:paraId="04327890">
            <w:pPr>
              <w:keepNext w:val="0"/>
              <w:keepLines w:val="0"/>
              <w:pageBreakBefore w:val="0"/>
              <w:kinsoku/>
              <w:wordWrap/>
              <w:overflowPunct/>
              <w:topLinePunct w:val="0"/>
              <w:bidi w:val="0"/>
              <w:adjustRightInd/>
              <w:spacing w:line="360" w:lineRule="auto"/>
              <w:contextualSpacing/>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投标人202</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年-202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年三个年度，每具有1个年度盈利的得1分，满分3分。</w:t>
            </w:r>
          </w:p>
          <w:p w14:paraId="447E155D">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备注：</w:t>
            </w:r>
          </w:p>
          <w:p w14:paraId="3CEE44D1">
            <w:pPr>
              <w:keepNext w:val="0"/>
              <w:keepLines w:val="0"/>
              <w:pageBreakBefore w:val="0"/>
              <w:kinsoku/>
              <w:wordWrap/>
              <w:overflowPunct/>
              <w:topLinePunct w:val="0"/>
              <w:bidi w:val="0"/>
              <w:adjustRightInd/>
              <w:snapToGrid w:val="0"/>
              <w:spacing w:after="0" w:line="360" w:lineRule="auto"/>
              <w:jc w:val="both"/>
              <w:textAlignment w:val="auto"/>
              <w:rPr>
                <w:rFonts w:hint="eastAsia"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盈利指净利润为正数（非零、非负数），</w:t>
            </w:r>
            <w:r>
              <w:rPr>
                <w:rFonts w:hint="eastAsia" w:ascii="宋体" w:hAnsi="宋体" w:eastAsia="宋体" w:cs="宋体"/>
                <w:b/>
                <w:color w:val="000000" w:themeColor="text1"/>
                <w:kern w:val="0"/>
                <w:sz w:val="21"/>
                <w:szCs w:val="21"/>
                <w:highlight w:val="none"/>
                <w:lang w:val="zh-CN"/>
                <w14:textFill>
                  <w14:solidFill>
                    <w14:schemeClr w14:val="tx1"/>
                  </w14:solidFill>
                </w14:textFill>
              </w:rPr>
              <w:t>投标人应提供</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2021</w:t>
            </w:r>
            <w:r>
              <w:rPr>
                <w:rFonts w:hint="eastAsia" w:ascii="宋体" w:hAnsi="宋体" w:eastAsia="宋体" w:cs="宋体"/>
                <w:b/>
                <w:color w:val="000000" w:themeColor="text1"/>
                <w:kern w:val="0"/>
                <w:sz w:val="21"/>
                <w:szCs w:val="21"/>
                <w:highlight w:val="none"/>
                <w:lang w:val="zh-CN"/>
                <w14:textFill>
                  <w14:solidFill>
                    <w14:schemeClr w14:val="tx1"/>
                  </w14:solidFill>
                </w14:textFill>
              </w:rPr>
              <w:t>年、</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2022</w:t>
            </w:r>
            <w:r>
              <w:rPr>
                <w:rFonts w:hint="eastAsia" w:ascii="宋体" w:hAnsi="宋体" w:eastAsia="宋体" w:cs="宋体"/>
                <w:b/>
                <w:color w:val="000000" w:themeColor="text1"/>
                <w:kern w:val="0"/>
                <w:sz w:val="21"/>
                <w:szCs w:val="21"/>
                <w:highlight w:val="none"/>
                <w:lang w:val="zh-CN"/>
                <w14:textFill>
                  <w14:solidFill>
                    <w14:schemeClr w14:val="tx1"/>
                  </w14:solidFill>
                </w14:textFill>
              </w:rPr>
              <w:t>年、</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2023</w:t>
            </w:r>
            <w:r>
              <w:rPr>
                <w:rFonts w:hint="eastAsia" w:ascii="宋体" w:hAnsi="宋体" w:eastAsia="宋体" w:cs="宋体"/>
                <w:b/>
                <w:color w:val="000000" w:themeColor="text1"/>
                <w:kern w:val="0"/>
                <w:sz w:val="21"/>
                <w:szCs w:val="21"/>
                <w:highlight w:val="none"/>
                <w:lang w:val="zh-CN"/>
                <w14:textFill>
                  <w14:solidFill>
                    <w14:schemeClr w14:val="tx1"/>
                  </w14:solidFill>
                </w14:textFill>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8E7F51F">
            <w:pPr>
              <w:snapToGrid w:val="0"/>
              <w:spacing w:after="0"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3分</w:t>
            </w:r>
          </w:p>
        </w:tc>
      </w:tr>
      <w:tr w14:paraId="799E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4493B8B5">
            <w:pPr>
              <w:snapToGrid w:val="0"/>
              <w:spacing w:after="0"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46" w:type="pct"/>
            <w:tcBorders>
              <w:top w:val="single" w:color="auto" w:sz="4" w:space="0"/>
              <w:left w:val="single" w:color="auto" w:sz="4" w:space="0"/>
              <w:bottom w:val="single" w:color="auto" w:sz="4" w:space="0"/>
              <w:right w:val="single" w:color="auto" w:sz="4" w:space="0"/>
            </w:tcBorders>
            <w:vAlign w:val="center"/>
          </w:tcPr>
          <w:p w14:paraId="5F576712">
            <w:pPr>
              <w:keepNext w:val="0"/>
              <w:keepLines w:val="0"/>
              <w:pageBreakBefore w:val="0"/>
              <w:kinsoku/>
              <w:wordWrap/>
              <w:overflowPunct/>
              <w:topLinePunct w:val="0"/>
              <w:bidi w:val="0"/>
              <w:adjustRightInd/>
              <w:snapToGrid w:val="0"/>
              <w:spacing w:after="0" w:line="360" w:lineRule="auto"/>
              <w:jc w:val="center"/>
              <w:textAlignment w:val="auto"/>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标准化管理水平</w:t>
            </w:r>
          </w:p>
        </w:tc>
        <w:tc>
          <w:tcPr>
            <w:tcW w:w="3697" w:type="pct"/>
            <w:tcBorders>
              <w:top w:val="single" w:color="auto" w:sz="4" w:space="0"/>
              <w:left w:val="single" w:color="auto" w:sz="4" w:space="0"/>
              <w:bottom w:val="single" w:color="auto" w:sz="4" w:space="0"/>
              <w:right w:val="single" w:color="auto" w:sz="4" w:space="0"/>
            </w:tcBorders>
            <w:vAlign w:val="center"/>
          </w:tcPr>
          <w:p w14:paraId="69D66C0E">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投标人具有由国家认证认可监督管理部门批准设立的认证机构颁发并在有效期内的体系认证证书，每个证书得2分，满分10分：</w:t>
            </w:r>
          </w:p>
          <w:p w14:paraId="17513B1A">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①质量管理体系认证（如ISO 9001等）；</w:t>
            </w:r>
          </w:p>
          <w:p w14:paraId="516A99AE">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②环境管理体系认证（如ISO 14001等）；</w:t>
            </w:r>
          </w:p>
          <w:p w14:paraId="26671E54">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③职业健康安全管理体系认证（如OHSAS 18001或GB/T45001-2020或ISO45001等）；</w:t>
            </w:r>
          </w:p>
          <w:p w14:paraId="3643952E">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④食品安全管理体系认证（如ISO22000：2018等）；</w:t>
            </w:r>
          </w:p>
          <w:p w14:paraId="084F040F">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⑤危害分析与关键控制点（HACCP）体系认证。</w:t>
            </w:r>
          </w:p>
          <w:p w14:paraId="007A697E">
            <w:pPr>
              <w:keepNext w:val="0"/>
              <w:keepLines w:val="0"/>
              <w:pageBreakBefore w:val="0"/>
              <w:tabs>
                <w:tab w:val="left" w:pos="134"/>
              </w:tabs>
              <w:kinsoku/>
              <w:wordWrap/>
              <w:overflowPunct/>
              <w:topLinePunct w:val="0"/>
              <w:bidi w:val="0"/>
              <w:adjustRightInd/>
              <w:snapToGrid w:val="0"/>
              <w:spacing w:after="0" w:line="360" w:lineRule="auto"/>
              <w:jc w:val="left"/>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备注</w:t>
            </w:r>
            <w:r>
              <w:rPr>
                <w:rFonts w:hint="eastAsia" w:ascii="宋体" w:hAnsi="宋体" w:eastAsia="宋体" w:cs="宋体"/>
                <w:b/>
                <w:color w:val="000000" w:themeColor="text1"/>
                <w:kern w:val="2"/>
                <w:sz w:val="21"/>
                <w:szCs w:val="21"/>
                <w:highlight w:val="none"/>
                <w:lang w:val="pt-BR"/>
                <w14:textFill>
                  <w14:solidFill>
                    <w14:schemeClr w14:val="tx1"/>
                  </w14:solidFill>
                </w14:textFill>
              </w:rPr>
              <w:t>：</w:t>
            </w:r>
            <w:r>
              <w:rPr>
                <w:rFonts w:hint="eastAsia" w:ascii="宋体" w:hAnsi="宋体" w:eastAsia="宋体" w:cs="宋体"/>
                <w:b/>
                <w:color w:val="000000" w:themeColor="text1"/>
                <w:kern w:val="2"/>
                <w:sz w:val="21"/>
                <w:szCs w:val="21"/>
                <w:highlight w:val="none"/>
                <w14:textFill>
                  <w14:solidFill>
                    <w14:schemeClr w14:val="tx1"/>
                  </w14:solidFill>
                </w14:textFill>
              </w:rPr>
              <w:t>投标人应提供上述</w:t>
            </w:r>
            <w: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t>有效</w:t>
            </w:r>
            <w:r>
              <w:rPr>
                <w:rFonts w:hint="eastAsia" w:ascii="宋体" w:hAnsi="宋体" w:eastAsia="宋体" w:cs="宋体"/>
                <w:b/>
                <w:color w:val="000000" w:themeColor="text1"/>
                <w:kern w:val="2"/>
                <w:sz w:val="21"/>
                <w:szCs w:val="21"/>
                <w:highlight w:val="none"/>
                <w14:textFill>
                  <w14:solidFill>
                    <w14:schemeClr w14:val="tx1"/>
                  </w14:solidFill>
                </w14:textFill>
              </w:rPr>
              <w:t>证书复印件及能显示证书有效状态的全国认证认可信息公共服务平台</w:t>
            </w:r>
            <w:r>
              <w:rPr>
                <w:rFonts w:hint="eastAsia" w:ascii="宋体" w:hAnsi="宋体" w:eastAsia="宋体" w:cs="宋体"/>
                <w:b/>
                <w:color w:val="000000" w:themeColor="text1"/>
                <w:kern w:val="2"/>
                <w:sz w:val="21"/>
                <w:szCs w:val="21"/>
                <w:highlight w:val="none"/>
                <w:lang w:val="pt-BR"/>
                <w14:textFill>
                  <w14:solidFill>
                    <w14:schemeClr w14:val="tx1"/>
                  </w14:solidFill>
                </w14:textFill>
              </w:rPr>
              <w:t>（http://cx.cnca.cn/）</w:t>
            </w:r>
            <w:r>
              <w:rPr>
                <w:rFonts w:hint="eastAsia" w:ascii="宋体" w:hAnsi="宋体" w:eastAsia="宋体" w:cs="宋体"/>
                <w:b/>
                <w:color w:val="000000" w:themeColor="text1"/>
                <w:kern w:val="2"/>
                <w:sz w:val="21"/>
                <w:szCs w:val="21"/>
                <w:highlight w:val="none"/>
                <w14:textFill>
                  <w14:solidFill>
                    <w14:schemeClr w14:val="tx1"/>
                  </w14:solidFill>
                </w14:textFill>
              </w:rPr>
              <w:t>查询结果凭证</w:t>
            </w:r>
            <w: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凭证界面需显示有“全国认证认可信息公共服务平台”或“认证证书（需显示网址cx.cnca.cn）”]</w:t>
            </w:r>
            <w:r>
              <w:rPr>
                <w:rFonts w:hint="eastAsia" w:ascii="宋体" w:hAnsi="宋体" w:eastAsia="宋体" w:cs="宋体"/>
                <w:b/>
                <w:color w:val="000000" w:themeColor="text1"/>
                <w:kern w:val="2"/>
                <w:sz w:val="21"/>
                <w:szCs w:val="21"/>
                <w:highlight w:val="none"/>
                <w:lang w:val="pt-BR"/>
                <w14:textFill>
                  <w14:solidFill>
                    <w14:schemeClr w14:val="tx1"/>
                  </w14:solidFill>
                </w14:textFill>
              </w:rPr>
              <w:t>，</w:t>
            </w:r>
            <w:r>
              <w:rPr>
                <w:rFonts w:hint="eastAsia" w:ascii="宋体" w:hAnsi="宋体" w:eastAsia="宋体" w:cs="宋体"/>
                <w:b/>
                <w:color w:val="000000" w:themeColor="text1"/>
                <w:kern w:val="2"/>
                <w:sz w:val="21"/>
                <w:szCs w:val="21"/>
                <w:highlight w:val="none"/>
                <w14:textFill>
                  <w14:solidFill>
                    <w14:schemeClr w14:val="tx1"/>
                  </w14:solidFill>
                </w14:textFill>
              </w:rPr>
              <w:t>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06F57B2B">
            <w:pPr>
              <w:snapToGrid w:val="0"/>
              <w:spacing w:after="0"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3B98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2B6E113A">
            <w:pPr>
              <w:snapToGrid w:val="0"/>
              <w:spacing w:after="0"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bookmarkStart w:id="1050" w:name="_Hlk104987354"/>
            <w:r>
              <w:rPr>
                <w:rFonts w:hint="eastAsia" w:ascii="宋体" w:hAnsi="宋体" w:eastAsia="宋体" w:cs="宋体"/>
                <w:color w:val="000000" w:themeColor="text1"/>
                <w:sz w:val="21"/>
                <w:szCs w:val="21"/>
                <w:highlight w:val="none"/>
                <w14:textFill>
                  <w14:solidFill>
                    <w14:schemeClr w14:val="tx1"/>
                  </w14:solidFill>
                </w14:textFill>
              </w:rPr>
              <w:t>3</w:t>
            </w:r>
          </w:p>
        </w:tc>
        <w:tc>
          <w:tcPr>
            <w:tcW w:w="546" w:type="pct"/>
            <w:tcBorders>
              <w:top w:val="single" w:color="auto" w:sz="4" w:space="0"/>
              <w:left w:val="single" w:color="auto" w:sz="4" w:space="0"/>
              <w:bottom w:val="single" w:color="auto" w:sz="4" w:space="0"/>
              <w:right w:val="single" w:color="auto" w:sz="4" w:space="0"/>
            </w:tcBorders>
            <w:vAlign w:val="center"/>
          </w:tcPr>
          <w:p w14:paraId="6A5C10BF">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w:t>
            </w:r>
          </w:p>
        </w:tc>
        <w:tc>
          <w:tcPr>
            <w:tcW w:w="3697" w:type="pct"/>
            <w:tcBorders>
              <w:top w:val="single" w:color="auto" w:sz="4" w:space="0"/>
              <w:left w:val="single" w:color="auto" w:sz="4" w:space="0"/>
              <w:bottom w:val="single" w:color="auto" w:sz="4" w:space="0"/>
              <w:right w:val="single" w:color="auto" w:sz="4" w:space="0"/>
            </w:tcBorders>
            <w:vAlign w:val="center"/>
          </w:tcPr>
          <w:p w14:paraId="2651950B">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2022</w:t>
            </w:r>
            <w:r>
              <w:rPr>
                <w:rFonts w:hint="eastAsia" w:ascii="宋体" w:hAnsi="宋体" w:eastAsia="宋体" w:cs="宋体"/>
                <w:color w:val="000000" w:themeColor="text1"/>
                <w:sz w:val="21"/>
                <w:szCs w:val="21"/>
                <w:highlight w:val="none"/>
                <w:lang w:val="pt-BR"/>
                <w14:textFill>
                  <w14:solidFill>
                    <w14:schemeClr w14:val="tx1"/>
                  </w14:solidFill>
                </w14:textFill>
              </w:rPr>
              <w:t>年1月1日（以合同签订时间为准）起至今已完成或正在服务的饭堂</w:t>
            </w:r>
            <w:r>
              <w:rPr>
                <w:rFonts w:hint="eastAsia" w:ascii="宋体" w:hAnsi="宋体" w:eastAsia="宋体" w:cs="宋体"/>
                <w:color w:val="000000" w:themeColor="text1"/>
                <w:sz w:val="21"/>
                <w:szCs w:val="21"/>
                <w:highlight w:val="none"/>
                <w:lang w:val="pt-BR"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或食堂</w:t>
            </w:r>
            <w:r>
              <w:rPr>
                <w:rFonts w:hint="eastAsia" w:ascii="宋体" w:hAnsi="宋体" w:eastAsia="宋体" w:cs="宋体"/>
                <w:color w:val="000000" w:themeColor="text1"/>
                <w:sz w:val="21"/>
                <w:szCs w:val="21"/>
                <w:highlight w:val="none"/>
                <w:lang w:val="pt-BR" w:eastAsia="zh-CN"/>
                <w14:textFill>
                  <w14:solidFill>
                    <w14:schemeClr w14:val="tx1"/>
                  </w14:solidFill>
                </w14:textFill>
              </w:rPr>
              <w:t>）</w:t>
            </w:r>
            <w:r>
              <w:rPr>
                <w:rFonts w:hint="eastAsia" w:ascii="宋体" w:hAnsi="宋体" w:eastAsia="宋体" w:cs="宋体"/>
                <w:color w:val="000000" w:themeColor="text1"/>
                <w:sz w:val="21"/>
                <w:szCs w:val="21"/>
                <w:highlight w:val="none"/>
                <w:lang w:val="pt-BR"/>
                <w14:textFill>
                  <w14:solidFill>
                    <w14:schemeClr w14:val="tx1"/>
                  </w14:solidFill>
                </w14:textFill>
              </w:rPr>
              <w:t>食品或者食材配送服务项目业绩，按下列情况评分，满分18分：</w:t>
            </w:r>
          </w:p>
          <w:p w14:paraId="3D68456A">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①年度配送服务项目总金额≥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500</w:t>
            </w:r>
            <w:r>
              <w:rPr>
                <w:rFonts w:hint="eastAsia" w:ascii="宋体" w:hAnsi="宋体" w:eastAsia="宋体" w:cs="宋体"/>
                <w:color w:val="000000" w:themeColor="text1"/>
                <w:sz w:val="21"/>
                <w:szCs w:val="21"/>
                <w:highlight w:val="none"/>
                <w:lang w:val="pt-BR"/>
                <w14:textFill>
                  <w14:solidFill>
                    <w14:schemeClr w14:val="tx1"/>
                  </w14:solidFill>
                </w14:textFill>
              </w:rPr>
              <w:t>万元的前述业绩的，每项得5分；</w:t>
            </w:r>
          </w:p>
          <w:p w14:paraId="7EF91EC4">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250</w:t>
            </w:r>
            <w:r>
              <w:rPr>
                <w:rFonts w:hint="eastAsia" w:ascii="宋体" w:hAnsi="宋体" w:eastAsia="宋体" w:cs="宋体"/>
                <w:color w:val="000000" w:themeColor="text1"/>
                <w:sz w:val="21"/>
                <w:szCs w:val="21"/>
                <w:highlight w:val="none"/>
                <w:lang w:val="pt-BR"/>
                <w14:textFill>
                  <w14:solidFill>
                    <w14:schemeClr w14:val="tx1"/>
                  </w14:solidFill>
                </w14:textFill>
              </w:rPr>
              <w:t>万元≤年度配送服务项目总金额＜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500</w:t>
            </w:r>
            <w:r>
              <w:rPr>
                <w:rFonts w:hint="eastAsia" w:ascii="宋体" w:hAnsi="宋体" w:eastAsia="宋体" w:cs="宋体"/>
                <w:color w:val="000000" w:themeColor="text1"/>
                <w:sz w:val="21"/>
                <w:szCs w:val="21"/>
                <w:highlight w:val="none"/>
                <w:lang w:val="pt-BR"/>
                <w14:textFill>
                  <w14:solidFill>
                    <w14:schemeClr w14:val="tx1"/>
                  </w14:solidFill>
                </w14:textFill>
              </w:rPr>
              <w:t>万元的前述业绩，每项得3分；</w:t>
            </w:r>
          </w:p>
          <w:p w14:paraId="57C49687">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lang w:val="pt-BR"/>
                <w14:textFill>
                  <w14:solidFill>
                    <w14:schemeClr w14:val="tx1"/>
                  </w14:solidFill>
                </w14:textFill>
              </w:rPr>
              <w:t>万元≤年度配送服务项目总金额＜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250</w:t>
            </w:r>
            <w:r>
              <w:rPr>
                <w:rFonts w:hint="eastAsia" w:ascii="宋体" w:hAnsi="宋体" w:eastAsia="宋体" w:cs="宋体"/>
                <w:color w:val="000000" w:themeColor="text1"/>
                <w:sz w:val="21"/>
                <w:szCs w:val="21"/>
                <w:highlight w:val="none"/>
                <w:lang w:val="pt-BR"/>
                <w14:textFill>
                  <w14:solidFill>
                    <w14:schemeClr w14:val="tx1"/>
                  </w14:solidFill>
                </w14:textFill>
              </w:rPr>
              <w:t>万元的前述业绩，每项得2分，本子项满分6分；</w:t>
            </w:r>
          </w:p>
          <w:p w14:paraId="0C9C5E3F">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④</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lang w:val="pt-BR"/>
                <w14:textFill>
                  <w14:solidFill>
                    <w14:schemeClr w14:val="tx1"/>
                  </w14:solidFill>
                </w14:textFill>
              </w:rPr>
              <w:t>万元≤年度配送服务项目总金额＜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lang w:val="pt-BR"/>
                <w14:textFill>
                  <w14:solidFill>
                    <w14:schemeClr w14:val="tx1"/>
                  </w14:solidFill>
                </w14:textFill>
              </w:rPr>
              <w:t>万元的前述业绩，每项得1分，本子项满分5分。</w:t>
            </w:r>
          </w:p>
          <w:p w14:paraId="10B4FD12">
            <w:pPr>
              <w:pStyle w:val="23"/>
              <w:keepNext w:val="0"/>
              <w:keepLines w:val="0"/>
              <w:pageBreakBefore w:val="0"/>
              <w:kinsoku/>
              <w:wordWrap/>
              <w:overflowPunct/>
              <w:topLinePunct w:val="0"/>
              <w:bidi w:val="0"/>
              <w:adjustRightIn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w:t>
            </w:r>
            <w:r>
              <w:rPr>
                <w:rFonts w:hint="eastAsia" w:ascii="宋体" w:hAnsi="宋体" w:eastAsia="宋体" w:cs="宋体"/>
                <w:b/>
                <w:bCs/>
                <w:color w:val="000000" w:themeColor="text1"/>
                <w:sz w:val="21"/>
                <w:szCs w:val="21"/>
                <w:highlight w:val="none"/>
                <w14:textFill>
                  <w14:solidFill>
                    <w14:schemeClr w14:val="tx1"/>
                  </w14:solidFill>
                </w14:textFill>
              </w:rPr>
              <w:t>注：</w:t>
            </w:r>
          </w:p>
          <w:p w14:paraId="78B6F6F4">
            <w:pPr>
              <w:pStyle w:val="23"/>
              <w:keepNext w:val="0"/>
              <w:keepLines w:val="0"/>
              <w:pageBreakBefore w:val="0"/>
              <w:kinsoku/>
              <w:wordWrap/>
              <w:overflowPunct/>
              <w:topLinePunct w:val="0"/>
              <w:bidi w:val="0"/>
              <w:adjustRightIn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1、业绩须</w:t>
            </w:r>
            <w:r>
              <w:rPr>
                <w:rFonts w:hint="eastAsia" w:ascii="宋体" w:hAnsi="宋体" w:eastAsia="宋体" w:cs="宋体"/>
                <w:b/>
                <w:bCs/>
                <w:color w:val="000000" w:themeColor="text1"/>
                <w:sz w:val="21"/>
                <w:szCs w:val="21"/>
                <w:highlight w:val="none"/>
                <w14:textFill>
                  <w14:solidFill>
                    <w14:schemeClr w14:val="tx1"/>
                  </w14:solidFill>
                </w14:textFill>
              </w:rPr>
              <w:t>附合同复印件</w:t>
            </w:r>
            <w:r>
              <w:rPr>
                <w:rFonts w:hint="eastAsia" w:ascii="宋体" w:hAnsi="宋体" w:eastAsia="宋体" w:cs="宋体"/>
                <w:b/>
                <w:color w:val="000000" w:themeColor="text1"/>
                <w:sz w:val="21"/>
                <w:szCs w:val="21"/>
                <w:highlight w:val="none"/>
                <w14:textFill>
                  <w14:solidFill>
                    <w14:schemeClr w14:val="tx1"/>
                  </w14:solidFill>
                </w14:textFill>
              </w:rPr>
              <w:t>加盖投标人公章</w:t>
            </w:r>
            <w:r>
              <w:rPr>
                <w:rFonts w:hint="eastAsia" w:ascii="宋体" w:hAnsi="宋体" w:eastAsia="宋体" w:cs="宋体"/>
                <w:b/>
                <w:bCs/>
                <w:color w:val="000000" w:themeColor="text1"/>
                <w:sz w:val="21"/>
                <w:szCs w:val="21"/>
                <w:highlight w:val="none"/>
                <w14:textFill>
                  <w14:solidFill>
                    <w14:schemeClr w14:val="tx1"/>
                  </w14:solidFill>
                </w14:textFill>
              </w:rPr>
              <w:t>；</w:t>
            </w:r>
          </w:p>
          <w:p w14:paraId="284C5BF1">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hAnsi="宋体" w:cs="宋体"/>
                <w:b/>
                <w:bCs/>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2"/>
                <w:sz w:val="21"/>
                <w:szCs w:val="21"/>
                <w:highlight w:val="none"/>
                <w14:textFill>
                  <w14:solidFill>
                    <w14:schemeClr w14:val="tx1"/>
                  </w14:solidFill>
                </w14:textFill>
              </w:rPr>
              <w:t>合同必须能反映评分条件（合同签订日期为</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202</w:t>
            </w:r>
            <w:r>
              <w:rPr>
                <w:rFonts w:hint="eastAsia" w:hAnsi="宋体" w:cs="宋体"/>
                <w:b/>
                <w:bCs/>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2"/>
                <w:sz w:val="21"/>
                <w:szCs w:val="21"/>
                <w:highlight w:val="none"/>
                <w14:textFill>
                  <w14:solidFill>
                    <w14:schemeClr w14:val="tx1"/>
                  </w14:solidFill>
                </w14:textFill>
              </w:rPr>
              <w:t>年1月1日或以后，合同服务内容必须为饭堂</w:t>
            </w:r>
            <w:r>
              <w:rPr>
                <w:rFonts w:hint="eastAsia" w:hAnsi="宋体" w:cs="宋体"/>
                <w:b/>
                <w:bCs/>
                <w:color w:val="000000" w:themeColor="text1"/>
                <w:kern w:val="2"/>
                <w:sz w:val="21"/>
                <w:szCs w:val="21"/>
                <w:highlight w:val="none"/>
                <w:lang w:eastAsia="zh-CN"/>
                <w14:textFill>
                  <w14:solidFill>
                    <w14:schemeClr w14:val="tx1"/>
                  </w14:solidFill>
                </w14:textFill>
              </w:rPr>
              <w:t>（</w:t>
            </w:r>
            <w:r>
              <w:rPr>
                <w:rFonts w:hint="eastAsia" w:hAnsi="宋体" w:cs="宋体"/>
                <w:b/>
                <w:bCs/>
                <w:color w:val="000000" w:themeColor="text1"/>
                <w:kern w:val="2"/>
                <w:sz w:val="21"/>
                <w:szCs w:val="21"/>
                <w:highlight w:val="none"/>
                <w:lang w:val="en-US" w:eastAsia="zh-CN"/>
                <w14:textFill>
                  <w14:solidFill>
                    <w14:schemeClr w14:val="tx1"/>
                  </w14:solidFill>
                </w14:textFill>
              </w:rPr>
              <w:t>或</w:t>
            </w:r>
            <w:r>
              <w:rPr>
                <w:rFonts w:hint="eastAsia" w:ascii="宋体" w:hAnsi="宋体" w:eastAsia="宋体" w:cs="宋体"/>
                <w:b/>
                <w:bCs/>
                <w:color w:val="000000" w:themeColor="text1"/>
                <w:kern w:val="2"/>
                <w:sz w:val="21"/>
                <w:szCs w:val="21"/>
                <w:highlight w:val="none"/>
                <w14:textFill>
                  <w14:solidFill>
                    <w14:schemeClr w14:val="tx1"/>
                  </w14:solidFill>
                </w14:textFill>
              </w:rPr>
              <w:t>食堂</w:t>
            </w:r>
            <w:r>
              <w:rPr>
                <w:rFonts w:hint="eastAsia" w:hAnsi="宋体" w:cs="宋体"/>
                <w:b/>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14:textFill>
                  <w14:solidFill>
                    <w14:schemeClr w14:val="tx1"/>
                  </w14:solidFill>
                </w14:textFill>
              </w:rPr>
              <w:t>食品或者食材配送服务，合同金额），</w:t>
            </w:r>
            <w:r>
              <w:rPr>
                <w:rFonts w:hint="eastAsia" w:hAnsi="宋体" w:cs="宋体"/>
                <w:b/>
                <w:bCs/>
                <w:color w:val="000000" w:themeColor="text1"/>
                <w:kern w:val="2"/>
                <w:sz w:val="21"/>
                <w:szCs w:val="21"/>
                <w:highlight w:val="none"/>
                <w:lang w:eastAsia="zh-CN"/>
                <w14:textFill>
                  <w14:solidFill>
                    <w14:schemeClr w14:val="tx1"/>
                  </w14:solidFill>
                </w14:textFill>
              </w:rPr>
              <w:t>如合同未能反映评分条件的则需提供相对应金额的发票或服务购买方出具的书面补充说明文件复印件作为辅助证明（补充说明文件复印件能显示服务购买方公章）</w:t>
            </w:r>
            <w:r>
              <w:rPr>
                <w:rFonts w:hint="eastAsia" w:ascii="宋体" w:hAnsi="宋体" w:eastAsia="宋体" w:cs="宋体"/>
                <w:b/>
                <w:bCs/>
                <w:color w:val="000000" w:themeColor="text1"/>
                <w:kern w:val="2"/>
                <w:sz w:val="21"/>
                <w:szCs w:val="21"/>
                <w:highlight w:val="none"/>
                <w14:textFill>
                  <w14:solidFill>
                    <w14:schemeClr w14:val="tx1"/>
                  </w14:solidFill>
                </w14:textFill>
              </w:rPr>
              <w:t>；</w:t>
            </w:r>
          </w:p>
          <w:p w14:paraId="333D2B5A">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hAnsi="宋体" w:cs="宋体"/>
                <w:b/>
                <w:bCs/>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2"/>
                <w:sz w:val="21"/>
                <w:szCs w:val="21"/>
                <w:highlight w:val="none"/>
                <w14:textFill>
                  <w14:solidFill>
                    <w14:schemeClr w14:val="tx1"/>
                  </w14:solidFill>
                </w14:textFill>
              </w:rPr>
              <w:t>若业绩为框架式协议或资格入围无明确金额的合同，必须同时提供合同期限内已服务发票金额统计表和发票复印件；</w:t>
            </w:r>
          </w:p>
          <w:p w14:paraId="79C9DD87">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b/>
                <w:bCs/>
                <w:color w:val="000000" w:themeColor="text1"/>
                <w:kern w:val="2"/>
                <w:sz w:val="21"/>
                <w:szCs w:val="21"/>
                <w:highlight w:val="none"/>
                <w:lang w:eastAsia="zh-CN"/>
                <w14:textFill>
                  <w14:solidFill>
                    <w14:schemeClr w14:val="tx1"/>
                  </w14:solidFill>
                </w14:textFill>
              </w:rPr>
            </w:pPr>
            <w:r>
              <w:rPr>
                <w:rFonts w:hint="eastAsia" w:hAnsi="宋体" w:cs="宋体"/>
                <w:b/>
                <w:bCs/>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若单项合同服务期限为一年的，“</w:t>
            </w:r>
            <w:r>
              <w:rPr>
                <w:rFonts w:hint="eastAsia" w:ascii="宋体" w:hAnsi="宋体" w:eastAsia="宋体" w:cs="宋体"/>
                <w:b/>
                <w:bCs/>
                <w:color w:val="000000" w:themeColor="text1"/>
                <w:kern w:val="2"/>
                <w:sz w:val="21"/>
                <w:szCs w:val="21"/>
                <w:highlight w:val="none"/>
                <w:lang w:val="pt-BR" w:eastAsia="zh-CN"/>
                <w14:textFill>
                  <w14:solidFill>
                    <w14:schemeClr w14:val="tx1"/>
                  </w14:solidFill>
                </w14:textFill>
              </w:rPr>
              <w:t>年度配送服务项目总金额</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”为单项合同服务期内总金额；若单项合同服务期限超过一年的，“</w:t>
            </w:r>
            <w:r>
              <w:rPr>
                <w:rFonts w:hint="eastAsia" w:ascii="宋体" w:hAnsi="宋体" w:eastAsia="宋体" w:cs="宋体"/>
                <w:b/>
                <w:bCs/>
                <w:color w:val="000000" w:themeColor="text1"/>
                <w:kern w:val="2"/>
                <w:sz w:val="21"/>
                <w:szCs w:val="21"/>
                <w:highlight w:val="none"/>
                <w:lang w:val="pt-BR" w:eastAsia="zh-CN"/>
                <w14:textFill>
                  <w14:solidFill>
                    <w14:schemeClr w14:val="tx1"/>
                  </w14:solidFill>
                </w14:textFill>
              </w:rPr>
              <w:t>年度配送服务项目总金额</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”为单项合同总金额按照合同期限折算成平均每年度的金额，即（单项合同总金额/合同服务期月数）×12；若单项合同服务期限小于</w:t>
            </w:r>
            <w:r>
              <w:rPr>
                <w:rFonts w:hint="eastAsia" w:hAnsi="宋体" w:cs="宋体"/>
                <w:b/>
                <w:bCs/>
                <w:color w:val="000000" w:themeColor="text1"/>
                <w:kern w:val="2"/>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年的，业绩合同在评标时不予考虑。</w:t>
            </w:r>
          </w:p>
          <w:p w14:paraId="5F5AAC96">
            <w:pPr>
              <w:pStyle w:val="23"/>
              <w:keepNext w:val="0"/>
              <w:keepLines w:val="0"/>
              <w:pageBreakBefore w:val="0"/>
              <w:kinsoku/>
              <w:wordWrap/>
              <w:overflowPunct/>
              <w:topLinePunct w:val="0"/>
              <w:bidi w:val="0"/>
              <w:adjustRightInd/>
              <w:snapToGrid w:val="0"/>
              <w:spacing w:after="0" w:line="360" w:lineRule="auto"/>
              <w:ind w:firstLine="0" w:firstLineChars="0"/>
              <w:jc w:val="left"/>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hAnsi="宋体" w:cs="宋体"/>
                <w:b/>
                <w:bCs/>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kern w:val="2"/>
                <w:sz w:val="21"/>
                <w:szCs w:val="21"/>
                <w:highlight w:val="none"/>
                <w14:textFill>
                  <w14:solidFill>
                    <w14:schemeClr w14:val="tx1"/>
                  </w14:solidFill>
                </w14:textFill>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62B5058B">
            <w:pPr>
              <w:snapToGrid w:val="0"/>
              <w:spacing w:after="0" w:line="36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18分</w:t>
            </w:r>
          </w:p>
        </w:tc>
      </w:tr>
      <w:tr w14:paraId="0DD0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restart"/>
            <w:tcBorders>
              <w:top w:val="single" w:color="auto" w:sz="4" w:space="0"/>
              <w:left w:val="single" w:color="auto" w:sz="4" w:space="0"/>
              <w:right w:val="single" w:color="auto" w:sz="4" w:space="0"/>
            </w:tcBorders>
            <w:vAlign w:val="center"/>
          </w:tcPr>
          <w:p w14:paraId="574EA652">
            <w:pPr>
              <w:snapToGrid w:val="0"/>
              <w:spacing w:after="0"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546" w:type="pct"/>
            <w:vMerge w:val="restart"/>
            <w:tcBorders>
              <w:top w:val="single" w:color="auto" w:sz="4" w:space="0"/>
              <w:left w:val="single" w:color="auto" w:sz="4" w:space="0"/>
              <w:right w:val="single" w:color="auto" w:sz="4" w:space="0"/>
            </w:tcBorders>
            <w:vAlign w:val="center"/>
          </w:tcPr>
          <w:p w14:paraId="09A9B40F">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拟投入本项目的配送场所</w:t>
            </w:r>
          </w:p>
        </w:tc>
        <w:tc>
          <w:tcPr>
            <w:tcW w:w="3697" w:type="pct"/>
            <w:tcBorders>
              <w:top w:val="single" w:color="auto" w:sz="4" w:space="0"/>
              <w:left w:val="single" w:color="auto" w:sz="4" w:space="0"/>
              <w:bottom w:val="single" w:color="auto" w:sz="4" w:space="0"/>
              <w:right w:val="single" w:color="auto" w:sz="4" w:space="0"/>
            </w:tcBorders>
            <w:vAlign w:val="center"/>
          </w:tcPr>
          <w:p w14:paraId="61F3581A">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一、投标人拟投入本项目的配送场所：</w:t>
            </w:r>
          </w:p>
          <w:p w14:paraId="7F41993F">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①配送场所面积≥6000㎡，得8分；</w:t>
            </w:r>
          </w:p>
          <w:p w14:paraId="30CBFBF5">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②4000㎡≤配送场所面积＜6000㎡，得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pt-BR"/>
                <w14:textFill>
                  <w14:solidFill>
                    <w14:schemeClr w14:val="tx1"/>
                  </w14:solidFill>
                </w14:textFill>
              </w:rPr>
              <w:t>分；</w:t>
            </w:r>
          </w:p>
          <w:p w14:paraId="3EC40060">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③2000㎡≤配送场所面积＜4000㎡，得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pt-BR"/>
                <w14:textFill>
                  <w14:solidFill>
                    <w14:schemeClr w14:val="tx1"/>
                  </w14:solidFill>
                </w14:textFill>
              </w:rPr>
              <w:t>分；</w:t>
            </w:r>
          </w:p>
          <w:p w14:paraId="2DA4C30F">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④其他情况，得0分。</w:t>
            </w:r>
          </w:p>
          <w:p w14:paraId="5E7C817D">
            <w:pPr>
              <w:keepNext w:val="0"/>
              <w:keepLines w:val="0"/>
              <w:suppressLineNumbers w:val="0"/>
              <w:snapToGrid w:val="0"/>
              <w:spacing w:before="0" w:beforeAutospacing="0" w:after="0" w:afterAutospacing="0" w:line="360" w:lineRule="auto"/>
              <w:ind w:left="0" w:right="0"/>
              <w:rPr>
                <w:rFonts w:hint="eastAsia" w:ascii="宋体" w:hAnsi="宋体" w:eastAsia="宋体" w:cs="宋体"/>
                <w:b/>
                <w:bCs/>
                <w:color w:val="000000" w:themeColor="text1"/>
                <w:kern w:val="2"/>
                <w:sz w:val="21"/>
                <w:szCs w:val="21"/>
                <w:highlight w:val="none"/>
                <w:lang w:val="pt-BR"/>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备</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注：</w:t>
            </w:r>
          </w:p>
          <w:p w14:paraId="489ADBBE">
            <w:pPr>
              <w:keepNext w:val="0"/>
              <w:keepLines w:val="0"/>
              <w:numPr>
                <w:ilvl w:val="0"/>
                <w:numId w:val="3"/>
              </w:numPr>
              <w:suppressLineNumbers w:val="0"/>
              <w:snapToGrid w:val="0"/>
              <w:spacing w:before="0" w:beforeAutospacing="0" w:after="0" w:afterAutospacing="0" w:line="360" w:lineRule="auto"/>
              <w:ind w:left="0" w:right="0"/>
              <w:rPr>
                <w:rFonts w:hint="eastAsia" w:ascii="宋体" w:hAnsi="宋体" w:eastAsia="宋体" w:cs="宋体"/>
                <w:b/>
                <w:bCs/>
                <w:color w:val="000000" w:themeColor="text1"/>
                <w:kern w:val="2"/>
                <w:sz w:val="21"/>
                <w:szCs w:val="21"/>
                <w:highlight w:val="none"/>
                <w:lang w:val="pt-BR"/>
                <w14:textFill>
                  <w14:solidFill>
                    <w14:schemeClr w14:val="tx1"/>
                  </w14:solidFill>
                </w14:textFill>
              </w:rPr>
            </w:pPr>
            <w:r>
              <w:rPr>
                <w:rFonts w:hint="eastAsia" w:ascii="宋体" w:hAnsi="宋体" w:eastAsia="宋体" w:cs="宋体"/>
                <w:b/>
                <w:bCs/>
                <w:color w:val="000000" w:themeColor="text1"/>
                <w:kern w:val="2"/>
                <w:sz w:val="21"/>
                <w:szCs w:val="21"/>
                <w:highlight w:val="none"/>
                <w:lang w:val="pt-BR"/>
                <w14:textFill>
                  <w14:solidFill>
                    <w14:schemeClr w14:val="tx1"/>
                  </w14:solidFill>
                </w14:textFill>
              </w:rPr>
              <w:t>投标人需提供其配送场所的使用权证明文件，如产权证明或租赁合同（</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租</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赁合同的有效期需覆盖202</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年</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12月31日</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w:t>
            </w:r>
            <w:r>
              <w:rPr>
                <w:rFonts w:hint="eastAsia" w:ascii="宋体" w:hAnsi="宋体" w:eastAsia="宋体" w:cs="宋体"/>
                <w:b/>
                <w:bCs/>
                <w:color w:val="000000" w:themeColor="text1"/>
                <w:kern w:val="2"/>
                <w:sz w:val="21"/>
                <w:szCs w:val="21"/>
                <w:highlight w:val="none"/>
                <w14:textFill>
                  <w14:solidFill>
                    <w14:schemeClr w14:val="tx1"/>
                  </w14:solidFill>
                </w14:textFill>
              </w:rPr>
              <w:t>需提供</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2024</w:t>
            </w:r>
            <w:r>
              <w:rPr>
                <w:rFonts w:hint="eastAsia" w:ascii="宋体" w:hAnsi="宋体" w:eastAsia="宋体" w:cs="宋体"/>
                <w:b/>
                <w:bCs/>
                <w:color w:val="000000" w:themeColor="text1"/>
                <w:kern w:val="2"/>
                <w:sz w:val="21"/>
                <w:szCs w:val="21"/>
                <w:highlight w:val="none"/>
                <w14:textFill>
                  <w14:solidFill>
                    <w14:schemeClr w14:val="tx1"/>
                  </w14:solidFill>
                </w14:textFill>
              </w:rPr>
              <w:t>年</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12</w:t>
            </w:r>
            <w:r>
              <w:rPr>
                <w:rFonts w:hint="eastAsia" w:ascii="宋体" w:hAnsi="宋体" w:eastAsia="宋体" w:cs="宋体"/>
                <w:b/>
                <w:bCs/>
                <w:color w:val="000000" w:themeColor="text1"/>
                <w:kern w:val="2"/>
                <w:sz w:val="21"/>
                <w:szCs w:val="21"/>
                <w:highlight w:val="none"/>
                <w14:textFill>
                  <w14:solidFill>
                    <w14:schemeClr w14:val="tx1"/>
                  </w14:solidFill>
                </w14:textFill>
              </w:rPr>
              <w:t>月至</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202</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kern w:val="2"/>
                <w:sz w:val="21"/>
                <w:szCs w:val="21"/>
                <w:highlight w:val="none"/>
                <w14:textFill>
                  <w14:solidFill>
                    <w14:schemeClr w14:val="tx1"/>
                  </w14:solidFill>
                </w14:textFill>
              </w:rPr>
              <w:t>年</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2"/>
                <w:sz w:val="21"/>
                <w:szCs w:val="21"/>
                <w:highlight w:val="none"/>
                <w14:textFill>
                  <w14:solidFill>
                    <w14:schemeClr w14:val="tx1"/>
                  </w14:solidFill>
                </w14:textFill>
              </w:rPr>
              <w:t>月的租金发票或收据</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）复印件，</w:t>
            </w:r>
            <w:r>
              <w:rPr>
                <w:rFonts w:hint="eastAsia" w:ascii="宋体" w:hAnsi="宋体" w:eastAsia="宋体" w:cs="宋体"/>
                <w:b/>
                <w:bCs/>
                <w:color w:val="000000" w:themeColor="text1"/>
                <w:kern w:val="2"/>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w:t>
            </w:r>
          </w:p>
          <w:p w14:paraId="57D09F4C">
            <w:pPr>
              <w:keepNext w:val="0"/>
              <w:keepLines w:val="0"/>
              <w:pageBreakBefore w:val="0"/>
              <w:widowControl/>
              <w:kinsoku/>
              <w:wordWrap/>
              <w:overflowPunct/>
              <w:topLinePunct w:val="0"/>
              <w:bidi w:val="0"/>
              <w:adjustRightInd/>
              <w:spacing w:after="0" w:line="360" w:lineRule="auto"/>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pt-BR"/>
                <w14:textFill>
                  <w14:solidFill>
                    <w14:schemeClr w14:val="tx1"/>
                  </w14:solidFill>
                </w14:textFill>
              </w:rPr>
              <w:t>2、投标人如中标，不管出于何种原因在服务期限内变更配送场所，需征得招标人同意，且新配送场所的面积不得低于原配送场所的面积。</w:t>
            </w:r>
          </w:p>
        </w:tc>
        <w:tc>
          <w:tcPr>
            <w:tcW w:w="437" w:type="pct"/>
            <w:tcBorders>
              <w:top w:val="single" w:color="auto" w:sz="4" w:space="0"/>
              <w:left w:val="single" w:color="auto" w:sz="4" w:space="0"/>
              <w:bottom w:val="single" w:color="auto" w:sz="4" w:space="0"/>
              <w:right w:val="single" w:color="auto" w:sz="4" w:space="0"/>
            </w:tcBorders>
            <w:vAlign w:val="center"/>
          </w:tcPr>
          <w:p w14:paraId="390F30BD">
            <w:pPr>
              <w:snapToGrid w:val="0"/>
              <w:spacing w:after="0" w:line="36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47A4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bottom w:val="single" w:color="auto" w:sz="4" w:space="0"/>
              <w:right w:val="single" w:color="auto" w:sz="4" w:space="0"/>
            </w:tcBorders>
            <w:vAlign w:val="center"/>
          </w:tcPr>
          <w:p w14:paraId="6A4BC50C">
            <w:pPr>
              <w:snapToGrid w:val="0"/>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6" w:type="pct"/>
            <w:vMerge w:val="continue"/>
            <w:tcBorders>
              <w:left w:val="single" w:color="auto" w:sz="4" w:space="0"/>
              <w:bottom w:val="single" w:color="auto" w:sz="4" w:space="0"/>
              <w:right w:val="single" w:color="auto" w:sz="4" w:space="0"/>
            </w:tcBorders>
            <w:vAlign w:val="center"/>
          </w:tcPr>
          <w:p w14:paraId="0FAFA403">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697" w:type="pct"/>
            <w:tcBorders>
              <w:top w:val="single" w:color="auto" w:sz="4" w:space="0"/>
              <w:left w:val="single" w:color="auto" w:sz="4" w:space="0"/>
              <w:bottom w:val="single" w:color="auto" w:sz="4" w:space="0"/>
              <w:right w:val="single" w:color="auto" w:sz="4" w:space="0"/>
            </w:tcBorders>
            <w:vAlign w:val="center"/>
          </w:tcPr>
          <w:p w14:paraId="759D73CE">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二、投标人拟投入本项目的配送场所内配置的食品冷藏冷冻库面积：</w:t>
            </w:r>
          </w:p>
          <w:p w14:paraId="0122B71E">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①面积≥300㎡，得2分；</w:t>
            </w:r>
          </w:p>
          <w:p w14:paraId="7F4ACA63">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②</w:t>
            </w:r>
            <w:r>
              <w:rPr>
                <w:rFonts w:hint="eastAsia" w:ascii="宋体" w:hAnsi="宋体" w:eastAsia="宋体" w:cs="宋体"/>
                <w:color w:val="000000" w:themeColor="text1"/>
                <w:sz w:val="21"/>
                <w:szCs w:val="21"/>
                <w:highlight w:val="none"/>
                <w:lang w:val="zh-CN"/>
                <w14:textFill>
                  <w14:solidFill>
                    <w14:schemeClr w14:val="tx1"/>
                  </w14:solidFill>
                </w14:textFill>
              </w:rPr>
              <w:t>100㎡≤面积＜300㎡</w:t>
            </w:r>
            <w:r>
              <w:rPr>
                <w:rFonts w:hint="eastAsia" w:ascii="宋体" w:hAnsi="宋体" w:eastAsia="宋体" w:cs="宋体"/>
                <w:color w:val="000000" w:themeColor="text1"/>
                <w:sz w:val="21"/>
                <w:szCs w:val="21"/>
                <w:highlight w:val="none"/>
                <w:lang w:val="pt-BR"/>
                <w14:textFill>
                  <w14:solidFill>
                    <w14:schemeClr w14:val="tx1"/>
                  </w14:solidFill>
                </w14:textFill>
              </w:rPr>
              <w:t>，得1分；</w:t>
            </w:r>
          </w:p>
          <w:p w14:paraId="0D37B1AE">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pt-BR"/>
                <w14:textFill>
                  <w14:solidFill>
                    <w14:schemeClr w14:val="tx1"/>
                  </w14:solidFill>
                </w14:textFill>
              </w:rPr>
              <w:t>③其它情况</w:t>
            </w:r>
            <w:r>
              <w:rPr>
                <w:rFonts w:hint="eastAsia" w:ascii="宋体" w:hAnsi="宋体" w:eastAsia="宋体" w:cs="宋体"/>
                <w:color w:val="000000" w:themeColor="text1"/>
                <w:sz w:val="21"/>
                <w:szCs w:val="21"/>
                <w:highlight w:val="none"/>
                <w:lang w:val="pt-BR" w:eastAsia="zh-CN"/>
                <w14:textFill>
                  <w14:solidFill>
                    <w14:schemeClr w14:val="tx1"/>
                  </w14:solidFill>
                </w14:textFill>
              </w:rPr>
              <w:t>，</w:t>
            </w:r>
            <w:r>
              <w:rPr>
                <w:rFonts w:hint="eastAsia" w:ascii="宋体" w:hAnsi="宋体" w:eastAsia="宋体" w:cs="宋体"/>
                <w:color w:val="000000" w:themeColor="text1"/>
                <w:sz w:val="21"/>
                <w:szCs w:val="21"/>
                <w:highlight w:val="none"/>
                <w:lang w:val="pt-BR"/>
                <w14:textFill>
                  <w14:solidFill>
                    <w14:schemeClr w14:val="tx1"/>
                  </w14:solidFill>
                </w14:textFill>
              </w:rPr>
              <w:t>得0分。</w:t>
            </w:r>
          </w:p>
          <w:p w14:paraId="41A76F05">
            <w:pPr>
              <w:keepNext w:val="0"/>
              <w:keepLines w:val="0"/>
              <w:suppressLineNumbers w:val="0"/>
              <w:snapToGrid w:val="0"/>
              <w:spacing w:before="0" w:beforeAutospacing="0" w:after="0" w:afterAutospacing="0" w:line="360" w:lineRule="auto"/>
              <w:ind w:left="0" w:right="0"/>
              <w:rPr>
                <w:rFonts w:hint="eastAsia" w:ascii="宋体" w:hAnsi="宋体" w:eastAsia="宋体" w:cs="宋体"/>
                <w:b/>
                <w:bCs/>
                <w:color w:val="000000" w:themeColor="text1"/>
                <w:kern w:val="2"/>
                <w:sz w:val="21"/>
                <w:szCs w:val="21"/>
                <w:highlight w:val="none"/>
                <w:lang w:val="pt-BR"/>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备</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注：</w:t>
            </w:r>
          </w:p>
          <w:p w14:paraId="49A7D075">
            <w:pPr>
              <w:keepNext w:val="0"/>
              <w:keepLines w:val="0"/>
              <w:suppressLineNumbers w:val="0"/>
              <w:snapToGrid w:val="0"/>
              <w:spacing w:before="0" w:beforeAutospacing="0" w:after="0" w:afterAutospacing="0" w:line="360" w:lineRule="auto"/>
              <w:ind w:left="0" w:right="0"/>
              <w:rPr>
                <w:rFonts w:hint="eastAsia" w:ascii="宋体" w:hAnsi="宋体" w:eastAsia="宋体" w:cs="宋体"/>
                <w:b/>
                <w:bCs/>
                <w:color w:val="000000" w:themeColor="text1"/>
                <w:kern w:val="2"/>
                <w:sz w:val="21"/>
                <w:szCs w:val="21"/>
                <w:highlight w:val="none"/>
                <w:lang w:val="pt-BR"/>
                <w14:textFill>
                  <w14:solidFill>
                    <w14:schemeClr w14:val="tx1"/>
                  </w14:solidFill>
                </w14:textFill>
              </w:rPr>
            </w:pPr>
            <w:r>
              <w:rPr>
                <w:rFonts w:hint="eastAsia" w:ascii="宋体" w:hAnsi="宋体" w:eastAsia="宋体" w:cs="宋体"/>
                <w:b/>
                <w:bCs/>
                <w:color w:val="000000" w:themeColor="text1"/>
                <w:kern w:val="2"/>
                <w:sz w:val="21"/>
                <w:szCs w:val="21"/>
                <w:highlight w:val="none"/>
                <w:lang w:val="pt-BR"/>
                <w14:textFill>
                  <w14:solidFill>
                    <w14:schemeClr w14:val="tx1"/>
                  </w14:solidFill>
                </w14:textFill>
              </w:rPr>
              <w:t>1、投标人需提供其冷藏冷冻库的使用权证明文件，如产权证明或自建冷藏冷冻库的证明或租赁合同（租赁合同的有效期需覆盖202</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年</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12月31日</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w:t>
            </w:r>
            <w:r>
              <w:rPr>
                <w:rFonts w:hint="eastAsia" w:ascii="宋体" w:hAnsi="宋体" w:eastAsia="宋体" w:cs="宋体"/>
                <w:b/>
                <w:bCs/>
                <w:color w:val="000000" w:themeColor="text1"/>
                <w:kern w:val="2"/>
                <w:sz w:val="21"/>
                <w:szCs w:val="21"/>
                <w:highlight w:val="none"/>
                <w14:textFill>
                  <w14:solidFill>
                    <w14:schemeClr w14:val="tx1"/>
                  </w14:solidFill>
                </w14:textFill>
              </w:rPr>
              <w:t>需提供</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2024</w:t>
            </w:r>
            <w:r>
              <w:rPr>
                <w:rFonts w:hint="eastAsia" w:ascii="宋体" w:hAnsi="宋体" w:eastAsia="宋体" w:cs="宋体"/>
                <w:b/>
                <w:bCs/>
                <w:color w:val="000000" w:themeColor="text1"/>
                <w:kern w:val="2"/>
                <w:sz w:val="21"/>
                <w:szCs w:val="21"/>
                <w:highlight w:val="none"/>
                <w14:textFill>
                  <w14:solidFill>
                    <w14:schemeClr w14:val="tx1"/>
                  </w14:solidFill>
                </w14:textFill>
              </w:rPr>
              <w:t>年</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12</w:t>
            </w:r>
            <w:r>
              <w:rPr>
                <w:rFonts w:hint="eastAsia" w:ascii="宋体" w:hAnsi="宋体" w:eastAsia="宋体" w:cs="宋体"/>
                <w:b/>
                <w:bCs/>
                <w:color w:val="000000" w:themeColor="text1"/>
                <w:kern w:val="2"/>
                <w:sz w:val="21"/>
                <w:szCs w:val="21"/>
                <w:highlight w:val="none"/>
                <w14:textFill>
                  <w14:solidFill>
                    <w14:schemeClr w14:val="tx1"/>
                  </w14:solidFill>
                </w14:textFill>
              </w:rPr>
              <w:t>月至</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202</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kern w:val="2"/>
                <w:sz w:val="21"/>
                <w:szCs w:val="21"/>
                <w:highlight w:val="none"/>
                <w14:textFill>
                  <w14:solidFill>
                    <w14:schemeClr w14:val="tx1"/>
                  </w14:solidFill>
                </w14:textFill>
              </w:rPr>
              <w:t>年</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2"/>
                <w:sz w:val="21"/>
                <w:szCs w:val="21"/>
                <w:highlight w:val="none"/>
                <w14:textFill>
                  <w14:solidFill>
                    <w14:schemeClr w14:val="tx1"/>
                  </w14:solidFill>
                </w14:textFill>
              </w:rPr>
              <w:t>月的租金发票或收据</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）复印件，</w:t>
            </w:r>
            <w:r>
              <w:rPr>
                <w:rFonts w:hint="eastAsia" w:ascii="宋体" w:hAnsi="宋体" w:eastAsia="宋体" w:cs="宋体"/>
                <w:b/>
                <w:bCs/>
                <w:color w:val="000000" w:themeColor="text1"/>
                <w:kern w:val="2"/>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w:t>
            </w:r>
            <w:r>
              <w:rPr>
                <w:rFonts w:hint="eastAsia" w:ascii="宋体" w:hAnsi="宋体" w:eastAsia="宋体" w:cs="宋体"/>
                <w:b/>
                <w:color w:val="000000" w:themeColor="text1"/>
                <w:kern w:val="2"/>
                <w:sz w:val="21"/>
                <w:szCs w:val="21"/>
                <w:highlight w:val="none"/>
                <w:lang w:val="zh-CN"/>
                <w14:textFill>
                  <w14:solidFill>
                    <w14:schemeClr w14:val="tx1"/>
                  </w14:solidFill>
                </w14:textFill>
              </w:rPr>
              <w:t>证明材料须体现冷藏库或冷冻库等相关内容。</w:t>
            </w:r>
          </w:p>
          <w:p w14:paraId="33159866">
            <w:pPr>
              <w:pStyle w:val="18"/>
              <w:keepNext w:val="0"/>
              <w:keepLines w:val="0"/>
              <w:pageBreakBefore w:val="0"/>
              <w:kinsoku/>
              <w:wordWrap/>
              <w:overflowPunct/>
              <w:topLinePunct w:val="0"/>
              <w:bidi w:val="0"/>
              <w:adjustRightInd/>
              <w:spacing w:after="0" w:line="360" w:lineRule="auto"/>
              <w:ind w:right="-28" w:righ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pt-BR"/>
                <w14:textFill>
                  <w14:solidFill>
                    <w14:schemeClr w14:val="tx1"/>
                  </w14:solidFill>
                </w14:textFill>
              </w:rPr>
              <w:t>2、投标人如中标，不管出于何种原因在服务期限内变更冷藏冷冻库场所，需征得招标人同意，且新冷藏冷冻库场所的面积不得低于原冷藏冷冻库场所的面积。</w:t>
            </w:r>
          </w:p>
        </w:tc>
        <w:tc>
          <w:tcPr>
            <w:tcW w:w="437" w:type="pct"/>
            <w:tcBorders>
              <w:top w:val="single" w:color="auto" w:sz="4" w:space="0"/>
              <w:left w:val="single" w:color="auto" w:sz="4" w:space="0"/>
              <w:bottom w:val="single" w:color="auto" w:sz="4" w:space="0"/>
              <w:right w:val="single" w:color="auto" w:sz="4" w:space="0"/>
            </w:tcBorders>
            <w:vAlign w:val="center"/>
          </w:tcPr>
          <w:p w14:paraId="26344C39">
            <w:pPr>
              <w:snapToGrid w:val="0"/>
              <w:spacing w:after="0"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2分</w:t>
            </w:r>
          </w:p>
        </w:tc>
      </w:tr>
      <w:tr w14:paraId="28B1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318" w:type="pct"/>
            <w:vMerge w:val="restart"/>
            <w:tcBorders>
              <w:top w:val="single" w:color="auto" w:sz="4" w:space="0"/>
              <w:left w:val="single" w:color="auto" w:sz="4" w:space="0"/>
              <w:right w:val="single" w:color="auto" w:sz="4" w:space="0"/>
            </w:tcBorders>
            <w:vAlign w:val="center"/>
          </w:tcPr>
          <w:p w14:paraId="309389E1">
            <w:pPr>
              <w:snapToGrid w:val="0"/>
              <w:spacing w:after="0"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546" w:type="pct"/>
            <w:vMerge w:val="restart"/>
            <w:tcBorders>
              <w:top w:val="single" w:color="auto" w:sz="4" w:space="0"/>
              <w:left w:val="single" w:color="auto" w:sz="4" w:space="0"/>
              <w:right w:val="single" w:color="auto" w:sz="4" w:space="0"/>
            </w:tcBorders>
            <w:vAlign w:val="center"/>
          </w:tcPr>
          <w:p w14:paraId="509F6052">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拟投入本项目的人员及车辆情况</w:t>
            </w:r>
          </w:p>
        </w:tc>
        <w:tc>
          <w:tcPr>
            <w:tcW w:w="3697" w:type="pct"/>
            <w:tcBorders>
              <w:top w:val="single" w:color="auto" w:sz="4" w:space="0"/>
              <w:left w:val="single" w:color="auto" w:sz="4" w:space="0"/>
              <w:bottom w:val="single" w:color="auto" w:sz="4" w:space="0"/>
              <w:right w:val="single" w:color="auto" w:sz="4" w:space="0"/>
            </w:tcBorders>
            <w:vAlign w:val="center"/>
          </w:tcPr>
          <w:p w14:paraId="7F2AF669">
            <w:pPr>
              <w:pStyle w:val="204"/>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kern w:val="0"/>
                <w:sz w:val="21"/>
                <w:szCs w:val="21"/>
                <w:highlight w:val="none"/>
                <w14:textFill>
                  <w14:solidFill>
                    <w14:schemeClr w14:val="tx1"/>
                  </w14:solidFill>
                </w14:textFill>
              </w:rPr>
              <w:t>、拟投入本项目的人员（满分4分）</w:t>
            </w:r>
          </w:p>
          <w:p w14:paraId="2A7EF994">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 投标人拟投入本项目的服务团队人员中，具有高级食品安全管理员证书的专职管理人员，每提供1人，得1分</w:t>
            </w:r>
            <w:r>
              <w:rPr>
                <w:rFonts w:hint="eastAsia" w:ascii="宋体" w:hAnsi="宋体" w:eastAsia="宋体" w:cs="宋体"/>
                <w:color w:val="000000" w:themeColor="text1"/>
                <w:sz w:val="21"/>
                <w:szCs w:val="21"/>
                <w:highlight w:val="none"/>
                <w:lang w:val="pt-BR"/>
                <w14:textFill>
                  <w14:solidFill>
                    <w14:schemeClr w14:val="tx1"/>
                  </w14:solidFill>
                </w14:textFill>
              </w:rPr>
              <w:t>，本子项满分2分。</w:t>
            </w:r>
          </w:p>
          <w:p w14:paraId="3FC6A5A7">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 投标人拟投入本项目的服务团队人员中，具有食品/农产品检测相关职称证/上岗合格证/培训证的专职检测人员，每提供1人，得1分</w:t>
            </w:r>
            <w:r>
              <w:rPr>
                <w:rFonts w:hint="eastAsia" w:ascii="宋体" w:hAnsi="宋体" w:eastAsia="宋体" w:cs="宋体"/>
                <w:color w:val="000000" w:themeColor="text1"/>
                <w:sz w:val="21"/>
                <w:szCs w:val="21"/>
                <w:highlight w:val="none"/>
                <w:lang w:val="pt-BR"/>
                <w14:textFill>
                  <w14:solidFill>
                    <w14:schemeClr w14:val="tx1"/>
                  </w14:solidFill>
                </w14:textFill>
              </w:rPr>
              <w:t>，本子项满分2分。</w:t>
            </w:r>
          </w:p>
          <w:p w14:paraId="255859FC">
            <w:pPr>
              <w:keepNext w:val="0"/>
              <w:keepLines w:val="0"/>
              <w:pageBreakBefore w:val="0"/>
              <w:widowControl/>
              <w:kinsoku/>
              <w:wordWrap/>
              <w:overflowPunct/>
              <w:topLinePunct w:val="0"/>
              <w:bidi w:val="0"/>
              <w:adjustRightInd/>
              <w:spacing w:after="0" w:line="360" w:lineRule="auto"/>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w:t>
            </w:r>
            <w:r>
              <w:rPr>
                <w:rFonts w:hint="eastAsia" w:ascii="宋体" w:hAnsi="宋体" w:eastAsia="宋体" w:cs="宋体"/>
                <w:b/>
                <w:bCs/>
                <w:color w:val="000000" w:themeColor="text1"/>
                <w:sz w:val="21"/>
                <w:szCs w:val="21"/>
                <w:highlight w:val="none"/>
                <w14:textFill>
                  <w14:solidFill>
                    <w14:schemeClr w14:val="tx1"/>
                  </w14:solidFill>
                </w14:textFill>
              </w:rPr>
              <w:t>注：须提供有效证书复印件，以及</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反映上述人员属投标人员工的人力资源和社会保障部门（或税务部门）出具的</w:t>
            </w:r>
            <w:r>
              <w:rPr>
                <w:rFonts w:hint="eastAsia" w:ascii="宋体" w:hAnsi="宋体" w:eastAsia="宋体" w:cs="宋体"/>
                <w:b/>
                <w:bCs/>
                <w:color w:val="000000" w:themeColor="text1"/>
                <w:sz w:val="21"/>
                <w:szCs w:val="21"/>
                <w:highlight w:val="none"/>
                <w14:textFill>
                  <w14:solidFill>
                    <w14:schemeClr w14:val="tx1"/>
                  </w14:solidFill>
                </w14:textFill>
              </w:rPr>
              <w:t>202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年</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 w:val="21"/>
                <w:szCs w:val="21"/>
                <w:highlight w:val="none"/>
                <w14:textFill>
                  <w14:solidFill>
                    <w14:schemeClr w14:val="tx1"/>
                  </w14:solidFill>
                </w14:textFill>
              </w:rPr>
              <w:t>月至202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年</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月</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投标人为其缴纳的社保证明复印件。</w:t>
            </w:r>
          </w:p>
        </w:tc>
        <w:tc>
          <w:tcPr>
            <w:tcW w:w="437" w:type="pct"/>
            <w:tcBorders>
              <w:top w:val="single" w:color="auto" w:sz="4" w:space="0"/>
              <w:left w:val="single" w:color="auto" w:sz="4" w:space="0"/>
              <w:bottom w:val="single" w:color="auto" w:sz="4" w:space="0"/>
              <w:right w:val="single" w:color="auto" w:sz="4" w:space="0"/>
            </w:tcBorders>
            <w:vAlign w:val="center"/>
          </w:tcPr>
          <w:p w14:paraId="42948973">
            <w:pPr>
              <w:snapToGrid w:val="0"/>
              <w:spacing w:after="0" w:line="36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383A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bottom w:val="single" w:color="auto" w:sz="4" w:space="0"/>
              <w:right w:val="single" w:color="auto" w:sz="4" w:space="0"/>
            </w:tcBorders>
            <w:vAlign w:val="center"/>
          </w:tcPr>
          <w:p w14:paraId="7C65AF2A">
            <w:pPr>
              <w:snapToGrid w:val="0"/>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6" w:type="pct"/>
            <w:vMerge w:val="continue"/>
            <w:tcBorders>
              <w:left w:val="single" w:color="auto" w:sz="4" w:space="0"/>
              <w:bottom w:val="single" w:color="auto" w:sz="4" w:space="0"/>
              <w:right w:val="single" w:color="auto" w:sz="4" w:space="0"/>
            </w:tcBorders>
            <w:vAlign w:val="center"/>
          </w:tcPr>
          <w:p w14:paraId="462526E4">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697" w:type="pct"/>
            <w:tcBorders>
              <w:top w:val="single" w:color="auto" w:sz="4" w:space="0"/>
              <w:left w:val="single" w:color="auto" w:sz="4" w:space="0"/>
              <w:bottom w:val="single" w:color="auto" w:sz="4" w:space="0"/>
              <w:right w:val="single" w:color="auto" w:sz="4" w:space="0"/>
            </w:tcBorders>
            <w:vAlign w:val="center"/>
          </w:tcPr>
          <w:p w14:paraId="7CDACB8C">
            <w:pPr>
              <w:pStyle w:val="204"/>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kern w:val="0"/>
                <w:sz w:val="21"/>
                <w:szCs w:val="21"/>
                <w:highlight w:val="none"/>
                <w14:textFill>
                  <w14:solidFill>
                    <w14:schemeClr w14:val="tx1"/>
                  </w14:solidFill>
                </w14:textFill>
              </w:rPr>
              <w:t>、拟投入本项目的运输车辆（满分5分）</w:t>
            </w:r>
          </w:p>
          <w:p w14:paraId="72A2666B">
            <w:pPr>
              <w:pStyle w:val="204"/>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①投标人</w:t>
            </w:r>
            <w:r>
              <w:rPr>
                <w:rFonts w:hint="eastAsia" w:ascii="宋体" w:hAnsi="宋体" w:eastAsia="宋体" w:cs="宋体"/>
                <w:color w:val="000000" w:themeColor="text1"/>
                <w:sz w:val="21"/>
                <w:szCs w:val="21"/>
                <w:highlight w:val="none"/>
                <w14:textFill>
                  <w14:solidFill>
                    <w14:schemeClr w14:val="tx1"/>
                  </w14:solidFill>
                </w14:textFill>
              </w:rPr>
              <w:t>拟投入本项目的冷链配送车辆，每辆车得0.5分</w:t>
            </w:r>
            <w:r>
              <w:rPr>
                <w:rFonts w:hint="eastAsia" w:ascii="宋体" w:hAnsi="宋体" w:eastAsia="宋体" w:cs="宋体"/>
                <w:color w:val="000000" w:themeColor="text1"/>
                <w:sz w:val="21"/>
                <w:szCs w:val="21"/>
                <w:highlight w:val="none"/>
                <w:lang w:val="pt-BR"/>
                <w14:textFill>
                  <w14:solidFill>
                    <w14:schemeClr w14:val="tx1"/>
                  </w14:solidFill>
                </w14:textFill>
              </w:rPr>
              <w:t>，本项最高得3分。</w:t>
            </w:r>
          </w:p>
          <w:p w14:paraId="3C6AC02D">
            <w:pPr>
              <w:pStyle w:val="204"/>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②投标人拟投入本项目的运输车辆，每辆车得0.5分</w:t>
            </w:r>
            <w:r>
              <w:rPr>
                <w:rFonts w:hint="eastAsia" w:ascii="宋体" w:hAnsi="宋体" w:eastAsia="宋体" w:cs="宋体"/>
                <w:color w:val="000000" w:themeColor="text1"/>
                <w:sz w:val="21"/>
                <w:szCs w:val="21"/>
                <w:highlight w:val="none"/>
                <w:lang w:val="pt-BR"/>
                <w14:textFill>
                  <w14:solidFill>
                    <w14:schemeClr w14:val="tx1"/>
                  </w14:solidFill>
                </w14:textFill>
              </w:rPr>
              <w:t>，本项最高得2分。</w:t>
            </w:r>
          </w:p>
          <w:p w14:paraId="4C66A386">
            <w:pPr>
              <w:pStyle w:val="18"/>
              <w:keepNext w:val="0"/>
              <w:keepLines w:val="0"/>
              <w:pageBreakBefore w:val="0"/>
              <w:kinsoku/>
              <w:wordWrap/>
              <w:overflowPunct/>
              <w:topLinePunct w:val="0"/>
              <w:bidi w:val="0"/>
              <w:adjustRightInd/>
              <w:spacing w:after="0" w:line="360" w:lineRule="auto"/>
              <w:ind w:right="-28"/>
              <w:jc w:val="left"/>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w:t>
            </w:r>
            <w:r>
              <w:rPr>
                <w:rFonts w:hint="eastAsia" w:ascii="宋体" w:hAnsi="宋体" w:eastAsia="宋体" w:cs="宋体"/>
                <w:color w:val="000000" w:themeColor="text1"/>
                <w:sz w:val="21"/>
                <w:szCs w:val="21"/>
                <w:highlight w:val="none"/>
                <w:lang w:val="en-US"/>
                <w14:textFill>
                  <w14:solidFill>
                    <w14:schemeClr w14:val="tx1"/>
                  </w14:solidFill>
                </w14:textFill>
              </w:rPr>
              <w:t>注：</w:t>
            </w:r>
          </w:p>
          <w:p w14:paraId="68A1A455">
            <w:pPr>
              <w:pStyle w:val="18"/>
              <w:keepNext w:val="0"/>
              <w:keepLines w:val="0"/>
              <w:pageBreakBefore w:val="0"/>
              <w:kinsoku/>
              <w:wordWrap/>
              <w:overflowPunct/>
              <w:topLinePunct w:val="0"/>
              <w:bidi w:val="0"/>
              <w:adjustRightInd/>
              <w:spacing w:after="0" w:line="360" w:lineRule="auto"/>
              <w:ind w:right="-28"/>
              <w:jc w:val="left"/>
              <w:textAlignment w:val="auto"/>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14:textFill>
                  <w14:solidFill>
                    <w14:schemeClr w14:val="tx1"/>
                  </w14:solidFill>
                </w14:textFill>
              </w:rPr>
              <w:t>以上若是自有车辆的须提供在有效期内的车辆行驶证复印件；若为租赁车辆的须提供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有效</w:t>
            </w:r>
            <w:r>
              <w:rPr>
                <w:rFonts w:hint="eastAsia" w:ascii="宋体" w:hAnsi="宋体" w:eastAsia="宋体" w:cs="宋体"/>
                <w:color w:val="000000" w:themeColor="text1"/>
                <w:sz w:val="21"/>
                <w:szCs w:val="21"/>
                <w:highlight w:val="none"/>
                <w:lang w:val="pt-BR"/>
                <w14:textFill>
                  <w14:solidFill>
                    <w14:schemeClr w14:val="tx1"/>
                  </w14:solidFill>
                </w14:textFill>
              </w:rPr>
              <w:t>租赁合同复印件及在有效期内的车辆行驶证复印件。</w:t>
            </w:r>
          </w:p>
          <w:p w14:paraId="5147044A">
            <w:pPr>
              <w:pStyle w:val="18"/>
              <w:keepNext w:val="0"/>
              <w:keepLines w:val="0"/>
              <w:pageBreakBefore w:val="0"/>
              <w:kinsoku/>
              <w:wordWrap/>
              <w:overflowPunct/>
              <w:topLinePunct w:val="0"/>
              <w:bidi w:val="0"/>
              <w:adjustRightInd/>
              <w:spacing w:after="0" w:line="360" w:lineRule="auto"/>
              <w:ind w:right="-28" w:righ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车辆是否为投标人自有的，以车辆行驶证上的“所有人”为准</w:t>
            </w:r>
            <w:r>
              <w:rPr>
                <w:rFonts w:hint="eastAsia" w:hAnsi="宋体" w:cs="宋体"/>
                <w:color w:val="000000" w:themeColor="text1"/>
                <w:sz w:val="21"/>
                <w:szCs w:val="21"/>
                <w:highlight w:val="none"/>
                <w:lang w:eastAsia="zh-CN"/>
                <w14:textFill>
                  <w14:solidFill>
                    <w14:schemeClr w14:val="tx1"/>
                  </w14:solidFill>
                </w14:textFill>
              </w:rPr>
              <w:t>。</w:t>
            </w:r>
          </w:p>
          <w:p w14:paraId="6CB4BFF1">
            <w:pPr>
              <w:pStyle w:val="18"/>
              <w:keepNext w:val="0"/>
              <w:keepLines w:val="0"/>
              <w:pageBreakBefore w:val="0"/>
              <w:kinsoku/>
              <w:wordWrap/>
              <w:overflowPunct/>
              <w:topLinePunct w:val="0"/>
              <w:bidi w:val="0"/>
              <w:adjustRightInd/>
              <w:spacing w:after="0" w:line="360" w:lineRule="auto"/>
              <w:ind w:right="-28" w:righ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车辆是否为冷链（或冷藏或冷冻）车辆以机动车登记证书上所标注的车辆类型（或购车发票上注明的车辆类型）或者提供三张从不同角度拍摄，能有力证明是冷链（或冷藏或冷冻）车辆的照片为准（照片须清晰反映拍摄时间</w:t>
            </w:r>
            <w:r>
              <w:rPr>
                <w:rFonts w:hint="eastAsia" w:ascii="宋体" w:hAnsi="宋体" w:eastAsia="宋体" w:cs="宋体"/>
                <w:color w:val="000000" w:themeColor="text1"/>
                <w:sz w:val="21"/>
                <w:szCs w:val="21"/>
                <w:highlight w:val="none"/>
                <w:lang w:val="en-US"/>
                <w14:textFill>
                  <w14:solidFill>
                    <w14:schemeClr w14:val="tx1"/>
                  </w14:solidFill>
                </w14:textFill>
              </w:rPr>
              <w:t>为202</w:t>
            </w:r>
            <w:r>
              <w:rPr>
                <w:rFonts w:hint="eastAsia"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14:textFill>
                  <w14:solidFill>
                    <w14:schemeClr w14:val="tx1"/>
                  </w14:solidFill>
                </w14:textFill>
              </w:rPr>
              <w:t>年</w:t>
            </w:r>
            <w:r>
              <w:rPr>
                <w:rFonts w:hint="eastAsia"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14:textFill>
                  <w14:solidFill>
                    <w14:schemeClr w14:val="tx1"/>
                  </w14:solidFill>
                </w14:textFill>
              </w:rPr>
              <w:t>月1日或以后</w:t>
            </w:r>
            <w:r>
              <w:rPr>
                <w:rFonts w:hint="eastAsia" w:ascii="宋体" w:hAnsi="宋体" w:eastAsia="宋体" w:cs="宋体"/>
                <w:color w:val="000000" w:themeColor="text1"/>
                <w:sz w:val="21"/>
                <w:szCs w:val="21"/>
                <w:highlight w:val="none"/>
                <w14:textFill>
                  <w14:solidFill>
                    <w14:schemeClr w14:val="tx1"/>
                  </w14:solidFill>
                </w14:textFill>
              </w:rPr>
              <w:t>，否则评标时将不予考虑）。</w:t>
            </w:r>
          </w:p>
          <w:p w14:paraId="2E78E8EE">
            <w:pPr>
              <w:pStyle w:val="18"/>
              <w:keepNext w:val="0"/>
              <w:keepLines w:val="0"/>
              <w:pageBreakBefore w:val="0"/>
              <w:kinsoku/>
              <w:wordWrap/>
              <w:overflowPunct/>
              <w:topLinePunct w:val="0"/>
              <w:bidi w:val="0"/>
              <w:adjustRightInd/>
              <w:spacing w:after="0" w:line="360" w:lineRule="auto"/>
              <w:ind w:right="-28" w:righ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4、以上车辆不得重复得分。</w:t>
            </w:r>
          </w:p>
        </w:tc>
        <w:tc>
          <w:tcPr>
            <w:tcW w:w="437" w:type="pct"/>
            <w:tcBorders>
              <w:top w:val="single" w:color="auto" w:sz="4" w:space="0"/>
              <w:left w:val="single" w:color="auto" w:sz="4" w:space="0"/>
              <w:bottom w:val="single" w:color="auto" w:sz="4" w:space="0"/>
              <w:right w:val="single" w:color="auto" w:sz="4" w:space="0"/>
            </w:tcBorders>
            <w:vAlign w:val="center"/>
          </w:tcPr>
          <w:p w14:paraId="66A7417D">
            <w:pPr>
              <w:snapToGrid w:val="0"/>
              <w:spacing w:after="0"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5分</w:t>
            </w:r>
          </w:p>
        </w:tc>
      </w:tr>
      <w:tr w14:paraId="3B48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restart"/>
            <w:tcBorders>
              <w:top w:val="single" w:color="auto" w:sz="4" w:space="0"/>
              <w:left w:val="single" w:color="auto" w:sz="4" w:space="0"/>
              <w:right w:val="single" w:color="auto" w:sz="4" w:space="0"/>
            </w:tcBorders>
            <w:vAlign w:val="center"/>
          </w:tcPr>
          <w:p w14:paraId="42C97F30">
            <w:pPr>
              <w:snapToGrid w:val="0"/>
              <w:spacing w:after="0"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546" w:type="pct"/>
            <w:vMerge w:val="restart"/>
            <w:tcBorders>
              <w:top w:val="single" w:color="auto" w:sz="4" w:space="0"/>
              <w:left w:val="single" w:color="auto" w:sz="4" w:space="0"/>
              <w:right w:val="single" w:color="auto" w:sz="4" w:space="0"/>
            </w:tcBorders>
            <w:vAlign w:val="center"/>
          </w:tcPr>
          <w:p w14:paraId="20970CB9">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拟供应货品来源情况</w:t>
            </w:r>
          </w:p>
        </w:tc>
        <w:tc>
          <w:tcPr>
            <w:tcW w:w="3697" w:type="pct"/>
            <w:tcBorders>
              <w:top w:val="single" w:color="auto" w:sz="4" w:space="0"/>
              <w:left w:val="single" w:color="auto" w:sz="4" w:space="0"/>
              <w:bottom w:val="single" w:color="auto" w:sz="4" w:space="0"/>
              <w:right w:val="single" w:color="auto" w:sz="4" w:space="0"/>
            </w:tcBorders>
            <w:vAlign w:val="center"/>
          </w:tcPr>
          <w:p w14:paraId="6F08EB7C">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lang w:val="pt-BR"/>
                <w14:textFill>
                  <w14:solidFill>
                    <w14:schemeClr w14:val="tx1"/>
                  </w14:solidFill>
                </w14:textFill>
              </w:rPr>
              <w:t>、肉类供应：投标人自有供应，或与生产企业（或经销商）或与屠宰场签订直接供应采购合作协议，得</w:t>
            </w:r>
            <w:r>
              <w:rPr>
                <w:rFonts w:hint="default" w:ascii="宋体" w:hAnsi="宋体" w:eastAsia="宋体" w:cs="宋体"/>
                <w:color w:val="000000" w:themeColor="text1"/>
                <w:sz w:val="21"/>
                <w:szCs w:val="21"/>
                <w:highlight w:val="none"/>
                <w:lang w:val="en-US"/>
                <w14:textFill>
                  <w14:solidFill>
                    <w14:schemeClr w14:val="tx1"/>
                  </w14:solidFill>
                </w14:textFill>
              </w:rPr>
              <w:t>2</w:t>
            </w:r>
            <w:r>
              <w:rPr>
                <w:rFonts w:hint="eastAsia" w:ascii="宋体" w:hAnsi="宋体" w:eastAsia="宋体" w:cs="宋体"/>
                <w:color w:val="000000" w:themeColor="text1"/>
                <w:sz w:val="21"/>
                <w:szCs w:val="21"/>
                <w:highlight w:val="none"/>
                <w:lang w:val="pt-BR"/>
                <w14:textFill>
                  <w14:solidFill>
                    <w14:schemeClr w14:val="tx1"/>
                  </w14:solidFill>
                </w14:textFill>
              </w:rPr>
              <w:t>分。</w:t>
            </w:r>
          </w:p>
          <w:p w14:paraId="0B8B3B4F">
            <w:pPr>
              <w:keepNext w:val="0"/>
              <w:keepLines w:val="0"/>
              <w:suppressLineNumbers w:val="0"/>
              <w:snapToGrid w:val="0"/>
              <w:spacing w:before="0" w:beforeAutospacing="0" w:after="0" w:afterAutospacing="0" w:line="360" w:lineRule="auto"/>
              <w:ind w:left="0" w:leftChars="0" w:right="0" w:rightChars="0"/>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备</w:t>
            </w:r>
            <w:r>
              <w:rPr>
                <w:rFonts w:hint="eastAsia" w:ascii="宋体" w:hAnsi="宋体" w:eastAsia="宋体" w:cs="宋体"/>
                <w:b/>
                <w:color w:val="000000" w:themeColor="text1"/>
                <w:kern w:val="2"/>
                <w:sz w:val="21"/>
                <w:szCs w:val="21"/>
                <w:highlight w:val="none"/>
                <w:lang w:val="pt-BR"/>
                <w14:textFill>
                  <w14:solidFill>
                    <w14:schemeClr w14:val="tx1"/>
                  </w14:solidFill>
                </w14:textFill>
              </w:rPr>
              <w:t>注：需提供生产企业（或经销商）</w:t>
            </w:r>
            <w:r>
              <w:rPr>
                <w:rFonts w:hint="eastAsia" w:ascii="宋体" w:hAnsi="宋体" w:eastAsia="宋体" w:cs="宋体"/>
                <w:b/>
                <w:color w:val="000000" w:themeColor="text1"/>
                <w:sz w:val="21"/>
                <w:szCs w:val="21"/>
                <w:highlight w:val="none"/>
                <w:lang w:val="pt-BR"/>
                <w14:textFill>
                  <w14:solidFill>
                    <w14:schemeClr w14:val="tx1"/>
                  </w14:solidFill>
                </w14:textFill>
              </w:rPr>
              <w:t>或屠宰场</w:t>
            </w:r>
            <w:r>
              <w:rPr>
                <w:rFonts w:hint="eastAsia" w:ascii="宋体" w:hAnsi="宋体" w:eastAsia="宋体" w:cs="宋体"/>
                <w:b/>
                <w:color w:val="000000" w:themeColor="text1"/>
                <w:kern w:val="2"/>
                <w:sz w:val="21"/>
                <w:szCs w:val="21"/>
                <w:highlight w:val="none"/>
                <w14:textFill>
                  <w14:solidFill>
                    <w14:schemeClr w14:val="tx1"/>
                  </w14:solidFill>
                </w14:textFill>
              </w:rPr>
              <w:t>在有效期内</w:t>
            </w:r>
            <w:r>
              <w:rPr>
                <w:rFonts w:hint="eastAsia" w:ascii="宋体" w:hAnsi="宋体" w:eastAsia="宋体" w:cs="宋体"/>
                <w:b/>
                <w:color w:val="000000" w:themeColor="text1"/>
                <w:kern w:val="2"/>
                <w:sz w:val="21"/>
                <w:szCs w:val="21"/>
                <w:highlight w:val="none"/>
                <w:lang w:val="pt-BR"/>
                <w14:textFill>
                  <w14:solidFill>
                    <w14:schemeClr w14:val="tx1"/>
                  </w14:solidFill>
                </w14:textFill>
              </w:rPr>
              <w:t>的法人营业执照、食品生产许可证（或食品经营许可证</w:t>
            </w:r>
            <w:r>
              <w:rPr>
                <w:rFonts w:hint="eastAsia" w:ascii="宋体" w:hAnsi="宋体" w:eastAsia="宋体" w:cs="宋体"/>
                <w:b/>
                <w:color w:val="000000" w:themeColor="text1"/>
                <w:sz w:val="21"/>
                <w:szCs w:val="21"/>
                <w:highlight w:val="none"/>
                <w14:textFill>
                  <w14:solidFill>
                    <w14:schemeClr w14:val="tx1"/>
                  </w14:solidFill>
                </w14:textFill>
              </w:rPr>
              <w:t>或</w:t>
            </w:r>
            <w:r>
              <w:rPr>
                <w:rFonts w:hint="eastAsia" w:ascii="宋体" w:hAnsi="宋体" w:eastAsia="宋体" w:cs="宋体"/>
                <w:b/>
                <w:color w:val="000000" w:themeColor="text1"/>
                <w:sz w:val="21"/>
                <w:szCs w:val="21"/>
                <w:highlight w:val="none"/>
                <w:lang w:val="pt-BR"/>
                <w14:textFill>
                  <w14:solidFill>
                    <w14:schemeClr w14:val="tx1"/>
                  </w14:solidFill>
                </w14:textFill>
              </w:rPr>
              <w:t>定点屠宰证</w:t>
            </w:r>
            <w:r>
              <w:rPr>
                <w:rFonts w:hint="eastAsia" w:ascii="宋体" w:hAnsi="宋体" w:eastAsia="宋体" w:cs="宋体"/>
                <w:b/>
                <w:color w:val="000000" w:themeColor="text1"/>
                <w:kern w:val="2"/>
                <w:sz w:val="21"/>
                <w:szCs w:val="21"/>
                <w:highlight w:val="none"/>
                <w:lang w:val="pt-BR"/>
                <w14:textFill>
                  <w14:solidFill>
                    <w14:schemeClr w14:val="tx1"/>
                  </w14:solidFill>
                </w14:textFill>
              </w:rPr>
              <w:t>）、动物防疫合格证的复印件，同时提供投标人与生产企业（或经销商）的合作协议复印件（协议有效期覆盖</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2027</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年</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12月31日</w:t>
            </w:r>
            <w:r>
              <w:rPr>
                <w:rFonts w:hint="eastAsia" w:ascii="宋体" w:hAnsi="宋体" w:eastAsia="宋体" w:cs="宋体"/>
                <w:b/>
                <w:color w:val="000000" w:themeColor="text1"/>
                <w:kern w:val="2"/>
                <w:sz w:val="21"/>
                <w:szCs w:val="21"/>
                <w:highlight w:val="none"/>
                <w:lang w:val="pt-BR"/>
                <w14:textFill>
                  <w14:solidFill>
                    <w14:schemeClr w14:val="tx1"/>
                  </w14:solidFill>
                </w14:textFill>
              </w:rPr>
              <w:t>，自营则无需提供合作协议复印件），否则不得分。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368B1127">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themeColor="text1"/>
                <w:szCs w:val="24"/>
                <w:highlight w:val="none"/>
                <w14:textFill>
                  <w14:solidFill>
                    <w14:schemeClr w14:val="tx1"/>
                  </w14:solidFill>
                </w14:textFill>
              </w:rPr>
            </w:pPr>
            <w:r>
              <w:rPr>
                <w:rFonts w:hint="default" w:ascii="宋体" w:hAnsi="宋体" w:eastAsia="宋体" w:cs="宋体"/>
                <w:color w:val="000000" w:themeColor="text1"/>
                <w:kern w:val="2"/>
                <w:sz w:val="21"/>
                <w:szCs w:val="21"/>
                <w:highlight w:val="none"/>
                <w:lang w:val="en-US"/>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分</w:t>
            </w:r>
          </w:p>
        </w:tc>
      </w:tr>
      <w:tr w14:paraId="5C3B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right w:val="single" w:color="auto" w:sz="4" w:space="0"/>
            </w:tcBorders>
            <w:vAlign w:val="center"/>
          </w:tcPr>
          <w:p w14:paraId="4BA8EC8E">
            <w:pPr>
              <w:snapToGrid w:val="0"/>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6" w:type="pct"/>
            <w:vMerge w:val="continue"/>
            <w:tcBorders>
              <w:left w:val="single" w:color="auto" w:sz="4" w:space="0"/>
              <w:right w:val="single" w:color="auto" w:sz="4" w:space="0"/>
            </w:tcBorders>
            <w:vAlign w:val="center"/>
          </w:tcPr>
          <w:p w14:paraId="2D31A16E">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697" w:type="pct"/>
            <w:tcBorders>
              <w:top w:val="single" w:color="auto" w:sz="4" w:space="0"/>
              <w:left w:val="single" w:color="auto" w:sz="4" w:space="0"/>
              <w:bottom w:val="single" w:color="auto" w:sz="4" w:space="0"/>
              <w:right w:val="single" w:color="auto" w:sz="4" w:space="0"/>
            </w:tcBorders>
            <w:vAlign w:val="center"/>
          </w:tcPr>
          <w:p w14:paraId="71528135">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val="pt-BR"/>
                <w14:textFill>
                  <w14:solidFill>
                    <w14:schemeClr w14:val="tx1"/>
                  </w14:solidFill>
                </w14:textFill>
              </w:rPr>
              <w:t>、大米、面（粉）供应：投标人自有供应，或与生产企业（或经销商）签订直接供应采购合作协议，得</w:t>
            </w:r>
            <w:r>
              <w:rPr>
                <w:rFonts w:hint="default" w:ascii="宋体" w:hAnsi="宋体" w:eastAsia="宋体" w:cs="宋体"/>
                <w:color w:val="000000" w:themeColor="text1"/>
                <w:sz w:val="21"/>
                <w:szCs w:val="21"/>
                <w:highlight w:val="none"/>
                <w:lang w:val="en-US"/>
                <w14:textFill>
                  <w14:solidFill>
                    <w14:schemeClr w14:val="tx1"/>
                  </w14:solidFill>
                </w14:textFill>
              </w:rPr>
              <w:t>2</w:t>
            </w:r>
            <w:r>
              <w:rPr>
                <w:rFonts w:hint="eastAsia" w:ascii="宋体" w:hAnsi="宋体" w:eastAsia="宋体" w:cs="宋体"/>
                <w:color w:val="000000" w:themeColor="text1"/>
                <w:sz w:val="21"/>
                <w:szCs w:val="21"/>
                <w:highlight w:val="none"/>
                <w:lang w:val="pt-BR"/>
                <w14:textFill>
                  <w14:solidFill>
                    <w14:schemeClr w14:val="tx1"/>
                  </w14:solidFill>
                </w14:textFill>
              </w:rPr>
              <w:t>分。</w:t>
            </w:r>
          </w:p>
          <w:p w14:paraId="2010B807">
            <w:pPr>
              <w:keepNext w:val="0"/>
              <w:keepLines w:val="0"/>
              <w:suppressLineNumbers w:val="0"/>
              <w:snapToGrid w:val="0"/>
              <w:spacing w:before="0" w:beforeAutospacing="0" w:after="0" w:afterAutospacing="0" w:line="360" w:lineRule="auto"/>
              <w:ind w:left="0" w:leftChars="0" w:right="0" w:rightChars="0"/>
              <w:rPr>
                <w:rFonts w:hint="eastAsia" w:ascii="宋体" w:hAnsi="宋体" w:eastAsia="宋体" w:cs="宋体"/>
                <w:b/>
                <w:color w:val="000000" w:themeColor="text1"/>
                <w:sz w:val="21"/>
                <w:szCs w:val="21"/>
                <w:highlight w:val="none"/>
                <w:lang w:val="pt-BR"/>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备</w:t>
            </w:r>
            <w:r>
              <w:rPr>
                <w:rFonts w:hint="eastAsia" w:ascii="宋体" w:hAnsi="宋体" w:eastAsia="宋体" w:cs="宋体"/>
                <w:b/>
                <w:color w:val="000000" w:themeColor="text1"/>
                <w:kern w:val="2"/>
                <w:sz w:val="21"/>
                <w:szCs w:val="21"/>
                <w:highlight w:val="none"/>
                <w:lang w:val="pt-BR"/>
                <w14:textFill>
                  <w14:solidFill>
                    <w14:schemeClr w14:val="tx1"/>
                  </w14:solidFill>
                </w14:textFill>
              </w:rPr>
              <w:t>注：投标人需提供生产企业（或经销商）</w:t>
            </w:r>
            <w:r>
              <w:rPr>
                <w:rFonts w:hint="eastAsia" w:ascii="宋体" w:hAnsi="宋体" w:eastAsia="宋体" w:cs="宋体"/>
                <w:b/>
                <w:color w:val="000000" w:themeColor="text1"/>
                <w:kern w:val="2"/>
                <w:sz w:val="21"/>
                <w:szCs w:val="21"/>
                <w:highlight w:val="none"/>
                <w14:textFill>
                  <w14:solidFill>
                    <w14:schemeClr w14:val="tx1"/>
                  </w14:solidFill>
                </w14:textFill>
              </w:rPr>
              <w:t>在有效期内</w:t>
            </w:r>
            <w:r>
              <w:rPr>
                <w:rFonts w:hint="eastAsia" w:ascii="宋体" w:hAnsi="宋体" w:eastAsia="宋体" w:cs="宋体"/>
                <w:b/>
                <w:color w:val="000000" w:themeColor="text1"/>
                <w:kern w:val="2"/>
                <w:sz w:val="21"/>
                <w:szCs w:val="21"/>
                <w:highlight w:val="none"/>
                <w:lang w:val="pt-BR"/>
                <w14:textFill>
                  <w14:solidFill>
                    <w14:schemeClr w14:val="tx1"/>
                  </w14:solidFill>
                </w14:textFill>
              </w:rPr>
              <w:t>的法人营业执照、食品生产许可证（或食品经营许可证），粮油检验报告的复印件，同时提供投标人与生产企业（或经销商）的合作协议复印件（协议有效期覆盖</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2027</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年</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12月31日</w:t>
            </w:r>
            <w:r>
              <w:rPr>
                <w:rFonts w:hint="eastAsia" w:ascii="宋体" w:hAnsi="宋体" w:eastAsia="宋体" w:cs="宋体"/>
                <w:b/>
                <w:color w:val="000000" w:themeColor="text1"/>
                <w:kern w:val="2"/>
                <w:sz w:val="21"/>
                <w:szCs w:val="21"/>
                <w:highlight w:val="none"/>
                <w:lang w:val="pt-BR"/>
                <w14:textFill>
                  <w14:solidFill>
                    <w14:schemeClr w14:val="tx1"/>
                  </w14:solidFill>
                </w14:textFill>
              </w:rPr>
              <w:t>，自营则无需提供合作协议复印件），否则不得分。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6CA87831">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kern w:val="2"/>
                <w:sz w:val="21"/>
                <w:szCs w:val="21"/>
                <w:highlight w:val="none"/>
                <w:lang w:val="en-US"/>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分</w:t>
            </w:r>
          </w:p>
        </w:tc>
      </w:tr>
      <w:tr w14:paraId="1683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right w:val="single" w:color="auto" w:sz="4" w:space="0"/>
            </w:tcBorders>
            <w:vAlign w:val="center"/>
          </w:tcPr>
          <w:p w14:paraId="253A0E46">
            <w:pPr>
              <w:snapToGrid w:val="0"/>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6" w:type="pct"/>
            <w:vMerge w:val="continue"/>
            <w:tcBorders>
              <w:left w:val="single" w:color="auto" w:sz="4" w:space="0"/>
              <w:right w:val="single" w:color="auto" w:sz="4" w:space="0"/>
            </w:tcBorders>
            <w:vAlign w:val="center"/>
          </w:tcPr>
          <w:p w14:paraId="6C1A9E74">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697" w:type="pct"/>
            <w:tcBorders>
              <w:top w:val="single" w:color="auto" w:sz="4" w:space="0"/>
              <w:left w:val="single" w:color="auto" w:sz="4" w:space="0"/>
              <w:bottom w:val="single" w:color="auto" w:sz="4" w:space="0"/>
              <w:right w:val="single" w:color="auto" w:sz="4" w:space="0"/>
            </w:tcBorders>
            <w:vAlign w:val="center"/>
          </w:tcPr>
          <w:p w14:paraId="5CC4CAFB">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lang w:val="pt-BR"/>
                <w14:textFill>
                  <w14:solidFill>
                    <w14:schemeClr w14:val="tx1"/>
                  </w14:solidFill>
                </w14:textFill>
              </w:rPr>
              <w:t>、豆制品供应：投标人自有供应，或与生产企业（或经销商）签订直接供应采购合作协议，得</w:t>
            </w:r>
            <w:r>
              <w:rPr>
                <w:rFonts w:hint="default" w:ascii="宋体" w:hAnsi="宋体" w:eastAsia="宋体" w:cs="宋体"/>
                <w:color w:val="000000" w:themeColor="text1"/>
                <w:sz w:val="21"/>
                <w:szCs w:val="21"/>
                <w:highlight w:val="none"/>
                <w:lang w:val="en-US"/>
                <w14:textFill>
                  <w14:solidFill>
                    <w14:schemeClr w14:val="tx1"/>
                  </w14:solidFill>
                </w14:textFill>
              </w:rPr>
              <w:t>2</w:t>
            </w:r>
            <w:r>
              <w:rPr>
                <w:rFonts w:hint="eastAsia" w:ascii="宋体" w:hAnsi="宋体" w:eastAsia="宋体" w:cs="宋体"/>
                <w:color w:val="000000" w:themeColor="text1"/>
                <w:sz w:val="21"/>
                <w:szCs w:val="21"/>
                <w:highlight w:val="none"/>
                <w:lang w:val="pt-BR"/>
                <w14:textFill>
                  <w14:solidFill>
                    <w14:schemeClr w14:val="tx1"/>
                  </w14:solidFill>
                </w14:textFill>
              </w:rPr>
              <w:t>分。</w:t>
            </w:r>
          </w:p>
          <w:p w14:paraId="3BBABD6C">
            <w:pPr>
              <w:keepNext w:val="0"/>
              <w:keepLines w:val="0"/>
              <w:suppressLineNumbers w:val="0"/>
              <w:snapToGrid w:val="0"/>
              <w:spacing w:before="0" w:beforeAutospacing="0" w:after="0" w:afterAutospacing="0" w:line="360" w:lineRule="auto"/>
              <w:ind w:left="0" w:leftChars="0" w:right="0" w:rightChars="0"/>
              <w:rPr>
                <w:rFonts w:hint="eastAsia" w:ascii="宋体" w:hAnsi="宋体" w:eastAsia="宋体" w:cs="宋体"/>
                <w:b/>
                <w:color w:val="000000" w:themeColor="text1"/>
                <w:sz w:val="21"/>
                <w:szCs w:val="21"/>
                <w:highlight w:val="none"/>
                <w:lang w:val="pt-BR"/>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备</w:t>
            </w:r>
            <w:r>
              <w:rPr>
                <w:rFonts w:hint="eastAsia" w:ascii="宋体" w:hAnsi="宋体" w:eastAsia="宋体" w:cs="宋体"/>
                <w:b/>
                <w:color w:val="000000" w:themeColor="text1"/>
                <w:kern w:val="2"/>
                <w:sz w:val="21"/>
                <w:szCs w:val="21"/>
                <w:highlight w:val="none"/>
                <w:lang w:val="pt-BR"/>
                <w14:textFill>
                  <w14:solidFill>
                    <w14:schemeClr w14:val="tx1"/>
                  </w14:solidFill>
                </w14:textFill>
              </w:rPr>
              <w:t>注：投标人需提供生产企业（或经销商）</w:t>
            </w:r>
            <w:r>
              <w:rPr>
                <w:rFonts w:hint="eastAsia" w:ascii="宋体" w:hAnsi="宋体" w:eastAsia="宋体" w:cs="宋体"/>
                <w:b/>
                <w:color w:val="000000" w:themeColor="text1"/>
                <w:kern w:val="2"/>
                <w:sz w:val="21"/>
                <w:szCs w:val="21"/>
                <w:highlight w:val="none"/>
                <w14:textFill>
                  <w14:solidFill>
                    <w14:schemeClr w14:val="tx1"/>
                  </w14:solidFill>
                </w14:textFill>
              </w:rPr>
              <w:t>在有效期内</w:t>
            </w:r>
            <w:r>
              <w:rPr>
                <w:rFonts w:hint="eastAsia" w:ascii="宋体" w:hAnsi="宋体" w:eastAsia="宋体" w:cs="宋体"/>
                <w:b/>
                <w:color w:val="000000" w:themeColor="text1"/>
                <w:kern w:val="2"/>
                <w:sz w:val="21"/>
                <w:szCs w:val="21"/>
                <w:highlight w:val="none"/>
                <w:lang w:val="pt-BR"/>
                <w14:textFill>
                  <w14:solidFill>
                    <w14:schemeClr w14:val="tx1"/>
                  </w14:solidFill>
                </w14:textFill>
              </w:rPr>
              <w:t>的法人营业执照、食品生产许可证（或食品经营许可证）的复印件，同时提供投标人与生产企业（或经销商）的合作协议复印件（协议有效期覆盖</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2027</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年</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12月31日</w:t>
            </w:r>
            <w:r>
              <w:rPr>
                <w:rFonts w:hint="eastAsia" w:ascii="宋体" w:hAnsi="宋体" w:eastAsia="宋体" w:cs="宋体"/>
                <w:b/>
                <w:color w:val="000000" w:themeColor="text1"/>
                <w:kern w:val="2"/>
                <w:sz w:val="21"/>
                <w:szCs w:val="21"/>
                <w:highlight w:val="none"/>
                <w:lang w:val="pt-BR"/>
                <w14:textFill>
                  <w14:solidFill>
                    <w14:schemeClr w14:val="tx1"/>
                  </w14:solidFill>
                </w14:textFill>
              </w:rPr>
              <w:t>，自营则无需提供合作协议复印件），否则不得分。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1F320C85">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kern w:val="2"/>
                <w:sz w:val="21"/>
                <w:szCs w:val="21"/>
                <w:highlight w:val="none"/>
                <w:lang w:val="en-US"/>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分</w:t>
            </w:r>
          </w:p>
        </w:tc>
      </w:tr>
      <w:tr w14:paraId="2687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right w:val="single" w:color="auto" w:sz="4" w:space="0"/>
            </w:tcBorders>
            <w:vAlign w:val="center"/>
          </w:tcPr>
          <w:p w14:paraId="0901E548">
            <w:pPr>
              <w:snapToGrid w:val="0"/>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6" w:type="pct"/>
            <w:vMerge w:val="continue"/>
            <w:tcBorders>
              <w:left w:val="single" w:color="auto" w:sz="4" w:space="0"/>
              <w:right w:val="single" w:color="auto" w:sz="4" w:space="0"/>
            </w:tcBorders>
            <w:vAlign w:val="center"/>
          </w:tcPr>
          <w:p w14:paraId="5AA356CA">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697" w:type="pct"/>
            <w:tcBorders>
              <w:top w:val="single" w:color="auto" w:sz="4" w:space="0"/>
              <w:left w:val="single" w:color="auto" w:sz="4" w:space="0"/>
              <w:bottom w:val="single" w:color="auto" w:sz="4" w:space="0"/>
              <w:right w:val="single" w:color="auto" w:sz="4" w:space="0"/>
            </w:tcBorders>
            <w:vAlign w:val="center"/>
          </w:tcPr>
          <w:p w14:paraId="4146095F">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color w:val="000000" w:themeColor="text1"/>
                <w:sz w:val="21"/>
                <w:szCs w:val="21"/>
                <w:highlight w:val="none"/>
                <w:lang w:val="pt-BR"/>
                <w14:textFill>
                  <w14:solidFill>
                    <w14:schemeClr w14:val="tx1"/>
                  </w14:solidFill>
                </w14:textFill>
              </w:rPr>
              <w:t>、调味品（含食品添加剂）供应：投标人自有供应，或与生产企业（或经销商）签订直接供应采购合作协议，得</w:t>
            </w:r>
            <w:r>
              <w:rPr>
                <w:rFonts w:hint="default" w:ascii="宋体" w:hAnsi="宋体" w:eastAsia="宋体" w:cs="宋体"/>
                <w:color w:val="000000" w:themeColor="text1"/>
                <w:sz w:val="21"/>
                <w:szCs w:val="21"/>
                <w:highlight w:val="none"/>
                <w:lang w:val="en-US"/>
                <w14:textFill>
                  <w14:solidFill>
                    <w14:schemeClr w14:val="tx1"/>
                  </w14:solidFill>
                </w14:textFill>
              </w:rPr>
              <w:t>2</w:t>
            </w:r>
            <w:r>
              <w:rPr>
                <w:rFonts w:hint="eastAsia" w:ascii="宋体" w:hAnsi="宋体" w:eastAsia="宋体" w:cs="宋体"/>
                <w:color w:val="000000" w:themeColor="text1"/>
                <w:sz w:val="21"/>
                <w:szCs w:val="21"/>
                <w:highlight w:val="none"/>
                <w:lang w:val="pt-BR"/>
                <w14:textFill>
                  <w14:solidFill>
                    <w14:schemeClr w14:val="tx1"/>
                  </w14:solidFill>
                </w14:textFill>
              </w:rPr>
              <w:t>分。</w:t>
            </w:r>
          </w:p>
          <w:p w14:paraId="75D3BC01">
            <w:pPr>
              <w:keepNext w:val="0"/>
              <w:keepLines w:val="0"/>
              <w:suppressLineNumbers w:val="0"/>
              <w:snapToGrid w:val="0"/>
              <w:spacing w:before="0" w:beforeAutospacing="0" w:after="0" w:afterAutospacing="0" w:line="360" w:lineRule="auto"/>
              <w:ind w:left="0" w:leftChars="0" w:right="0" w:rightChars="0"/>
              <w:rPr>
                <w:rFonts w:hint="eastAsia" w:ascii="宋体" w:hAnsi="宋体" w:eastAsia="宋体" w:cs="宋体"/>
                <w:b/>
                <w:color w:val="000000" w:themeColor="text1"/>
                <w:sz w:val="21"/>
                <w:szCs w:val="21"/>
                <w:highlight w:val="none"/>
                <w:lang w:val="pt-BR"/>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备</w:t>
            </w:r>
            <w:r>
              <w:rPr>
                <w:rFonts w:hint="eastAsia" w:ascii="宋体" w:hAnsi="宋体" w:eastAsia="宋体" w:cs="宋体"/>
                <w:b/>
                <w:color w:val="000000" w:themeColor="text1"/>
                <w:kern w:val="2"/>
                <w:sz w:val="21"/>
                <w:szCs w:val="21"/>
                <w:highlight w:val="none"/>
                <w:lang w:val="pt-BR"/>
                <w14:textFill>
                  <w14:solidFill>
                    <w14:schemeClr w14:val="tx1"/>
                  </w14:solidFill>
                </w14:textFill>
              </w:rPr>
              <w:t>注：投标人需提供生产企业（或经销商）</w:t>
            </w:r>
            <w:r>
              <w:rPr>
                <w:rFonts w:hint="eastAsia" w:ascii="宋体" w:hAnsi="宋体" w:eastAsia="宋体" w:cs="宋体"/>
                <w:b/>
                <w:color w:val="000000" w:themeColor="text1"/>
                <w:kern w:val="2"/>
                <w:sz w:val="21"/>
                <w:szCs w:val="21"/>
                <w:highlight w:val="none"/>
                <w14:textFill>
                  <w14:solidFill>
                    <w14:schemeClr w14:val="tx1"/>
                  </w14:solidFill>
                </w14:textFill>
              </w:rPr>
              <w:t>在有效期内</w:t>
            </w:r>
            <w:r>
              <w:rPr>
                <w:rFonts w:hint="eastAsia" w:ascii="宋体" w:hAnsi="宋体" w:eastAsia="宋体" w:cs="宋体"/>
                <w:b/>
                <w:color w:val="000000" w:themeColor="text1"/>
                <w:kern w:val="2"/>
                <w:sz w:val="21"/>
                <w:szCs w:val="21"/>
                <w:highlight w:val="none"/>
                <w:lang w:val="pt-BR"/>
                <w14:textFill>
                  <w14:solidFill>
                    <w14:schemeClr w14:val="tx1"/>
                  </w14:solidFill>
                </w14:textFill>
              </w:rPr>
              <w:t>的法人营业执照、食品生产许可证（或食品经营许可证），同时提供投标人与生产企业（或经销商）的合作协议复印件（协议有效期覆盖</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2027</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年</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12月31日</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w:t>
            </w:r>
            <w:r>
              <w:rPr>
                <w:rFonts w:hint="eastAsia" w:ascii="宋体" w:hAnsi="宋体" w:eastAsia="宋体" w:cs="宋体"/>
                <w:b/>
                <w:color w:val="000000" w:themeColor="text1"/>
                <w:kern w:val="2"/>
                <w:sz w:val="21"/>
                <w:szCs w:val="21"/>
                <w:highlight w:val="none"/>
                <w:lang w:val="pt-BR"/>
                <w14:textFill>
                  <w14:solidFill>
                    <w14:schemeClr w14:val="tx1"/>
                  </w14:solidFill>
                </w14:textFill>
              </w:rPr>
              <w:t>自营则无需提供合作协议复印件），否则不得分。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53D98D8B">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kern w:val="2"/>
                <w:sz w:val="21"/>
                <w:szCs w:val="21"/>
                <w:highlight w:val="none"/>
                <w:lang w:val="en-US"/>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分</w:t>
            </w:r>
          </w:p>
        </w:tc>
      </w:tr>
      <w:tr w14:paraId="02B0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bottom w:val="single" w:color="auto" w:sz="4" w:space="0"/>
              <w:right w:val="single" w:color="auto" w:sz="4" w:space="0"/>
            </w:tcBorders>
            <w:vAlign w:val="center"/>
          </w:tcPr>
          <w:p w14:paraId="2352429F">
            <w:pPr>
              <w:snapToGrid w:val="0"/>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6" w:type="pct"/>
            <w:vMerge w:val="continue"/>
            <w:tcBorders>
              <w:left w:val="single" w:color="auto" w:sz="4" w:space="0"/>
              <w:bottom w:val="single" w:color="auto" w:sz="4" w:space="0"/>
              <w:right w:val="single" w:color="auto" w:sz="4" w:space="0"/>
            </w:tcBorders>
            <w:vAlign w:val="center"/>
          </w:tcPr>
          <w:p w14:paraId="548048A0">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697" w:type="pct"/>
            <w:tcBorders>
              <w:top w:val="single" w:color="auto" w:sz="4" w:space="0"/>
              <w:left w:val="single" w:color="auto" w:sz="4" w:space="0"/>
              <w:bottom w:val="single" w:color="auto" w:sz="4" w:space="0"/>
              <w:right w:val="single" w:color="auto" w:sz="4" w:space="0"/>
            </w:tcBorders>
            <w:vAlign w:val="center"/>
          </w:tcPr>
          <w:p w14:paraId="244C0D21">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sz w:val="21"/>
                <w:szCs w:val="21"/>
                <w:highlight w:val="none"/>
                <w:lang w:val="pt-BR"/>
                <w14:textFill>
                  <w14:solidFill>
                    <w14:schemeClr w14:val="tx1"/>
                  </w14:solidFill>
                </w14:textFill>
              </w:rPr>
              <w:t>、蔬菜类供应：投标人自有供应，或与生产企业（或经销商）签订直接供应采购合作协议，得</w:t>
            </w:r>
            <w:r>
              <w:rPr>
                <w:rFonts w:hint="default" w:ascii="宋体" w:hAnsi="宋体" w:eastAsia="宋体" w:cs="宋体"/>
                <w:color w:val="000000" w:themeColor="text1"/>
                <w:sz w:val="21"/>
                <w:szCs w:val="21"/>
                <w:highlight w:val="none"/>
                <w:lang w:val="en-US"/>
                <w14:textFill>
                  <w14:solidFill>
                    <w14:schemeClr w14:val="tx1"/>
                  </w14:solidFill>
                </w14:textFill>
              </w:rPr>
              <w:t>2</w:t>
            </w:r>
            <w:r>
              <w:rPr>
                <w:rFonts w:hint="eastAsia" w:ascii="宋体" w:hAnsi="宋体" w:eastAsia="宋体" w:cs="宋体"/>
                <w:color w:val="000000" w:themeColor="text1"/>
                <w:sz w:val="21"/>
                <w:szCs w:val="21"/>
                <w:highlight w:val="none"/>
                <w:lang w:val="pt-BR"/>
                <w14:textFill>
                  <w14:solidFill>
                    <w14:schemeClr w14:val="tx1"/>
                  </w14:solidFill>
                </w14:textFill>
              </w:rPr>
              <w:t>分。</w:t>
            </w:r>
          </w:p>
          <w:p w14:paraId="26742118">
            <w:pPr>
              <w:keepNext w:val="0"/>
              <w:keepLines w:val="0"/>
              <w:suppressLineNumbers w:val="0"/>
              <w:snapToGrid w:val="0"/>
              <w:spacing w:before="0" w:beforeAutospacing="0" w:after="0" w:afterAutospacing="0" w:line="360" w:lineRule="auto"/>
              <w:ind w:left="0" w:leftChars="0" w:right="0" w:rightChars="0"/>
              <w:rPr>
                <w:rFonts w:hint="eastAsia" w:ascii="宋体" w:hAnsi="宋体" w:eastAsia="宋体" w:cs="宋体"/>
                <w:b/>
                <w:color w:val="000000" w:themeColor="text1"/>
                <w:sz w:val="21"/>
                <w:szCs w:val="21"/>
                <w:highlight w:val="none"/>
                <w:lang w:val="pt-BR"/>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备</w:t>
            </w:r>
            <w:r>
              <w:rPr>
                <w:rFonts w:hint="eastAsia" w:ascii="宋体" w:hAnsi="宋体" w:eastAsia="宋体" w:cs="宋体"/>
                <w:b/>
                <w:color w:val="000000" w:themeColor="text1"/>
                <w:kern w:val="2"/>
                <w:sz w:val="21"/>
                <w:szCs w:val="21"/>
                <w:highlight w:val="none"/>
                <w:lang w:val="pt-BR"/>
                <w14:textFill>
                  <w14:solidFill>
                    <w14:schemeClr w14:val="tx1"/>
                  </w14:solidFill>
                </w14:textFill>
              </w:rPr>
              <w:t>注：投标人需提供生产企业（或经销商）</w:t>
            </w:r>
            <w:r>
              <w:rPr>
                <w:rFonts w:hint="eastAsia" w:ascii="宋体" w:hAnsi="宋体" w:eastAsia="宋体" w:cs="宋体"/>
                <w:b/>
                <w:color w:val="000000" w:themeColor="text1"/>
                <w:kern w:val="2"/>
                <w:sz w:val="21"/>
                <w:szCs w:val="21"/>
                <w:highlight w:val="none"/>
                <w14:textFill>
                  <w14:solidFill>
                    <w14:schemeClr w14:val="tx1"/>
                  </w14:solidFill>
                </w14:textFill>
              </w:rPr>
              <w:t>在有效期内</w:t>
            </w:r>
            <w:r>
              <w:rPr>
                <w:rFonts w:hint="eastAsia" w:ascii="宋体" w:hAnsi="宋体" w:eastAsia="宋体" w:cs="宋体"/>
                <w:b/>
                <w:color w:val="000000" w:themeColor="text1"/>
                <w:kern w:val="2"/>
                <w:sz w:val="21"/>
                <w:szCs w:val="21"/>
                <w:highlight w:val="none"/>
                <w:lang w:val="pt-BR"/>
                <w14:textFill>
                  <w14:solidFill>
                    <w14:schemeClr w14:val="tx1"/>
                  </w14:solidFill>
                </w14:textFill>
              </w:rPr>
              <w:t>的法人营业执照、食品生产许可证（或食品经营许可证）的复印件，同时提供投标人与生产企业（或经销商）的合作协议复印件（协议有效期覆盖</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2027</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年</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12月31日</w:t>
            </w:r>
            <w:r>
              <w:rPr>
                <w:rFonts w:hint="eastAsia" w:ascii="宋体" w:hAnsi="宋体" w:eastAsia="宋体" w:cs="宋体"/>
                <w:b/>
                <w:bCs/>
                <w:color w:val="000000" w:themeColor="text1"/>
                <w:kern w:val="2"/>
                <w:sz w:val="21"/>
                <w:szCs w:val="21"/>
                <w:highlight w:val="none"/>
                <w:lang w:val="pt-BR"/>
                <w14:textFill>
                  <w14:solidFill>
                    <w14:schemeClr w14:val="tx1"/>
                  </w14:solidFill>
                </w14:textFill>
              </w:rPr>
              <w:t>，</w:t>
            </w:r>
            <w:r>
              <w:rPr>
                <w:rFonts w:hint="eastAsia" w:ascii="宋体" w:hAnsi="宋体" w:eastAsia="宋体" w:cs="宋体"/>
                <w:b/>
                <w:color w:val="000000" w:themeColor="text1"/>
                <w:kern w:val="2"/>
                <w:sz w:val="21"/>
                <w:szCs w:val="21"/>
                <w:highlight w:val="none"/>
                <w:lang w:val="pt-BR"/>
                <w14:textFill>
                  <w14:solidFill>
                    <w14:schemeClr w14:val="tx1"/>
                  </w14:solidFill>
                </w14:textFill>
              </w:rPr>
              <w:t>自营则无需提供合作协议复印件），否则不得分。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7381B998">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kern w:val="2"/>
                <w:sz w:val="21"/>
                <w:szCs w:val="21"/>
                <w:highlight w:val="none"/>
                <w:lang w:val="en-US"/>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分</w:t>
            </w:r>
          </w:p>
        </w:tc>
      </w:tr>
      <w:tr w14:paraId="5363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562" w:type="pct"/>
            <w:gridSpan w:val="3"/>
            <w:tcBorders>
              <w:top w:val="single" w:color="auto" w:sz="4" w:space="0"/>
              <w:left w:val="single" w:color="auto" w:sz="4" w:space="0"/>
              <w:bottom w:val="single" w:color="auto" w:sz="4" w:space="0"/>
              <w:right w:val="single" w:color="auto" w:sz="4" w:space="0"/>
            </w:tcBorders>
            <w:vAlign w:val="center"/>
          </w:tcPr>
          <w:p w14:paraId="2EC02BA9">
            <w:pPr>
              <w:snapToGrid w:val="0"/>
              <w:spacing w:after="0"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商务总分</w:t>
            </w:r>
          </w:p>
        </w:tc>
        <w:tc>
          <w:tcPr>
            <w:tcW w:w="437" w:type="pct"/>
            <w:tcBorders>
              <w:top w:val="single" w:color="auto" w:sz="4" w:space="0"/>
              <w:left w:val="single" w:color="auto" w:sz="4" w:space="0"/>
              <w:bottom w:val="single" w:color="auto" w:sz="4" w:space="0"/>
              <w:right w:val="single" w:color="auto" w:sz="4" w:space="0"/>
            </w:tcBorders>
            <w:vAlign w:val="center"/>
          </w:tcPr>
          <w:p w14:paraId="10546DB8">
            <w:pPr>
              <w:snapToGrid w:val="0"/>
              <w:spacing w:after="0" w:line="36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6</w:t>
            </w:r>
            <w:r>
              <w:rPr>
                <w:rFonts w:hint="default" w:ascii="宋体" w:hAnsi="宋体" w:eastAsia="宋体" w:cs="宋体"/>
                <w:b/>
                <w:color w:val="000000" w:themeColor="text1"/>
                <w:sz w:val="21"/>
                <w:szCs w:val="21"/>
                <w:highlight w:val="none"/>
                <w:lang w:val="en-US"/>
                <w14:textFill>
                  <w14:solidFill>
                    <w14:schemeClr w14:val="tx1"/>
                  </w14:solidFill>
                </w14:textFill>
              </w:rPr>
              <w:t>0</w:t>
            </w:r>
            <w:r>
              <w:rPr>
                <w:rFonts w:hint="eastAsia" w:ascii="宋体" w:hAnsi="宋体" w:eastAsia="宋体" w:cs="宋体"/>
                <w:b/>
                <w:color w:val="000000" w:themeColor="text1"/>
                <w:sz w:val="21"/>
                <w:szCs w:val="21"/>
                <w:highlight w:val="none"/>
                <w14:textFill>
                  <w14:solidFill>
                    <w14:schemeClr w14:val="tx1"/>
                  </w14:solidFill>
                </w14:textFill>
              </w:rPr>
              <w:t>分</w:t>
            </w:r>
          </w:p>
        </w:tc>
      </w:tr>
      <w:bookmarkEnd w:id="1050"/>
    </w:tbl>
    <w:p w14:paraId="2C441FF4">
      <w:pPr>
        <w:autoSpaceDE w:val="0"/>
        <w:autoSpaceDN w:val="0"/>
        <w:adjustRightInd w:val="0"/>
        <w:ind w:right="-26" w:firstLine="480"/>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3641EA6A">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eastAsia" w:ascii="宋体" w:hAnsi="宋体" w:eastAsia="宋体" w:cs="宋体"/>
          <w:b/>
          <w:color w:val="000000" w:themeColor="text1"/>
          <w:szCs w:val="21"/>
          <w:highlight w:val="none"/>
          <w:lang w:val="en-US" w:eastAsia="zh-CN"/>
          <w14:textFill>
            <w14:solidFill>
              <w14:schemeClr w14:val="tx1"/>
            </w14:solidFill>
          </w14:textFill>
        </w:rPr>
        <w:t>40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1049"/>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33"/>
        <w:gridCol w:w="7659"/>
        <w:gridCol w:w="907"/>
      </w:tblGrid>
      <w:tr w14:paraId="7103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7017D6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color w:val="000000" w:themeColor="text1"/>
                <w:kern w:val="0"/>
                <w:szCs w:val="21"/>
                <w:highlight w:val="none"/>
                <w14:textFill>
                  <w14:solidFill>
                    <w14:schemeClr w14:val="tx1"/>
                  </w14:solidFill>
                </w14:textFill>
              </w:rPr>
            </w:pPr>
            <w:bookmarkStart w:id="1051" w:name="_Hlk104987779"/>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0D10629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3E347811">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3DD9A4E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7C72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CE87BAD">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14:paraId="497A6F3B">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用户需求的响应程度</w:t>
            </w:r>
          </w:p>
        </w:tc>
        <w:tc>
          <w:tcPr>
            <w:tcW w:w="3692" w:type="pct"/>
            <w:tcBorders>
              <w:top w:val="single" w:color="auto" w:sz="4" w:space="0"/>
              <w:left w:val="single" w:color="auto" w:sz="4" w:space="0"/>
              <w:bottom w:val="single" w:color="auto" w:sz="4" w:space="0"/>
              <w:right w:val="single" w:color="auto" w:sz="4" w:space="0"/>
            </w:tcBorders>
            <w:vAlign w:val="center"/>
          </w:tcPr>
          <w:p w14:paraId="61954757">
            <w:pPr>
              <w:keepNext w:val="0"/>
              <w:keepLines w:val="0"/>
              <w:pageBreakBefore w:val="0"/>
              <w:kinsoku/>
              <w:wordWrap/>
              <w:overflowPunct/>
              <w:topLinePunct w:val="0"/>
              <w:bidi w:val="0"/>
              <w:snapToGrid w:val="0"/>
              <w:spacing w:after="0" w:line="360" w:lineRule="auto"/>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对用户需求偏离表的偏离情况进行评审计分，完全满足用户需求书的要求得满分；每一处负偏离，扣</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14:textFill>
                  <w14:solidFill>
                    <w14:schemeClr w14:val="tx1"/>
                  </w14:solidFill>
                </w14:textFill>
              </w:rPr>
              <w:t>分；同时参照其投标文件中其部分得内容进行对比，每发现一处投标人填写为无偏离或者正偏离，但评标委员会评审认定其为负偏离的，每处扣5分；本项最低为0分。</w:t>
            </w:r>
          </w:p>
        </w:tc>
        <w:tc>
          <w:tcPr>
            <w:tcW w:w="437" w:type="pct"/>
            <w:tcBorders>
              <w:top w:val="single" w:color="auto" w:sz="4" w:space="0"/>
              <w:left w:val="single" w:color="auto" w:sz="4" w:space="0"/>
              <w:bottom w:val="single" w:color="auto" w:sz="4" w:space="0"/>
              <w:right w:val="single" w:color="auto" w:sz="4" w:space="0"/>
            </w:tcBorders>
            <w:vAlign w:val="center"/>
          </w:tcPr>
          <w:p w14:paraId="2379BE64">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tc>
      </w:tr>
      <w:tr w14:paraId="45E7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39DB488">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546" w:type="pct"/>
            <w:tcBorders>
              <w:top w:val="single" w:color="auto" w:sz="4" w:space="0"/>
              <w:left w:val="single" w:color="auto" w:sz="4" w:space="0"/>
              <w:bottom w:val="single" w:color="auto" w:sz="4" w:space="0"/>
              <w:right w:val="single" w:color="auto" w:sz="4" w:space="0"/>
            </w:tcBorders>
            <w:vAlign w:val="center"/>
          </w:tcPr>
          <w:p w14:paraId="24383A79">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总体</w:t>
            </w:r>
            <w:r>
              <w:rPr>
                <w:rFonts w:hint="eastAsia" w:ascii="宋体" w:hAnsi="宋体" w:eastAsia="宋体" w:cs="宋体"/>
                <w:color w:val="000000" w:themeColor="text1"/>
                <w:szCs w:val="21"/>
                <w:highlight w:val="none"/>
                <w:lang w:val="zh-CN"/>
                <w14:textFill>
                  <w14:solidFill>
                    <w14:schemeClr w14:val="tx1"/>
                  </w14:solidFill>
                </w14:textFill>
              </w:rPr>
              <w:t>实施方案</w:t>
            </w:r>
          </w:p>
        </w:tc>
        <w:tc>
          <w:tcPr>
            <w:tcW w:w="3692" w:type="pct"/>
            <w:tcBorders>
              <w:top w:val="single" w:color="auto" w:sz="4" w:space="0"/>
              <w:left w:val="single" w:color="auto" w:sz="4" w:space="0"/>
              <w:bottom w:val="single" w:color="auto" w:sz="4" w:space="0"/>
              <w:right w:val="single" w:color="auto" w:sz="4" w:space="0"/>
            </w:tcBorders>
            <w:vAlign w:val="center"/>
          </w:tcPr>
          <w:p w14:paraId="7B3411B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根据各投标人的供货方案、进度安排、验收方案等的科学性、合理性、可靠性进行综合评价：</w:t>
            </w:r>
          </w:p>
          <w:p w14:paraId="1556520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优</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供货方案内容非常全面，思路清晰明确，具有很强的逻辑性，</w:t>
            </w:r>
            <w:r>
              <w:rPr>
                <w:rFonts w:hint="eastAsia" w:ascii="宋体" w:hAnsi="宋体" w:eastAsia="宋体" w:cs="宋体"/>
                <w:color w:val="000000" w:themeColor="text1"/>
                <w:sz w:val="21"/>
                <w:szCs w:val="21"/>
                <w:highlight w:val="none"/>
                <w:lang w:bidi="ar"/>
                <w14:textFill>
                  <w14:solidFill>
                    <w14:schemeClr w14:val="tx1"/>
                  </w14:solidFill>
                </w14:textFill>
              </w:rPr>
              <w:t>进度安排</w:t>
            </w:r>
            <w:r>
              <w:rPr>
                <w:rFonts w:hint="eastAsia" w:ascii="宋体" w:hAnsi="宋体" w:eastAsia="宋体" w:cs="宋体"/>
                <w:color w:val="000000" w:themeColor="text1"/>
                <w:kern w:val="2"/>
                <w:sz w:val="21"/>
                <w:szCs w:val="21"/>
                <w:highlight w:val="none"/>
                <w14:textFill>
                  <w14:solidFill>
                    <w14:schemeClr w14:val="tx1"/>
                  </w14:solidFill>
                </w14:textFill>
              </w:rPr>
              <w:t>具有高度的科学性，可操作性极强，能切实有效地解决实际问题，验收方案</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完善、且</w:t>
            </w:r>
            <w:r>
              <w:rPr>
                <w:rFonts w:hint="eastAsia" w:ascii="宋体" w:hAnsi="宋体" w:eastAsia="宋体" w:cs="宋体"/>
                <w:color w:val="000000" w:themeColor="text1"/>
                <w:kern w:val="2"/>
                <w:sz w:val="21"/>
                <w:szCs w:val="21"/>
                <w:highlight w:val="none"/>
                <w14:textFill>
                  <w14:solidFill>
                    <w14:schemeClr w14:val="tx1"/>
                  </w14:solidFill>
                </w14:textFill>
              </w:rPr>
              <w:t>进行了合理且高效的统筹安排</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，得4分；</w:t>
            </w:r>
          </w:p>
          <w:p w14:paraId="78CBA2D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良：</w:t>
            </w:r>
            <w:r>
              <w:rPr>
                <w:rFonts w:hint="eastAsia" w:ascii="宋体" w:hAnsi="宋体" w:eastAsia="宋体" w:cs="宋体"/>
                <w:color w:val="000000" w:themeColor="text1"/>
                <w:kern w:val="2"/>
                <w:sz w:val="21"/>
                <w:szCs w:val="21"/>
                <w:highlight w:val="none"/>
                <w14:textFill>
                  <w14:solidFill>
                    <w14:schemeClr w14:val="tx1"/>
                  </w14:solidFill>
                </w14:textFill>
              </w:rPr>
              <w:t>供货方案内容比较全面，进度安排具有一定的科学性，可操作性较好，能够较好地应对常见问题。验收方案较为完善，统筹安排较为合理，能够保证整个供货流程的顺利推进</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2.8</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分</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2C9B99E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中</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供货方案内容基本完整，思路基本清晰，</w:t>
            </w:r>
            <w:r>
              <w:rPr>
                <w:rFonts w:hint="eastAsia" w:ascii="宋体" w:hAnsi="宋体" w:eastAsia="宋体" w:cs="宋体"/>
                <w:color w:val="000000" w:themeColor="text1"/>
                <w:sz w:val="21"/>
                <w:szCs w:val="21"/>
                <w:highlight w:val="none"/>
                <w:lang w:bidi="ar"/>
                <w14:textFill>
                  <w14:solidFill>
                    <w14:schemeClr w14:val="tx1"/>
                  </w14:solidFill>
                </w14:textFill>
              </w:rPr>
              <w:t>进度安排</w:t>
            </w:r>
            <w:r>
              <w:rPr>
                <w:rFonts w:hint="eastAsia" w:ascii="宋体" w:hAnsi="宋体" w:eastAsia="宋体" w:cs="宋体"/>
                <w:color w:val="000000" w:themeColor="text1"/>
                <w:kern w:val="2"/>
                <w:sz w:val="21"/>
                <w:szCs w:val="21"/>
                <w:highlight w:val="none"/>
                <w14:textFill>
                  <w14:solidFill>
                    <w14:schemeClr w14:val="tx1"/>
                  </w14:solidFill>
                </w14:textFill>
              </w:rPr>
              <w:t>具有一定的可行性，验收方案基本合理，但在效率或安排上可能存在一些不足</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分；</w:t>
            </w:r>
          </w:p>
          <w:p w14:paraId="7A9C4E89">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差：</w:t>
            </w:r>
            <w:r>
              <w:rPr>
                <w:rFonts w:hint="eastAsia" w:ascii="宋体" w:hAnsi="宋体" w:eastAsia="宋体" w:cs="宋体"/>
                <w:color w:val="000000" w:themeColor="text1"/>
                <w:kern w:val="2"/>
                <w:sz w:val="21"/>
                <w:szCs w:val="21"/>
                <w:highlight w:val="none"/>
                <w14:textFill>
                  <w14:solidFill>
                    <w14:schemeClr w14:val="tx1"/>
                  </w14:solidFill>
                </w14:textFill>
              </w:rPr>
              <w:t>供货</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方案</w:t>
            </w:r>
            <w:r>
              <w:rPr>
                <w:rFonts w:hint="eastAsia" w:ascii="宋体" w:hAnsi="宋体" w:eastAsia="宋体" w:cs="宋体"/>
                <w:color w:val="000000" w:themeColor="text1"/>
                <w:kern w:val="2"/>
                <w:sz w:val="21"/>
                <w:szCs w:val="21"/>
                <w:highlight w:val="none"/>
                <w14:textFill>
                  <w14:solidFill>
                    <w14:schemeClr w14:val="tx1"/>
                  </w14:solidFill>
                </w14:textFill>
              </w:rPr>
              <w:t>内容存在明显的不全面之处，有较多遗漏或错误，</w:t>
            </w:r>
            <w:r>
              <w:rPr>
                <w:rFonts w:hint="eastAsia" w:ascii="宋体" w:hAnsi="宋体" w:eastAsia="宋体" w:cs="宋体"/>
                <w:color w:val="000000" w:themeColor="text1"/>
                <w:sz w:val="21"/>
                <w:szCs w:val="21"/>
                <w:highlight w:val="none"/>
                <w:lang w:bidi="ar"/>
                <w14:textFill>
                  <w14:solidFill>
                    <w14:schemeClr w14:val="tx1"/>
                  </w14:solidFill>
                </w14:textFill>
              </w:rPr>
              <w:t>进度安排</w:t>
            </w:r>
            <w:r>
              <w:rPr>
                <w:rFonts w:hint="eastAsia" w:ascii="宋体" w:hAnsi="宋体" w:eastAsia="宋体" w:cs="宋体"/>
                <w:color w:val="000000" w:themeColor="text1"/>
                <w:kern w:val="2"/>
                <w:sz w:val="21"/>
                <w:szCs w:val="21"/>
                <w:highlight w:val="none"/>
                <w14:textFill>
                  <w14:solidFill>
                    <w14:schemeClr w14:val="tx1"/>
                  </w14:solidFill>
                </w14:textFill>
              </w:rPr>
              <w:t>存在较大偏差，导致应对措施也缺乏针对性和有效性。验收方案缺乏合理性和统筹性，无法保障整个供货流程的顺利进行</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0.4</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0C63A9F5">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未提供得0分。</w:t>
            </w:r>
          </w:p>
        </w:tc>
        <w:tc>
          <w:tcPr>
            <w:tcW w:w="437" w:type="pct"/>
            <w:tcBorders>
              <w:top w:val="single" w:color="auto" w:sz="4" w:space="0"/>
              <w:left w:val="single" w:color="auto" w:sz="4" w:space="0"/>
              <w:bottom w:val="single" w:color="auto" w:sz="4" w:space="0"/>
              <w:right w:val="single" w:color="auto" w:sz="4" w:space="0"/>
            </w:tcBorders>
            <w:vAlign w:val="center"/>
          </w:tcPr>
          <w:p w14:paraId="074AB23C">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default"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w:t>
            </w:r>
          </w:p>
        </w:tc>
      </w:tr>
      <w:tr w14:paraId="2EB4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bottom w:val="single" w:color="auto" w:sz="4" w:space="0"/>
              <w:right w:val="single" w:color="auto" w:sz="4" w:space="0"/>
            </w:tcBorders>
            <w:vAlign w:val="center"/>
          </w:tcPr>
          <w:p w14:paraId="4E0BEE11">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50847E87">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食品安全管理</w:t>
            </w:r>
          </w:p>
        </w:tc>
        <w:tc>
          <w:tcPr>
            <w:tcW w:w="3692" w:type="pct"/>
            <w:tcBorders>
              <w:top w:val="single" w:color="auto" w:sz="4" w:space="0"/>
              <w:left w:val="single" w:color="auto" w:sz="4" w:space="0"/>
              <w:bottom w:val="single" w:color="auto" w:sz="4" w:space="0"/>
              <w:right w:val="single" w:color="auto" w:sz="4" w:space="0"/>
            </w:tcBorders>
            <w:vAlign w:val="center"/>
          </w:tcPr>
          <w:p w14:paraId="1BB26AA9">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根据各投标人提供的食材检验制度、食材进货制度、食材安全管理制度、人员管理制度等的科学性、合理性、规范性进行综合评价：</w:t>
            </w:r>
          </w:p>
          <w:p w14:paraId="18C533CD">
            <w:pPr>
              <w:keepNext w:val="0"/>
              <w:keepLines w:val="0"/>
              <w:pageBreakBefore w:val="0"/>
              <w:widowControl w:val="0"/>
              <w:kinsoku/>
              <w:wordWrap/>
              <w:overflowPunct/>
              <w:topLinePunct w:val="0"/>
              <w:bidi w:val="0"/>
              <w:adjustRightInd/>
              <w:snapToGrid/>
              <w:spacing w:line="360" w:lineRule="auto"/>
              <w:ind w:firstLine="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14:textFill>
                  <w14:solidFill>
                    <w14:schemeClr w14:val="tx1"/>
                  </w14:solidFill>
                </w14:textFill>
              </w:rPr>
              <w:t>：食材检验制度、食材进货制度详</w:t>
            </w:r>
            <w:r>
              <w:rPr>
                <w:rFonts w:hint="eastAsia" w:ascii="宋体" w:hAnsi="宋体" w:eastAsia="宋体" w:cs="宋体"/>
                <w:color w:val="000000" w:themeColor="text1"/>
                <w:sz w:val="21"/>
                <w:szCs w:val="21"/>
                <w:highlight w:val="none"/>
                <w:lang w:eastAsia="zh-CN"/>
                <w14:textFill>
                  <w14:solidFill>
                    <w14:schemeClr w14:val="tx1"/>
                  </w14:solidFill>
                </w14:textFill>
              </w:rPr>
              <w:t>细</w:t>
            </w:r>
            <w:r>
              <w:rPr>
                <w:rFonts w:hint="eastAsia" w:ascii="宋体" w:hAnsi="宋体" w:eastAsia="宋体" w:cs="宋体"/>
                <w:color w:val="000000" w:themeColor="text1"/>
                <w:sz w:val="21"/>
                <w:szCs w:val="21"/>
                <w:highlight w:val="none"/>
                <w14:textFill>
                  <w14:solidFill>
                    <w14:schemeClr w14:val="tx1"/>
                  </w14:solidFill>
                </w14:textFill>
              </w:rPr>
              <w:t>且完整，</w:t>
            </w:r>
            <w:r>
              <w:rPr>
                <w:rFonts w:hint="eastAsia" w:ascii="宋体" w:hAnsi="宋体" w:eastAsia="宋体" w:cs="宋体"/>
                <w:color w:val="000000" w:themeColor="text1"/>
                <w:sz w:val="21"/>
                <w:szCs w:val="21"/>
                <w:highlight w:val="none"/>
                <w:lang w:eastAsia="zh-CN"/>
                <w14:textFill>
                  <w14:solidFill>
                    <w14:schemeClr w14:val="tx1"/>
                  </w14:solidFill>
                </w14:textFill>
              </w:rPr>
              <w:t>科学合理，食材安全管理制度规范，</w:t>
            </w:r>
            <w:r>
              <w:rPr>
                <w:rFonts w:hint="eastAsia" w:ascii="宋体" w:hAnsi="宋体" w:eastAsia="宋体" w:cs="宋体"/>
                <w:color w:val="000000" w:themeColor="text1"/>
                <w:sz w:val="21"/>
                <w:szCs w:val="21"/>
                <w:highlight w:val="none"/>
                <w14:textFill>
                  <w14:solidFill>
                    <w14:schemeClr w14:val="tx1"/>
                  </w14:solidFill>
                </w14:textFill>
              </w:rPr>
              <w:t>能够</w:t>
            </w:r>
            <w:r>
              <w:rPr>
                <w:rFonts w:hint="eastAsia" w:ascii="宋体" w:hAnsi="宋体" w:eastAsia="宋体" w:cs="宋体"/>
                <w:color w:val="000000" w:themeColor="text1"/>
                <w:sz w:val="21"/>
                <w:szCs w:val="21"/>
                <w:highlight w:val="none"/>
                <w:lang w:eastAsia="zh-CN"/>
                <w14:textFill>
                  <w14:solidFill>
                    <w14:schemeClr w14:val="tx1"/>
                  </w14:solidFill>
                </w14:textFill>
              </w:rPr>
              <w:t>完全满足项目需求，可以针对本项目提供可行的人员架构组织及人员管理制度，得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12BE6BD">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良</w:t>
            </w:r>
            <w:r>
              <w:rPr>
                <w:rFonts w:hint="eastAsia" w:ascii="宋体" w:hAnsi="宋体" w:eastAsia="宋体" w:cs="宋体"/>
                <w:color w:val="000000" w:themeColor="text1"/>
                <w:sz w:val="21"/>
                <w:szCs w:val="21"/>
                <w:highlight w:val="none"/>
                <w14:textFill>
                  <w14:solidFill>
                    <w14:schemeClr w14:val="tx1"/>
                  </w14:solidFill>
                </w14:textFill>
              </w:rPr>
              <w:t>：食材检验制度、食材进货制度</w:t>
            </w:r>
            <w:r>
              <w:rPr>
                <w:rFonts w:hint="eastAsia" w:ascii="宋体" w:hAnsi="宋体" w:eastAsia="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完整，</w:t>
            </w:r>
            <w:r>
              <w:rPr>
                <w:rFonts w:hint="eastAsia" w:ascii="宋体" w:hAnsi="宋体" w:eastAsia="宋体" w:cs="宋体"/>
                <w:color w:val="000000" w:themeColor="text1"/>
                <w:sz w:val="21"/>
                <w:szCs w:val="21"/>
                <w:highlight w:val="none"/>
                <w:lang w:eastAsia="zh-CN"/>
                <w14:textFill>
                  <w14:solidFill>
                    <w14:schemeClr w14:val="tx1"/>
                  </w14:solidFill>
                </w14:textFill>
              </w:rPr>
              <w:t>基本合理，食材安全管理制度较规范，</w:t>
            </w:r>
            <w:r>
              <w:rPr>
                <w:rFonts w:hint="eastAsia" w:ascii="宋体" w:hAnsi="宋体" w:eastAsia="宋体" w:cs="宋体"/>
                <w:color w:val="000000" w:themeColor="text1"/>
                <w:sz w:val="21"/>
                <w:szCs w:val="21"/>
                <w:highlight w:val="none"/>
                <w14:textFill>
                  <w14:solidFill>
                    <w14:schemeClr w14:val="tx1"/>
                  </w14:solidFill>
                </w14:textFill>
              </w:rPr>
              <w:t>能够</w:t>
            </w:r>
            <w:r>
              <w:rPr>
                <w:rFonts w:hint="eastAsia" w:ascii="宋体" w:hAnsi="宋体" w:eastAsia="宋体" w:cs="宋体"/>
                <w:color w:val="000000" w:themeColor="text1"/>
                <w:sz w:val="21"/>
                <w:szCs w:val="21"/>
                <w:highlight w:val="none"/>
                <w:lang w:eastAsia="zh-CN"/>
                <w14:textFill>
                  <w14:solidFill>
                    <w14:schemeClr w14:val="tx1"/>
                  </w14:solidFill>
                </w14:textFill>
              </w:rPr>
              <w:t>较好满足项目需求，可以针对本项目提供较可行的人员架构组织及人员管理制度，得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2.8</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6651265">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：食材检验制度、食材进货制度</w:t>
            </w:r>
            <w:r>
              <w:rPr>
                <w:rFonts w:hint="eastAsia" w:ascii="宋体" w:hAnsi="宋体" w:eastAsia="宋体" w:cs="宋体"/>
                <w:color w:val="000000" w:themeColor="text1"/>
                <w:sz w:val="21"/>
                <w:szCs w:val="21"/>
                <w:highlight w:val="none"/>
                <w:lang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完整，</w:t>
            </w:r>
            <w:r>
              <w:rPr>
                <w:rFonts w:hint="eastAsia" w:ascii="宋体" w:hAnsi="宋体" w:eastAsia="宋体" w:cs="宋体"/>
                <w:color w:val="000000" w:themeColor="text1"/>
                <w:sz w:val="21"/>
                <w:szCs w:val="21"/>
                <w:highlight w:val="none"/>
                <w:lang w:eastAsia="zh-CN"/>
                <w14:textFill>
                  <w14:solidFill>
                    <w14:schemeClr w14:val="tx1"/>
                  </w14:solidFill>
                </w14:textFill>
              </w:rPr>
              <w:t>合理性一般，食材安全管理制度规范程度一般，</w:t>
            </w:r>
            <w:r>
              <w:rPr>
                <w:rFonts w:hint="eastAsia" w:ascii="宋体" w:hAnsi="宋体" w:eastAsia="宋体" w:cs="宋体"/>
                <w:color w:val="000000" w:themeColor="text1"/>
                <w:sz w:val="21"/>
                <w:szCs w:val="21"/>
                <w:highlight w:val="none"/>
                <w14:textFill>
                  <w14:solidFill>
                    <w14:schemeClr w14:val="tx1"/>
                  </w14:solidFill>
                </w14:textFill>
              </w:rPr>
              <w:t>能够</w:t>
            </w:r>
            <w:r>
              <w:rPr>
                <w:rFonts w:hint="eastAsia" w:ascii="宋体" w:hAnsi="宋体" w:eastAsia="宋体" w:cs="宋体"/>
                <w:color w:val="000000" w:themeColor="text1"/>
                <w:sz w:val="21"/>
                <w:szCs w:val="21"/>
                <w:highlight w:val="none"/>
                <w:lang w:eastAsia="zh-CN"/>
                <w14:textFill>
                  <w14:solidFill>
                    <w14:schemeClr w14:val="tx1"/>
                  </w14:solidFill>
                </w14:textFill>
              </w:rPr>
              <w:t>基本满足项目需求，有针对本项目提供相关人员架构组织及人员管理制度，但完整度不高，得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323AD4D">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差</w:t>
            </w:r>
            <w:r>
              <w:rPr>
                <w:rFonts w:hint="eastAsia" w:ascii="宋体" w:hAnsi="宋体" w:eastAsia="宋体" w:cs="宋体"/>
                <w:color w:val="000000" w:themeColor="text1"/>
                <w:sz w:val="21"/>
                <w:szCs w:val="21"/>
                <w:highlight w:val="none"/>
                <w14:textFill>
                  <w14:solidFill>
                    <w14:schemeClr w14:val="tx1"/>
                  </w14:solidFill>
                </w14:textFill>
              </w:rPr>
              <w:t>：食材检验制度、食材进货制度</w:t>
            </w:r>
            <w:r>
              <w:rPr>
                <w:rFonts w:hint="eastAsia" w:ascii="宋体" w:hAnsi="宋体" w:eastAsia="宋体" w:cs="宋体"/>
                <w:color w:val="000000" w:themeColor="text1"/>
                <w:sz w:val="21"/>
                <w:szCs w:val="21"/>
                <w:highlight w:val="none"/>
                <w:lang w:eastAsia="zh-CN"/>
                <w14:textFill>
                  <w14:solidFill>
                    <w14:schemeClr w14:val="tx1"/>
                  </w14:solidFill>
                </w14:textFill>
              </w:rPr>
              <w:t>简单、不</w:t>
            </w:r>
            <w:r>
              <w:rPr>
                <w:rFonts w:hint="eastAsia" w:ascii="宋体" w:hAnsi="宋体" w:eastAsia="宋体" w:cs="宋体"/>
                <w:color w:val="000000" w:themeColor="text1"/>
                <w:sz w:val="21"/>
                <w:szCs w:val="21"/>
                <w:highlight w:val="none"/>
                <w14:textFill>
                  <w14:solidFill>
                    <w14:schemeClr w14:val="tx1"/>
                  </w14:solidFill>
                </w14:textFill>
              </w:rPr>
              <w:t>完整，</w:t>
            </w:r>
            <w:r>
              <w:rPr>
                <w:rFonts w:hint="eastAsia" w:ascii="宋体" w:hAnsi="宋体" w:eastAsia="宋体" w:cs="宋体"/>
                <w:color w:val="000000" w:themeColor="text1"/>
                <w:sz w:val="21"/>
                <w:szCs w:val="21"/>
                <w:highlight w:val="none"/>
                <w:lang w:eastAsia="zh-CN"/>
                <w14:textFill>
                  <w14:solidFill>
                    <w14:schemeClr w14:val="tx1"/>
                  </w14:solidFill>
                </w14:textFill>
              </w:rPr>
              <w:t>合理性差，食材安全管理制度不规范，无法满足项目需求，无法针对本项目提供可行的人员架构组织及人员管理制度，得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0.4</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7122FD7">
            <w:pPr>
              <w:keepNext w:val="0"/>
              <w:keepLines w:val="0"/>
              <w:pageBreakBefore w:val="0"/>
              <w:widowControl/>
              <w:kinsoku/>
              <w:wordWrap/>
              <w:overflowPunct/>
              <w:topLinePunct w:val="0"/>
              <w:bidi w:val="0"/>
              <w:spacing w:after="0" w:line="360" w:lineRule="auto"/>
              <w:textAlignment w:val="auto"/>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未提供得0分。</w:t>
            </w:r>
          </w:p>
        </w:tc>
        <w:tc>
          <w:tcPr>
            <w:tcW w:w="437" w:type="pct"/>
            <w:tcBorders>
              <w:top w:val="single" w:color="auto" w:sz="4" w:space="0"/>
              <w:left w:val="single" w:color="auto" w:sz="4" w:space="0"/>
              <w:bottom w:val="single" w:color="auto" w:sz="4" w:space="0"/>
              <w:right w:val="single" w:color="auto" w:sz="4" w:space="0"/>
            </w:tcBorders>
            <w:vAlign w:val="center"/>
          </w:tcPr>
          <w:p w14:paraId="666F7CA3">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default"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w:t>
            </w:r>
          </w:p>
        </w:tc>
      </w:tr>
      <w:tr w14:paraId="5B22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top w:val="single" w:color="auto" w:sz="4" w:space="0"/>
              <w:left w:val="single" w:color="auto" w:sz="4" w:space="0"/>
              <w:bottom w:val="single" w:color="auto" w:sz="4" w:space="0"/>
              <w:right w:val="single" w:color="auto" w:sz="4" w:space="0"/>
            </w:tcBorders>
            <w:vAlign w:val="center"/>
          </w:tcPr>
          <w:p w14:paraId="7BED0044">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2C03A870">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p>
        </w:tc>
        <w:tc>
          <w:tcPr>
            <w:tcW w:w="3692" w:type="pct"/>
            <w:tcBorders>
              <w:top w:val="single" w:color="auto" w:sz="4" w:space="0"/>
              <w:left w:val="single" w:color="auto" w:sz="4" w:space="0"/>
              <w:bottom w:val="single" w:color="auto" w:sz="4" w:space="0"/>
              <w:right w:val="single" w:color="auto" w:sz="4" w:space="0"/>
            </w:tcBorders>
            <w:vAlign w:val="center"/>
          </w:tcPr>
          <w:p w14:paraId="2ED90272">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根据各投标人的检测能力进行评审，包括农药残留、兽药残留、重金属、污染物、卫生学指标（微生物）、食用油检测、黄曲霉毒素检测、水产检测，</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每提供一类得1分，满分8分</w:t>
            </w:r>
            <w:r>
              <w:rPr>
                <w:rFonts w:hint="eastAsia" w:ascii="宋体" w:hAnsi="宋体" w:eastAsia="宋体" w:cs="宋体"/>
                <w:color w:val="000000" w:themeColor="text1"/>
                <w:sz w:val="21"/>
                <w:szCs w:val="21"/>
                <w:highlight w:val="none"/>
                <w:lang w:val="zh-CN"/>
                <w14:textFill>
                  <w14:solidFill>
                    <w14:schemeClr w14:val="tx1"/>
                  </w14:solidFill>
                </w14:textFill>
              </w:rPr>
              <w:t>。</w:t>
            </w:r>
          </w:p>
          <w:p w14:paraId="7CEF967A">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2"/>
                <w:szCs w:val="21"/>
                <w:highlight w:val="none"/>
                <w:lang w:val="en-US" w:eastAsia="zh-CN"/>
                <w14:textFill>
                  <w14:solidFill>
                    <w14:schemeClr w14:val="tx1"/>
                  </w14:solidFill>
                </w14:textFill>
              </w:rPr>
              <w:t>备</w:t>
            </w:r>
            <w:r>
              <w:rPr>
                <w:rFonts w:hint="eastAsia" w:ascii="宋体" w:hAnsi="宋体" w:eastAsia="宋体" w:cs="宋体"/>
                <w:b/>
                <w:color w:val="000000" w:themeColor="text1"/>
                <w:kern w:val="2"/>
                <w:szCs w:val="21"/>
                <w:highlight w:val="none"/>
                <w:lang w:val="zh-CN"/>
                <w14:textFill>
                  <w14:solidFill>
                    <w14:schemeClr w14:val="tx1"/>
                  </w14:solidFill>
                </w14:textFill>
              </w:rPr>
              <w:t>注：须提供上述检测设备照片/图片打印件（照片/图片须清晰显示拍摄时间为</w:t>
            </w:r>
            <w:r>
              <w:rPr>
                <w:rFonts w:hint="eastAsia" w:ascii="宋体" w:hAnsi="宋体" w:eastAsia="宋体" w:cs="宋体"/>
                <w:b/>
                <w:color w:val="000000" w:themeColor="text1"/>
                <w:kern w:val="2"/>
                <w:szCs w:val="21"/>
                <w:highlight w:val="none"/>
                <w:lang w:val="en-US" w:eastAsia="zh-CN"/>
                <w14:textFill>
                  <w14:solidFill>
                    <w14:schemeClr w14:val="tx1"/>
                  </w14:solidFill>
                </w14:textFill>
              </w:rPr>
              <w:t>2025</w:t>
            </w:r>
            <w:r>
              <w:rPr>
                <w:rFonts w:hint="eastAsia" w:ascii="宋体" w:hAnsi="宋体" w:eastAsia="宋体" w:cs="宋体"/>
                <w:b/>
                <w:color w:val="000000" w:themeColor="text1"/>
                <w:kern w:val="2"/>
                <w:szCs w:val="21"/>
                <w:highlight w:val="none"/>
                <w:lang w:val="zh-CN"/>
                <w14:textFill>
                  <w14:solidFill>
                    <w14:schemeClr w14:val="tx1"/>
                  </w14:solidFill>
                </w14:textFill>
              </w:rPr>
              <w:t>年</w:t>
            </w:r>
            <w:r>
              <w:rPr>
                <w:rFonts w:hint="eastAsia" w:ascii="宋体" w:hAnsi="宋体" w:eastAsia="宋体" w:cs="宋体"/>
                <w:b/>
                <w:color w:val="000000" w:themeColor="text1"/>
                <w:kern w:val="2"/>
                <w:szCs w:val="21"/>
                <w:highlight w:val="none"/>
                <w:lang w:val="en-US" w:eastAsia="zh-CN"/>
                <w14:textFill>
                  <w14:solidFill>
                    <w14:schemeClr w14:val="tx1"/>
                  </w14:solidFill>
                </w14:textFill>
              </w:rPr>
              <w:t>1</w:t>
            </w:r>
            <w:r>
              <w:rPr>
                <w:rFonts w:hint="eastAsia" w:ascii="宋体" w:hAnsi="宋体" w:eastAsia="宋体" w:cs="宋体"/>
                <w:b/>
                <w:color w:val="000000" w:themeColor="text1"/>
                <w:kern w:val="2"/>
                <w:szCs w:val="21"/>
                <w:highlight w:val="none"/>
                <w:lang w:val="zh-CN"/>
                <w14:textFill>
                  <w14:solidFill>
                    <w14:schemeClr w14:val="tx1"/>
                  </w14:solidFill>
                </w14:textFill>
              </w:rPr>
              <w:t>月1日或以后），提供上述八类检测的方案，投标人购买检测设备的发票复印件并加盖投标人公章。未按上述提供有效资料不得分。</w:t>
            </w:r>
          </w:p>
        </w:tc>
        <w:tc>
          <w:tcPr>
            <w:tcW w:w="437" w:type="pct"/>
            <w:tcBorders>
              <w:top w:val="single" w:color="auto" w:sz="4" w:space="0"/>
              <w:left w:val="single" w:color="auto" w:sz="4" w:space="0"/>
              <w:bottom w:val="single" w:color="auto" w:sz="4" w:space="0"/>
              <w:right w:val="single" w:color="auto" w:sz="4" w:space="0"/>
            </w:tcBorders>
            <w:vAlign w:val="center"/>
          </w:tcPr>
          <w:p w14:paraId="0A44688D">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分</w:t>
            </w:r>
          </w:p>
        </w:tc>
      </w:tr>
      <w:tr w14:paraId="21C8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top w:val="single" w:color="auto" w:sz="4" w:space="0"/>
              <w:left w:val="single" w:color="auto" w:sz="4" w:space="0"/>
              <w:bottom w:val="single" w:color="auto" w:sz="4" w:space="0"/>
              <w:right w:val="single" w:color="auto" w:sz="4" w:space="0"/>
            </w:tcBorders>
            <w:vAlign w:val="center"/>
          </w:tcPr>
          <w:p w14:paraId="54DC5D64">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303FC561">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p>
        </w:tc>
        <w:tc>
          <w:tcPr>
            <w:tcW w:w="3692" w:type="pct"/>
            <w:tcBorders>
              <w:top w:val="single" w:color="auto" w:sz="4" w:space="0"/>
              <w:left w:val="single" w:color="auto" w:sz="4" w:space="0"/>
              <w:bottom w:val="single" w:color="auto" w:sz="4" w:space="0"/>
              <w:right w:val="single" w:color="auto" w:sz="4" w:space="0"/>
            </w:tcBorders>
            <w:vAlign w:val="center"/>
          </w:tcPr>
          <w:p w14:paraId="0162082A">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根据投标人2025年1月1日或以后（以检测报告日期为准）</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具有检验检测机构资质认定（CMA资质）的第三方检测机构出具的以下</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类食材合格检测报告进行评分，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每具有一类的合格检测报告得2分，满分10分</w:t>
            </w:r>
            <w:r>
              <w:rPr>
                <w:rFonts w:hint="eastAsia" w:ascii="宋体" w:hAnsi="宋体" w:eastAsia="宋体" w:cs="宋体"/>
                <w:b w:val="0"/>
                <w:bCs w:val="0"/>
                <w:color w:val="000000" w:themeColor="text1"/>
                <w:sz w:val="21"/>
                <w:szCs w:val="21"/>
                <w:highlight w:val="none"/>
                <w:lang w:val="zh-CN"/>
                <w14:textFill>
                  <w14:solidFill>
                    <w14:schemeClr w14:val="tx1"/>
                  </w14:solidFill>
                </w14:textFill>
              </w:rPr>
              <w:t>。</w:t>
            </w:r>
          </w:p>
          <w:p w14:paraId="79F43B9F">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①粮油类（大米或食用油）；</w:t>
            </w:r>
          </w:p>
          <w:p w14:paraId="472B3B0B">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②副食品类（干货类或调味料）；</w:t>
            </w:r>
          </w:p>
          <w:p w14:paraId="1B01F9A3">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③鲜肉类（猪或牛或羊或禽类）；</w:t>
            </w:r>
          </w:p>
          <w:p w14:paraId="72680B9C">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④冻品类（水产类）；</w:t>
            </w:r>
          </w:p>
          <w:p w14:paraId="16F6774D">
            <w:pPr>
              <w:pStyle w:val="204"/>
              <w:keepNext w:val="0"/>
              <w:keepLines w:val="0"/>
              <w:suppressLineNumbers w:val="0"/>
              <w:spacing w:before="0" w:beforeAutospacing="0" w:after="0" w:afterAutospacing="0" w:line="360" w:lineRule="auto"/>
              <w:ind w:left="0" w:right="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⑤蔬菜类（叶菜或瓜果）。</w:t>
            </w:r>
          </w:p>
          <w:p w14:paraId="5DCCED85">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t>备</w:t>
            </w:r>
            <w:r>
              <w:rPr>
                <w:rFonts w:hint="eastAsia" w:ascii="宋体" w:hAnsi="宋体" w:eastAsia="宋体" w:cs="宋体"/>
                <w:b/>
                <w:color w:val="000000" w:themeColor="text1"/>
                <w:kern w:val="2"/>
                <w:sz w:val="21"/>
                <w:szCs w:val="21"/>
                <w:highlight w:val="none"/>
                <w:lang w:val="zh-CN"/>
                <w14:textFill>
                  <w14:solidFill>
                    <w14:schemeClr w14:val="tx1"/>
                  </w14:solidFill>
                </w14:textFill>
              </w:rPr>
              <w:t>注：须提供合格的检测报告以及对应检测报告时间的发票复印件并加盖投标人公章。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5C49837E">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tc>
      </w:tr>
      <w:tr w14:paraId="45F2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9589172">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546" w:type="pct"/>
            <w:tcBorders>
              <w:top w:val="single" w:color="auto" w:sz="4" w:space="0"/>
              <w:left w:val="single" w:color="auto" w:sz="4" w:space="0"/>
              <w:bottom w:val="single" w:color="auto" w:sz="4" w:space="0"/>
              <w:right w:val="single" w:color="auto" w:sz="4" w:space="0"/>
            </w:tcBorders>
            <w:vAlign w:val="center"/>
          </w:tcPr>
          <w:p w14:paraId="592277C2">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突发事件的应急响应方案</w:t>
            </w:r>
          </w:p>
        </w:tc>
        <w:tc>
          <w:tcPr>
            <w:tcW w:w="3692" w:type="pct"/>
            <w:tcBorders>
              <w:top w:val="single" w:color="auto" w:sz="4" w:space="0"/>
              <w:left w:val="single" w:color="auto" w:sz="4" w:space="0"/>
              <w:bottom w:val="single" w:color="auto" w:sz="4" w:space="0"/>
              <w:right w:val="single" w:color="auto" w:sz="4" w:space="0"/>
            </w:tcBorders>
            <w:vAlign w:val="center"/>
          </w:tcPr>
          <w:p w14:paraId="42DFF15D">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根据各投标人提供的非正常情况或突发情况下的应急处理方案进行综合评价：</w:t>
            </w:r>
          </w:p>
          <w:p w14:paraId="0056DFA3">
            <w:pPr>
              <w:keepNext w:val="0"/>
              <w:keepLines w:val="0"/>
              <w:pageBreakBefore w:val="0"/>
              <w:widowControl w:val="0"/>
              <w:kinsoku/>
              <w:wordWrap/>
              <w:overflowPunct/>
              <w:topLinePunct w:val="0"/>
              <w:bidi w:val="0"/>
              <w:adjustRightInd/>
              <w:snapToGrid/>
              <w:spacing w:line="360" w:lineRule="auto"/>
              <w:ind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14:textFill>
                  <w14:solidFill>
                    <w14:schemeClr w14:val="tx1"/>
                  </w14:solidFill>
                </w14:textFill>
              </w:rPr>
              <w:t>：应急处理方案详实且完整，能够全面覆盖所有可能发生的应急情况，并对每一类应急情况制定了详尽且具有操作性的保障措施，并给出了</w:t>
            </w:r>
            <w:r>
              <w:rPr>
                <w:rFonts w:hint="eastAsia" w:ascii="宋体" w:hAnsi="宋体" w:eastAsia="宋体" w:cs="宋体"/>
                <w:color w:val="000000" w:themeColor="text1"/>
                <w:sz w:val="21"/>
                <w:szCs w:val="21"/>
                <w:highlight w:val="none"/>
                <w:lang w:val="en-US" w:eastAsia="zh-CN"/>
                <w14:textFill>
                  <w14:solidFill>
                    <w14:schemeClr w14:val="tx1"/>
                  </w14:solidFill>
                </w14:textFill>
              </w:rPr>
              <w:t>详细可行</w:t>
            </w:r>
            <w:r>
              <w:rPr>
                <w:rFonts w:hint="eastAsia" w:ascii="宋体" w:hAnsi="宋体" w:eastAsia="宋体" w:cs="宋体"/>
                <w:color w:val="000000" w:themeColor="text1"/>
                <w:sz w:val="21"/>
                <w:szCs w:val="21"/>
                <w:highlight w:val="none"/>
                <w14:textFill>
                  <w14:solidFill>
                    <w14:schemeClr w14:val="tx1"/>
                  </w14:solidFill>
                </w14:textFill>
              </w:rPr>
              <w:t>的解决方案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能有效指导现场处置行动，确保事故得到有效控制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得4分。</w:t>
            </w:r>
          </w:p>
          <w:p w14:paraId="0823ED74">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良</w:t>
            </w:r>
            <w:r>
              <w:rPr>
                <w:rFonts w:hint="eastAsia" w:ascii="宋体" w:hAnsi="宋体" w:eastAsia="宋体" w:cs="宋体"/>
                <w:color w:val="000000" w:themeColor="text1"/>
                <w:sz w:val="21"/>
                <w:szCs w:val="21"/>
                <w:highlight w:val="none"/>
                <w14:textFill>
                  <w14:solidFill>
                    <w14:schemeClr w14:val="tx1"/>
                  </w14:solidFill>
                </w14:textFill>
              </w:rPr>
              <w:t>：应急预案较为完整，对各类应急情况制定了具体的保障措施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并给出了相应的解决方案，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能够</w:t>
            </w:r>
            <w:r>
              <w:rPr>
                <w:rFonts w:hint="eastAsia" w:ascii="宋体" w:hAnsi="宋体" w:eastAsia="宋体" w:cs="宋体"/>
                <w:color w:val="000000" w:themeColor="text1"/>
                <w:sz w:val="21"/>
                <w:szCs w:val="21"/>
                <w:highlight w:val="none"/>
                <w14:textFill>
                  <w14:solidFill>
                    <w14:schemeClr w14:val="tx1"/>
                  </w14:solidFill>
                </w14:textFill>
              </w:rPr>
              <w:t>考虑到了</w:t>
            </w:r>
            <w:r>
              <w:rPr>
                <w:rFonts w:hint="eastAsia" w:ascii="宋体" w:hAnsi="宋体" w:eastAsia="宋体" w:cs="宋体"/>
                <w:color w:val="000000" w:themeColor="text1"/>
                <w:sz w:val="21"/>
                <w:szCs w:val="21"/>
                <w:highlight w:val="none"/>
                <w:lang w:val="en-US" w:eastAsia="zh-CN"/>
                <w14:textFill>
                  <w14:solidFill>
                    <w14:schemeClr w14:val="tx1"/>
                  </w14:solidFill>
                </w14:textFill>
              </w:rPr>
              <w:t>大部分情况下</w:t>
            </w:r>
            <w:r>
              <w:rPr>
                <w:rFonts w:hint="eastAsia" w:ascii="宋体" w:hAnsi="宋体" w:eastAsia="宋体" w:cs="宋体"/>
                <w:color w:val="000000" w:themeColor="text1"/>
                <w:sz w:val="21"/>
                <w:szCs w:val="21"/>
                <w:highlight w:val="none"/>
                <w14:textFill>
                  <w14:solidFill>
                    <w14:schemeClr w14:val="tx1"/>
                  </w14:solidFill>
                </w14:textFill>
              </w:rPr>
              <w:t>可能发生的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问题</w:t>
            </w:r>
            <w:r>
              <w:rPr>
                <w:rFonts w:hint="eastAsia" w:ascii="宋体" w:hAnsi="宋体" w:eastAsia="宋体" w:cs="宋体"/>
                <w:color w:val="000000" w:themeColor="text1"/>
                <w:sz w:val="21"/>
                <w:szCs w:val="21"/>
                <w:highlight w:val="none"/>
                <w14:textFill>
                  <w14:solidFill>
                    <w14:schemeClr w14:val="tx1"/>
                  </w14:solidFill>
                </w14:textFill>
              </w:rPr>
              <w:t>，在少数特殊情况下可能存在一定的不确定性</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存在一些细节上的不足，但总体上仍能较好地指导现场处置行动，有效控制事故的发展</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，得2.8分。</w:t>
            </w:r>
          </w:p>
          <w:p w14:paraId="0599C8AB">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：应急预案基本完整，对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应急情况制定了</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相应</w:t>
            </w:r>
            <w:r>
              <w:rPr>
                <w:rFonts w:hint="eastAsia" w:ascii="宋体" w:hAnsi="宋体" w:eastAsia="宋体" w:cs="宋体"/>
                <w:color w:val="000000" w:themeColor="text1"/>
                <w:sz w:val="21"/>
                <w:szCs w:val="21"/>
                <w:highlight w:val="none"/>
                <w14:textFill>
                  <w14:solidFill>
                    <w14:schemeClr w14:val="tx1"/>
                  </w14:solidFill>
                </w14:textFill>
              </w:rPr>
              <w:t>的保障措施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并给出了相应的解决方案，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但解决方案</w:t>
            </w:r>
            <w:r>
              <w:rPr>
                <w:rFonts w:hint="eastAsia" w:ascii="宋体" w:hAnsi="宋体" w:eastAsia="宋体" w:cs="宋体"/>
                <w:color w:val="000000" w:themeColor="text1"/>
                <w:sz w:val="21"/>
                <w:szCs w:val="21"/>
                <w:highlight w:val="none"/>
                <w14:textFill>
                  <w14:solidFill>
                    <w14:schemeClr w14:val="tx1"/>
                  </w14:solidFill>
                </w14:textFill>
              </w:rPr>
              <w:t>需要进一步完善以提高其</w:t>
            </w:r>
            <w:r>
              <w:rPr>
                <w:rFonts w:hint="eastAsia" w:ascii="宋体" w:hAnsi="宋体" w:eastAsia="宋体" w:cs="宋体"/>
                <w:color w:val="000000" w:themeColor="text1"/>
                <w:sz w:val="21"/>
                <w:szCs w:val="21"/>
                <w:highlight w:val="none"/>
                <w:lang w:val="en-US" w:eastAsia="zh-CN"/>
                <w14:textFill>
                  <w14:solidFill>
                    <w14:schemeClr w14:val="tx1"/>
                  </w14:solidFill>
                </w14:textFill>
              </w:rPr>
              <w:t>指导性</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，得1.6分。</w:t>
            </w:r>
          </w:p>
          <w:p w14:paraId="0B0283F9">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差</w:t>
            </w:r>
            <w:r>
              <w:rPr>
                <w:rFonts w:hint="eastAsia" w:ascii="宋体" w:hAnsi="宋体" w:eastAsia="宋体" w:cs="宋体"/>
                <w:color w:val="000000" w:themeColor="text1"/>
                <w:sz w:val="21"/>
                <w:szCs w:val="21"/>
                <w:highlight w:val="none"/>
                <w14:textFill>
                  <w14:solidFill>
                    <w14:schemeClr w14:val="tx1"/>
                  </w14:solidFill>
                </w14:textFill>
              </w:rPr>
              <w:t>：应急预案不完整</w:t>
            </w:r>
            <w:r>
              <w:rPr>
                <w:rFonts w:hint="eastAsia" w:ascii="宋体" w:hAnsi="宋体" w:eastAsia="宋体" w:cs="宋体"/>
                <w:color w:val="000000" w:themeColor="text1"/>
                <w:sz w:val="21"/>
                <w:szCs w:val="21"/>
                <w:highlight w:val="none"/>
                <w:lang w:val="en-US" w:eastAsia="zh-CN"/>
                <w14:textFill>
                  <w14:solidFill>
                    <w14:schemeClr w14:val="tx1"/>
                  </w14:solidFill>
                </w14:textFill>
              </w:rPr>
              <w:t>或缺少合理性</w:t>
            </w:r>
            <w:r>
              <w:rPr>
                <w:rFonts w:hint="eastAsia" w:ascii="宋体" w:hAnsi="宋体" w:eastAsia="宋体" w:cs="宋体"/>
                <w:color w:val="000000" w:themeColor="text1"/>
                <w:sz w:val="21"/>
                <w:szCs w:val="21"/>
                <w:highlight w:val="none"/>
                <w14:textFill>
                  <w14:solidFill>
                    <w14:schemeClr w14:val="tx1"/>
                  </w14:solidFill>
                </w14:textFill>
              </w:rPr>
              <w:t>，对各类应急情况的保障措施不够具体，</w:t>
            </w:r>
            <w:r>
              <w:rPr>
                <w:rFonts w:hint="eastAsia" w:ascii="宋体" w:hAnsi="宋体" w:eastAsia="宋体" w:cs="宋体"/>
                <w:color w:val="000000" w:themeColor="text1"/>
                <w:sz w:val="21"/>
                <w:szCs w:val="21"/>
                <w:highlight w:val="none"/>
                <w:lang w:val="en-US" w:eastAsia="zh-CN"/>
                <w14:textFill>
                  <w14:solidFill>
                    <w14:schemeClr w14:val="tx1"/>
                  </w14:solidFill>
                </w14:textFill>
              </w:rPr>
              <w:t>无对应的解决方案，</w:t>
            </w:r>
            <w:r>
              <w:rPr>
                <w:rFonts w:hint="eastAsia" w:ascii="宋体" w:hAnsi="宋体" w:eastAsia="宋体" w:cs="宋体"/>
                <w:color w:val="000000" w:themeColor="text1"/>
                <w:sz w:val="21"/>
                <w:szCs w:val="21"/>
                <w:highlight w:val="none"/>
                <w14:textFill>
                  <w14:solidFill>
                    <w14:schemeClr w14:val="tx1"/>
                  </w14:solidFill>
                </w14:textFill>
              </w:rPr>
              <w:t>可预判服务期间</w:t>
            </w:r>
            <w:r>
              <w:rPr>
                <w:rFonts w:hint="eastAsia" w:ascii="宋体" w:hAnsi="宋体" w:eastAsia="宋体" w:cs="宋体"/>
                <w:color w:val="000000" w:themeColor="text1"/>
                <w:sz w:val="21"/>
                <w:szCs w:val="21"/>
                <w:highlight w:val="none"/>
                <w:lang w:val="en-US" w:eastAsia="zh-CN"/>
                <w14:textFill>
                  <w14:solidFill>
                    <w14:schemeClr w14:val="tx1"/>
                  </w14:solidFill>
                </w14:textFill>
              </w:rPr>
              <w:t>发生应急情况时会</w:t>
            </w:r>
            <w:r>
              <w:rPr>
                <w:rFonts w:hint="eastAsia" w:ascii="宋体" w:hAnsi="宋体" w:eastAsia="宋体" w:cs="宋体"/>
                <w:color w:val="000000" w:themeColor="text1"/>
                <w:sz w:val="21"/>
                <w:szCs w:val="21"/>
                <w:highlight w:val="none"/>
                <w14:textFill>
                  <w14:solidFill>
                    <w14:schemeClr w14:val="tx1"/>
                  </w14:solidFill>
                </w14:textFill>
              </w:rPr>
              <w:t>出现频繁的负面问题</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0.4</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05B9666C">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b/>
                <w:color w:val="000000" w:themeColor="text1"/>
                <w:sz w:val="21"/>
                <w:szCs w:val="21"/>
                <w:highlight w:val="none"/>
                <w:lang w:val="pt-BR"/>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未提供得0分。</w:t>
            </w:r>
          </w:p>
        </w:tc>
        <w:tc>
          <w:tcPr>
            <w:tcW w:w="437" w:type="pct"/>
            <w:tcBorders>
              <w:top w:val="single" w:color="auto" w:sz="4" w:space="0"/>
              <w:left w:val="single" w:color="auto" w:sz="4" w:space="0"/>
              <w:bottom w:val="single" w:color="auto" w:sz="4" w:space="0"/>
              <w:right w:val="single" w:color="auto" w:sz="4" w:space="0"/>
            </w:tcBorders>
            <w:vAlign w:val="center"/>
          </w:tcPr>
          <w:p w14:paraId="3F4A6DE2">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w:t>
            </w:r>
          </w:p>
        </w:tc>
      </w:tr>
      <w:tr w14:paraId="6F70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2" w:type="pct"/>
            <w:gridSpan w:val="3"/>
            <w:tcBorders>
              <w:top w:val="single" w:color="auto" w:sz="4" w:space="0"/>
              <w:left w:val="single" w:color="auto" w:sz="4" w:space="0"/>
              <w:right w:val="single" w:color="auto" w:sz="4" w:space="0"/>
            </w:tcBorders>
            <w:vAlign w:val="center"/>
          </w:tcPr>
          <w:p w14:paraId="2A7D3643">
            <w:pPr>
              <w:pStyle w:val="194"/>
              <w:keepNext w:val="0"/>
              <w:tabs>
                <w:tab w:val="left" w:pos="585"/>
                <w:tab w:val="left" w:pos="680"/>
              </w:tabs>
              <w:snapToGrid w:val="0"/>
              <w:spacing w:after="0" w:line="360" w:lineRule="auto"/>
              <w:ind w:right="0" w:rightChars="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lang w:val="zh-CN"/>
                <w14:textFill>
                  <w14:solidFill>
                    <w14:schemeClr w14:val="tx1"/>
                  </w14:solidFill>
                </w14:textFill>
              </w:rPr>
              <w:t>技术总分</w:t>
            </w:r>
          </w:p>
        </w:tc>
        <w:tc>
          <w:tcPr>
            <w:tcW w:w="437" w:type="pct"/>
            <w:tcBorders>
              <w:top w:val="single" w:color="auto" w:sz="4" w:space="0"/>
              <w:left w:val="single" w:color="auto" w:sz="4" w:space="0"/>
              <w:right w:val="single" w:color="auto" w:sz="4" w:space="0"/>
            </w:tcBorders>
            <w:vAlign w:val="center"/>
          </w:tcPr>
          <w:p w14:paraId="0DDB3EC1">
            <w:pPr>
              <w:pStyle w:val="194"/>
              <w:keepNext w:val="0"/>
              <w:tabs>
                <w:tab w:val="left" w:pos="585"/>
                <w:tab w:val="left" w:pos="680"/>
              </w:tabs>
              <w:snapToGrid w:val="0"/>
              <w:spacing w:after="0" w:line="360" w:lineRule="auto"/>
              <w:ind w:right="0" w:rightChars="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default" w:ascii="宋体" w:hAnsi="宋体" w:cs="宋体"/>
                <w:b/>
                <w:color w:val="000000" w:themeColor="text1"/>
                <w:szCs w:val="21"/>
                <w:highlight w:val="none"/>
                <w:lang w:val="en-US"/>
                <w14:textFill>
                  <w14:solidFill>
                    <w14:schemeClr w14:val="tx1"/>
                  </w14:solidFill>
                </w14:textFill>
              </w:rPr>
              <w:t>40</w:t>
            </w:r>
            <w:r>
              <w:rPr>
                <w:rFonts w:hint="eastAsia" w:ascii="宋体" w:hAnsi="宋体" w:cs="宋体"/>
                <w:b/>
                <w:color w:val="000000" w:themeColor="text1"/>
                <w:szCs w:val="21"/>
                <w:highlight w:val="none"/>
                <w:lang w:val="zh-CN"/>
                <w14:textFill>
                  <w14:solidFill>
                    <w14:schemeClr w14:val="tx1"/>
                  </w14:solidFill>
                </w14:textFill>
              </w:rPr>
              <w:t>分</w:t>
            </w:r>
          </w:p>
        </w:tc>
      </w:tr>
      <w:bookmarkEnd w:id="1051"/>
    </w:tbl>
    <w:p w14:paraId="76711198">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73134DA5">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w:t>
      </w:r>
      <w:r>
        <w:rPr>
          <w:rFonts w:ascii="宋体" w:hAnsi="宋体" w:eastAsia="宋体" w:cs="宋体"/>
          <w:color w:val="000000" w:themeColor="text1"/>
          <w:szCs w:val="24"/>
          <w:highlight w:val="none"/>
          <w:lang w:val="zh-CN"/>
          <w14:textFill>
            <w14:solidFill>
              <w14:schemeClr w14:val="tx1"/>
            </w14:solidFill>
          </w14:textFill>
        </w:rPr>
        <w:t>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p>
    <w:p w14:paraId="398747DE">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en-US" w:eastAsia="zh-CN"/>
          <w14:textFill>
            <w14:solidFill>
              <w14:schemeClr w14:val="tx1"/>
            </w14:solidFill>
          </w14:textFill>
        </w:rPr>
        <w:t>②</w:t>
      </w:r>
      <w:r>
        <w:rPr>
          <w:rFonts w:hint="eastAsia" w:ascii="宋体" w:hAnsi="宋体" w:eastAsia="宋体" w:cs="宋体"/>
          <w:b/>
          <w:color w:val="000000" w:themeColor="text1"/>
          <w:szCs w:val="24"/>
          <w:highlight w:val="none"/>
          <w:lang w:val="zh-CN"/>
          <w14:textFill>
            <w14:solidFill>
              <w14:schemeClr w14:val="tx1"/>
            </w14:solidFill>
          </w14:textFill>
        </w:rPr>
        <w:t>上述“评分项目”中按“优、良、中、差”区间评审的，若低于该项满分分值</w:t>
      </w:r>
      <w:r>
        <w:rPr>
          <w:rFonts w:ascii="宋体" w:hAnsi="宋体" w:eastAsia="宋体" w:cs="宋体"/>
          <w:b/>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color w:val="000000" w:themeColor="text1"/>
          <w:szCs w:val="24"/>
          <w:highlight w:val="none"/>
          <w:lang w:val="zh-CN"/>
          <w14:textFill>
            <w14:solidFill>
              <w14:schemeClr w14:val="tx1"/>
            </w14:solidFill>
          </w14:textFill>
        </w:rPr>
        <w:t>准和规范或与项目实际不符等原则性问题。</w:t>
      </w:r>
    </w:p>
    <w:p w14:paraId="3240D2AF">
      <w:pPr>
        <w:autoSpaceDE w:val="0"/>
        <w:autoSpaceDN w:val="0"/>
        <w:adjustRightInd w:val="0"/>
        <w:spacing w:line="360" w:lineRule="auto"/>
        <w:ind w:left="420" w:leftChars="200" w:firstLine="422"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4"/>
          <w:highlight w:val="none"/>
          <w:lang w:val="en-US" w:eastAsia="zh-CN"/>
          <w14:textFill>
            <w14:solidFill>
              <w14:schemeClr w14:val="tx1"/>
            </w14:solidFill>
          </w14:textFill>
        </w:rPr>
        <w:t>③</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确定该项的评分。</w:t>
      </w:r>
    </w:p>
    <w:p w14:paraId="54AA2D74">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3</w:t>
      </w:r>
      <w:r>
        <w:rPr>
          <w:rFonts w:hint="eastAsia" w:ascii="宋体" w:hAnsi="宋体" w:eastAsia="宋体" w:cs="宋体"/>
          <w:b/>
          <w:color w:val="000000" w:themeColor="text1"/>
          <w:szCs w:val="21"/>
          <w:highlight w:val="none"/>
          <w:lang w:val="zh-CN"/>
          <w14:textFill>
            <w14:solidFill>
              <w14:schemeClr w14:val="tx1"/>
            </w14:solidFill>
          </w14:textFill>
        </w:rPr>
        <w:t>）综合得分</w:t>
      </w:r>
    </w:p>
    <w:p w14:paraId="065867D3">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1052"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1052"/>
    </w:p>
    <w:p w14:paraId="63D63936">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1053"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1053"/>
      <w:r>
        <w:rPr>
          <w:rFonts w:hint="eastAsia" w:ascii="宋体" w:hAnsi="宋体" w:eastAsia="宋体" w:cs="宋体"/>
          <w:color w:val="000000" w:themeColor="text1"/>
          <w:kern w:val="0"/>
          <w:szCs w:val="21"/>
          <w:highlight w:val="none"/>
          <w14:textFill>
            <w14:solidFill>
              <w14:schemeClr w14:val="tx1"/>
            </w14:solidFill>
          </w14:textFill>
        </w:rPr>
        <w:t>。</w:t>
      </w:r>
    </w:p>
    <w:p w14:paraId="061669C5">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49989863">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1054"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1054"/>
    </w:p>
    <w:p w14:paraId="40FC98EC">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1B76BE8A">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技术标的评标得分高低排出次序，得分高的排前，得分低的排后。如果出现投标人的最后综合得分及技术标得分均相同时，由评标委员会进行投票，得票多的排名在先。当第一轮投票结果为投标人得票数相同时，再次进行投票，如此类推，直到能确定排序次序为止。</w:t>
      </w:r>
    </w:p>
    <w:p w14:paraId="145DBFE6">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7C9D2542">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1055"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1055"/>
    </w:p>
    <w:p w14:paraId="108A009F">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770D66A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14D292F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7200BE8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1AA85208">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58BFE40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5433E187">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51C0D9FF">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61067817">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1056"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1056"/>
    </w:p>
    <w:p w14:paraId="64A1431A">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4614FE50">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47AE0A23">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4611E5E3">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评审方式、评标委员会的决定、评审组织机构、评审人员名单等）披露给未参加评审的任何无关人员，包括上级领导、同级和下级人员，任何与评审无关的人员（包括亲朋好友和同事）不得进入评审场所；</w:t>
      </w:r>
    </w:p>
    <w:p w14:paraId="06233A6F">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8A4C63D">
      <w:pPr>
        <w:widowControl/>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p>
    <w:bookmarkEnd w:id="1013"/>
    <w:bookmarkEnd w:id="1031"/>
    <w:bookmarkEnd w:id="1032"/>
    <w:bookmarkEnd w:id="1033"/>
    <w:p w14:paraId="5639D6C1">
      <w:pPr>
        <w:widowControl/>
        <w:jc w:val="left"/>
        <w:rPr>
          <w:rFonts w:ascii="宋体" w:hAnsi="宋体" w:eastAsia="宋体" w:cs="宋体"/>
          <w:color w:val="000000" w:themeColor="text1"/>
          <w:szCs w:val="24"/>
          <w:highlight w:val="none"/>
          <w:lang w:val="zh-CN"/>
          <w14:textFill>
            <w14:solidFill>
              <w14:schemeClr w14:val="tx1"/>
            </w14:solidFill>
          </w14:textFill>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EDDB5">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E1A68">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E289D">
    <w:pPr>
      <w:pStyle w:val="27"/>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4449">
    <w:pPr>
      <w:pStyle w:val="27"/>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E056">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55295673">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D37E7"/>
    <w:multiLevelType w:val="singleLevel"/>
    <w:tmpl w:val="1C9D37E7"/>
    <w:lvl w:ilvl="0" w:tentative="0">
      <w:start w:val="1"/>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MjdhNGYyYjI0MjBhNGQ3MzkyNzEwNzEyOWYxYTE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111C7"/>
    <w:rsid w:val="01630B44"/>
    <w:rsid w:val="01A07740"/>
    <w:rsid w:val="024506A0"/>
    <w:rsid w:val="02F95A98"/>
    <w:rsid w:val="03315798"/>
    <w:rsid w:val="039646E1"/>
    <w:rsid w:val="039E4B60"/>
    <w:rsid w:val="058F7720"/>
    <w:rsid w:val="06A75D00"/>
    <w:rsid w:val="074727E2"/>
    <w:rsid w:val="07807554"/>
    <w:rsid w:val="081F3406"/>
    <w:rsid w:val="08D10661"/>
    <w:rsid w:val="09062FFD"/>
    <w:rsid w:val="0A750C9C"/>
    <w:rsid w:val="0BDD555D"/>
    <w:rsid w:val="0DCB6F7B"/>
    <w:rsid w:val="0E9246B3"/>
    <w:rsid w:val="0F241091"/>
    <w:rsid w:val="10741387"/>
    <w:rsid w:val="10BC03C7"/>
    <w:rsid w:val="10C763EA"/>
    <w:rsid w:val="112B0A57"/>
    <w:rsid w:val="1185547F"/>
    <w:rsid w:val="1286143B"/>
    <w:rsid w:val="130F4A87"/>
    <w:rsid w:val="14237C67"/>
    <w:rsid w:val="143B00BE"/>
    <w:rsid w:val="153F1708"/>
    <w:rsid w:val="15A13C38"/>
    <w:rsid w:val="15C47445"/>
    <w:rsid w:val="16B60189"/>
    <w:rsid w:val="182745FA"/>
    <w:rsid w:val="183A54FD"/>
    <w:rsid w:val="1923584D"/>
    <w:rsid w:val="193E5A3C"/>
    <w:rsid w:val="1A4A453E"/>
    <w:rsid w:val="1A85675B"/>
    <w:rsid w:val="1B0940FF"/>
    <w:rsid w:val="1DF3687A"/>
    <w:rsid w:val="1F6A2D2C"/>
    <w:rsid w:val="1FC330FA"/>
    <w:rsid w:val="1FC475AA"/>
    <w:rsid w:val="207A1985"/>
    <w:rsid w:val="223732B6"/>
    <w:rsid w:val="22386CFF"/>
    <w:rsid w:val="22C62CF4"/>
    <w:rsid w:val="23990088"/>
    <w:rsid w:val="23A06120"/>
    <w:rsid w:val="24F17BAF"/>
    <w:rsid w:val="254C061E"/>
    <w:rsid w:val="286A13BE"/>
    <w:rsid w:val="286E02B3"/>
    <w:rsid w:val="28AC24C6"/>
    <w:rsid w:val="28CD7B64"/>
    <w:rsid w:val="28DA73F5"/>
    <w:rsid w:val="28E37C00"/>
    <w:rsid w:val="291D69F3"/>
    <w:rsid w:val="293F0B3B"/>
    <w:rsid w:val="29AE6B2F"/>
    <w:rsid w:val="29D6352F"/>
    <w:rsid w:val="2A443FD9"/>
    <w:rsid w:val="2A9E4307"/>
    <w:rsid w:val="2ADC7AE7"/>
    <w:rsid w:val="2C42277B"/>
    <w:rsid w:val="2CFC2BFE"/>
    <w:rsid w:val="2D394640"/>
    <w:rsid w:val="2D885510"/>
    <w:rsid w:val="30011F69"/>
    <w:rsid w:val="30601421"/>
    <w:rsid w:val="30924986"/>
    <w:rsid w:val="30F46B5D"/>
    <w:rsid w:val="314D028A"/>
    <w:rsid w:val="315338AE"/>
    <w:rsid w:val="349A7C58"/>
    <w:rsid w:val="34F315EC"/>
    <w:rsid w:val="350723C1"/>
    <w:rsid w:val="352C42BA"/>
    <w:rsid w:val="3533742C"/>
    <w:rsid w:val="355530AA"/>
    <w:rsid w:val="360715CD"/>
    <w:rsid w:val="364631D7"/>
    <w:rsid w:val="368928C2"/>
    <w:rsid w:val="374F7F42"/>
    <w:rsid w:val="37850378"/>
    <w:rsid w:val="388C2600"/>
    <w:rsid w:val="38F00B77"/>
    <w:rsid w:val="392C10C4"/>
    <w:rsid w:val="3A877DF0"/>
    <w:rsid w:val="3B0D4080"/>
    <w:rsid w:val="3B1F29B6"/>
    <w:rsid w:val="3B7979D1"/>
    <w:rsid w:val="3C581975"/>
    <w:rsid w:val="3CC044A1"/>
    <w:rsid w:val="3D4E73CC"/>
    <w:rsid w:val="3D597C2D"/>
    <w:rsid w:val="3D623AB8"/>
    <w:rsid w:val="3D705941"/>
    <w:rsid w:val="3DB41646"/>
    <w:rsid w:val="3E1C3BFE"/>
    <w:rsid w:val="3F5B255F"/>
    <w:rsid w:val="409B3A60"/>
    <w:rsid w:val="40D0043E"/>
    <w:rsid w:val="40DC5A18"/>
    <w:rsid w:val="40E20DF2"/>
    <w:rsid w:val="40F73B2A"/>
    <w:rsid w:val="41EA2FEC"/>
    <w:rsid w:val="42E4524A"/>
    <w:rsid w:val="43B50E83"/>
    <w:rsid w:val="43EC5A7C"/>
    <w:rsid w:val="44753296"/>
    <w:rsid w:val="44FB6F8A"/>
    <w:rsid w:val="457B1E3C"/>
    <w:rsid w:val="459F48C9"/>
    <w:rsid w:val="47357AE2"/>
    <w:rsid w:val="477723DE"/>
    <w:rsid w:val="49A11F60"/>
    <w:rsid w:val="49F20E51"/>
    <w:rsid w:val="4AEA28DD"/>
    <w:rsid w:val="4AED5FF1"/>
    <w:rsid w:val="4BC8467F"/>
    <w:rsid w:val="4C39699F"/>
    <w:rsid w:val="4CFE53E3"/>
    <w:rsid w:val="4D1C10DE"/>
    <w:rsid w:val="4D906B4D"/>
    <w:rsid w:val="4ED227B9"/>
    <w:rsid w:val="4EEF0658"/>
    <w:rsid w:val="4EF07AB5"/>
    <w:rsid w:val="4F0A4599"/>
    <w:rsid w:val="4F7B780F"/>
    <w:rsid w:val="4F9662AF"/>
    <w:rsid w:val="4FCA6556"/>
    <w:rsid w:val="4FE63648"/>
    <w:rsid w:val="51D27F69"/>
    <w:rsid w:val="52804479"/>
    <w:rsid w:val="5383764B"/>
    <w:rsid w:val="54321470"/>
    <w:rsid w:val="544C2BB2"/>
    <w:rsid w:val="54F06565"/>
    <w:rsid w:val="556D67BD"/>
    <w:rsid w:val="56B37004"/>
    <w:rsid w:val="57592BE2"/>
    <w:rsid w:val="59633BAD"/>
    <w:rsid w:val="59FB128F"/>
    <w:rsid w:val="5AE65568"/>
    <w:rsid w:val="5B4772CB"/>
    <w:rsid w:val="5BE12FA3"/>
    <w:rsid w:val="5BF31218"/>
    <w:rsid w:val="5C4D6613"/>
    <w:rsid w:val="5C8F796B"/>
    <w:rsid w:val="5D1128D6"/>
    <w:rsid w:val="5D64182D"/>
    <w:rsid w:val="5D8866EC"/>
    <w:rsid w:val="5EBF421E"/>
    <w:rsid w:val="5FF44D11"/>
    <w:rsid w:val="60042E01"/>
    <w:rsid w:val="6115578D"/>
    <w:rsid w:val="61A905CB"/>
    <w:rsid w:val="62160C20"/>
    <w:rsid w:val="62B13874"/>
    <w:rsid w:val="633838C7"/>
    <w:rsid w:val="63672753"/>
    <w:rsid w:val="647549E1"/>
    <w:rsid w:val="65362175"/>
    <w:rsid w:val="65E62E7A"/>
    <w:rsid w:val="66EC7F6C"/>
    <w:rsid w:val="67076868"/>
    <w:rsid w:val="67BB5990"/>
    <w:rsid w:val="68894955"/>
    <w:rsid w:val="68C6241A"/>
    <w:rsid w:val="69DD5694"/>
    <w:rsid w:val="69F452BC"/>
    <w:rsid w:val="6AAD178D"/>
    <w:rsid w:val="6AB73874"/>
    <w:rsid w:val="6B2C79E4"/>
    <w:rsid w:val="6CC649E7"/>
    <w:rsid w:val="6D121939"/>
    <w:rsid w:val="6D4066BD"/>
    <w:rsid w:val="6D43623F"/>
    <w:rsid w:val="6DDA5CDD"/>
    <w:rsid w:val="6E7F693B"/>
    <w:rsid w:val="6F1B5616"/>
    <w:rsid w:val="6F5F71DE"/>
    <w:rsid w:val="6FC4095F"/>
    <w:rsid w:val="71E660F2"/>
    <w:rsid w:val="727B7256"/>
    <w:rsid w:val="72B544B8"/>
    <w:rsid w:val="734D07B9"/>
    <w:rsid w:val="73A66718"/>
    <w:rsid w:val="740622E5"/>
    <w:rsid w:val="7419175E"/>
    <w:rsid w:val="74582108"/>
    <w:rsid w:val="74BA735C"/>
    <w:rsid w:val="751D3132"/>
    <w:rsid w:val="758D6C13"/>
    <w:rsid w:val="75B8254F"/>
    <w:rsid w:val="7602010B"/>
    <w:rsid w:val="76233D28"/>
    <w:rsid w:val="76366EB7"/>
    <w:rsid w:val="76386C16"/>
    <w:rsid w:val="77275DC2"/>
    <w:rsid w:val="77281627"/>
    <w:rsid w:val="77452F6D"/>
    <w:rsid w:val="790D22C6"/>
    <w:rsid w:val="79236256"/>
    <w:rsid w:val="7A465F75"/>
    <w:rsid w:val="7AB65C87"/>
    <w:rsid w:val="7BA07EF1"/>
    <w:rsid w:val="7D441CBC"/>
    <w:rsid w:val="7D630A43"/>
    <w:rsid w:val="7D6457E7"/>
    <w:rsid w:val="7DF85C81"/>
    <w:rsid w:val="7E8D1DFB"/>
    <w:rsid w:val="7FF52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5"/>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unhideWhenUsed/>
    <w:qFormat/>
    <w:uiPriority w:val="99"/>
    <w:pPr>
      <w:jc w:val="left"/>
    </w:pPr>
  </w:style>
  <w:style w:type="paragraph" w:styleId="17">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8"/>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next w:val="20"/>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First Indent 2"/>
    <w:basedOn w:val="21"/>
    <w:next w:val="12"/>
    <w:unhideWhenUsed/>
    <w:qFormat/>
    <w:uiPriority w:val="99"/>
    <w:pPr>
      <w:tabs>
        <w:tab w:val="left" w:pos="0"/>
        <w:tab w:val="left" w:pos="540"/>
        <w:tab w:val="left" w:pos="630"/>
        <w:tab w:val="left" w:pos="1440"/>
      </w:tabs>
      <w:adjustRightInd/>
      <w:spacing w:after="120" w:line="360" w:lineRule="auto"/>
      <w:ind w:left="420" w:leftChars="200" w:firstLine="420" w:firstLineChars="200"/>
      <w:textAlignment w:val="auto"/>
    </w:pPr>
    <w:rPr>
      <w:kern w:val="0"/>
      <w:sz w:val="20"/>
      <w:szCs w:val="20"/>
    </w:rPr>
  </w:style>
  <w:style w:type="paragraph" w:styleId="21">
    <w:name w:val="Body Text Indent"/>
    <w:basedOn w:val="1"/>
    <w:next w:val="20"/>
    <w:link w:val="92"/>
    <w:qFormat/>
    <w:uiPriority w:val="0"/>
    <w:pPr>
      <w:ind w:left="567" w:leftChars="270"/>
    </w:pPr>
    <w:rPr>
      <w:rFonts w:ascii="Times New Roman" w:hAnsi="Times New Roman" w:eastAsia="宋体" w:cs="Times New Roman"/>
      <w:szCs w:val="20"/>
    </w:r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100"/>
    <w:qFormat/>
    <w:uiPriority w:val="0"/>
    <w:rPr>
      <w:rFonts w:ascii="宋体" w:hAnsi="Courier New" w:eastAsia="宋体"/>
    </w:rPr>
  </w:style>
  <w:style w:type="paragraph" w:styleId="24">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6">
    <w:name w:val="Balloon Text"/>
    <w:basedOn w:val="1"/>
    <w:link w:val="74"/>
    <w:qFormat/>
    <w:uiPriority w:val="0"/>
    <w:rPr>
      <w:rFonts w:ascii="Times New Roman" w:hAnsi="Times New Roman" w:eastAsia="宋体" w:cs="Times New Roman"/>
      <w:sz w:val="18"/>
      <w:szCs w:val="18"/>
    </w:rPr>
  </w:style>
  <w:style w:type="paragraph" w:styleId="27">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unhideWhenUsed/>
    <w:qFormat/>
    <w:uiPriority w:val="39"/>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0"/>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character" w:customStyle="1" w:styleId="45">
    <w:name w:val="标题 2 Char"/>
    <w:basedOn w:val="39"/>
    <w:link w:val="3"/>
    <w:qFormat/>
    <w:uiPriority w:val="0"/>
    <w:rPr>
      <w:rFonts w:ascii="宋体" w:hAnsi="Calibri" w:eastAsia="宋体" w:cs="Times New Roman"/>
      <w:kern w:val="0"/>
      <w:sz w:val="24"/>
      <w:szCs w:val="24"/>
    </w:rPr>
  </w:style>
  <w:style w:type="paragraph" w:customStyle="1" w:styleId="46">
    <w:name w:val="文档正文"/>
    <w:basedOn w:val="1"/>
    <w:autoRedefine/>
    <w:qFormat/>
    <w:uiPriority w:val="0"/>
    <w:pPr>
      <w:spacing w:line="360" w:lineRule="auto"/>
    </w:pPr>
    <w:rPr>
      <w:rFonts w:cs="Arial"/>
      <w:bCs/>
    </w:rPr>
  </w:style>
  <w:style w:type="paragraph" w:customStyle="1" w:styleId="47">
    <w:name w:val="首行缩进"/>
    <w:basedOn w:val="1"/>
    <w:qFormat/>
    <w:uiPriority w:val="0"/>
    <w:pPr>
      <w:ind w:firstLine="480" w:firstLineChars="200"/>
    </w:pPr>
    <w:rPr>
      <w:lang w:val="zh-CN"/>
    </w:rPr>
  </w:style>
  <w:style w:type="character" w:customStyle="1" w:styleId="48">
    <w:name w:val="标题 1 字符"/>
    <w:basedOn w:val="39"/>
    <w:qFormat/>
    <w:uiPriority w:val="0"/>
    <w:rPr>
      <w:b/>
      <w:bCs/>
      <w:kern w:val="44"/>
      <w:sz w:val="44"/>
      <w:szCs w:val="44"/>
    </w:rPr>
  </w:style>
  <w:style w:type="character" w:customStyle="1" w:styleId="49">
    <w:name w:val="标题 3 字符"/>
    <w:basedOn w:val="39"/>
    <w:qFormat/>
    <w:uiPriority w:val="0"/>
    <w:rPr>
      <w:b/>
      <w:bCs/>
      <w:sz w:val="32"/>
      <w:szCs w:val="32"/>
    </w:rPr>
  </w:style>
  <w:style w:type="character" w:customStyle="1" w:styleId="50">
    <w:name w:val="标题 4 Char1"/>
    <w:basedOn w:val="39"/>
    <w:link w:val="5"/>
    <w:qFormat/>
    <w:uiPriority w:val="9"/>
    <w:rPr>
      <w:rFonts w:ascii="Arial" w:hAnsi="Arial" w:eastAsia="黑体" w:cs="Times New Roman"/>
      <w:b/>
      <w:bCs/>
      <w:kern w:val="0"/>
      <w:sz w:val="28"/>
      <w:szCs w:val="28"/>
    </w:rPr>
  </w:style>
  <w:style w:type="character" w:customStyle="1" w:styleId="51">
    <w:name w:val="标题 5 字符"/>
    <w:basedOn w:val="39"/>
    <w:qFormat/>
    <w:uiPriority w:val="9"/>
    <w:rPr>
      <w:b/>
      <w:bCs/>
      <w:sz w:val="28"/>
      <w:szCs w:val="28"/>
    </w:rPr>
  </w:style>
  <w:style w:type="character" w:customStyle="1" w:styleId="52">
    <w:name w:val="标题 6 字符"/>
    <w:basedOn w:val="39"/>
    <w:qFormat/>
    <w:uiPriority w:val="0"/>
    <w:rPr>
      <w:rFonts w:asciiTheme="majorHAnsi" w:hAnsiTheme="majorHAnsi" w:eastAsiaTheme="majorEastAsia" w:cstheme="majorBidi"/>
      <w:b/>
      <w:bCs/>
      <w:sz w:val="24"/>
      <w:szCs w:val="24"/>
    </w:rPr>
  </w:style>
  <w:style w:type="character" w:customStyle="1" w:styleId="53">
    <w:name w:val="标题 7 Char"/>
    <w:basedOn w:val="39"/>
    <w:link w:val="9"/>
    <w:qFormat/>
    <w:uiPriority w:val="9"/>
    <w:rPr>
      <w:rFonts w:ascii="Times New Roman" w:hAnsi="Calibri" w:eastAsia="黑体" w:cs="Times New Roman"/>
      <w:b/>
      <w:bCs/>
      <w:kern w:val="0"/>
      <w:sz w:val="28"/>
      <w:szCs w:val="24"/>
    </w:rPr>
  </w:style>
  <w:style w:type="character" w:customStyle="1" w:styleId="54">
    <w:name w:val="标题 8 Char"/>
    <w:basedOn w:val="39"/>
    <w:link w:val="10"/>
    <w:qFormat/>
    <w:uiPriority w:val="9"/>
    <w:rPr>
      <w:rFonts w:ascii="Times New Roman" w:hAnsi="Calibri" w:eastAsia="黑体" w:cs="Times New Roman"/>
      <w:b/>
      <w:kern w:val="0"/>
      <w:sz w:val="28"/>
      <w:szCs w:val="24"/>
    </w:rPr>
  </w:style>
  <w:style w:type="character" w:customStyle="1" w:styleId="55">
    <w:name w:val="标题 9 Char"/>
    <w:basedOn w:val="39"/>
    <w:link w:val="11"/>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5"/>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6"/>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7"/>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3"/>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3"/>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4"/>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21"/>
    <w:qFormat/>
    <w:uiPriority w:val="0"/>
    <w:rPr>
      <w:rFonts w:ascii="Times New Roman" w:hAnsi="Times New Roman" w:eastAsia="宋体" w:cs="Times New Roman"/>
      <w:szCs w:val="20"/>
    </w:rPr>
  </w:style>
  <w:style w:type="character" w:customStyle="1" w:styleId="93">
    <w:name w:val="普通(网站) Char1"/>
    <w:link w:val="34"/>
    <w:qFormat/>
    <w:locked/>
    <w:uiPriority w:val="0"/>
    <w:rPr>
      <w:rFonts w:ascii="宋体" w:hAnsi="宋体"/>
      <w:sz w:val="15"/>
      <w:szCs w:val="15"/>
    </w:rPr>
  </w:style>
  <w:style w:type="character" w:customStyle="1" w:styleId="94">
    <w:name w:val="模板正文 Char"/>
    <w:link w:val="8"/>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3"/>
    <w:qFormat/>
    <w:uiPriority w:val="0"/>
    <w:rPr>
      <w:rFonts w:ascii="宋体" w:hAnsi="Courier New" w:eastAsia="宋体"/>
    </w:rPr>
  </w:style>
  <w:style w:type="character" w:customStyle="1" w:styleId="101">
    <w:name w:val="正文文本缩进 2 Char"/>
    <w:link w:val="25"/>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4"/>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6"/>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8"/>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8"/>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6"/>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7"/>
    <w:qFormat/>
    <w:uiPriority w:val="9"/>
    <w:rPr>
      <w:rFonts w:ascii="Times New Roman" w:hAnsi="Calibri" w:eastAsia="黑体" w:cs="Times New Roman"/>
      <w:b/>
      <w:bCs/>
      <w:kern w:val="0"/>
      <w:sz w:val="28"/>
      <w:szCs w:val="24"/>
    </w:rPr>
  </w:style>
  <w:style w:type="character" w:customStyle="1" w:styleId="143">
    <w:name w:val="正文文本 2 Char"/>
    <w:link w:val="32"/>
    <w:qFormat/>
    <w:uiPriority w:val="0"/>
    <w:rPr>
      <w:rFonts w:ascii="Arial" w:hAnsi="Arial" w:eastAsia="宋体" w:cs="Times New Roman"/>
      <w:color w:val="000000"/>
      <w:szCs w:val="24"/>
    </w:rPr>
  </w:style>
  <w:style w:type="character" w:customStyle="1" w:styleId="144">
    <w:name w:val="标题 3 Char"/>
    <w:link w:val="4"/>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2"/>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31"/>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7"/>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Char2"/>
    <w:basedOn w:val="39"/>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39"/>
    <w:qFormat/>
    <w:uiPriority w:val="10"/>
    <w:rPr>
      <w:rFonts w:asciiTheme="majorHAnsi" w:hAnsiTheme="majorHAnsi" w:eastAsiaTheme="majorEastAsia" w:cstheme="majorBidi"/>
      <w:b/>
      <w:bCs/>
      <w:sz w:val="32"/>
      <w:szCs w:val="32"/>
    </w:rPr>
  </w:style>
  <w:style w:type="character" w:customStyle="1" w:styleId="166">
    <w:name w:val="正文文本缩进 字符3"/>
    <w:basedOn w:val="39"/>
    <w:semiHidden/>
    <w:qFormat/>
    <w:uiPriority w:val="99"/>
  </w:style>
  <w:style w:type="character" w:customStyle="1" w:styleId="167">
    <w:name w:val="正文文本 字符4"/>
    <w:basedOn w:val="39"/>
    <w:semiHidden/>
    <w:qFormat/>
    <w:uiPriority w:val="99"/>
  </w:style>
  <w:style w:type="character" w:customStyle="1" w:styleId="168">
    <w:name w:val="正文文本缩进 3 字符2"/>
    <w:basedOn w:val="39"/>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semiHidden/>
    <w:qFormat/>
    <w:uiPriority w:val="99"/>
    <w:rPr>
      <w:sz w:val="16"/>
      <w:szCs w:val="16"/>
    </w:rPr>
  </w:style>
  <w:style w:type="character" w:customStyle="1" w:styleId="175">
    <w:name w:val="正文文本 2 字符2"/>
    <w:basedOn w:val="39"/>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semiHidden/>
    <w:qFormat/>
    <w:uiPriority w:val="99"/>
    <w:rPr>
      <w:rFonts w:ascii="Microsoft YaHei UI" w:eastAsia="Microsoft YaHei UI"/>
      <w:sz w:val="18"/>
      <w:szCs w:val="18"/>
    </w:rPr>
  </w:style>
  <w:style w:type="character" w:customStyle="1" w:styleId="179">
    <w:name w:val="日期 字符2"/>
    <w:basedOn w:val="39"/>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19"/>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Blockquote"/>
    <w:basedOn w:val="1"/>
    <w:qFormat/>
    <w:uiPriority w:val="0"/>
    <w:pPr>
      <w:widowControl w:val="0"/>
      <w:autoSpaceDE w:val="0"/>
      <w:autoSpaceDN w:val="0"/>
      <w:adjustRightInd w:val="0"/>
      <w:spacing w:before="100" w:after="100"/>
      <w:ind w:left="360" w:right="360"/>
    </w:pPr>
    <w:rPr>
      <w:sz w:val="24"/>
    </w:rPr>
  </w:style>
  <w:style w:type="paragraph" w:customStyle="1" w:styleId="204">
    <w:name w:val="表格字体"/>
    <w:basedOn w:val="1"/>
    <w:qFormat/>
    <w:uiPriority w:val="0"/>
    <w:pPr>
      <w:autoSpaceDE/>
      <w:autoSpaceDN/>
      <w:snapToGrid w:val="0"/>
    </w:pPr>
    <w:rPr>
      <w:rFonts w:ascii="微软雅黑" w:hAnsi="微软雅黑" w:eastAsia="仿宋" w:cs="Times New Roman"/>
      <w:kern w:val="2"/>
      <w:sz w:val="20"/>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16842</Words>
  <Characters>17830</Characters>
  <Lines>314</Lines>
  <Paragraphs>88</Paragraphs>
  <TotalTime>80</TotalTime>
  <ScaleCrop>false</ScaleCrop>
  <LinksUpToDate>false</LinksUpToDate>
  <CharactersWithSpaces>18243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建成</cp:lastModifiedBy>
  <cp:lastPrinted>2025-03-13T02:47:00Z</cp:lastPrinted>
  <dcterms:modified xsi:type="dcterms:W3CDTF">2025-04-08T08:52:17Z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C8F90110C6364A59B3FEA6956DA07F81_13</vt:lpwstr>
  </property>
  <property fmtid="{D5CDD505-2E9C-101B-9397-08002B2CF9AE}" pid="4" name="KSOTemplateDocerSaveRecord">
    <vt:lpwstr>eyJoZGlkIjoiNDBjMDczNzc4NWJiMTM1NGU3ZmNlNjVkZDc5MzE0MDgiLCJ1c2VySWQiOiIzNzQxMjY2MjUifQ==</vt:lpwstr>
  </property>
</Properties>
</file>