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FD380">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54F205A">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r>
        <w:rPr>
          <w:rFonts w:hint="eastAsia" w:ascii="宋体" w:hAnsi="宋体" w:eastAsia="宋体" w:cs="宋体"/>
          <w:b/>
          <w:bCs/>
          <w:color w:val="auto"/>
          <w:kern w:val="0"/>
          <w:sz w:val="52"/>
          <w:szCs w:val="52"/>
          <w:highlight w:val="none"/>
          <w:lang w:val="zh-CN"/>
        </w:rPr>
        <w:t>东莞市众源环境投资有限公司“特大城市市政污泥全过程管理体系”成效评估及提质增效路径研究技术服务采购项目</w:t>
      </w:r>
    </w:p>
    <w:p w14:paraId="713F068F">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15FC684">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5B42B38">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2F9D9606">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2166674">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69E7CCCA">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B818CB9">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64DD809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号：广建咨询（东招）2025-0005号</w:t>
      </w:r>
    </w:p>
    <w:p w14:paraId="5462790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人：东莞市众源环境投资有限公司</w:t>
      </w:r>
    </w:p>
    <w:p w14:paraId="65D71F9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招标代理机构：建成工程咨询股份有限公司</w:t>
      </w:r>
    </w:p>
    <w:p w14:paraId="0581FAA1">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09CBCB6">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018AEB6">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4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3  </w:t>
      </w:r>
      <w:r>
        <w:rPr>
          <w:rFonts w:hint="eastAsia" w:ascii="宋体" w:hAnsi="宋体" w:eastAsia="宋体" w:cs="宋体"/>
          <w:b/>
          <w:bCs/>
          <w:color w:val="auto"/>
          <w:sz w:val="32"/>
          <w:szCs w:val="32"/>
          <w:highlight w:val="none"/>
          <w:lang w:val="zh-CN"/>
        </w:rPr>
        <w:t>日</w:t>
      </w:r>
    </w:p>
    <w:p w14:paraId="1817C0F9">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sectPr>
          <w:footerReference r:id="rId3" w:type="default"/>
          <w:pgSz w:w="11906" w:h="16838"/>
          <w:pgMar w:top="1191" w:right="1043" w:bottom="1191" w:left="1043" w:header="851" w:footer="992" w:gutter="0"/>
          <w:pgNumType w:fmt="decimal" w:start="1"/>
          <w:cols w:space="0" w:num="1"/>
          <w:rtlGutter w:val="0"/>
          <w:docGrid w:type="lines" w:linePitch="312" w:charSpace="0"/>
        </w:sectPr>
      </w:pPr>
      <w:bookmarkStart w:id="0" w:name="_Toc29891_WPSOffice_Type3"/>
    </w:p>
    <w:p w14:paraId="0ABB3746">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15CC07D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_Toc9537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4</w:t>
      </w:r>
      <w:r>
        <w:rPr>
          <w:rFonts w:hint="eastAsia" w:ascii="宋体" w:hAnsi="宋体" w:eastAsia="宋体" w:cs="宋体"/>
          <w:bCs/>
          <w:color w:val="auto"/>
          <w:szCs w:val="21"/>
          <w:highlight w:val="none"/>
        </w:rPr>
        <w:fldChar w:fldCharType="end"/>
      </w:r>
    </w:p>
    <w:p w14:paraId="227FFE92">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_Toc22834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bCs/>
          <w:color w:val="auto"/>
          <w:szCs w:val="21"/>
          <w:highlight w:val="none"/>
        </w:rPr>
        <w:fldChar w:fldCharType="end"/>
      </w:r>
    </w:p>
    <w:p w14:paraId="73F13593">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_Toc18835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bCs/>
          <w:color w:val="auto"/>
          <w:szCs w:val="21"/>
          <w:highlight w:val="none"/>
        </w:rPr>
        <w:fldChar w:fldCharType="end"/>
      </w:r>
    </w:p>
    <w:p w14:paraId="3832E65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_Toc31237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bCs/>
          <w:color w:val="auto"/>
          <w:szCs w:val="21"/>
          <w:highlight w:val="none"/>
        </w:rPr>
        <w:fldChar w:fldCharType="end"/>
      </w:r>
    </w:p>
    <w:p w14:paraId="32360B7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_Toc12640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bCs/>
          <w:color w:val="auto"/>
          <w:szCs w:val="21"/>
          <w:highlight w:val="none"/>
        </w:rPr>
        <w:fldChar w:fldCharType="end"/>
      </w:r>
    </w:p>
    <w:p w14:paraId="3C8C90E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_Toc2280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6</w:t>
      </w:r>
      <w:r>
        <w:rPr>
          <w:rFonts w:hint="eastAsia" w:ascii="宋体" w:hAnsi="宋体" w:eastAsia="宋体" w:cs="宋体"/>
          <w:bCs/>
          <w:color w:val="auto"/>
          <w:szCs w:val="21"/>
          <w:highlight w:val="none"/>
        </w:rPr>
        <w:fldChar w:fldCharType="end"/>
      </w:r>
    </w:p>
    <w:p w14:paraId="535B2A2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_Toc17012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7</w:t>
      </w:r>
      <w:r>
        <w:rPr>
          <w:rFonts w:hint="eastAsia" w:ascii="宋体" w:hAnsi="宋体" w:eastAsia="宋体" w:cs="宋体"/>
          <w:bCs/>
          <w:color w:val="auto"/>
          <w:szCs w:val="21"/>
          <w:highlight w:val="none"/>
        </w:rPr>
        <w:fldChar w:fldCharType="end"/>
      </w:r>
    </w:p>
    <w:p w14:paraId="3FE8613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_Toc27285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7</w:t>
      </w:r>
      <w:r>
        <w:rPr>
          <w:rFonts w:hint="eastAsia" w:ascii="宋体" w:hAnsi="宋体" w:eastAsia="宋体" w:cs="宋体"/>
          <w:bCs/>
          <w:color w:val="auto"/>
          <w:szCs w:val="21"/>
          <w:highlight w:val="none"/>
        </w:rPr>
        <w:fldChar w:fldCharType="end"/>
      </w:r>
    </w:p>
    <w:p w14:paraId="193A0C4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_Toc29780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7</w:t>
      </w:r>
      <w:r>
        <w:rPr>
          <w:rFonts w:hint="eastAsia" w:ascii="宋体" w:hAnsi="宋体" w:eastAsia="宋体" w:cs="宋体"/>
          <w:bCs/>
          <w:color w:val="auto"/>
          <w:szCs w:val="21"/>
          <w:highlight w:val="none"/>
        </w:rPr>
        <w:fldChar w:fldCharType="end"/>
      </w:r>
    </w:p>
    <w:p w14:paraId="00AD937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_Toc3943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bCs/>
          <w:color w:val="auto"/>
          <w:szCs w:val="21"/>
          <w:highlight w:val="none"/>
        </w:rPr>
        <w:fldChar w:fldCharType="end"/>
      </w:r>
    </w:p>
    <w:p w14:paraId="26FBD25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_Toc6444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bCs/>
          <w:color w:val="auto"/>
          <w:szCs w:val="21"/>
          <w:highlight w:val="none"/>
        </w:rPr>
        <w:fldChar w:fldCharType="end"/>
      </w:r>
    </w:p>
    <w:p w14:paraId="6CE22F1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_Toc7950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bCs/>
          <w:color w:val="auto"/>
          <w:szCs w:val="21"/>
          <w:highlight w:val="none"/>
        </w:rPr>
        <w:fldChar w:fldCharType="end"/>
      </w:r>
    </w:p>
    <w:p w14:paraId="365C5DC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_Toc18243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bCs/>
          <w:color w:val="auto"/>
          <w:szCs w:val="21"/>
          <w:highlight w:val="none"/>
        </w:rPr>
        <w:fldChar w:fldCharType="end"/>
      </w:r>
    </w:p>
    <w:p w14:paraId="0DE4285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_Toc30406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9</w:t>
      </w:r>
      <w:r>
        <w:rPr>
          <w:rFonts w:hint="eastAsia" w:ascii="宋体" w:hAnsi="宋体" w:eastAsia="宋体" w:cs="宋体"/>
          <w:bCs/>
          <w:color w:val="auto"/>
          <w:szCs w:val="21"/>
          <w:highlight w:val="none"/>
        </w:rPr>
        <w:fldChar w:fldCharType="end"/>
      </w:r>
    </w:p>
    <w:p w14:paraId="1968640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_Toc11972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1</w:t>
      </w:r>
    </w:p>
    <w:p w14:paraId="38C6F1A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_Toc13925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1</w:t>
      </w:r>
    </w:p>
    <w:p w14:paraId="5F798CD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_Toc18210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F0F50C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_Toc15036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D0D6DE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_Toc22634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2</w:t>
      </w:r>
    </w:p>
    <w:p w14:paraId="351E987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_Toc6174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2</w:t>
      </w:r>
    </w:p>
    <w:p w14:paraId="36ED51D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_Toc18484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49263D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_Toc32272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bCs/>
          <w:color w:val="auto"/>
          <w:szCs w:val="21"/>
          <w:highlight w:val="none"/>
        </w:rPr>
        <w:fldChar w:fldCharType="end"/>
      </w:r>
      <w:r>
        <w:rPr>
          <w:rFonts w:hint="eastAsia" w:ascii="宋体" w:hAnsi="宋体" w:eastAsia="宋体" w:cs="宋体"/>
          <w:color w:val="auto"/>
          <w:highlight w:val="none"/>
          <w:lang w:val="en-US" w:eastAsia="zh-CN"/>
        </w:rPr>
        <w:t>14</w:t>
      </w:r>
    </w:p>
    <w:p w14:paraId="0EC3A417">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_Toc3863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60F02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_Toc30051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7B73D3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_Toc8909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1B4F38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_Toc13392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_Toc13392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662E2F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_Toc17006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38FCCED">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_Toc24659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_Toc24659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DE95CA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_Toc15708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_Toc15708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9F83D6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_Toc5062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74E3A5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_Toc21222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0C06AF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_Toc28060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CCD6BF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_Toc30632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B34C82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_Toc25512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_Toc25512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ED9255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_Toc30507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BB076F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_Toc5196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0A76D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_Toc23386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BF0EE8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_Toc31375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97F2D7">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_Toc4290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EFBA98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_Toc16356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D019A9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_Toc13756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049438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609427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_Toc13292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bCs/>
          <w:color w:val="auto"/>
          <w:szCs w:val="21"/>
          <w:highlight w:val="none"/>
        </w:rPr>
        <w:fldChar w:fldCharType="end"/>
      </w:r>
      <w:r>
        <w:rPr>
          <w:rFonts w:hint="eastAsia" w:ascii="宋体" w:hAnsi="宋体" w:eastAsia="宋体" w:cs="宋体"/>
          <w:color w:val="auto"/>
          <w:highlight w:val="none"/>
          <w:lang w:val="en-US" w:eastAsia="zh-CN"/>
        </w:rPr>
        <w:t>19</w:t>
      </w:r>
    </w:p>
    <w:p w14:paraId="5299E53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_Toc18606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E1193A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_Toc32448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5F91EB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_Toc19764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47BB7D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_Toc26318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_Toc26318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657A0A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_Toc18001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_Toc18001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D350861">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_Toc12612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7CCC678">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_Toc26787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bCs/>
          <w:color w:val="auto"/>
          <w:szCs w:val="21"/>
          <w:highlight w:val="none"/>
        </w:rPr>
        <w:fldChar w:fldCharType="end"/>
      </w:r>
      <w:r>
        <w:rPr>
          <w:rFonts w:hint="eastAsia" w:ascii="宋体" w:hAnsi="宋体" w:eastAsia="宋体" w:cs="宋体"/>
          <w:color w:val="auto"/>
          <w:highlight w:val="none"/>
          <w:lang w:val="en-US" w:eastAsia="zh-CN"/>
        </w:rPr>
        <w:t>26</w:t>
      </w:r>
    </w:p>
    <w:p w14:paraId="0869069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_Toc23502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bCs/>
          <w:color w:val="auto"/>
          <w:szCs w:val="21"/>
          <w:highlight w:val="none"/>
        </w:rPr>
        <w:fldChar w:fldCharType="end"/>
      </w:r>
      <w:r>
        <w:rPr>
          <w:rFonts w:hint="eastAsia" w:ascii="宋体" w:hAnsi="宋体" w:eastAsia="宋体" w:cs="宋体"/>
          <w:color w:val="auto"/>
          <w:highlight w:val="none"/>
          <w:lang w:val="en-US" w:eastAsia="zh-CN"/>
        </w:rPr>
        <w:t>38</w:t>
      </w:r>
    </w:p>
    <w:p w14:paraId="213DA38D">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_Toc28835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bCs/>
          <w:color w:val="auto"/>
          <w:szCs w:val="21"/>
          <w:highlight w:val="none"/>
        </w:rPr>
        <w:fldChar w:fldCharType="end"/>
      </w:r>
      <w:r>
        <w:rPr>
          <w:rFonts w:hint="eastAsia" w:ascii="宋体" w:hAnsi="宋体" w:eastAsia="宋体" w:cs="宋体"/>
          <w:color w:val="auto"/>
          <w:highlight w:val="none"/>
          <w:lang w:val="en-US" w:eastAsia="zh-CN"/>
        </w:rPr>
        <w:t>41</w:t>
      </w:r>
    </w:p>
    <w:p w14:paraId="2DC583D3">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_Toc13194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7</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lang w:val="en-US" w:eastAsia="zh-CN"/>
        </w:rPr>
        <w:t>8</w:t>
      </w:r>
    </w:p>
    <w:p w14:paraId="66B6406A">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14:paraId="765E0A18">
      <w:pPr>
        <w:rPr>
          <w:rFonts w:ascii="宋体" w:hAnsi="宋体" w:eastAsia="宋体" w:cs="Times New Roman"/>
          <w:b/>
          <w:bCs/>
          <w:color w:val="auto"/>
          <w:kern w:val="44"/>
          <w:sz w:val="32"/>
          <w:szCs w:val="32"/>
          <w:highlight w:val="none"/>
          <w:lang w:val="zh-CN"/>
        </w:rPr>
      </w:pPr>
      <w:bookmarkStart w:id="1" w:name="_Toc486167660"/>
      <w:bookmarkStart w:id="2" w:name="_Toc2723_WPSOffice_Level1"/>
      <w:bookmarkStart w:id="3" w:name="_Toc20249"/>
      <w:bookmarkStart w:id="4" w:name="_Toc450662846"/>
      <w:bookmarkStart w:id="5" w:name="_Toc4869"/>
      <w:bookmarkStart w:id="6" w:name="_Toc17326"/>
      <w:bookmarkStart w:id="7" w:name="_Toc142508310"/>
      <w:r>
        <w:rPr>
          <w:rFonts w:ascii="宋体" w:hAnsi="宋体" w:eastAsia="宋体" w:cs="Times New Roman"/>
          <w:b/>
          <w:bCs/>
          <w:color w:val="auto"/>
          <w:kern w:val="44"/>
          <w:sz w:val="32"/>
          <w:szCs w:val="32"/>
          <w:highlight w:val="none"/>
          <w:lang w:val="zh-CN"/>
        </w:rPr>
        <w:br w:type="page"/>
      </w:r>
      <w:bookmarkStart w:id="863" w:name="_GoBack"/>
      <w:bookmarkEnd w:id="863"/>
    </w:p>
    <w:p w14:paraId="6371911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8" w:name="_Toc9537"/>
      <w:bookmarkStart w:id="9" w:name="_Toc4099"/>
      <w:bookmarkStart w:id="10" w:name="_Toc29762"/>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p>
    <w:p w14:paraId="475F7B5A">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建成工程咨询股份有限公司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东莞市众源环境投资有限公司</w:t>
      </w:r>
      <w:r>
        <w:rPr>
          <w:rFonts w:ascii="宋体" w:hAnsi="宋体" w:eastAsia="宋体" w:cs="Times New Roman"/>
          <w:color w:val="auto"/>
          <w:szCs w:val="21"/>
          <w:highlight w:val="none"/>
          <w:lang w:val="zh-CN"/>
        </w:rPr>
        <w:t>（以下简称“招标人”）的委托，对</w:t>
      </w:r>
      <w:bookmarkStart w:id="11" w:name="_Hlk41903390"/>
      <w:r>
        <w:rPr>
          <w:rFonts w:hint="eastAsia" w:ascii="宋体" w:hAnsi="宋体" w:eastAsia="宋体" w:cs="Times New Roman"/>
          <w:color w:val="auto"/>
          <w:kern w:val="0"/>
          <w:szCs w:val="21"/>
          <w:highlight w:val="none"/>
          <w:lang w:eastAsia="zh-CN"/>
        </w:rPr>
        <w:t>东莞市众源环境投资有限公司“特大城市市政污泥全过程管理体系”成效评估及提质增效路径研究技术服务采购项目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广建咨询（东招）2025-0005号</w:t>
      </w:r>
      <w:r>
        <w:rPr>
          <w:rFonts w:ascii="宋体" w:hAnsi="宋体" w:eastAsia="宋体" w:cs="Times New Roman"/>
          <w:color w:val="auto"/>
          <w:szCs w:val="21"/>
          <w:highlight w:val="none"/>
          <w:lang w:val="zh-CN"/>
        </w:rPr>
        <w:t>)</w:t>
      </w:r>
      <w:bookmarkEnd w:id="1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DD0C09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AA0F76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szCs w:val="21"/>
          <w:highlight w:val="none"/>
          <w:u w:val="none"/>
          <w:lang w:val="zh-CN"/>
        </w:rPr>
        <w:t>：</w:t>
      </w:r>
      <w:r>
        <w:rPr>
          <w:rFonts w:hint="eastAsia" w:ascii="宋体" w:hAnsi="宋体" w:eastAsia="宋体" w:cs="宋体"/>
          <w:color w:val="auto"/>
          <w:szCs w:val="21"/>
          <w:highlight w:val="none"/>
          <w:u w:val="none"/>
        </w:rPr>
        <w:t>为</w:t>
      </w:r>
      <w:r>
        <w:rPr>
          <w:rFonts w:hint="eastAsia" w:ascii="宋体" w:hAnsi="宋体" w:eastAsia="宋体" w:cs="宋体"/>
          <w:color w:val="auto"/>
          <w:szCs w:val="21"/>
          <w:highlight w:val="none"/>
          <w:u w:val="none"/>
          <w:lang w:eastAsia="zh-CN"/>
        </w:rPr>
        <w:t>东莞市众源环境投资有限公司</w:t>
      </w:r>
      <w:r>
        <w:rPr>
          <w:rFonts w:hint="eastAsia" w:ascii="宋体" w:hAnsi="宋体" w:eastAsia="宋体" w:cs="宋体"/>
          <w:color w:val="auto"/>
          <w:szCs w:val="21"/>
          <w:highlight w:val="none"/>
          <w:u w:val="none"/>
        </w:rPr>
        <w:t>的“特大城市市政污泥全过程管理体系”成效评估及提质增效路径研究</w:t>
      </w:r>
      <w:r>
        <w:rPr>
          <w:rFonts w:hint="eastAsia" w:ascii="宋体" w:hAnsi="宋体" w:eastAsia="宋体" w:cs="宋体"/>
          <w:color w:val="auto"/>
          <w:szCs w:val="21"/>
          <w:highlight w:val="none"/>
          <w:u w:val="none"/>
          <w:lang w:val="en-US" w:eastAsia="zh-CN"/>
        </w:rPr>
        <w:t>提供技术</w:t>
      </w:r>
      <w:r>
        <w:rPr>
          <w:rFonts w:hint="eastAsia" w:ascii="宋体" w:hAnsi="宋体" w:eastAsia="宋体" w:cs="宋体"/>
          <w:color w:val="auto"/>
          <w:szCs w:val="21"/>
          <w:highlight w:val="none"/>
          <w:u w:val="none"/>
        </w:rPr>
        <w:t>服务</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包括但不限于编制</w:t>
      </w:r>
      <w:r>
        <w:rPr>
          <w:rFonts w:hint="eastAsia" w:ascii="宋体" w:hAnsi="宋体" w:eastAsia="宋体" w:cs="Times New Roman"/>
          <w:color w:val="auto"/>
          <w:szCs w:val="21"/>
          <w:highlight w:val="none"/>
          <w:lang w:val="zh-CN"/>
        </w:rPr>
        <w:t>东莞市市政污泥全过程管理</w:t>
      </w:r>
      <w:r>
        <w:rPr>
          <w:rFonts w:hint="eastAsia" w:ascii="宋体" w:hAnsi="宋体" w:eastAsia="宋体" w:cs="宋体"/>
          <w:color w:val="auto"/>
          <w:szCs w:val="21"/>
          <w:highlight w:val="none"/>
          <w:u w:val="none"/>
          <w:lang w:val="en-US" w:eastAsia="zh-CN"/>
        </w:rPr>
        <w:t>的体系</w:t>
      </w:r>
      <w:r>
        <w:rPr>
          <w:rFonts w:hint="eastAsia" w:ascii="宋体" w:hAnsi="宋体" w:eastAsia="宋体" w:cs="Times New Roman"/>
          <w:color w:val="auto"/>
          <w:szCs w:val="21"/>
          <w:highlight w:val="none"/>
          <w:lang w:val="zh-CN"/>
        </w:rPr>
        <w:t>成效评估、提质增效研究报告、</w:t>
      </w:r>
      <w:r>
        <w:rPr>
          <w:rFonts w:hint="eastAsia" w:ascii="宋体" w:hAnsi="宋体" w:eastAsia="宋体" w:cs="Times New Roman"/>
          <w:color w:val="auto"/>
          <w:szCs w:val="21"/>
          <w:highlight w:val="none"/>
          <w:lang w:val="en-US" w:eastAsia="zh-CN"/>
        </w:rPr>
        <w:t>政策建议，撰写及发表论文，开展相关技术鉴定，申报及获得</w:t>
      </w:r>
      <w:r>
        <w:rPr>
          <w:rFonts w:hint="eastAsia" w:ascii="宋体" w:hAnsi="宋体" w:eastAsia="宋体" w:cs="宋体"/>
          <w:color w:val="auto"/>
          <w:szCs w:val="21"/>
          <w:highlight w:val="none"/>
        </w:rPr>
        <w:t>环保类科学技术</w:t>
      </w:r>
      <w:r>
        <w:rPr>
          <w:rFonts w:hint="eastAsia" w:ascii="宋体" w:hAnsi="宋体" w:eastAsia="宋体" w:cs="宋体"/>
          <w:color w:val="auto"/>
          <w:szCs w:val="21"/>
          <w:highlight w:val="none"/>
          <w:lang w:val="en-US" w:eastAsia="zh-CN"/>
        </w:rPr>
        <w:t>奖并在</w:t>
      </w:r>
      <w:r>
        <w:rPr>
          <w:rFonts w:hint="eastAsia" w:ascii="宋体" w:hAnsi="宋体" w:eastAsia="宋体" w:cs="宋体"/>
          <w:color w:val="auto"/>
          <w:szCs w:val="21"/>
          <w:highlight w:val="none"/>
        </w:rPr>
        <w:t>申报期间提供全过程的技术服务支撑</w:t>
      </w:r>
      <w:r>
        <w:rPr>
          <w:rFonts w:hint="eastAsia" w:ascii="宋体" w:hAnsi="宋体" w:eastAsia="宋体" w:cs="Times New Roman"/>
          <w:color w:val="auto"/>
          <w:szCs w:val="21"/>
          <w:highlight w:val="none"/>
          <w:lang w:val="en-US" w:eastAsia="zh-CN"/>
        </w:rPr>
        <w:t>等</w:t>
      </w:r>
      <w:r>
        <w:rPr>
          <w:rFonts w:hint="eastAsia" w:ascii="宋体" w:hAnsi="宋体" w:eastAsia="宋体" w:cs="宋体"/>
          <w:color w:val="auto"/>
          <w:szCs w:val="21"/>
          <w:highlight w:val="none"/>
          <w:u w:val="none"/>
          <w:lang w:eastAsia="zh-CN"/>
        </w:rPr>
        <w:t>。</w:t>
      </w:r>
      <w:r>
        <w:rPr>
          <w:rFonts w:hint="eastAsia" w:ascii="宋体" w:hAnsi="宋体" w:eastAsia="宋体" w:cs="Times New Roman"/>
          <w:color w:val="auto"/>
          <w:szCs w:val="21"/>
          <w:highlight w:val="none"/>
          <w:lang w:val="zh-CN"/>
        </w:rPr>
        <w:t>（具体内容详见：第三篇用户需求书）。</w:t>
      </w:r>
    </w:p>
    <w:p w14:paraId="14754F37">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5275B9C2">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66A11E05">
      <w:pPr>
        <w:pStyle w:val="161"/>
        <w:spacing w:line="360" w:lineRule="auto"/>
        <w:ind w:left="422" w:leftChars="0"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34B2302">
      <w:pPr>
        <w:pStyle w:val="161"/>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2.2 投标人</w:t>
      </w:r>
      <w:r>
        <w:rPr>
          <w:rFonts w:hint="eastAsia" w:hAnsi="宋体" w:eastAsia="宋体"/>
          <w:b/>
          <w:color w:val="auto"/>
          <w:sz w:val="21"/>
          <w:szCs w:val="21"/>
          <w:highlight w:val="none"/>
          <w:lang w:eastAsia="zh-CN"/>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eastAsia="zh-CN"/>
        </w:rPr>
        <w:t>年1月1日</w:t>
      </w:r>
      <w:r>
        <w:rPr>
          <w:rFonts w:hint="eastAsia" w:hAnsi="宋体" w:eastAsia="宋体"/>
          <w:b/>
          <w:color w:val="auto"/>
          <w:sz w:val="21"/>
          <w:szCs w:val="21"/>
          <w:highlight w:val="none"/>
        </w:rPr>
        <w:t>以来</w:t>
      </w:r>
      <w:r>
        <w:rPr>
          <w:rFonts w:hint="eastAsia" w:hAnsi="宋体" w:eastAsia="宋体"/>
          <w:b/>
          <w:color w:val="auto"/>
          <w:sz w:val="21"/>
          <w:szCs w:val="21"/>
          <w:highlight w:val="none"/>
          <w:lang w:val="en-US" w:eastAsia="zh-CN"/>
        </w:rPr>
        <w:t>具有一份</w:t>
      </w:r>
      <w:r>
        <w:rPr>
          <w:rFonts w:hint="eastAsia" w:hAnsi="宋体" w:eastAsia="宋体"/>
          <w:b/>
          <w:color w:val="auto"/>
          <w:sz w:val="21"/>
          <w:szCs w:val="21"/>
          <w:highlight w:val="none"/>
        </w:rPr>
        <w:t>生态环境</w:t>
      </w:r>
      <w:r>
        <w:rPr>
          <w:rFonts w:hint="eastAsia" w:hAnsi="宋体" w:eastAsia="宋体"/>
          <w:b/>
          <w:color w:val="auto"/>
          <w:sz w:val="21"/>
          <w:szCs w:val="21"/>
          <w:highlight w:val="none"/>
          <w:lang w:eastAsia="zh-CN"/>
        </w:rPr>
        <w:t>领域技术研究服务同类业绩</w:t>
      </w:r>
      <w:r>
        <w:rPr>
          <w:rFonts w:hint="eastAsia" w:hAnsi="宋体" w:eastAsia="宋体"/>
          <w:b/>
          <w:color w:val="auto"/>
          <w:sz w:val="21"/>
          <w:szCs w:val="21"/>
          <w:highlight w:val="none"/>
        </w:rPr>
        <w:t>（合同签订日期为</w:t>
      </w:r>
      <w:r>
        <w:rPr>
          <w:rFonts w:hint="eastAsia" w:hAnsi="宋体" w:eastAsia="宋体"/>
          <w:b/>
          <w:color w:val="auto"/>
          <w:sz w:val="21"/>
          <w:szCs w:val="21"/>
          <w:highlight w:val="none"/>
          <w:lang w:eastAsia="zh-CN"/>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eastAsia="zh-CN"/>
        </w:rPr>
        <w:t>年1月1日</w:t>
      </w:r>
      <w:r>
        <w:rPr>
          <w:rFonts w:hint="eastAsia" w:hAnsi="宋体" w:eastAsia="宋体"/>
          <w:b/>
          <w:color w:val="auto"/>
          <w:sz w:val="21"/>
          <w:szCs w:val="21"/>
          <w:highlight w:val="none"/>
        </w:rPr>
        <w:t>或以后）</w:t>
      </w:r>
      <w:r>
        <w:rPr>
          <w:rFonts w:hint="eastAsia" w:eastAsia="宋体"/>
          <w:color w:val="auto"/>
          <w:highlight w:val="none"/>
          <w:lang w:eastAsia="zh-CN"/>
        </w:rPr>
        <w:t>；</w:t>
      </w:r>
    </w:p>
    <w:p w14:paraId="22AD1950">
      <w:pPr>
        <w:pStyle w:val="161"/>
        <w:spacing w:line="360" w:lineRule="auto"/>
        <w:ind w:right="-29" w:rightChars="-14" w:firstLine="0" w:firstLineChars="0"/>
        <w:jc w:val="both"/>
        <w:rPr>
          <w:rFonts w:hint="eastAsia" w:hAnsi="宋体" w:eastAsia="宋体"/>
          <w:b/>
          <w:color w:val="auto"/>
          <w:sz w:val="21"/>
          <w:szCs w:val="21"/>
          <w:highlight w:val="none"/>
          <w:lang w:val="zh-CN"/>
        </w:rPr>
      </w:pPr>
      <w:bookmarkStart w:id="12" w:name="_Toc25819"/>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12"/>
    </w:p>
    <w:p w14:paraId="6A586B24">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2ED935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r>
        <w:rPr>
          <w:rFonts w:hint="eastAsia" w:ascii="宋体" w:hAnsi="宋体" w:eastAsia="宋体" w:cs="宋体"/>
          <w:color w:val="auto"/>
          <w:szCs w:val="21"/>
          <w:highlight w:val="none"/>
          <w:shd w:val="clear" w:color="auto" w:fill="FFFFFF"/>
        </w:rPr>
        <w:t>【本招标公告第7点媒介发布招标文件不一致时,以东莞市水务集团有限公司网(www,dgswjt.cn)发布的招标文件为准】</w:t>
      </w:r>
      <w:r>
        <w:rPr>
          <w:rFonts w:hint="eastAsia" w:ascii="宋体" w:hAnsi="宋体" w:eastAsia="宋体" w:cs="Times New Roman"/>
          <w:color w:val="auto"/>
          <w:szCs w:val="21"/>
          <w:highlight w:val="none"/>
          <w:lang w:val="zh-CN"/>
        </w:rPr>
        <w:t>。</w:t>
      </w:r>
    </w:p>
    <w:p w14:paraId="5C66E869">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2C6D796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874F3A2">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6B1076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689CC42">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zh-CN"/>
        </w:rPr>
        <w:t xml:space="preserve"> 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lang w:val="zh-CN"/>
        </w:rPr>
        <w:t>年</w:t>
      </w:r>
      <w:r>
        <w:rPr>
          <w:rFonts w:hint="eastAsia" w:ascii="宋体" w:hAnsi="宋体" w:eastAsia="宋体" w:cs="Times New Roman"/>
          <w:color w:val="auto"/>
          <w:szCs w:val="21"/>
          <w:highlight w:val="none"/>
          <w:u w:val="single"/>
          <w:lang w:val="en-US" w:eastAsia="zh-CN"/>
        </w:rPr>
        <w:t xml:space="preserve"> 4 </w:t>
      </w:r>
      <w:r>
        <w:rPr>
          <w:rFonts w:hint="eastAsia" w:ascii="宋体" w:hAnsi="宋体" w:eastAsia="宋体" w:cs="Times New Roman"/>
          <w:color w:val="auto"/>
          <w:szCs w:val="21"/>
          <w:highlight w:val="none"/>
          <w:u w:val="single"/>
          <w:lang w:val="zh-CN"/>
        </w:rPr>
        <w:t>月</w:t>
      </w:r>
      <w:r>
        <w:rPr>
          <w:rFonts w:hint="eastAsia" w:ascii="宋体" w:hAnsi="宋体" w:eastAsia="宋体" w:cs="Times New Roman"/>
          <w:color w:val="auto"/>
          <w:szCs w:val="21"/>
          <w:highlight w:val="none"/>
          <w:u w:val="single"/>
          <w:lang w:val="en-US" w:eastAsia="zh-CN"/>
        </w:rPr>
        <w:t xml:space="preserve"> 24 </w:t>
      </w:r>
      <w:r>
        <w:rPr>
          <w:rFonts w:hint="eastAsia" w:ascii="宋体" w:hAnsi="宋体" w:eastAsia="宋体" w:cs="Times New Roman"/>
          <w:color w:val="auto"/>
          <w:szCs w:val="21"/>
          <w:highlight w:val="none"/>
          <w:u w:val="single"/>
          <w:lang w:val="zh-CN"/>
        </w:rPr>
        <w:t xml:space="preserve">日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u w:val="single"/>
          <w:lang w:val="zh-CN"/>
        </w:rPr>
        <w:t>:</w:t>
      </w:r>
      <w:r>
        <w:rPr>
          <w:rFonts w:hint="eastAsia" w:ascii="宋体" w:hAnsi="宋体" w:eastAsia="宋体" w:cs="Times New Roman"/>
          <w:color w:val="auto"/>
          <w:szCs w:val="21"/>
          <w:highlight w:val="none"/>
          <w:u w:val="single"/>
          <w:lang w:val="en-US" w:eastAsia="zh-CN"/>
        </w:rPr>
        <w:t xml:space="preserve"> 30  </w:t>
      </w:r>
      <w:r>
        <w:rPr>
          <w:rFonts w:hint="eastAsia" w:ascii="宋体" w:hAnsi="宋体" w:eastAsia="宋体" w:cs="Times New Roman"/>
          <w:color w:val="auto"/>
          <w:szCs w:val="21"/>
          <w:highlight w:val="none"/>
          <w:u w:val="single"/>
          <w:lang w:val="zh-CN"/>
        </w:rPr>
        <w:t>～</w:t>
      </w:r>
      <w:r>
        <w:rPr>
          <w:rFonts w:hint="eastAsia" w:ascii="宋体" w:hAnsi="宋体" w:eastAsia="宋体" w:cs="Times New Roman"/>
          <w:color w:val="auto"/>
          <w:szCs w:val="21"/>
          <w:highlight w:val="none"/>
          <w:u w:val="single"/>
          <w:lang w:val="en-US" w:eastAsia="zh-CN"/>
        </w:rPr>
        <w:t xml:space="preserve"> 14 </w:t>
      </w:r>
      <w:r>
        <w:rPr>
          <w:rFonts w:hint="eastAsia" w:ascii="宋体" w:hAnsi="宋体" w:eastAsia="宋体" w:cs="Times New Roman"/>
          <w:color w:val="auto"/>
          <w:szCs w:val="21"/>
          <w:highlight w:val="none"/>
          <w:u w:val="single"/>
          <w:lang w:val="zh-CN"/>
        </w:rPr>
        <w:t>:</w:t>
      </w:r>
      <w:r>
        <w:rPr>
          <w:rFonts w:hint="eastAsia" w:ascii="宋体" w:hAnsi="宋体" w:eastAsia="宋体" w:cs="Times New Roman"/>
          <w:color w:val="auto"/>
          <w:szCs w:val="21"/>
          <w:highlight w:val="none"/>
          <w:u w:val="single"/>
          <w:lang w:val="en-US" w:eastAsia="zh-CN"/>
        </w:rPr>
        <w:t xml:space="preserve"> 00  </w:t>
      </w:r>
      <w:r>
        <w:rPr>
          <w:rFonts w:hint="eastAsia" w:ascii="宋体" w:hAnsi="宋体" w:eastAsia="宋体" w:cs="Times New Roman"/>
          <w:bCs/>
          <w:color w:val="auto"/>
          <w:kern w:val="0"/>
          <w:szCs w:val="21"/>
          <w:highlight w:val="none"/>
        </w:rPr>
        <w:t>；</w:t>
      </w:r>
    </w:p>
    <w:p w14:paraId="1843804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zh-CN"/>
        </w:rPr>
        <w:t>202</w:t>
      </w:r>
      <w:r>
        <w:rPr>
          <w:rFonts w:hint="eastAsia" w:ascii="宋体" w:hAnsi="宋体" w:eastAsia="宋体" w:cs="Times New Roman"/>
          <w:color w:val="auto"/>
          <w:szCs w:val="21"/>
          <w:highlight w:val="none"/>
          <w:u w:val="single"/>
          <w:lang w:val="en-US" w:eastAsia="zh-CN"/>
        </w:rPr>
        <w:t>5</w:t>
      </w:r>
      <w:r>
        <w:rPr>
          <w:rFonts w:hint="eastAsia" w:ascii="宋体" w:hAnsi="宋体" w:eastAsia="宋体" w:cs="Times New Roman"/>
          <w:color w:val="auto"/>
          <w:szCs w:val="21"/>
          <w:highlight w:val="none"/>
          <w:u w:val="single"/>
          <w:lang w:val="zh-CN"/>
        </w:rPr>
        <w:t>年</w:t>
      </w:r>
      <w:r>
        <w:rPr>
          <w:rFonts w:hint="eastAsia" w:ascii="宋体" w:hAnsi="宋体" w:eastAsia="宋体" w:cs="Times New Roman"/>
          <w:color w:val="auto"/>
          <w:szCs w:val="21"/>
          <w:highlight w:val="none"/>
          <w:u w:val="single"/>
          <w:lang w:val="en-US" w:eastAsia="zh-CN"/>
        </w:rPr>
        <w:t xml:space="preserve"> 4 </w:t>
      </w:r>
      <w:r>
        <w:rPr>
          <w:rFonts w:hint="eastAsia" w:ascii="宋体" w:hAnsi="宋体" w:eastAsia="宋体" w:cs="Times New Roman"/>
          <w:color w:val="auto"/>
          <w:szCs w:val="21"/>
          <w:highlight w:val="none"/>
          <w:u w:val="single"/>
          <w:lang w:val="zh-CN"/>
        </w:rPr>
        <w:t>月</w:t>
      </w:r>
      <w:r>
        <w:rPr>
          <w:rFonts w:hint="eastAsia" w:ascii="宋体" w:hAnsi="宋体" w:eastAsia="宋体" w:cs="Times New Roman"/>
          <w:color w:val="auto"/>
          <w:szCs w:val="21"/>
          <w:highlight w:val="none"/>
          <w:u w:val="single"/>
          <w:lang w:val="en-US" w:eastAsia="zh-CN"/>
        </w:rPr>
        <w:t xml:space="preserve"> 24  </w:t>
      </w:r>
      <w:r>
        <w:rPr>
          <w:rFonts w:hint="eastAsia" w:ascii="宋体" w:hAnsi="宋体" w:eastAsia="宋体" w:cs="Times New Roman"/>
          <w:color w:val="auto"/>
          <w:szCs w:val="21"/>
          <w:highlight w:val="none"/>
          <w:u w:val="single"/>
          <w:lang w:val="zh-CN"/>
        </w:rPr>
        <w:t xml:space="preserve">日 </w:t>
      </w:r>
      <w:r>
        <w:rPr>
          <w:rFonts w:hint="eastAsia" w:ascii="宋体" w:hAnsi="宋体" w:eastAsia="宋体" w:cs="Times New Roman"/>
          <w:color w:val="auto"/>
          <w:szCs w:val="21"/>
          <w:highlight w:val="none"/>
          <w:u w:val="single"/>
          <w:lang w:val="en-US" w:eastAsia="zh-CN"/>
        </w:rPr>
        <w:t xml:space="preserve">14 </w:t>
      </w:r>
      <w:r>
        <w:rPr>
          <w:rFonts w:hint="eastAsia" w:ascii="宋体" w:hAnsi="宋体" w:eastAsia="宋体" w:cs="Times New Roman"/>
          <w:color w:val="auto"/>
          <w:szCs w:val="21"/>
          <w:highlight w:val="none"/>
          <w:u w:val="single"/>
          <w:lang w:val="zh-CN"/>
        </w:rPr>
        <w:t>:</w:t>
      </w:r>
      <w:r>
        <w:rPr>
          <w:rFonts w:hint="eastAsia" w:ascii="宋体" w:hAnsi="宋体" w:eastAsia="宋体" w:cs="Times New Roman"/>
          <w:color w:val="auto"/>
          <w:szCs w:val="21"/>
          <w:highlight w:val="none"/>
          <w:u w:val="single"/>
          <w:lang w:val="en-US" w:eastAsia="zh-CN"/>
        </w:rPr>
        <w:t xml:space="preserve"> 00  </w:t>
      </w:r>
      <w:r>
        <w:rPr>
          <w:rFonts w:hint="eastAsia" w:ascii="宋体" w:hAnsi="宋体" w:eastAsia="宋体" w:cs="Times New Roman"/>
          <w:bCs/>
          <w:color w:val="auto"/>
          <w:kern w:val="0"/>
          <w:szCs w:val="21"/>
          <w:highlight w:val="none"/>
        </w:rPr>
        <w:t>；</w:t>
      </w:r>
    </w:p>
    <w:p w14:paraId="6BAFEFB2">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广东省东莞市南城街道西平宏伟三路39号联景商业大厦16层会议01室</w:t>
      </w:r>
      <w:r>
        <w:rPr>
          <w:rFonts w:hint="eastAsia" w:ascii="宋体" w:hAnsi="宋体" w:eastAsia="宋体" w:cs="Times New Roman"/>
          <w:color w:val="auto"/>
          <w:kern w:val="0"/>
          <w:szCs w:val="21"/>
          <w:highlight w:val="none"/>
        </w:rPr>
        <w:t>。</w:t>
      </w:r>
    </w:p>
    <w:p w14:paraId="5CD681C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6AF9BA9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C27BC08">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80540BA">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w:t>
      </w:r>
      <w:r>
        <w:rPr>
          <w:rFonts w:hint="eastAsia" w:ascii="宋体" w:hAnsi="宋体" w:eastAsia="宋体" w:cs="Times New Roman"/>
          <w:bCs/>
          <w:color w:val="auto"/>
          <w:szCs w:val="21"/>
          <w:highlight w:val="none"/>
          <w:lang w:eastAsia="zh-CN"/>
        </w:rPr>
        <w:t>东莞市水务集团有限公司网</w:t>
      </w:r>
      <w:r>
        <w:rPr>
          <w:rFonts w:hint="eastAsia" w:ascii="宋体" w:hAnsi="宋体" w:eastAsia="宋体" w:cs="Times New Roman"/>
          <w:bCs/>
          <w:color w:val="auto"/>
          <w:szCs w:val="21"/>
          <w:highlight w:val="none"/>
        </w:rPr>
        <w:t>（</w:t>
      </w:r>
      <w:bookmarkStart w:id="13" w:name="OLE_LINK3"/>
      <w:r>
        <w:rPr>
          <w:rFonts w:hint="eastAsia" w:ascii="宋体" w:hAnsi="宋体" w:eastAsia="宋体" w:cs="Times New Roman"/>
          <w:bCs/>
          <w:color w:val="auto"/>
          <w:szCs w:val="21"/>
          <w:highlight w:val="none"/>
        </w:rPr>
        <w:t>www.dgswjt.cn</w:t>
      </w:r>
      <w:bookmarkEnd w:id="13"/>
      <w:r>
        <w:rPr>
          <w:rFonts w:hint="eastAsia" w:ascii="宋体" w:hAnsi="宋体" w:eastAsia="宋体" w:cs="Times New Roman"/>
          <w:bCs/>
          <w:color w:val="auto"/>
          <w:szCs w:val="21"/>
          <w:highlight w:val="none"/>
        </w:rPr>
        <w:t>）、招标代理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网站（www.gzjc.com.cn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4CBA7702">
      <w:pPr>
        <w:pStyle w:val="38"/>
        <w:rPr>
          <w:color w:val="auto"/>
          <w:highlight w:val="none"/>
        </w:rPr>
      </w:pPr>
    </w:p>
    <w:p w14:paraId="55F0059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553E52A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东莞市众源环境投资有限公司</w:t>
      </w:r>
    </w:p>
    <w:p w14:paraId="54758D1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东莞市南城街道滨河路100号二期3号楼3楼</w:t>
      </w:r>
    </w:p>
    <w:p w14:paraId="69EF33D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何浩林</w:t>
      </w:r>
    </w:p>
    <w:p w14:paraId="13EEBEE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eastAsia="zh-CN"/>
        </w:rPr>
        <w:t>0769-22621996</w:t>
      </w:r>
    </w:p>
    <w:p w14:paraId="2F4AF89E">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08D6717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6DEB27E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4" w:name="_Toc486167661"/>
      <w:bookmarkStart w:id="15" w:name="_Toc450662847"/>
      <w:bookmarkStart w:id="16"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6CE715D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广东省东莞市南城街道西平宏伟三路39号联景商业大厦16层</w:t>
      </w:r>
    </w:p>
    <w:p w14:paraId="193FE1D8">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杨冬妮</w:t>
      </w:r>
    </w:p>
    <w:p w14:paraId="04B1DA6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0769-22801999</w:t>
      </w:r>
    </w:p>
    <w:p w14:paraId="4E7CAC0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7" w:name="_Toc15111"/>
      <w:bookmarkStart w:id="18" w:name="_Toc23429"/>
      <w:bookmarkStart w:id="19" w:name="_Toc142508311"/>
      <w:bookmarkStart w:id="20" w:name="_Toc22834"/>
      <w:bookmarkStart w:id="21" w:name="_Toc17349"/>
      <w:bookmarkStart w:id="22" w:name="_Toc31498"/>
      <w:bookmarkStart w:id="23" w:name="_Toc1821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4"/>
      <w:bookmarkEnd w:id="15"/>
      <w:bookmarkEnd w:id="16"/>
      <w:bookmarkEnd w:id="17"/>
      <w:bookmarkEnd w:id="18"/>
      <w:bookmarkEnd w:id="19"/>
      <w:bookmarkEnd w:id="20"/>
      <w:bookmarkEnd w:id="21"/>
      <w:bookmarkEnd w:id="22"/>
      <w:bookmarkEnd w:id="23"/>
    </w:p>
    <w:p w14:paraId="40E1082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4" w:name="_Toc11520"/>
      <w:bookmarkStart w:id="25" w:name="_Toc450662848"/>
      <w:bookmarkStart w:id="26" w:name="_Toc140596871"/>
      <w:bookmarkStart w:id="27" w:name="_Toc142508312"/>
      <w:bookmarkStart w:id="28" w:name="_Toc24479"/>
      <w:bookmarkStart w:id="29" w:name="_Toc486167662"/>
      <w:bookmarkStart w:id="30" w:name="_Toc29965"/>
      <w:bookmarkStart w:id="31" w:name="_Toc15366_WPSOffice_Level2"/>
      <w:bookmarkStart w:id="32" w:name="_Toc12631"/>
      <w:bookmarkStart w:id="33" w:name="_Toc9555"/>
      <w:bookmarkStart w:id="34" w:name="_Toc18835"/>
      <w:r>
        <w:rPr>
          <w:rFonts w:hint="eastAsia" w:ascii="宋体" w:hAnsi="宋体" w:eastAsia="宋体" w:cs="宋体"/>
          <w:b/>
          <w:bCs/>
          <w:color w:val="auto"/>
          <w:kern w:val="44"/>
          <w:szCs w:val="21"/>
          <w:highlight w:val="none"/>
          <w:lang w:val="zh-CN"/>
        </w:rPr>
        <w:t>一、总则</w:t>
      </w:r>
      <w:bookmarkEnd w:id="24"/>
      <w:bookmarkEnd w:id="25"/>
      <w:bookmarkEnd w:id="26"/>
      <w:bookmarkEnd w:id="27"/>
      <w:bookmarkEnd w:id="28"/>
      <w:bookmarkEnd w:id="29"/>
      <w:bookmarkEnd w:id="30"/>
      <w:bookmarkEnd w:id="31"/>
      <w:bookmarkEnd w:id="32"/>
      <w:bookmarkEnd w:id="33"/>
      <w:bookmarkEnd w:id="34"/>
    </w:p>
    <w:p w14:paraId="5204389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 w:name="_Toc16303"/>
      <w:bookmarkStart w:id="36" w:name="_Toc9608"/>
      <w:bookmarkStart w:id="37" w:name="_Toc29051"/>
      <w:bookmarkStart w:id="38" w:name="_Toc21710_WPSOffice_Level3"/>
      <w:bookmarkStart w:id="39" w:name="_Toc23333"/>
      <w:bookmarkStart w:id="40" w:name="_Toc450662849"/>
      <w:bookmarkStart w:id="41" w:name="_Toc486167663"/>
      <w:bookmarkStart w:id="42" w:name="_Toc16770"/>
      <w:bookmarkStart w:id="43" w:name="_Toc142508313"/>
      <w:bookmarkStart w:id="44" w:name="_Toc31237"/>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5"/>
      <w:bookmarkEnd w:id="36"/>
      <w:bookmarkEnd w:id="37"/>
      <w:bookmarkEnd w:id="38"/>
      <w:bookmarkEnd w:id="39"/>
      <w:bookmarkEnd w:id="40"/>
      <w:bookmarkEnd w:id="41"/>
      <w:bookmarkEnd w:id="42"/>
      <w:bookmarkEnd w:id="43"/>
      <w:bookmarkEnd w:id="44"/>
    </w:p>
    <w:p w14:paraId="2070A6BF">
      <w:pPr>
        <w:autoSpaceDE w:val="0"/>
        <w:autoSpaceDN w:val="0"/>
        <w:adjustRightInd w:val="0"/>
        <w:jc w:val="left"/>
        <w:rPr>
          <w:rFonts w:ascii="宋体" w:hAnsi="宋体" w:eastAsia="宋体" w:cs="宋体"/>
          <w:color w:val="auto"/>
          <w:kern w:val="0"/>
          <w:sz w:val="24"/>
          <w:szCs w:val="24"/>
          <w:highlight w:val="none"/>
        </w:rPr>
      </w:pPr>
    </w:p>
    <w:p w14:paraId="57163A46">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5" w:name="_Toc32244"/>
      <w:bookmarkStart w:id="46" w:name="_Toc486167664"/>
      <w:bookmarkStart w:id="47" w:name="_Toc28698"/>
      <w:bookmarkStart w:id="48" w:name="_Toc18557"/>
      <w:bookmarkStart w:id="49" w:name="_Toc32455"/>
      <w:bookmarkStart w:id="50" w:name="_Toc12640"/>
      <w:bookmarkStart w:id="51" w:name="_Toc80_WPSOffice_Level3"/>
      <w:bookmarkStart w:id="52" w:name="_Toc10636"/>
      <w:bookmarkStart w:id="53" w:name="_Toc142508314"/>
      <w:bookmarkStart w:id="54"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5"/>
      <w:bookmarkEnd w:id="46"/>
      <w:bookmarkEnd w:id="47"/>
      <w:bookmarkEnd w:id="48"/>
      <w:bookmarkEnd w:id="49"/>
      <w:bookmarkEnd w:id="50"/>
      <w:bookmarkEnd w:id="51"/>
      <w:bookmarkEnd w:id="52"/>
      <w:bookmarkEnd w:id="53"/>
      <w:bookmarkEnd w:id="54"/>
    </w:p>
    <w:p w14:paraId="6171899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w:t>
      </w:r>
      <w:r>
        <w:rPr>
          <w:rFonts w:ascii="宋体" w:hAnsi="宋体" w:eastAsia="宋体" w:cs="宋体"/>
          <w:b/>
          <w:color w:val="auto"/>
          <w:szCs w:val="21"/>
          <w:highlight w:val="none"/>
          <w:u w:val="single"/>
          <w:lang w:val="zh-CN"/>
        </w:rPr>
        <w:t>2</w:t>
      </w:r>
      <w:r>
        <w:rPr>
          <w:rFonts w:hint="eastAsia" w:ascii="宋体" w:hAnsi="宋体" w:eastAsia="宋体" w:cs="宋体"/>
          <w:b/>
          <w:color w:val="auto"/>
          <w:szCs w:val="21"/>
          <w:highlight w:val="none"/>
          <w:u w:val="single"/>
          <w:lang w:val="zh-CN"/>
        </w:rPr>
        <w:t>条的“合格投标人资格要求”及本条以下2.2款至2.</w:t>
      </w:r>
      <w:r>
        <w:rPr>
          <w:rFonts w:hint="eastAsia" w:ascii="宋体" w:hAnsi="宋体" w:eastAsia="宋体" w:cs="宋体"/>
          <w:b/>
          <w:color w:val="auto"/>
          <w:szCs w:val="21"/>
          <w:highlight w:val="none"/>
          <w:u w:val="single"/>
          <w:lang w:val="en-US" w:eastAsia="zh-CN"/>
        </w:rPr>
        <w:t>5</w:t>
      </w:r>
      <w:r>
        <w:rPr>
          <w:rFonts w:hint="eastAsia" w:ascii="宋体" w:hAnsi="宋体" w:eastAsia="宋体" w:cs="宋体"/>
          <w:b/>
          <w:color w:val="auto"/>
          <w:szCs w:val="21"/>
          <w:highlight w:val="none"/>
          <w:u w:val="single"/>
          <w:lang w:val="zh-CN"/>
        </w:rPr>
        <w:t>款的通用要求</w:t>
      </w:r>
      <w:r>
        <w:rPr>
          <w:rFonts w:hint="eastAsia" w:ascii="宋体" w:hAnsi="宋体" w:eastAsia="宋体" w:cs="宋体"/>
          <w:b/>
          <w:color w:val="auto"/>
          <w:szCs w:val="21"/>
          <w:highlight w:val="none"/>
          <w:lang w:val="zh-CN"/>
        </w:rPr>
        <w:t>。</w:t>
      </w:r>
    </w:p>
    <w:p w14:paraId="2C6FF7D9">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w:t>
      </w:r>
      <w:r>
        <w:rPr>
          <w:rFonts w:hint="eastAsia" w:ascii="宋体" w:hAnsi="宋体" w:eastAsia="宋体" w:cs="Times New Roman"/>
          <w:b/>
          <w:color w:val="auto"/>
          <w:kern w:val="0"/>
          <w:szCs w:val="21"/>
          <w:highlight w:val="none"/>
          <w:u w:val="single"/>
        </w:rPr>
        <w:t>在参加本项目投标前的三年内不得在投标活动中存在《中华人民共和国招标投标法（2023年修订）》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u w:val="single"/>
          <w:lang w:val="zh-CN"/>
        </w:rPr>
        <w:t>处罚说明</w:t>
      </w:r>
      <w:r>
        <w:rPr>
          <w:rFonts w:hint="eastAsia" w:ascii="宋体" w:hAnsi="宋体" w:eastAsia="宋体" w:cs="Times New Roman"/>
          <w:b/>
          <w:color w:val="auto"/>
          <w:kern w:val="0"/>
          <w:szCs w:val="21"/>
          <w:highlight w:val="none"/>
          <w:u w:val="singl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427EA22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r>
        <w:rPr>
          <w:rFonts w:hint="eastAsia" w:ascii="宋体" w:hAnsi="宋体" w:eastAsia="宋体" w:cs="宋体"/>
          <w:b/>
          <w:color w:val="auto"/>
          <w:szCs w:val="21"/>
          <w:highlight w:val="none"/>
          <w:lang w:val="zh-CN"/>
        </w:rPr>
        <w:t>。</w:t>
      </w:r>
    </w:p>
    <w:p w14:paraId="1BD14505">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Times New Roman"/>
          <w:b/>
          <w:color w:val="auto"/>
          <w:kern w:val="0"/>
          <w:szCs w:val="21"/>
          <w:highlight w:val="none"/>
          <w:u w:val="singl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u w:val="single"/>
          <w:lang w:val="en-US" w:eastAsia="zh-CN"/>
        </w:rPr>
        <w:t>政府采购</w:t>
      </w:r>
      <w:r>
        <w:rPr>
          <w:rFonts w:hint="eastAsia" w:ascii="宋体" w:hAnsi="宋体" w:eastAsia="宋体" w:cs="Times New Roman"/>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14:paraId="41570660">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DB4552A">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6E4C0B7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5" w:name="_Toc23847_WPSOffice_Level3"/>
      <w:bookmarkStart w:id="56" w:name="_Toc142508315"/>
      <w:bookmarkStart w:id="57" w:name="_Toc19774"/>
      <w:bookmarkStart w:id="58" w:name="_Toc21591"/>
      <w:bookmarkStart w:id="59" w:name="_Toc8189"/>
      <w:bookmarkStart w:id="60" w:name="_Toc16100"/>
      <w:bookmarkStart w:id="61" w:name="_Toc2280"/>
      <w:bookmarkStart w:id="62" w:name="_Toc11689"/>
      <w:bookmarkStart w:id="63" w:name="_Toc486167665"/>
      <w:bookmarkStart w:id="64"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5"/>
      <w:bookmarkEnd w:id="56"/>
      <w:r>
        <w:rPr>
          <w:rFonts w:hint="eastAsia" w:ascii="宋体" w:hAnsi="宋体" w:eastAsia="宋体" w:cs="宋体"/>
          <w:b/>
          <w:color w:val="auto"/>
          <w:szCs w:val="21"/>
          <w:highlight w:val="none"/>
          <w:lang w:val="en-US" w:eastAsia="zh-CN"/>
        </w:rPr>
        <w:t>服务</w:t>
      </w:r>
      <w:bookmarkEnd w:id="57"/>
      <w:bookmarkEnd w:id="58"/>
      <w:bookmarkEnd w:id="59"/>
      <w:bookmarkEnd w:id="60"/>
      <w:bookmarkEnd w:id="61"/>
      <w:bookmarkEnd w:id="62"/>
    </w:p>
    <w:p w14:paraId="1BB1D32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31776B0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1977663"/>
      <w:bookmarkStart w:id="66" w:name="_Toc533708063"/>
      <w:r>
        <w:rPr>
          <w:rFonts w:hint="eastAsia" w:ascii="宋体" w:hAnsi="宋体" w:eastAsia="宋体" w:cs="宋体"/>
          <w:color w:val="auto"/>
          <w:szCs w:val="21"/>
          <w:highlight w:val="none"/>
          <w:lang w:val="zh-CN"/>
        </w:rPr>
        <w:t xml:space="preserve">3.2  </w:t>
      </w:r>
      <w:bookmarkEnd w:id="65"/>
      <w:bookmarkEnd w:id="66"/>
      <w:bookmarkStart w:id="67" w:name="_Toc533708065"/>
      <w:bookmarkStart w:id="68"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7"/>
      <w:bookmarkEnd w:id="68"/>
    </w:p>
    <w:p w14:paraId="2DDEBB2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9" w:name="_Toc533708066"/>
      <w:bookmarkStart w:id="70"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9"/>
      <w:bookmarkEnd w:id="70"/>
      <w:bookmarkStart w:id="71" w:name="_Toc533708067"/>
      <w:bookmarkStart w:id="72"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1"/>
      <w:bookmarkEnd w:id="72"/>
    </w:p>
    <w:p w14:paraId="0560441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1977668"/>
      <w:bookmarkStart w:id="74"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3"/>
      <w:bookmarkEnd w:id="74"/>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395E4E32">
      <w:pPr>
        <w:autoSpaceDE w:val="0"/>
        <w:autoSpaceDN w:val="0"/>
        <w:adjustRightInd w:val="0"/>
        <w:spacing w:line="360" w:lineRule="auto"/>
        <w:jc w:val="left"/>
        <w:rPr>
          <w:rFonts w:ascii="宋体" w:hAnsi="宋体" w:eastAsia="宋体" w:cs="宋体"/>
          <w:color w:val="auto"/>
          <w:szCs w:val="21"/>
          <w:highlight w:val="none"/>
          <w:lang w:val="zh-CN"/>
        </w:rPr>
      </w:pPr>
    </w:p>
    <w:p w14:paraId="32FB6F1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5" w:name="_Toc3404"/>
      <w:bookmarkStart w:id="76" w:name="_Toc142508316"/>
      <w:bookmarkStart w:id="77" w:name="_Toc9753"/>
      <w:bookmarkStart w:id="78" w:name="_Toc17012"/>
      <w:bookmarkStart w:id="79" w:name="_Toc9658_WPSOffice_Level3"/>
      <w:bookmarkStart w:id="80" w:name="_Toc11443"/>
      <w:bookmarkStart w:id="81" w:name="_Toc11533"/>
      <w:bookmarkStart w:id="82" w:name="_Toc264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5"/>
      <w:bookmarkEnd w:id="76"/>
      <w:bookmarkEnd w:id="77"/>
      <w:bookmarkEnd w:id="78"/>
      <w:bookmarkEnd w:id="79"/>
      <w:bookmarkEnd w:id="80"/>
      <w:bookmarkEnd w:id="81"/>
      <w:bookmarkEnd w:id="82"/>
    </w:p>
    <w:p w14:paraId="322388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3" w:name="_Toc533708070"/>
      <w:bookmarkStart w:id="84" w:name="_Toc1977670"/>
      <w:r>
        <w:rPr>
          <w:rFonts w:hint="eastAsia" w:ascii="宋体" w:hAnsi="宋体" w:eastAsia="宋体" w:cs="宋体"/>
          <w:color w:val="auto"/>
          <w:szCs w:val="21"/>
          <w:highlight w:val="none"/>
          <w:lang w:val="zh-CN"/>
        </w:rPr>
        <w:t>4.1  投标费用</w:t>
      </w:r>
      <w:bookmarkEnd w:id="83"/>
      <w:bookmarkEnd w:id="84"/>
    </w:p>
    <w:p w14:paraId="78E527B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5" w:name="_Toc1977672"/>
      <w:bookmarkStart w:id="86"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5"/>
      <w:bookmarkEnd w:id="86"/>
    </w:p>
    <w:p w14:paraId="5828DFA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7" w:name="_Toc1977673"/>
      <w:bookmarkStart w:id="88" w:name="_Toc533708073"/>
      <w:r>
        <w:rPr>
          <w:rFonts w:hint="eastAsia" w:ascii="宋体" w:hAnsi="宋体" w:eastAsia="宋体" w:cs="宋体"/>
          <w:color w:val="auto"/>
          <w:szCs w:val="21"/>
          <w:highlight w:val="none"/>
          <w:lang w:val="zh-CN"/>
        </w:rPr>
        <w:t>4.2  踏勘现场</w:t>
      </w:r>
      <w:bookmarkEnd w:id="87"/>
      <w:bookmarkEnd w:id="88"/>
    </w:p>
    <w:p w14:paraId="7B8C4A3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9" w:name="_Toc1977676"/>
      <w:bookmarkStart w:id="90"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11CD50A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1C08FCA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5C67C82">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9D4BB0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3"/>
      <w:bookmarkEnd w:id="64"/>
      <w:bookmarkEnd w:id="89"/>
      <w:bookmarkEnd w:id="90"/>
    </w:p>
    <w:p w14:paraId="2260040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2D6D715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DD3D21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494C73A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40ABC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E40D8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64C42ED">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1A8823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1" w:name="_Toc1565"/>
      <w:bookmarkStart w:id="92" w:name="_Toc140596876"/>
      <w:bookmarkStart w:id="93" w:name="_Toc450662853"/>
      <w:bookmarkStart w:id="94" w:name="_Toc5395"/>
      <w:bookmarkStart w:id="95" w:name="_Toc32441"/>
      <w:bookmarkStart w:id="96" w:name="_Toc486167667"/>
      <w:bookmarkStart w:id="97" w:name="_Toc4772"/>
      <w:bookmarkStart w:id="98" w:name="_Toc23213"/>
      <w:bookmarkStart w:id="99" w:name="_Toc30507_WPSOffice_Level2"/>
      <w:bookmarkStart w:id="100" w:name="_Toc27285"/>
      <w:bookmarkStart w:id="101" w:name="_Toc142508317"/>
      <w:r>
        <w:rPr>
          <w:rFonts w:hint="eastAsia" w:ascii="宋体" w:hAnsi="宋体" w:eastAsia="宋体" w:cs="宋体"/>
          <w:b/>
          <w:bCs/>
          <w:color w:val="auto"/>
          <w:kern w:val="44"/>
          <w:szCs w:val="21"/>
          <w:highlight w:val="none"/>
          <w:lang w:val="zh-CN"/>
        </w:rPr>
        <w:t>二、招标文件</w:t>
      </w:r>
      <w:bookmarkEnd w:id="91"/>
      <w:bookmarkEnd w:id="92"/>
      <w:bookmarkEnd w:id="93"/>
      <w:bookmarkEnd w:id="94"/>
      <w:bookmarkEnd w:id="95"/>
      <w:bookmarkEnd w:id="96"/>
      <w:bookmarkEnd w:id="97"/>
      <w:bookmarkEnd w:id="98"/>
      <w:bookmarkEnd w:id="99"/>
      <w:bookmarkEnd w:id="100"/>
      <w:bookmarkEnd w:id="101"/>
    </w:p>
    <w:p w14:paraId="6F56C0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29780"/>
      <w:bookmarkStart w:id="103" w:name="_Toc3978"/>
      <w:bookmarkStart w:id="104" w:name="_Toc142508318"/>
      <w:bookmarkStart w:id="105" w:name="_Toc28893"/>
      <w:bookmarkStart w:id="106" w:name="_Toc450662854"/>
      <w:bookmarkStart w:id="107" w:name="_Toc25190"/>
      <w:bookmarkStart w:id="108" w:name="_Toc26635_WPSOffice_Level3"/>
      <w:bookmarkStart w:id="109" w:name="_Toc26629"/>
      <w:bookmarkStart w:id="110" w:name="_Toc486167668"/>
      <w:bookmarkStart w:id="111" w:name="_Toc2406"/>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2"/>
      <w:bookmarkEnd w:id="103"/>
      <w:bookmarkEnd w:id="104"/>
      <w:bookmarkEnd w:id="105"/>
      <w:bookmarkEnd w:id="106"/>
      <w:bookmarkEnd w:id="107"/>
      <w:bookmarkEnd w:id="108"/>
      <w:bookmarkEnd w:id="109"/>
      <w:bookmarkEnd w:id="110"/>
      <w:bookmarkEnd w:id="111"/>
    </w:p>
    <w:p w14:paraId="1685A6C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15C8DA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1DA58D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D67B1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788045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1335E21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919A52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081CFF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09D9C481">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0748B800">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EF023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14:paraId="5E837D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建成工程咨询股份有限公司</w:t>
      </w:r>
      <w:r>
        <w:rPr>
          <w:rFonts w:hint="eastAsia" w:ascii="宋体" w:hAnsi="宋体" w:eastAsia="宋体" w:cs="Times New Roman"/>
          <w:color w:val="auto"/>
          <w:kern w:val="0"/>
          <w:szCs w:val="21"/>
          <w:highlight w:val="none"/>
        </w:rPr>
        <w:t>；</w:t>
      </w:r>
    </w:p>
    <w:p w14:paraId="5B4830B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东莞市众源环境投资有限公司“特大城市市政污泥全过程管理体系”成效评估及提质增效路径研究技术服务采购项目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0C019D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513C55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77CD0F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14:paraId="3151A44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4AF7ADC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3DC3A35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3C6D1E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C2B56D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D7D6B6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03B2D04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11AEC0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D8E6FE4">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CADC6E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2" w:name="_Toc11346"/>
      <w:bookmarkStart w:id="113" w:name="_Toc3727"/>
      <w:bookmarkStart w:id="114" w:name="_Toc29125_WPSOffice_Level3"/>
      <w:bookmarkStart w:id="115" w:name="_Toc450662855"/>
      <w:bookmarkStart w:id="116" w:name="_Toc1433"/>
      <w:bookmarkStart w:id="117" w:name="_Toc3943"/>
      <w:bookmarkStart w:id="118" w:name="_Toc4088"/>
      <w:bookmarkStart w:id="119" w:name="_Toc142508319"/>
      <w:bookmarkStart w:id="120" w:name="_Toc10480"/>
      <w:bookmarkStart w:id="121"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2"/>
      <w:bookmarkEnd w:id="113"/>
      <w:bookmarkEnd w:id="114"/>
      <w:bookmarkEnd w:id="115"/>
      <w:bookmarkEnd w:id="116"/>
      <w:bookmarkEnd w:id="117"/>
      <w:bookmarkEnd w:id="118"/>
      <w:bookmarkEnd w:id="119"/>
      <w:bookmarkEnd w:id="120"/>
      <w:bookmarkEnd w:id="121"/>
    </w:p>
    <w:p w14:paraId="361DA42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19A22F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53FF3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30606"/>
      <w:bookmarkStart w:id="123" w:name="_Toc486167670"/>
      <w:bookmarkStart w:id="124" w:name="_Toc142508320"/>
      <w:bookmarkStart w:id="125" w:name="_Toc6444"/>
      <w:bookmarkStart w:id="126" w:name="_Toc450662856"/>
      <w:bookmarkStart w:id="127" w:name="_Toc39"/>
      <w:bookmarkStart w:id="128" w:name="_Toc9936"/>
      <w:bookmarkStart w:id="129" w:name="_Toc29864"/>
      <w:bookmarkStart w:id="130" w:name="_Toc17145"/>
      <w:bookmarkStart w:id="131"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2"/>
      <w:bookmarkEnd w:id="123"/>
      <w:bookmarkEnd w:id="124"/>
      <w:bookmarkEnd w:id="125"/>
      <w:bookmarkEnd w:id="126"/>
      <w:bookmarkEnd w:id="127"/>
      <w:bookmarkEnd w:id="128"/>
      <w:bookmarkEnd w:id="129"/>
      <w:bookmarkEnd w:id="130"/>
      <w:bookmarkEnd w:id="131"/>
    </w:p>
    <w:p w14:paraId="6D32E56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527052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3DD3C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5"/>
          <w:rFonts w:ascii="宋体" w:hAnsi="宋体" w:eastAsia="宋体" w:cs="Times New Roman"/>
          <w:color w:val="auto"/>
          <w:sz w:val="21"/>
          <w:szCs w:val="21"/>
          <w:highlight w:val="none"/>
        </w:rPr>
        <w:t>www.dgswjt.cn）</w:t>
      </w:r>
      <w:r>
        <w:rPr>
          <w:rStyle w:val="45"/>
          <w:rFonts w:ascii="宋体" w:hAnsi="宋体" w:eastAsia="宋体" w:cs="Times New Roman"/>
          <w:color w:val="auto"/>
          <w:sz w:val="21"/>
          <w:szCs w:val="21"/>
          <w:highlight w:val="none"/>
          <w:lang w:val="zh-CN"/>
        </w:rPr>
        <w:t>、</w:t>
      </w:r>
      <w:r>
        <w:rPr>
          <w:rStyle w:val="45"/>
          <w:rFonts w:hint="eastAsia" w:ascii="宋体" w:hAnsi="宋体" w:eastAsia="宋体" w:cs="Times New Roman"/>
          <w:bCs/>
          <w:color w:val="auto"/>
          <w:kern w:val="0"/>
          <w:sz w:val="21"/>
          <w:szCs w:val="21"/>
          <w:highlight w:val="none"/>
        </w:rPr>
        <w:t>招标代理</w:t>
      </w:r>
      <w:r>
        <w:rPr>
          <w:rStyle w:val="45"/>
          <w:rFonts w:hint="eastAsia" w:ascii="宋体" w:hAnsi="宋体" w:eastAsia="宋体" w:cs="Times New Roman"/>
          <w:bCs/>
          <w:color w:val="auto"/>
          <w:kern w:val="0"/>
          <w:sz w:val="21"/>
          <w:szCs w:val="21"/>
          <w:highlight w:val="none"/>
          <w:lang w:val="en-US" w:eastAsia="zh-CN"/>
        </w:rPr>
        <w:t>机构</w:t>
      </w:r>
      <w:r>
        <w:rPr>
          <w:rStyle w:val="45"/>
          <w:rFonts w:hint="eastAsia" w:ascii="宋体" w:hAnsi="宋体" w:eastAsia="宋体" w:cs="Times New Roman"/>
          <w:bCs/>
          <w:color w:val="auto"/>
          <w:kern w:val="0"/>
          <w:sz w:val="21"/>
          <w:szCs w:val="21"/>
          <w:highlight w:val="none"/>
        </w:rPr>
        <w:t>网站（www.gzjc.com.cn</w:t>
      </w:r>
      <w:r>
        <w:rPr>
          <w:rStyle w:val="45"/>
          <w:rFonts w:ascii="宋体" w:hAnsi="宋体" w:eastAsia="宋体" w:cs="Times New Roman"/>
          <w:bCs/>
          <w:color w:val="auto"/>
          <w:kern w:val="0"/>
          <w:sz w:val="21"/>
          <w:szCs w:val="21"/>
          <w:highlight w:val="none"/>
        </w:rPr>
        <w:t>）</w:t>
      </w:r>
      <w:r>
        <w:rPr>
          <w:rStyle w:val="45"/>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69F0640">
      <w:pPr>
        <w:autoSpaceDE w:val="0"/>
        <w:autoSpaceDN w:val="0"/>
        <w:adjustRightInd w:val="0"/>
        <w:spacing w:line="360" w:lineRule="auto"/>
        <w:ind w:left="357" w:leftChars="-100" w:hanging="567"/>
        <w:rPr>
          <w:rFonts w:ascii="宋体" w:hAnsi="宋体" w:eastAsia="宋体" w:cs="宋体"/>
          <w:color w:val="auto"/>
          <w:szCs w:val="21"/>
          <w:highlight w:val="none"/>
        </w:rPr>
      </w:pPr>
    </w:p>
    <w:p w14:paraId="1CC45FC8">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2" w:name="_Toc486167671"/>
      <w:bookmarkStart w:id="133" w:name="_Toc46"/>
      <w:bookmarkStart w:id="134" w:name="_Toc24932"/>
      <w:bookmarkStart w:id="135" w:name="_Toc23342"/>
      <w:bookmarkStart w:id="136" w:name="_Toc7950"/>
      <w:bookmarkStart w:id="137" w:name="_Toc140596880"/>
      <w:bookmarkStart w:id="138" w:name="_Toc142508321"/>
      <w:bookmarkStart w:id="139" w:name="_Toc29659_WPSOffice_Level2"/>
      <w:bookmarkStart w:id="140" w:name="_Toc8711"/>
      <w:bookmarkStart w:id="141" w:name="_Toc27196"/>
      <w:bookmarkStart w:id="142" w:name="_Toc450662857"/>
      <w:r>
        <w:rPr>
          <w:rFonts w:hint="eastAsia" w:ascii="宋体" w:hAnsi="宋体" w:eastAsia="宋体" w:cs="宋体"/>
          <w:b/>
          <w:bCs/>
          <w:color w:val="auto"/>
          <w:kern w:val="44"/>
          <w:szCs w:val="21"/>
          <w:highlight w:val="none"/>
          <w:lang w:val="zh-CN"/>
        </w:rPr>
        <w:t>三、投标文件的编制</w:t>
      </w:r>
      <w:bookmarkEnd w:id="132"/>
      <w:bookmarkEnd w:id="133"/>
      <w:bookmarkEnd w:id="134"/>
      <w:bookmarkEnd w:id="135"/>
      <w:bookmarkEnd w:id="136"/>
      <w:bookmarkEnd w:id="137"/>
      <w:bookmarkEnd w:id="138"/>
      <w:bookmarkEnd w:id="139"/>
      <w:bookmarkEnd w:id="140"/>
      <w:bookmarkEnd w:id="141"/>
      <w:bookmarkEnd w:id="142"/>
    </w:p>
    <w:p w14:paraId="29FB7042">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50662858"/>
      <w:bookmarkStart w:id="144" w:name="_Toc3827"/>
      <w:bookmarkStart w:id="145" w:name="_Toc10015_WPSOffice_Level3"/>
      <w:bookmarkStart w:id="146" w:name="_Toc31162"/>
      <w:bookmarkStart w:id="147" w:name="_Toc14164"/>
      <w:bookmarkStart w:id="148" w:name="_Toc29376"/>
      <w:bookmarkStart w:id="149" w:name="_Toc486167672"/>
      <w:bookmarkStart w:id="150" w:name="_Toc142508322"/>
      <w:bookmarkStart w:id="151" w:name="_Toc6244"/>
      <w:bookmarkStart w:id="152" w:name="_Toc1824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3"/>
      <w:bookmarkEnd w:id="144"/>
      <w:bookmarkEnd w:id="145"/>
      <w:bookmarkEnd w:id="146"/>
      <w:bookmarkEnd w:id="147"/>
      <w:bookmarkEnd w:id="148"/>
      <w:bookmarkEnd w:id="149"/>
      <w:bookmarkEnd w:id="150"/>
      <w:bookmarkEnd w:id="151"/>
      <w:bookmarkEnd w:id="152"/>
    </w:p>
    <w:p w14:paraId="2746C8E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17E33E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205A2BA">
      <w:pPr>
        <w:autoSpaceDE w:val="0"/>
        <w:autoSpaceDN w:val="0"/>
        <w:adjustRightInd w:val="0"/>
        <w:spacing w:line="360" w:lineRule="auto"/>
        <w:rPr>
          <w:rFonts w:ascii="宋体" w:hAnsi="宋体" w:eastAsia="宋体" w:cs="宋体"/>
          <w:color w:val="auto"/>
          <w:szCs w:val="21"/>
          <w:highlight w:val="none"/>
          <w:lang w:val="zh-CN"/>
        </w:rPr>
      </w:pPr>
    </w:p>
    <w:p w14:paraId="751232BB">
      <w:pPr>
        <w:tabs>
          <w:tab w:val="left" w:pos="540"/>
        </w:tabs>
        <w:autoSpaceDE w:val="0"/>
        <w:autoSpaceDN w:val="0"/>
        <w:adjustRightInd w:val="0"/>
        <w:spacing w:line="360" w:lineRule="auto"/>
        <w:ind w:left="0" w:leftChars="0" w:firstLine="0"/>
        <w:jc w:val="left"/>
        <w:outlineLvl w:val="2"/>
        <w:rPr>
          <w:rFonts w:ascii="宋体" w:hAnsi="宋体" w:eastAsia="宋体" w:cs="宋体"/>
          <w:color w:val="auto"/>
          <w:sz w:val="24"/>
          <w:szCs w:val="24"/>
          <w:highlight w:val="none"/>
          <w:lang w:val="zh-CN"/>
        </w:rPr>
      </w:pPr>
      <w:bookmarkStart w:id="153" w:name="_Toc450662859"/>
      <w:bookmarkStart w:id="154" w:name="_Toc486167673"/>
      <w:bookmarkStart w:id="155" w:name="_Toc142508323"/>
      <w:bookmarkStart w:id="156" w:name="_Toc21378"/>
      <w:bookmarkStart w:id="157" w:name="_Toc24916_WPSOffice_Level3"/>
      <w:bookmarkStart w:id="158" w:name="_Toc7348"/>
      <w:bookmarkStart w:id="159" w:name="_Toc18"/>
      <w:bookmarkStart w:id="160" w:name="_Toc26462"/>
      <w:bookmarkStart w:id="161" w:name="_Toc14943"/>
      <w:bookmarkStart w:id="162" w:name="_Toc30406"/>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3"/>
      <w:bookmarkEnd w:id="154"/>
      <w:bookmarkEnd w:id="155"/>
      <w:bookmarkEnd w:id="156"/>
      <w:bookmarkEnd w:id="157"/>
      <w:bookmarkEnd w:id="158"/>
      <w:bookmarkEnd w:id="159"/>
      <w:bookmarkEnd w:id="160"/>
      <w:bookmarkEnd w:id="161"/>
      <w:bookmarkEnd w:id="162"/>
    </w:p>
    <w:p w14:paraId="04ECC092">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4581065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71034B2">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EEE62F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434A7E5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04EB16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56843F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42AC089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57048CC">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EF92F1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47460D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0807C5B">
      <w:pPr>
        <w:autoSpaceDE w:val="0"/>
        <w:autoSpaceDN w:val="0"/>
        <w:adjustRightInd w:val="0"/>
        <w:spacing w:line="360" w:lineRule="auto"/>
        <w:ind w:left="283" w:hanging="283" w:hangingChars="135"/>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资格业绩【</w:t>
      </w:r>
      <w:r>
        <w:rPr>
          <w:rFonts w:hint="eastAsia" w:ascii="宋体" w:hAnsi="宋体" w:eastAsia="宋体" w:cs="Times New Roman"/>
          <w:color w:val="auto"/>
          <w:szCs w:val="21"/>
          <w:highlight w:val="none"/>
        </w:rPr>
        <w:t>投标人</w:t>
      </w:r>
      <w:r>
        <w:rPr>
          <w:rFonts w:hint="eastAsia" w:ascii="宋体" w:hAnsi="宋体" w:eastAsia="宋体" w:cs="Times New Roman"/>
          <w:color w:val="auto"/>
          <w:szCs w:val="21"/>
          <w:highlight w:val="none"/>
          <w:lang w:eastAsia="zh-CN"/>
        </w:rPr>
        <w:t>2022年1月1日</w:t>
      </w:r>
      <w:r>
        <w:rPr>
          <w:rFonts w:hint="eastAsia" w:ascii="宋体" w:hAnsi="宋体" w:eastAsia="宋体" w:cs="Times New Roman"/>
          <w:color w:val="auto"/>
          <w:szCs w:val="21"/>
          <w:highlight w:val="none"/>
        </w:rPr>
        <w:t>以来具有一份生态环境领域</w:t>
      </w:r>
      <w:r>
        <w:rPr>
          <w:rFonts w:hint="eastAsia" w:ascii="宋体" w:hAnsi="宋体" w:eastAsia="宋体" w:cs="Times New Roman"/>
          <w:color w:val="auto"/>
          <w:szCs w:val="21"/>
          <w:highlight w:val="none"/>
          <w:lang w:eastAsia="zh-CN"/>
        </w:rPr>
        <w:t>技术研究服务同类业绩</w:t>
      </w:r>
      <w:r>
        <w:rPr>
          <w:rFonts w:hint="eastAsia" w:ascii="宋体" w:hAnsi="宋体" w:eastAsia="宋体" w:cs="Times New Roman"/>
          <w:color w:val="auto"/>
          <w:szCs w:val="21"/>
          <w:highlight w:val="none"/>
        </w:rPr>
        <w:t>（合同签订日期为</w:t>
      </w:r>
      <w:r>
        <w:rPr>
          <w:rFonts w:hint="eastAsia" w:ascii="宋体" w:hAnsi="宋体" w:eastAsia="宋体" w:cs="Times New Roman"/>
          <w:color w:val="auto"/>
          <w:szCs w:val="21"/>
          <w:highlight w:val="none"/>
          <w:lang w:eastAsia="zh-CN"/>
        </w:rPr>
        <w:t>2022年1月1日</w:t>
      </w:r>
      <w:r>
        <w:rPr>
          <w:rFonts w:hint="eastAsia" w:ascii="宋体" w:hAnsi="宋体" w:eastAsia="宋体" w:cs="Times New Roman"/>
          <w:color w:val="auto"/>
          <w:szCs w:val="21"/>
          <w:highlight w:val="none"/>
        </w:rPr>
        <w:t>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4</w:t>
      </w:r>
      <w:r>
        <w:rPr>
          <w:rFonts w:hint="eastAsia" w:ascii="宋体" w:hAnsi="宋体" w:eastAsia="宋体" w:cs="Times New Roman"/>
          <w:color w:val="auto"/>
          <w:szCs w:val="21"/>
          <w:highlight w:val="none"/>
          <w:lang w:val="en-US" w:eastAsia="zh-CN"/>
        </w:rPr>
        <w:t>】</w:t>
      </w:r>
    </w:p>
    <w:p w14:paraId="6B641D4E">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9FE70A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235A1B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7CA1278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4FC03DB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）科研实力</w:t>
      </w:r>
      <w:r>
        <w:rPr>
          <w:rFonts w:hint="eastAsia" w:ascii="宋体" w:hAnsi="宋体" w:eastAsia="宋体" w:cs="宋体"/>
          <w:color w:val="auto"/>
          <w:szCs w:val="21"/>
          <w:highlight w:val="none"/>
          <w:lang w:val="en-US" w:eastAsia="zh-CN"/>
        </w:rPr>
        <w:t>资料</w:t>
      </w:r>
      <w:r>
        <w:rPr>
          <w:rFonts w:hint="eastAsia" w:ascii="宋体" w:hAnsi="宋体" w:eastAsia="宋体" w:cs="宋体"/>
          <w:color w:val="auto"/>
          <w:szCs w:val="21"/>
          <w:highlight w:val="none"/>
          <w:lang w:val="zh-CN"/>
        </w:rPr>
        <w:t>；</w:t>
      </w:r>
    </w:p>
    <w:p w14:paraId="2062D12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67C6CB6B">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4D6CA639">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96540F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883D76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w:t>
      </w:r>
    </w:p>
    <w:p w14:paraId="2AE1B6C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（2）项目总体研究方案；</w:t>
      </w:r>
    </w:p>
    <w:p w14:paraId="386BDE1C">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bookmarkStart w:id="163" w:name="OLE_LINK1"/>
      <w:r>
        <w:rPr>
          <w:rFonts w:hint="eastAsia" w:ascii="宋体" w:hAnsi="宋体" w:eastAsia="宋体" w:cs="宋体"/>
          <w:color w:val="auto"/>
          <w:kern w:val="0"/>
          <w:szCs w:val="21"/>
          <w:highlight w:val="none"/>
        </w:rPr>
        <w:t>项目重点、难点分析方案；</w:t>
      </w:r>
      <w:bookmarkEnd w:id="163"/>
    </w:p>
    <w:p w14:paraId="29A04EE2">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人员配置方案</w:t>
      </w:r>
      <w:r>
        <w:rPr>
          <w:rFonts w:hint="eastAsia" w:ascii="宋体" w:hAnsi="宋体" w:eastAsia="宋体" w:cs="宋体"/>
          <w:color w:val="auto"/>
          <w:kern w:val="0"/>
          <w:szCs w:val="21"/>
          <w:highlight w:val="none"/>
        </w:rPr>
        <w:t>；</w:t>
      </w:r>
    </w:p>
    <w:p w14:paraId="24F68F6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）投标人认为有必要提供的其它材料（不做强制要求）。</w:t>
      </w:r>
    </w:p>
    <w:p w14:paraId="0DEEAEAA">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05DBA89">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5EA6184">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3578B47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558DC8E">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A90CBE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DF5246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97A685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B5FED3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4" w:name="_Toc17888"/>
      <w:bookmarkStart w:id="165" w:name="_Toc13214"/>
      <w:bookmarkStart w:id="166" w:name="_Toc11170"/>
      <w:bookmarkStart w:id="167" w:name="_Toc8675_WPSOffice_Level3"/>
      <w:bookmarkStart w:id="168" w:name="_Toc450662860"/>
      <w:bookmarkStart w:id="169" w:name="_Toc23562"/>
      <w:bookmarkStart w:id="170" w:name="_Toc486167674"/>
      <w:bookmarkStart w:id="171" w:name="_Toc31771"/>
      <w:bookmarkStart w:id="172" w:name="_Toc11972"/>
      <w:bookmarkStart w:id="173"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64"/>
      <w:bookmarkEnd w:id="165"/>
      <w:bookmarkEnd w:id="166"/>
      <w:bookmarkEnd w:id="167"/>
      <w:bookmarkEnd w:id="168"/>
      <w:bookmarkEnd w:id="169"/>
      <w:bookmarkEnd w:id="170"/>
      <w:bookmarkEnd w:id="171"/>
      <w:bookmarkEnd w:id="172"/>
      <w:bookmarkEnd w:id="173"/>
    </w:p>
    <w:p w14:paraId="24808010">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360C5B9">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DEB9B5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15427"/>
      <w:bookmarkStart w:id="175" w:name="_Toc450662861"/>
      <w:bookmarkStart w:id="176" w:name="_Toc21847"/>
      <w:bookmarkStart w:id="177" w:name="_Toc4385_WPSOffice_Level3"/>
      <w:bookmarkStart w:id="178" w:name="_Toc20186"/>
      <w:bookmarkStart w:id="179" w:name="_Toc142508325"/>
      <w:bookmarkStart w:id="180" w:name="_Toc24311"/>
      <w:bookmarkStart w:id="181" w:name="_Toc486167675"/>
      <w:bookmarkStart w:id="182" w:name="_Toc1391"/>
      <w:bookmarkStart w:id="183" w:name="_Toc139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74"/>
      <w:bookmarkEnd w:id="175"/>
      <w:bookmarkEnd w:id="176"/>
      <w:bookmarkEnd w:id="177"/>
      <w:bookmarkEnd w:id="178"/>
      <w:bookmarkEnd w:id="179"/>
      <w:bookmarkEnd w:id="180"/>
      <w:bookmarkEnd w:id="181"/>
      <w:bookmarkEnd w:id="182"/>
      <w:bookmarkEnd w:id="183"/>
    </w:p>
    <w:p w14:paraId="40BA012B">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w:t>
      </w:r>
      <w:r>
        <w:rPr>
          <w:rFonts w:hint="eastAsia" w:ascii="宋体" w:hAnsi="宋体" w:eastAsia="宋体" w:cs="Times New Roman"/>
          <w:b/>
          <w:color w:val="auto"/>
          <w:szCs w:val="21"/>
          <w:highlight w:val="none"/>
          <w:u w:val="single"/>
          <w:lang w:val="zh-CN"/>
        </w:rPr>
        <w:t>只允许有一个报价价格，任何有选择的或</w:t>
      </w:r>
      <w:r>
        <w:rPr>
          <w:rFonts w:hint="eastAsia" w:ascii="宋体" w:hAnsi="宋体" w:eastAsia="宋体" w:cs="Times New Roman"/>
          <w:b/>
          <w:color w:val="auto"/>
          <w:kern w:val="0"/>
          <w:szCs w:val="21"/>
          <w:highlight w:val="none"/>
          <w:u w:val="single"/>
          <w:lang w:val="zh-CN"/>
        </w:rPr>
        <w:t>不是固定价的</w:t>
      </w:r>
      <w:r>
        <w:rPr>
          <w:rFonts w:hint="eastAsia" w:ascii="宋体" w:hAnsi="宋体" w:eastAsia="宋体" w:cs="Times New Roman"/>
          <w:b/>
          <w:color w:val="auto"/>
          <w:szCs w:val="21"/>
          <w:highlight w:val="none"/>
          <w:u w:val="single"/>
          <w:lang w:val="zh-CN"/>
        </w:rPr>
        <w:t>投标报价将不予接受，</w:t>
      </w:r>
      <w:r>
        <w:rPr>
          <w:rFonts w:hint="eastAsia" w:ascii="宋体" w:hAnsi="宋体" w:eastAsia="宋体" w:cs="Times New Roman"/>
          <w:b/>
          <w:color w:val="auto"/>
          <w:kern w:val="0"/>
          <w:szCs w:val="21"/>
          <w:highlight w:val="none"/>
          <w:u w:val="single"/>
          <w:lang w:val="zh-CN"/>
        </w:rPr>
        <w:t>作为非实质性响应投标而予以拒绝。</w:t>
      </w:r>
      <w:r>
        <w:rPr>
          <w:rFonts w:hint="eastAsia" w:ascii="宋体" w:hAnsi="宋体" w:eastAsia="宋体" w:cs="Times New Roman"/>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lang w:val="zh-CN"/>
        </w:rPr>
        <w:t>。</w:t>
      </w:r>
    </w:p>
    <w:p w14:paraId="01370501">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14:paraId="0885AE4B">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lang w:val="en-US" w:eastAsia="zh-CN"/>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r>
        <w:rPr>
          <w:rFonts w:hint="eastAsia" w:ascii="宋体" w:hAnsi="宋体" w:eastAsia="宋体" w:cs="宋体"/>
          <w:b/>
          <w:color w:val="auto"/>
          <w:szCs w:val="21"/>
          <w:highlight w:val="none"/>
          <w:lang w:val="zh-CN"/>
        </w:rPr>
        <w:t>。</w:t>
      </w:r>
    </w:p>
    <w:p w14:paraId="452288E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lang w:val="en-US" w:eastAsia="zh-CN"/>
        </w:rPr>
        <w:tab/>
      </w:r>
      <w:r>
        <w:rPr>
          <w:rFonts w:hint="eastAsia" w:ascii="宋体" w:hAnsi="宋体" w:eastAsia="宋体" w:cs="宋体"/>
          <w:b/>
          <w:color w:val="auto"/>
          <w:szCs w:val="21"/>
          <w:highlight w:val="none"/>
          <w:lang w:val="en-US" w:eastAsia="zh-CN"/>
        </w:rPr>
        <w:t>本项目投标报价为不含税价，即为《中华人民共和国增值税暂行条例》（国务院令第691号修订版）规定的销售额</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本招标文件所称的不含税价和不含税合同价是指不含本采购项目投标人的销项税额，</w:t>
      </w:r>
      <w:r>
        <w:rPr>
          <w:rFonts w:hint="eastAsia" w:ascii="宋体" w:hAnsi="宋体" w:eastAsia="宋体" w:cs="Times New Roman"/>
          <w:color w:val="auto"/>
          <w:szCs w:val="21"/>
          <w:highlight w:val="none"/>
          <w:lang w:val="zh-CN"/>
        </w:rPr>
        <w:t>包含了投标人完成合同义务（含投标人代缴代扣、分包及委外服务、采购货物等所产生的价税）的其他全部费用。</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6C22A8B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rPr>
        <w:t>履行本项目合同所发生的企业调研、技术指导、成果资料编制、人员培训、工作会务、</w:t>
      </w:r>
      <w:r>
        <w:rPr>
          <w:rFonts w:hint="eastAsia" w:ascii="宋体" w:hAnsi="宋体" w:eastAsia="宋体" w:cs="宋体"/>
          <w:color w:val="auto"/>
          <w:szCs w:val="21"/>
          <w:highlight w:val="none"/>
          <w:lang w:val="en-US" w:eastAsia="zh-CN"/>
        </w:rPr>
        <w:t>组织专家评审</w:t>
      </w:r>
      <w:r>
        <w:rPr>
          <w:rFonts w:hint="eastAsia" w:ascii="宋体" w:hAnsi="宋体" w:eastAsia="宋体" w:cs="宋体"/>
          <w:color w:val="auto"/>
          <w:szCs w:val="21"/>
          <w:highlight w:val="none"/>
          <w:lang w:val="zh-CN"/>
        </w:rPr>
        <w:t>、成果资料申报、档案管理、配合服务、</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rPr>
        <w:t>服务期间工人工资、办公费、管理费、住宿费、交通费、通讯费、保险等一切费用；</w:t>
      </w:r>
    </w:p>
    <w:p w14:paraId="24CCB23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w:t>
      </w:r>
      <w:r>
        <w:rPr>
          <w:rFonts w:hint="eastAsia" w:ascii="宋体" w:hAnsi="宋体" w:eastAsia="宋体" w:cs="宋体"/>
          <w:color w:val="auto"/>
          <w:kern w:val="0"/>
          <w:szCs w:val="21"/>
          <w:highlight w:val="none"/>
        </w:rPr>
        <w:t>、投标人销项税额以外的税费</w:t>
      </w:r>
      <w:r>
        <w:rPr>
          <w:rFonts w:hint="eastAsia" w:ascii="宋体" w:hAnsi="宋体" w:eastAsia="宋体" w:cs="宋体"/>
          <w:color w:val="auto"/>
          <w:szCs w:val="21"/>
          <w:highlight w:val="none"/>
          <w:lang w:val="zh-CN"/>
        </w:rPr>
        <w:t>等；</w:t>
      </w:r>
    </w:p>
    <w:p w14:paraId="5439F6A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（3）法律法规、商业公认、招标文件规定由投标人承担的其他直接及间接费用。</w:t>
      </w:r>
    </w:p>
    <w:p w14:paraId="11A10F1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062833F4">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ED950BD">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3AD3615B">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投标人的投标报价高于最高投标限价的，该投标人的投标文件将被视为无效投标。本项目的不含税最高投标限价为</w:t>
      </w:r>
      <w:r>
        <w:rPr>
          <w:rFonts w:hint="eastAsia" w:ascii="宋体" w:hAnsi="宋体" w:eastAsia="宋体" w:cs="宋体"/>
          <w:b/>
          <w:color w:val="auto"/>
          <w:szCs w:val="21"/>
          <w:highlight w:val="none"/>
          <w:u w:val="single"/>
          <w:lang w:val="en-US" w:eastAsia="zh-CN"/>
        </w:rPr>
        <w:t>896,226.42</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en-US" w:eastAsia="zh-CN"/>
        </w:rPr>
        <w:t>捌拾玖万陆仟贰佰贰拾陆元肆角贰分</w:t>
      </w:r>
      <w:r>
        <w:rPr>
          <w:rFonts w:hint="eastAsia" w:ascii="宋体" w:hAnsi="宋体" w:eastAsia="宋体" w:cs="宋体"/>
          <w:b/>
          <w:color w:val="auto"/>
          <w:szCs w:val="21"/>
          <w:highlight w:val="none"/>
          <w:u w:val="single"/>
          <w:lang w:val="zh-CN"/>
        </w:rPr>
        <w:t>）。</w:t>
      </w:r>
    </w:p>
    <w:p w14:paraId="4EB71FF3">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10765DB">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84" w:name="_Toc3469"/>
      <w:bookmarkStart w:id="185" w:name="_Toc8937"/>
      <w:bookmarkStart w:id="186" w:name="_Toc486167676"/>
      <w:bookmarkStart w:id="187" w:name="_Toc450662862"/>
      <w:bookmarkStart w:id="188" w:name="_Toc17853"/>
      <w:bookmarkStart w:id="189" w:name="_Toc142508326"/>
      <w:bookmarkStart w:id="190" w:name="_Toc30042_WPSOffice_Level3"/>
      <w:bookmarkStart w:id="191" w:name="_Toc29110"/>
      <w:bookmarkStart w:id="192" w:name="_Toc20312"/>
      <w:bookmarkStart w:id="193" w:name="_Toc18210"/>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84"/>
      <w:bookmarkEnd w:id="185"/>
      <w:bookmarkEnd w:id="186"/>
      <w:bookmarkEnd w:id="187"/>
      <w:bookmarkEnd w:id="188"/>
      <w:bookmarkEnd w:id="189"/>
      <w:bookmarkEnd w:id="190"/>
      <w:bookmarkEnd w:id="191"/>
      <w:bookmarkEnd w:id="192"/>
      <w:bookmarkEnd w:id="193"/>
    </w:p>
    <w:p w14:paraId="5988AB9F">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投标</w:t>
      </w:r>
      <w:r>
        <w:rPr>
          <w:rFonts w:hint="eastAsia" w:ascii="宋体" w:hAnsi="宋体" w:eastAsia="宋体" w:cs="Times New Roman"/>
          <w:b/>
          <w:color w:val="auto"/>
          <w:szCs w:val="21"/>
          <w:highlight w:val="none"/>
          <w:u w:val="single"/>
          <w:lang w:val="zh-CN"/>
        </w:rPr>
        <w:t>报价表上的价格须以人民币报价，以其</w:t>
      </w:r>
      <w:r>
        <w:rPr>
          <w:rFonts w:hint="eastAsia" w:ascii="宋体" w:hAnsi="宋体" w:eastAsia="宋体" w:cs="Times New Roman"/>
          <w:b/>
          <w:color w:val="auto"/>
          <w:szCs w:val="21"/>
          <w:highlight w:val="none"/>
          <w:u w:val="single"/>
          <w:lang w:val="en-US" w:eastAsia="zh-CN"/>
        </w:rPr>
        <w:t>他</w:t>
      </w:r>
      <w:r>
        <w:rPr>
          <w:rFonts w:hint="eastAsia" w:ascii="宋体" w:hAnsi="宋体" w:eastAsia="宋体" w:cs="Times New Roman"/>
          <w:b/>
          <w:color w:val="auto"/>
          <w:szCs w:val="21"/>
          <w:highlight w:val="none"/>
          <w:u w:val="single"/>
          <w:lang w:val="zh-CN"/>
        </w:rPr>
        <w:t>货币标价的投标将予以拒绝</w:t>
      </w:r>
      <w:r>
        <w:rPr>
          <w:rFonts w:hint="eastAsia" w:ascii="宋体" w:hAnsi="宋体" w:eastAsia="宋体" w:cs="宋体"/>
          <w:b/>
          <w:color w:val="auto"/>
          <w:szCs w:val="21"/>
          <w:highlight w:val="none"/>
          <w:lang w:val="zh-CN"/>
        </w:rPr>
        <w:t>。</w:t>
      </w:r>
    </w:p>
    <w:p w14:paraId="006B54BC">
      <w:pPr>
        <w:autoSpaceDE w:val="0"/>
        <w:autoSpaceDN w:val="0"/>
        <w:adjustRightInd w:val="0"/>
        <w:spacing w:line="360" w:lineRule="auto"/>
        <w:ind w:left="265" w:leftChars="119" w:hanging="15"/>
        <w:rPr>
          <w:rFonts w:ascii="宋体" w:hAnsi="宋体" w:eastAsia="宋体" w:cs="宋体"/>
          <w:color w:val="auto"/>
          <w:szCs w:val="21"/>
          <w:highlight w:val="none"/>
        </w:rPr>
      </w:pPr>
    </w:p>
    <w:p w14:paraId="03CED04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4" w:name="_Toc7980"/>
      <w:bookmarkStart w:id="195" w:name="_Toc15036"/>
      <w:bookmarkStart w:id="196" w:name="_Toc20031"/>
      <w:bookmarkStart w:id="197" w:name="_Toc486167677"/>
      <w:bookmarkStart w:id="198" w:name="_Toc9411_WPSOffice_Level3"/>
      <w:bookmarkStart w:id="199" w:name="_Toc1091"/>
      <w:bookmarkStart w:id="200" w:name="_Toc3961"/>
      <w:bookmarkStart w:id="201" w:name="_Toc450662863"/>
      <w:bookmarkStart w:id="202" w:name="_Toc142508327"/>
      <w:bookmarkStart w:id="203" w:name="_Toc508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94"/>
      <w:bookmarkEnd w:id="195"/>
      <w:bookmarkEnd w:id="196"/>
      <w:bookmarkEnd w:id="197"/>
      <w:bookmarkEnd w:id="198"/>
      <w:bookmarkEnd w:id="199"/>
      <w:bookmarkEnd w:id="200"/>
      <w:bookmarkEnd w:id="201"/>
      <w:bookmarkEnd w:id="202"/>
      <w:bookmarkEnd w:id="203"/>
    </w:p>
    <w:p w14:paraId="22E93A3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E8F9FF2">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DE0A5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B587F0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A9E4BB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92BDCE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176BCB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51B0FD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4" w:name="_Toc16467"/>
      <w:bookmarkStart w:id="205" w:name="_Toc27771_WPSOffice_Level3"/>
      <w:bookmarkStart w:id="206" w:name="_Toc8615"/>
      <w:bookmarkStart w:id="207" w:name="_Toc142508328"/>
      <w:bookmarkStart w:id="208" w:name="_Toc29754"/>
      <w:bookmarkStart w:id="209" w:name="_Toc6282"/>
      <w:bookmarkStart w:id="210" w:name="_Toc450662864"/>
      <w:bookmarkStart w:id="211" w:name="_Toc31962"/>
      <w:bookmarkStart w:id="212" w:name="_Toc486167678"/>
      <w:bookmarkStart w:id="213" w:name="_Toc2263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04"/>
      <w:bookmarkEnd w:id="205"/>
      <w:bookmarkEnd w:id="206"/>
      <w:bookmarkEnd w:id="207"/>
      <w:bookmarkEnd w:id="208"/>
      <w:bookmarkEnd w:id="209"/>
      <w:bookmarkEnd w:id="210"/>
      <w:bookmarkEnd w:id="211"/>
      <w:bookmarkEnd w:id="212"/>
      <w:bookmarkEnd w:id="213"/>
    </w:p>
    <w:p w14:paraId="6297F58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30C3366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3E19FFF1">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为说明第14.2款的规定，投标人应注意本招标文件在《用户需求书》中对服务要求</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szCs w:val="21"/>
          <w:highlight w:val="none"/>
          <w:lang w:val="zh-CN"/>
        </w:rPr>
        <w:t>。</w:t>
      </w:r>
    </w:p>
    <w:p w14:paraId="77215F10">
      <w:pPr>
        <w:autoSpaceDE w:val="0"/>
        <w:autoSpaceDN w:val="0"/>
        <w:adjustRightInd w:val="0"/>
        <w:spacing w:line="360" w:lineRule="auto"/>
        <w:rPr>
          <w:rFonts w:ascii="宋体" w:hAnsi="宋体" w:eastAsia="宋体" w:cs="Times New Roman"/>
          <w:color w:val="auto"/>
          <w:kern w:val="0"/>
          <w:sz w:val="24"/>
          <w:szCs w:val="24"/>
          <w:highlight w:val="none"/>
        </w:rPr>
      </w:pPr>
    </w:p>
    <w:p w14:paraId="5A2038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142508329"/>
      <w:bookmarkStart w:id="215" w:name="_Toc486167679"/>
      <w:bookmarkStart w:id="216" w:name="_Toc5356_WPSOffice_Level3"/>
      <w:bookmarkStart w:id="217" w:name="_Toc8644"/>
      <w:bookmarkStart w:id="218" w:name="_Toc6174"/>
      <w:bookmarkStart w:id="219" w:name="_Toc5786"/>
      <w:bookmarkStart w:id="220" w:name="_Toc30555"/>
      <w:bookmarkStart w:id="221" w:name="_Toc16828"/>
      <w:bookmarkStart w:id="222" w:name="_Toc15055"/>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14"/>
      <w:bookmarkEnd w:id="215"/>
      <w:bookmarkEnd w:id="216"/>
      <w:bookmarkEnd w:id="217"/>
      <w:bookmarkEnd w:id="218"/>
      <w:bookmarkEnd w:id="219"/>
      <w:bookmarkEnd w:id="220"/>
      <w:bookmarkEnd w:id="221"/>
      <w:bookmarkEnd w:id="222"/>
    </w:p>
    <w:p w14:paraId="544FE5AD">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15,000.00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壹万伍仟元整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24ADA71">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21AC627">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EAD9B4C">
      <w:pPr>
        <w:spacing w:line="360" w:lineRule="auto"/>
        <w:ind w:firstLine="638" w:firstLineChars="30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3963DC2A">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开户名称：东莞市众源环境投资有限公司</w:t>
      </w:r>
    </w:p>
    <w:p w14:paraId="5B6A0561">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开户银行：招商银行股份有限公司东莞分行</w:t>
      </w:r>
    </w:p>
    <w:p w14:paraId="4D6D3189">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银行账号：769908269610828</w:t>
      </w:r>
    </w:p>
    <w:p w14:paraId="7FD10ED8">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03BD2F5">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D172D36">
      <w:pPr>
        <w:autoSpaceDE w:val="0"/>
        <w:autoSpaceDN w:val="0"/>
        <w:adjustRightInd w:val="0"/>
        <w:spacing w:line="360" w:lineRule="auto"/>
        <w:ind w:left="315" w:leftChars="150"/>
        <w:jc w:val="left"/>
        <w:rPr>
          <w:rFonts w:hint="eastAsia" w:ascii="宋体" w:hAnsi="宋体" w:eastAsia="宋体" w:cs="宋体"/>
          <w:b/>
          <w:bCs/>
          <w:color w:val="auto"/>
          <w:kern w:val="0"/>
          <w:szCs w:val="24"/>
          <w:highlight w:val="none"/>
        </w:rPr>
      </w:pPr>
      <w:r>
        <w:rPr>
          <w:rFonts w:hint="eastAsia" w:ascii="宋体" w:hAnsi="宋体" w:eastAsia="宋体" w:cs="宋体"/>
          <w:b/>
          <w:color w:val="auto"/>
          <w:kern w:val="0"/>
          <w:szCs w:val="24"/>
          <w:highlight w:val="none"/>
          <w:u w:val="single"/>
          <w:lang w:val="zh-CN"/>
        </w:rPr>
        <w:t>为更快捷将投标保证金关联到本项目，投标人应在转账时注明招标编号，否则</w:t>
      </w:r>
      <w:r>
        <w:rPr>
          <w:rFonts w:hint="eastAsia" w:ascii="宋体" w:hAnsi="宋体" w:eastAsia="宋体" w:cs="宋体"/>
          <w:b/>
          <w:color w:val="auto"/>
          <w:kern w:val="0"/>
          <w:szCs w:val="24"/>
          <w:highlight w:val="none"/>
          <w:u w:val="single"/>
        </w:rPr>
        <w:t>因此</w:t>
      </w:r>
      <w:r>
        <w:rPr>
          <w:rFonts w:hint="eastAsia" w:ascii="宋体" w:hAnsi="宋体" w:eastAsia="宋体" w:cs="宋体"/>
          <w:b/>
          <w:color w:val="auto"/>
          <w:kern w:val="0"/>
          <w:szCs w:val="24"/>
          <w:highlight w:val="none"/>
          <w:u w:val="single"/>
          <w:lang w:val="zh-CN"/>
        </w:rPr>
        <w:t>导致</w:t>
      </w:r>
      <w:r>
        <w:rPr>
          <w:rFonts w:hint="eastAsia" w:ascii="宋体" w:hAnsi="宋体" w:eastAsia="宋体" w:cs="宋体"/>
          <w:b/>
          <w:color w:val="auto"/>
          <w:kern w:val="0"/>
          <w:szCs w:val="24"/>
          <w:highlight w:val="none"/>
          <w:u w:val="single"/>
        </w:rPr>
        <w:t>的无法识别投标保证金对应项目等</w:t>
      </w:r>
      <w:r>
        <w:rPr>
          <w:rFonts w:hint="eastAsia" w:ascii="宋体" w:hAnsi="宋体" w:eastAsia="宋体" w:cs="宋体"/>
          <w:b/>
          <w:color w:val="auto"/>
          <w:kern w:val="0"/>
          <w:szCs w:val="24"/>
          <w:highlight w:val="none"/>
          <w:u w:val="single"/>
          <w:lang w:val="zh-CN"/>
        </w:rPr>
        <w:t>不利后果将由投标人承担</w:t>
      </w:r>
      <w:r>
        <w:rPr>
          <w:rFonts w:hint="eastAsia" w:ascii="宋体" w:hAnsi="宋体" w:eastAsia="宋体" w:cs="宋体"/>
          <w:b/>
          <w:color w:val="auto"/>
          <w:kern w:val="0"/>
          <w:szCs w:val="24"/>
          <w:highlight w:val="none"/>
          <w:lang w:val="zh-CN"/>
        </w:rPr>
        <w:t>。</w:t>
      </w:r>
    </w:p>
    <w:p w14:paraId="0AD83D1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eastAsia="zh-CN"/>
        </w:rPr>
        <w:t>将在本项目的书面合同签订后5日内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29E5E5D">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中标人的投标保证金，满足下列要求，并在合同签订后的5日内退还。</w:t>
      </w:r>
    </w:p>
    <w:p w14:paraId="0B271D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9CD774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9CB87B4">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C92A8DA">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10523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93DB8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7BD13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EC536E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65021B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3482644">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64F89E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3" w:name="_Toc8291"/>
      <w:bookmarkStart w:id="224" w:name="_Toc450662865"/>
      <w:bookmarkStart w:id="225" w:name="_Toc142508330"/>
      <w:bookmarkStart w:id="226" w:name="_Toc486167680"/>
      <w:bookmarkStart w:id="227" w:name="_Toc22649_WPSOffice_Level3"/>
      <w:bookmarkStart w:id="228" w:name="_Toc1458"/>
      <w:bookmarkStart w:id="229" w:name="_Toc29607"/>
      <w:bookmarkStart w:id="230" w:name="_Toc23267"/>
      <w:bookmarkStart w:id="231" w:name="_Toc18484"/>
      <w:bookmarkStart w:id="232" w:name="_Toc1137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23"/>
      <w:bookmarkEnd w:id="224"/>
      <w:bookmarkEnd w:id="225"/>
      <w:bookmarkEnd w:id="226"/>
      <w:bookmarkEnd w:id="227"/>
      <w:bookmarkEnd w:id="228"/>
      <w:bookmarkEnd w:id="229"/>
      <w:bookmarkEnd w:id="230"/>
      <w:bookmarkEnd w:id="231"/>
      <w:bookmarkEnd w:id="232"/>
    </w:p>
    <w:p w14:paraId="4747076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BA3D58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3DB66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112BDBE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E659CD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3" w:name="_Toc32272"/>
      <w:bookmarkStart w:id="234" w:name="_Toc932"/>
      <w:bookmarkStart w:id="235" w:name="_Toc486167681"/>
      <w:bookmarkStart w:id="236" w:name="_Toc23938"/>
      <w:bookmarkStart w:id="237" w:name="_Toc142508331"/>
      <w:bookmarkStart w:id="238" w:name="_Toc25593"/>
      <w:bookmarkStart w:id="239" w:name="_Toc20422"/>
      <w:bookmarkStart w:id="240" w:name="_Toc450662866"/>
      <w:bookmarkStart w:id="241" w:name="_Toc15544"/>
      <w:bookmarkStart w:id="242"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33"/>
      <w:bookmarkEnd w:id="234"/>
      <w:bookmarkEnd w:id="235"/>
      <w:bookmarkEnd w:id="236"/>
      <w:bookmarkEnd w:id="237"/>
      <w:bookmarkEnd w:id="238"/>
      <w:bookmarkEnd w:id="239"/>
      <w:bookmarkEnd w:id="240"/>
      <w:bookmarkEnd w:id="241"/>
      <w:bookmarkEnd w:id="242"/>
    </w:p>
    <w:p w14:paraId="379630F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33779F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法人授权委托证明书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503847D">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0504041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3D4214B8">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160D5D2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155C29F">
      <w:pPr>
        <w:autoSpaceDE w:val="0"/>
        <w:autoSpaceDN w:val="0"/>
        <w:adjustRightInd w:val="0"/>
        <w:jc w:val="left"/>
        <w:rPr>
          <w:rFonts w:ascii="宋体" w:hAnsi="宋体" w:eastAsia="宋体" w:cs="宋体"/>
          <w:color w:val="auto"/>
          <w:kern w:val="0"/>
          <w:sz w:val="24"/>
          <w:szCs w:val="24"/>
          <w:highlight w:val="none"/>
        </w:rPr>
      </w:pPr>
      <w:bookmarkStart w:id="243" w:name="_Toc450662867"/>
    </w:p>
    <w:p w14:paraId="73424C15">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44" w:name="_Toc486167682"/>
      <w:bookmarkStart w:id="245" w:name="_Toc140596891"/>
      <w:bookmarkStart w:id="246" w:name="_Toc17199"/>
      <w:bookmarkStart w:id="247" w:name="_Toc1077"/>
      <w:bookmarkStart w:id="248" w:name="_Toc16145"/>
      <w:bookmarkStart w:id="249" w:name="_Toc3863"/>
      <w:bookmarkStart w:id="250" w:name="_Toc142508332"/>
      <w:bookmarkStart w:id="251" w:name="_Toc22356_WPSOffice_Level2"/>
      <w:bookmarkStart w:id="252" w:name="_Toc19072"/>
      <w:bookmarkStart w:id="253" w:name="_Toc26605"/>
      <w:r>
        <w:rPr>
          <w:rFonts w:hint="eastAsia" w:ascii="宋体" w:hAnsi="宋体" w:eastAsia="宋体" w:cs="宋体"/>
          <w:b/>
          <w:bCs/>
          <w:color w:val="auto"/>
          <w:kern w:val="44"/>
          <w:szCs w:val="21"/>
          <w:highlight w:val="none"/>
          <w:lang w:val="zh-CN"/>
        </w:rPr>
        <w:t>四、投标文件的递交</w:t>
      </w:r>
      <w:bookmarkEnd w:id="243"/>
      <w:bookmarkEnd w:id="244"/>
      <w:bookmarkEnd w:id="245"/>
      <w:bookmarkEnd w:id="246"/>
      <w:bookmarkEnd w:id="247"/>
      <w:bookmarkEnd w:id="248"/>
      <w:bookmarkEnd w:id="249"/>
      <w:bookmarkEnd w:id="250"/>
      <w:bookmarkEnd w:id="251"/>
      <w:bookmarkEnd w:id="252"/>
      <w:bookmarkEnd w:id="253"/>
    </w:p>
    <w:p w14:paraId="1A0807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486167683"/>
      <w:bookmarkStart w:id="255" w:name="_Toc31551"/>
      <w:bookmarkStart w:id="256" w:name="_Toc19130"/>
      <w:bookmarkStart w:id="257" w:name="_Toc450662868"/>
      <w:bookmarkStart w:id="258" w:name="_Toc15142"/>
      <w:bookmarkStart w:id="259" w:name="_Toc142508333"/>
      <w:bookmarkStart w:id="260" w:name="_Toc30051"/>
      <w:bookmarkStart w:id="261" w:name="_Toc29885"/>
      <w:bookmarkStart w:id="262" w:name="_Toc29038"/>
      <w:bookmarkStart w:id="263"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54"/>
      <w:bookmarkEnd w:id="255"/>
      <w:bookmarkEnd w:id="256"/>
      <w:bookmarkEnd w:id="257"/>
      <w:bookmarkEnd w:id="258"/>
      <w:bookmarkEnd w:id="259"/>
      <w:bookmarkEnd w:id="260"/>
      <w:bookmarkEnd w:id="261"/>
      <w:bookmarkEnd w:id="262"/>
      <w:bookmarkEnd w:id="263"/>
    </w:p>
    <w:p w14:paraId="4FE9F4B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46B10F3">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365E505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010924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0D35CDED">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7413E62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0DA609F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u w:val="single"/>
          <w:lang w:val="zh-CN"/>
        </w:rPr>
        <w:t>如果</w:t>
      </w:r>
      <w:r>
        <w:rPr>
          <w:rFonts w:hint="eastAsia" w:ascii="宋体" w:hAnsi="宋体" w:eastAsia="宋体" w:cs="Times New Roman"/>
          <w:b/>
          <w:color w:val="auto"/>
          <w:szCs w:val="21"/>
          <w:highlight w:val="none"/>
          <w:u w:val="singl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4C589EB">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867E374">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6B1D74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142508334"/>
      <w:bookmarkStart w:id="265" w:name="_Toc486167684"/>
      <w:bookmarkStart w:id="266" w:name="_Toc8909"/>
      <w:bookmarkStart w:id="267" w:name="_Toc12582"/>
      <w:bookmarkStart w:id="268" w:name="_Toc29665_WPSOffice_Level3"/>
      <w:bookmarkStart w:id="269" w:name="_Toc23369"/>
      <w:bookmarkStart w:id="270" w:name="_Toc4979"/>
      <w:bookmarkStart w:id="271" w:name="_Toc450662869"/>
      <w:bookmarkStart w:id="272" w:name="_Toc22983"/>
      <w:bookmarkStart w:id="273" w:name="_Toc22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64"/>
      <w:bookmarkEnd w:id="265"/>
      <w:bookmarkEnd w:id="266"/>
      <w:bookmarkEnd w:id="267"/>
      <w:bookmarkEnd w:id="268"/>
      <w:bookmarkEnd w:id="269"/>
      <w:bookmarkEnd w:id="270"/>
      <w:bookmarkEnd w:id="271"/>
      <w:bookmarkEnd w:id="272"/>
      <w:bookmarkEnd w:id="273"/>
    </w:p>
    <w:p w14:paraId="604A8D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15F5F9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3A18EE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5A0CC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74" w:name="_Toc20835"/>
      <w:bookmarkStart w:id="275" w:name="_Toc142508335"/>
      <w:bookmarkStart w:id="276" w:name="_Toc486167685"/>
      <w:bookmarkStart w:id="277" w:name="_Toc13392"/>
      <w:bookmarkStart w:id="278" w:name="_Toc450662870"/>
      <w:bookmarkStart w:id="279" w:name="_Toc21327"/>
      <w:bookmarkStart w:id="280" w:name="_Toc9691"/>
      <w:bookmarkStart w:id="281" w:name="_Toc17097"/>
      <w:bookmarkStart w:id="282" w:name="_Toc22431_WPSOffice_Level3"/>
      <w:bookmarkStart w:id="283" w:name="_Toc30287"/>
      <w:r>
        <w:rPr>
          <w:rFonts w:hint="eastAsia" w:ascii="宋体" w:hAnsi="宋体" w:eastAsia="宋体" w:cs="宋体"/>
          <w:color w:val="auto"/>
          <w:szCs w:val="21"/>
          <w:highlight w:val="none"/>
          <w:lang w:val="zh-CN"/>
        </w:rPr>
        <w:t>20 迟交的投标文件</w:t>
      </w:r>
      <w:bookmarkEnd w:id="274"/>
      <w:bookmarkEnd w:id="275"/>
      <w:bookmarkEnd w:id="276"/>
      <w:bookmarkEnd w:id="277"/>
      <w:bookmarkEnd w:id="278"/>
      <w:bookmarkEnd w:id="279"/>
      <w:bookmarkEnd w:id="280"/>
      <w:bookmarkEnd w:id="281"/>
      <w:bookmarkEnd w:id="282"/>
      <w:bookmarkEnd w:id="283"/>
    </w:p>
    <w:p w14:paraId="0F7DDF73">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4393100">
      <w:pPr>
        <w:autoSpaceDE w:val="0"/>
        <w:autoSpaceDN w:val="0"/>
        <w:adjustRightInd w:val="0"/>
        <w:jc w:val="left"/>
        <w:rPr>
          <w:rFonts w:ascii="宋体" w:hAnsi="宋体" w:eastAsia="宋体" w:cs="宋体"/>
          <w:color w:val="auto"/>
          <w:kern w:val="0"/>
          <w:sz w:val="24"/>
          <w:szCs w:val="24"/>
          <w:highlight w:val="none"/>
        </w:rPr>
      </w:pPr>
    </w:p>
    <w:p w14:paraId="08BA020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3814"/>
      <w:bookmarkStart w:id="285" w:name="_Toc450662871"/>
      <w:bookmarkStart w:id="286" w:name="_Toc24876"/>
      <w:bookmarkStart w:id="287" w:name="_Toc17006"/>
      <w:bookmarkStart w:id="288" w:name="_Toc142508336"/>
      <w:bookmarkStart w:id="289" w:name="_Toc486167686"/>
      <w:bookmarkStart w:id="290" w:name="_Toc7335"/>
      <w:bookmarkStart w:id="291" w:name="_Toc31429"/>
      <w:bookmarkStart w:id="292" w:name="_Toc4883_WPSOffice_Level3"/>
      <w:bookmarkStart w:id="293" w:name="_Toc2785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84"/>
      <w:bookmarkEnd w:id="285"/>
      <w:bookmarkEnd w:id="286"/>
      <w:bookmarkEnd w:id="287"/>
      <w:bookmarkEnd w:id="288"/>
      <w:bookmarkEnd w:id="289"/>
      <w:bookmarkEnd w:id="290"/>
      <w:bookmarkEnd w:id="291"/>
      <w:bookmarkEnd w:id="292"/>
      <w:bookmarkEnd w:id="293"/>
    </w:p>
    <w:p w14:paraId="3598013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B25829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76D3A81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E7D941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6E25A75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A137D3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4" w:name="_Toc486167687"/>
      <w:bookmarkStart w:id="295" w:name="_Toc1049_WPSOffice_Level2"/>
      <w:bookmarkStart w:id="296" w:name="_Toc142508337"/>
      <w:bookmarkStart w:id="297" w:name="_Toc28824"/>
      <w:bookmarkStart w:id="298" w:name="_Toc450662872"/>
      <w:bookmarkStart w:id="299" w:name="_Toc28252"/>
      <w:bookmarkStart w:id="300" w:name="_Toc30428"/>
      <w:bookmarkStart w:id="301" w:name="_Toc6469"/>
      <w:bookmarkStart w:id="302" w:name="_Toc24659"/>
      <w:bookmarkStart w:id="303" w:name="_Toc20923"/>
      <w:bookmarkStart w:id="304" w:name="_Toc140596896"/>
      <w:r>
        <w:rPr>
          <w:rFonts w:hint="eastAsia" w:ascii="宋体" w:hAnsi="宋体" w:eastAsia="宋体" w:cs="宋体"/>
          <w:b/>
          <w:bCs/>
          <w:color w:val="auto"/>
          <w:kern w:val="44"/>
          <w:szCs w:val="21"/>
          <w:highlight w:val="none"/>
          <w:lang w:val="zh-CN"/>
        </w:rPr>
        <w:t>五、开标与评标</w:t>
      </w:r>
      <w:bookmarkEnd w:id="294"/>
      <w:bookmarkEnd w:id="295"/>
      <w:bookmarkEnd w:id="296"/>
      <w:bookmarkEnd w:id="297"/>
      <w:bookmarkEnd w:id="298"/>
      <w:bookmarkEnd w:id="299"/>
      <w:bookmarkEnd w:id="300"/>
      <w:bookmarkEnd w:id="301"/>
      <w:bookmarkEnd w:id="302"/>
      <w:bookmarkEnd w:id="303"/>
      <w:bookmarkEnd w:id="304"/>
    </w:p>
    <w:p w14:paraId="3BA80C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5" w:name="_Toc8728"/>
      <w:bookmarkStart w:id="306" w:name="_Toc142508338"/>
      <w:bookmarkStart w:id="307" w:name="_Toc144_WPSOffice_Level3"/>
      <w:bookmarkStart w:id="308" w:name="_Toc16741"/>
      <w:bookmarkStart w:id="309" w:name="_Toc15708"/>
      <w:bookmarkStart w:id="310" w:name="_Toc486167688"/>
      <w:bookmarkStart w:id="311" w:name="_Toc32206"/>
      <w:bookmarkStart w:id="312" w:name="_Toc11256"/>
      <w:bookmarkStart w:id="313" w:name="_Toc17626"/>
      <w:bookmarkStart w:id="314"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05"/>
      <w:bookmarkEnd w:id="306"/>
      <w:bookmarkEnd w:id="307"/>
      <w:bookmarkEnd w:id="308"/>
      <w:bookmarkEnd w:id="309"/>
      <w:bookmarkEnd w:id="310"/>
      <w:bookmarkEnd w:id="311"/>
      <w:bookmarkEnd w:id="312"/>
      <w:bookmarkEnd w:id="313"/>
      <w:bookmarkEnd w:id="314"/>
    </w:p>
    <w:p w14:paraId="3F02886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66FADA4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3A9807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4E53B8E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218016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4FE658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706A4B0">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7D031F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5" w:name="_Toc23951"/>
      <w:bookmarkStart w:id="316" w:name="_Toc142508339"/>
      <w:bookmarkStart w:id="317" w:name="_Toc450662874"/>
      <w:bookmarkStart w:id="318" w:name="_Toc28801"/>
      <w:bookmarkStart w:id="319" w:name="_Toc32534"/>
      <w:bookmarkStart w:id="320" w:name="_Toc23059"/>
      <w:bookmarkStart w:id="321" w:name="_Toc486167689"/>
      <w:bookmarkStart w:id="322" w:name="_Toc12165_WPSOffice_Level3"/>
      <w:bookmarkStart w:id="323" w:name="_Toc23491"/>
      <w:bookmarkStart w:id="324" w:name="_Toc5062"/>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15"/>
      <w:bookmarkEnd w:id="316"/>
      <w:bookmarkEnd w:id="317"/>
      <w:bookmarkEnd w:id="318"/>
      <w:bookmarkEnd w:id="319"/>
      <w:bookmarkEnd w:id="320"/>
      <w:bookmarkEnd w:id="321"/>
      <w:bookmarkEnd w:id="322"/>
      <w:bookmarkEnd w:id="323"/>
      <w:bookmarkEnd w:id="324"/>
    </w:p>
    <w:p w14:paraId="1F47D90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65AAC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4E6DE4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0DDDC4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5" w:name="_Toc450662875"/>
      <w:bookmarkStart w:id="326" w:name="_Toc10360"/>
      <w:bookmarkStart w:id="327" w:name="_Toc15565_WPSOffice_Level3"/>
      <w:bookmarkStart w:id="328" w:name="_Toc486167690"/>
      <w:bookmarkStart w:id="329" w:name="_Toc18693"/>
      <w:bookmarkStart w:id="330" w:name="_Toc16920"/>
      <w:bookmarkStart w:id="331" w:name="_Toc21222"/>
      <w:bookmarkStart w:id="332" w:name="_Toc800"/>
      <w:bookmarkStart w:id="333" w:name="_Toc28422"/>
      <w:bookmarkStart w:id="334"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25"/>
      <w:bookmarkEnd w:id="326"/>
      <w:bookmarkEnd w:id="327"/>
      <w:bookmarkEnd w:id="328"/>
      <w:bookmarkEnd w:id="329"/>
      <w:bookmarkEnd w:id="330"/>
      <w:bookmarkEnd w:id="331"/>
      <w:bookmarkEnd w:id="332"/>
      <w:bookmarkEnd w:id="333"/>
      <w:bookmarkEnd w:id="334"/>
    </w:p>
    <w:p w14:paraId="3E7C674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373B86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58075D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3AAA72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5" w:name="_Toc24073"/>
      <w:bookmarkStart w:id="336" w:name="_Toc12715"/>
      <w:bookmarkStart w:id="337" w:name="_Toc450662876"/>
      <w:bookmarkStart w:id="338" w:name="_Toc18668"/>
      <w:bookmarkStart w:id="339" w:name="_Toc14048"/>
      <w:bookmarkStart w:id="340" w:name="_Toc28910_WPSOffice_Level3"/>
      <w:bookmarkStart w:id="341" w:name="_Toc8908"/>
      <w:bookmarkStart w:id="342" w:name="_Toc28060"/>
      <w:bookmarkStart w:id="343" w:name="_Toc142508341"/>
      <w:bookmarkStart w:id="344"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35"/>
      <w:bookmarkEnd w:id="336"/>
      <w:bookmarkEnd w:id="337"/>
      <w:bookmarkEnd w:id="338"/>
      <w:bookmarkEnd w:id="339"/>
      <w:bookmarkEnd w:id="340"/>
      <w:bookmarkEnd w:id="341"/>
      <w:bookmarkEnd w:id="342"/>
      <w:bookmarkEnd w:id="343"/>
      <w:bookmarkEnd w:id="344"/>
    </w:p>
    <w:p w14:paraId="12EE3F2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916C08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6DED2F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78F8B3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5" w:name="_Toc486167692"/>
      <w:bookmarkStart w:id="346" w:name="_Toc142508342"/>
      <w:bookmarkStart w:id="347" w:name="_Toc4837"/>
      <w:bookmarkStart w:id="348" w:name="_Toc17462"/>
      <w:bookmarkStart w:id="349" w:name="_Toc5680"/>
      <w:bookmarkStart w:id="350" w:name="_Toc338_WPSOffice_Level3"/>
      <w:bookmarkStart w:id="351" w:name="_Toc450662877"/>
      <w:bookmarkStart w:id="352" w:name="_Toc30632"/>
      <w:bookmarkStart w:id="353" w:name="_Toc30225"/>
      <w:bookmarkStart w:id="354" w:name="_Toc1945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45"/>
      <w:bookmarkEnd w:id="346"/>
      <w:bookmarkEnd w:id="347"/>
      <w:bookmarkEnd w:id="348"/>
      <w:bookmarkEnd w:id="349"/>
      <w:bookmarkEnd w:id="350"/>
      <w:bookmarkEnd w:id="351"/>
      <w:bookmarkEnd w:id="352"/>
      <w:bookmarkEnd w:id="353"/>
      <w:bookmarkEnd w:id="354"/>
    </w:p>
    <w:p w14:paraId="138B89D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E8A5D1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55"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228068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55"/>
    <w:p w14:paraId="69364F9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6" w:name="_Toc521918096"/>
      <w:bookmarkStart w:id="357" w:name="_Toc522047355"/>
      <w:bookmarkStart w:id="358" w:name="_Toc4179"/>
      <w:bookmarkStart w:id="359" w:name="_Toc6970"/>
      <w:bookmarkStart w:id="360" w:name="_Toc22065"/>
      <w:bookmarkStart w:id="361" w:name="_Toc142508343"/>
      <w:bookmarkStart w:id="362" w:name="_Toc24509"/>
      <w:bookmarkStart w:id="363" w:name="_Toc10967"/>
      <w:bookmarkStart w:id="364" w:name="_Toc18368_WPSOffice_Level3"/>
      <w:bookmarkStart w:id="365" w:name="_Toc2551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56"/>
      <w:bookmarkEnd w:id="357"/>
      <w:bookmarkEnd w:id="358"/>
      <w:bookmarkEnd w:id="359"/>
      <w:bookmarkEnd w:id="360"/>
      <w:bookmarkEnd w:id="361"/>
      <w:bookmarkEnd w:id="362"/>
      <w:bookmarkEnd w:id="363"/>
      <w:bookmarkEnd w:id="364"/>
      <w:bookmarkEnd w:id="365"/>
    </w:p>
    <w:p w14:paraId="1CEC39E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F1C54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91FA68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B65E21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7B41A1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EF5C2B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73358F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66" w:name="_Toc522047356"/>
      <w:bookmarkStart w:id="367" w:name="_Toc521918097"/>
    </w:p>
    <w:p w14:paraId="5DFD4D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8" w:name="_Toc27026"/>
      <w:bookmarkStart w:id="369" w:name="_Toc21460_WPSOffice_Level3"/>
      <w:bookmarkStart w:id="370" w:name="_Toc29350"/>
      <w:bookmarkStart w:id="371" w:name="_Toc11248"/>
      <w:bookmarkStart w:id="372" w:name="_Toc16829"/>
      <w:bookmarkStart w:id="373" w:name="_Toc30507"/>
      <w:bookmarkStart w:id="374" w:name="_Toc142508344"/>
      <w:bookmarkStart w:id="375" w:name="_Toc1480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66"/>
      <w:bookmarkEnd w:id="367"/>
      <w:bookmarkEnd w:id="368"/>
      <w:bookmarkEnd w:id="369"/>
      <w:bookmarkEnd w:id="370"/>
      <w:bookmarkEnd w:id="371"/>
      <w:bookmarkEnd w:id="372"/>
      <w:bookmarkEnd w:id="373"/>
      <w:bookmarkEnd w:id="374"/>
      <w:bookmarkEnd w:id="375"/>
    </w:p>
    <w:p w14:paraId="03DD8BF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F79CC0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909F49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5CB56D49">
      <w:pPr>
        <w:autoSpaceDE w:val="0"/>
        <w:autoSpaceDN w:val="0"/>
        <w:adjustRightInd w:val="0"/>
        <w:spacing w:line="360" w:lineRule="auto"/>
        <w:ind w:left="441" w:leftChars="-60" w:right="0" w:rightChars="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szCs w:val="21"/>
          <w:highlight w:val="none"/>
          <w:u w:val="single"/>
        </w:rPr>
        <w:t>本次招标过程中有效投标人不足三个时，公开招标失败</w:t>
      </w:r>
      <w:r>
        <w:rPr>
          <w:rFonts w:hint="eastAsia" w:ascii="宋体" w:hAnsi="宋体" w:eastAsia="宋体" w:cs="宋体"/>
          <w:b/>
          <w:bCs/>
          <w:color w:val="auto"/>
          <w:szCs w:val="21"/>
          <w:highlight w:val="none"/>
        </w:rPr>
        <w:t>。</w:t>
      </w:r>
    </w:p>
    <w:p w14:paraId="6166AABC">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6" w:name="_Toc11615"/>
      <w:bookmarkStart w:id="377" w:name="_Toc5196"/>
      <w:bookmarkStart w:id="378" w:name="_Toc29588"/>
      <w:bookmarkStart w:id="379" w:name="_Toc4819"/>
      <w:bookmarkStart w:id="380" w:name="_Toc465358969"/>
      <w:bookmarkStart w:id="381" w:name="_Toc32498_WPSOffice_Level3"/>
      <w:bookmarkStart w:id="382" w:name="_Toc466882017"/>
      <w:bookmarkStart w:id="383" w:name="_Toc486167694"/>
      <w:bookmarkStart w:id="384" w:name="_Toc20139"/>
      <w:bookmarkStart w:id="385" w:name="_Toc142508345"/>
      <w:bookmarkStart w:id="386" w:name="_Toc4146"/>
    </w:p>
    <w:p w14:paraId="4694007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76"/>
      <w:bookmarkEnd w:id="377"/>
      <w:bookmarkEnd w:id="378"/>
      <w:bookmarkEnd w:id="379"/>
      <w:bookmarkEnd w:id="380"/>
      <w:bookmarkEnd w:id="381"/>
      <w:bookmarkEnd w:id="382"/>
      <w:bookmarkEnd w:id="383"/>
      <w:bookmarkEnd w:id="384"/>
      <w:bookmarkEnd w:id="385"/>
      <w:bookmarkEnd w:id="386"/>
    </w:p>
    <w:p w14:paraId="11BEEC4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6E3CE01">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5CAB587">
      <w:pPr>
        <w:autoSpaceDE w:val="0"/>
        <w:autoSpaceDN w:val="0"/>
        <w:adjustRightInd w:val="0"/>
        <w:snapToGrid/>
        <w:spacing w:line="360" w:lineRule="auto"/>
        <w:ind w:left="284" w:leftChars="0" w:hanging="568" w:firstLineChars="0"/>
        <w:jc w:val="left"/>
        <w:rPr>
          <w:rFonts w:hint="eastAsia" w:ascii="宋体" w:hAnsi="宋体" w:eastAsia="宋体" w:cs="Times New Roman"/>
          <w:b/>
          <w:color w:val="auto"/>
          <w:szCs w:val="21"/>
          <w:highlight w:val="none"/>
          <w:u w:val="singl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u w:val="single"/>
          <w:lang w:val="zh-CN"/>
        </w:rPr>
        <w:t>结果公示后，招标人有权要求中标候选人在结果公示之日起3日（最后一日是节假日或公休日的，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u w:val="single"/>
          <w:lang w:val="zh-CN"/>
        </w:rPr>
        <w:t>移交司法机关处理</w:t>
      </w:r>
      <w:r>
        <w:rPr>
          <w:rFonts w:hint="eastAsia" w:ascii="宋体" w:hAnsi="宋体" w:eastAsia="宋体" w:cs="Times New Roman"/>
          <w:b/>
          <w:color w:val="auto"/>
          <w:szCs w:val="21"/>
          <w:highlight w:val="none"/>
          <w:lang w:val="zh-CN"/>
        </w:rPr>
        <w:t>。</w:t>
      </w:r>
    </w:p>
    <w:p w14:paraId="127E5A96">
      <w:pPr>
        <w:autoSpaceDE w:val="0"/>
        <w:autoSpaceDN w:val="0"/>
        <w:adjustRightInd w:val="0"/>
        <w:snapToGrid/>
        <w:spacing w:line="360" w:lineRule="auto"/>
        <w:ind w:left="330" w:leftChars="157" w:firstLine="481" w:firstLineChars="228"/>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u w:val="single"/>
        </w:rPr>
        <w:t>第一中标候选人未能在招标人（或其委托的招标代理机构</w:t>
      </w:r>
      <w:r>
        <w:rPr>
          <w:rFonts w:ascii="宋体" w:hAnsi="宋体" w:eastAsia="宋体" w:cs="Times New Roman"/>
          <w:b/>
          <w:color w:val="auto"/>
          <w:kern w:val="0"/>
          <w:szCs w:val="21"/>
          <w:highlight w:val="none"/>
          <w:u w:val="single"/>
        </w:rPr>
        <w:t>) 书面要求的时间(一般不少于三个工作日) 内提供完整的材料原件进行核查的</w:t>
      </w:r>
      <w:r>
        <w:rPr>
          <w:rFonts w:hint="eastAsia" w:ascii="宋体" w:hAnsi="宋体" w:eastAsia="宋体" w:cs="Times New Roman"/>
          <w:b/>
          <w:color w:val="auto"/>
          <w:szCs w:val="21"/>
          <w:highlight w:val="none"/>
          <w:u w:val="single"/>
          <w:lang w:val="zh-CN"/>
        </w:rPr>
        <w:t>，视为其无法提供真实的资料，招标人有权取消其中标候选人资格</w:t>
      </w:r>
      <w:r>
        <w:rPr>
          <w:rFonts w:hint="eastAsia" w:ascii="宋体" w:hAnsi="宋体" w:eastAsia="宋体" w:cs="Times New Roman"/>
          <w:b/>
          <w:color w:val="auto"/>
          <w:szCs w:val="21"/>
          <w:highlight w:val="none"/>
          <w:lang w:val="zh-CN"/>
        </w:rPr>
        <w:t>。</w:t>
      </w:r>
    </w:p>
    <w:p w14:paraId="7198E54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1A0AE9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078100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1CEA33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6839F4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96BBBA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6E588B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0913D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340D44E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F061F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A43FC18">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2E408C78">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87" w:name="_Toc465358970"/>
      <w:bookmarkStart w:id="388" w:name="_Toc4626"/>
      <w:bookmarkStart w:id="389" w:name="_Toc26354"/>
      <w:bookmarkStart w:id="390" w:name="_Toc466882018"/>
      <w:bookmarkStart w:id="391" w:name="_Toc22863"/>
      <w:bookmarkStart w:id="392" w:name="_Toc1848_WPSOffice_Level3"/>
      <w:bookmarkStart w:id="393" w:name="_Toc142508346"/>
      <w:bookmarkStart w:id="394" w:name="_Toc486167695"/>
      <w:bookmarkStart w:id="395" w:name="_Toc3154"/>
      <w:bookmarkStart w:id="396" w:name="_Toc2077"/>
      <w:bookmarkStart w:id="397" w:name="_Toc2338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7"/>
      <w:bookmarkEnd w:id="388"/>
      <w:bookmarkEnd w:id="389"/>
      <w:bookmarkEnd w:id="390"/>
      <w:bookmarkEnd w:id="391"/>
      <w:bookmarkEnd w:id="392"/>
      <w:bookmarkEnd w:id="393"/>
      <w:bookmarkEnd w:id="394"/>
      <w:bookmarkEnd w:id="395"/>
      <w:bookmarkEnd w:id="396"/>
      <w:bookmarkEnd w:id="397"/>
    </w:p>
    <w:p w14:paraId="530FA47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Times New Roman"/>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2C9CAA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Times New Roman"/>
          <w:b/>
          <w:color w:val="auto"/>
          <w:kern w:val="0"/>
          <w:szCs w:val="21"/>
          <w:highlight w:val="none"/>
          <w:u w:val="single"/>
        </w:rPr>
        <w:t>在招标人（或其委托的招标代理机构）、或评标委员会通知其提供</w:t>
      </w:r>
      <w:r>
        <w:rPr>
          <w:rFonts w:hint="eastAsia" w:ascii="宋体" w:hAnsi="宋体" w:eastAsia="宋体" w:cs="Times New Roman"/>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B00713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w:t>
      </w:r>
      <w:r>
        <w:rPr>
          <w:rFonts w:ascii="宋体" w:hAnsi="宋体" w:eastAsia="宋体" w:cs="宋体"/>
          <w:b/>
          <w:color w:val="auto"/>
          <w:szCs w:val="21"/>
          <w:highlight w:val="none"/>
          <w:u w:val="single"/>
        </w:rPr>
        <w:t>虚假响应</w:t>
      </w:r>
      <w:r>
        <w:rPr>
          <w:rFonts w:hint="eastAsia" w:ascii="宋体" w:hAnsi="宋体" w:eastAsia="宋体" w:cs="宋体"/>
          <w:b/>
          <w:color w:val="auto"/>
          <w:szCs w:val="21"/>
          <w:highlight w:val="none"/>
          <w:u w:val="single"/>
        </w:rPr>
        <w:t>招标</w:t>
      </w:r>
      <w:r>
        <w:rPr>
          <w:rFonts w:ascii="宋体" w:hAnsi="宋体" w:eastAsia="宋体" w:cs="宋体"/>
          <w:b/>
          <w:color w:val="auto"/>
          <w:szCs w:val="21"/>
          <w:highlight w:val="none"/>
          <w:u w:val="single"/>
        </w:rPr>
        <w:t>文件</w:t>
      </w:r>
      <w:r>
        <w:rPr>
          <w:rFonts w:hint="eastAsia" w:ascii="宋体" w:hAnsi="宋体" w:eastAsia="宋体" w:cs="宋体"/>
          <w:b/>
          <w:color w:val="auto"/>
          <w:szCs w:val="21"/>
          <w:highlight w:val="none"/>
          <w:u w:val="single"/>
        </w:rPr>
        <w:t>要求等弄虚作假行为，或未能根据本须知2</w:t>
      </w:r>
      <w:r>
        <w:rPr>
          <w:rFonts w:ascii="宋体" w:hAnsi="宋体" w:eastAsia="宋体" w:cs="宋体"/>
          <w:b/>
          <w:color w:val="auto"/>
          <w:szCs w:val="21"/>
          <w:highlight w:val="none"/>
          <w:u w:val="single"/>
        </w:rPr>
        <w:t>9.2</w:t>
      </w:r>
      <w:r>
        <w:rPr>
          <w:rFonts w:hint="eastAsia" w:ascii="宋体" w:hAnsi="宋体" w:eastAsia="宋体" w:cs="宋体"/>
          <w:b/>
          <w:color w:val="auto"/>
          <w:szCs w:val="21"/>
          <w:highlight w:val="none"/>
          <w:u w:val="single"/>
        </w:rPr>
        <w:t>款约定按时提供原件进行核查的，</w:t>
      </w:r>
      <w:r>
        <w:rPr>
          <w:rFonts w:ascii="宋体" w:hAnsi="宋体" w:eastAsia="宋体" w:cs="宋体"/>
          <w:b/>
          <w:color w:val="auto"/>
          <w:szCs w:val="21"/>
          <w:highlight w:val="none"/>
          <w:u w:val="single"/>
        </w:rPr>
        <w:t>或不按照投标文件承诺履约</w:t>
      </w:r>
      <w:r>
        <w:rPr>
          <w:rFonts w:hint="eastAsia" w:ascii="宋体" w:hAnsi="宋体" w:eastAsia="宋体" w:cs="宋体"/>
          <w:b/>
          <w:color w:val="auto"/>
          <w:szCs w:val="21"/>
          <w:highlight w:val="none"/>
          <w:u w:val="single"/>
        </w:rPr>
        <w:t>或撤回投标或放弃中标资格或</w:t>
      </w:r>
      <w:r>
        <w:rPr>
          <w:rFonts w:ascii="宋体" w:hAnsi="宋体" w:eastAsia="宋体" w:cs="宋体"/>
          <w:b/>
          <w:color w:val="auto"/>
          <w:szCs w:val="21"/>
          <w:highlight w:val="none"/>
          <w:u w:val="single"/>
        </w:rPr>
        <w:t>不按要求与招标人签订合同等影响中标结果的行为</w:t>
      </w:r>
      <w:r>
        <w:rPr>
          <w:rFonts w:hint="eastAsia" w:ascii="宋体" w:hAnsi="宋体" w:eastAsia="宋体" w:cs="宋体"/>
          <w:b/>
          <w:color w:val="auto"/>
          <w:szCs w:val="21"/>
          <w:highlight w:val="none"/>
          <w:u w:val="single"/>
        </w:rPr>
        <w:t>，因此导致投标人无法参与</w:t>
      </w:r>
      <w:r>
        <w:rPr>
          <w:rFonts w:hint="eastAsia" w:ascii="宋体" w:hAnsi="宋体" w:eastAsia="宋体" w:cs="宋体"/>
          <w:b/>
          <w:color w:val="auto"/>
          <w:szCs w:val="21"/>
          <w:highlight w:val="none"/>
          <w:u w:val="single"/>
          <w:lang w:eastAsia="zh-CN"/>
        </w:rPr>
        <w:t>东莞市众源环境投资有限公司</w:t>
      </w:r>
      <w:r>
        <w:rPr>
          <w:rFonts w:hint="eastAsia" w:ascii="宋体" w:hAnsi="宋体" w:eastAsia="宋体" w:cs="宋体"/>
          <w:b/>
          <w:color w:val="auto"/>
          <w:szCs w:val="21"/>
          <w:highlight w:val="none"/>
          <w:u w:val="single"/>
        </w:rPr>
        <w:t>相关招标采购等活动的，由投标人自行承担全部后果</w:t>
      </w:r>
      <w:r>
        <w:rPr>
          <w:rFonts w:hint="eastAsia" w:ascii="宋体" w:hAnsi="宋体" w:eastAsia="宋体" w:cs="宋体"/>
          <w:b/>
          <w:color w:val="auto"/>
          <w:szCs w:val="21"/>
          <w:highlight w:val="none"/>
        </w:rPr>
        <w:t>。</w:t>
      </w:r>
    </w:p>
    <w:p w14:paraId="4840E90A">
      <w:pPr>
        <w:autoSpaceDE w:val="0"/>
        <w:autoSpaceDN w:val="0"/>
        <w:adjustRightInd w:val="0"/>
        <w:snapToGrid w:val="0"/>
        <w:spacing w:line="360" w:lineRule="auto"/>
        <w:jc w:val="left"/>
        <w:rPr>
          <w:rFonts w:ascii="宋体" w:hAnsi="宋体" w:eastAsia="宋体" w:cs="宋体"/>
          <w:color w:val="auto"/>
          <w:szCs w:val="21"/>
          <w:highlight w:val="none"/>
        </w:rPr>
      </w:pPr>
      <w:bookmarkStart w:id="398" w:name="_Toc466882019"/>
      <w:bookmarkStart w:id="399" w:name="_Toc465358971"/>
    </w:p>
    <w:p w14:paraId="11645BF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400" w:name="_Toc10867_WPSOffice_Level3"/>
      <w:bookmarkStart w:id="401" w:name="_Toc142508347"/>
      <w:bookmarkStart w:id="402" w:name="_Toc486167696"/>
      <w:bookmarkStart w:id="403" w:name="_Toc15815"/>
      <w:bookmarkStart w:id="404" w:name="_Toc23672"/>
      <w:bookmarkStart w:id="405" w:name="_Toc8654"/>
      <w:bookmarkStart w:id="406" w:name="_Toc27389"/>
      <w:bookmarkStart w:id="407" w:name="_Toc31375"/>
      <w:bookmarkStart w:id="408" w:name="_Toc2461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8"/>
      <w:bookmarkEnd w:id="399"/>
      <w:bookmarkEnd w:id="400"/>
      <w:bookmarkEnd w:id="401"/>
      <w:bookmarkEnd w:id="402"/>
      <w:bookmarkEnd w:id="403"/>
      <w:bookmarkEnd w:id="404"/>
      <w:bookmarkEnd w:id="405"/>
      <w:bookmarkEnd w:id="406"/>
      <w:bookmarkEnd w:id="407"/>
      <w:bookmarkEnd w:id="408"/>
    </w:p>
    <w:p w14:paraId="45D86800">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80B84F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09" w:name="_Toc450662880"/>
    </w:p>
    <w:p w14:paraId="123AB8C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10" w:name="_Toc4290"/>
      <w:bookmarkStart w:id="411" w:name="_Toc16848_WPSOffice_Level2"/>
      <w:bookmarkStart w:id="412" w:name="_Toc486167697"/>
      <w:bookmarkStart w:id="413" w:name="_Toc27936"/>
      <w:bookmarkStart w:id="414" w:name="_Toc17109"/>
      <w:bookmarkStart w:id="415" w:name="_Toc11941"/>
      <w:bookmarkStart w:id="416" w:name="_Toc140596907"/>
      <w:bookmarkStart w:id="417" w:name="_Toc142508348"/>
      <w:bookmarkStart w:id="418" w:name="_Toc4352"/>
      <w:bookmarkStart w:id="419" w:name="_Toc16789"/>
      <w:r>
        <w:rPr>
          <w:rFonts w:hint="eastAsia" w:ascii="宋体" w:hAnsi="宋体" w:eastAsia="宋体" w:cs="宋体"/>
          <w:b/>
          <w:bCs/>
          <w:color w:val="auto"/>
          <w:kern w:val="44"/>
          <w:szCs w:val="21"/>
          <w:highlight w:val="none"/>
          <w:lang w:val="zh-CN"/>
        </w:rPr>
        <w:t>六、授予合同</w:t>
      </w:r>
      <w:bookmarkEnd w:id="409"/>
      <w:bookmarkEnd w:id="410"/>
      <w:bookmarkEnd w:id="411"/>
      <w:bookmarkEnd w:id="412"/>
      <w:bookmarkEnd w:id="413"/>
      <w:bookmarkEnd w:id="414"/>
      <w:bookmarkEnd w:id="415"/>
      <w:bookmarkEnd w:id="416"/>
      <w:bookmarkEnd w:id="417"/>
      <w:bookmarkEnd w:id="418"/>
      <w:bookmarkEnd w:id="419"/>
    </w:p>
    <w:p w14:paraId="0F1A897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0" w:name="_Toc9067"/>
      <w:bookmarkStart w:id="421" w:name="_Toc16356"/>
      <w:bookmarkStart w:id="422" w:name="_Toc29383"/>
      <w:bookmarkStart w:id="423" w:name="_Toc6401_WPSOffice_Level3"/>
      <w:bookmarkStart w:id="424" w:name="_Toc450662881"/>
      <w:bookmarkStart w:id="425" w:name="_Toc142508349"/>
      <w:bookmarkStart w:id="426" w:name="_Toc16732"/>
      <w:bookmarkStart w:id="427" w:name="_Toc31713"/>
      <w:bookmarkStart w:id="428" w:name="_Toc22739"/>
      <w:bookmarkStart w:id="429"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20"/>
      <w:bookmarkEnd w:id="421"/>
      <w:bookmarkEnd w:id="422"/>
      <w:bookmarkEnd w:id="423"/>
      <w:bookmarkEnd w:id="424"/>
      <w:bookmarkEnd w:id="425"/>
      <w:bookmarkEnd w:id="426"/>
      <w:bookmarkEnd w:id="427"/>
      <w:bookmarkEnd w:id="428"/>
      <w:bookmarkEnd w:id="429"/>
    </w:p>
    <w:p w14:paraId="3E40F81A">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78E793B">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32.2 </w:t>
      </w:r>
      <w:r>
        <w:rPr>
          <w:rFonts w:hint="eastAsia" w:ascii="宋体" w:hAnsi="宋体" w:eastAsia="宋体" w:cs="宋体"/>
          <w:b/>
          <w:bCs/>
          <w:color w:val="auto"/>
          <w:szCs w:val="21"/>
          <w:highlight w:val="none"/>
          <w:u w:val="single"/>
          <w:lang w:val="zh-CN"/>
        </w:rPr>
        <w:t>招标人依法</w:t>
      </w:r>
      <w:r>
        <w:rPr>
          <w:rFonts w:hint="eastAsia" w:ascii="宋体" w:hAnsi="宋体" w:eastAsia="宋体" w:cs="宋体"/>
          <w:b/>
          <w:bCs/>
          <w:color w:val="auto"/>
          <w:kern w:val="0"/>
          <w:szCs w:val="21"/>
          <w:highlight w:val="none"/>
          <w:u w:val="single"/>
        </w:rPr>
        <w:t>按照评标报告中推荐的中标候选人顺序</w:t>
      </w:r>
      <w:r>
        <w:rPr>
          <w:rFonts w:hint="eastAsia" w:ascii="宋体" w:hAnsi="宋体" w:eastAsia="宋体" w:cs="宋体"/>
          <w:b/>
          <w:bCs/>
          <w:color w:val="auto"/>
          <w:szCs w:val="21"/>
          <w:highlight w:val="none"/>
          <w:u w:val="single"/>
          <w:lang w:val="zh-CN"/>
        </w:rPr>
        <w:t>确定中标人</w:t>
      </w:r>
      <w:r>
        <w:rPr>
          <w:rFonts w:hint="eastAsia" w:ascii="宋体" w:hAnsi="宋体" w:eastAsia="宋体" w:cs="宋体"/>
          <w:color w:val="auto"/>
          <w:szCs w:val="21"/>
          <w:highlight w:val="none"/>
          <w:lang w:val="zh-CN"/>
        </w:rPr>
        <w:t>。</w:t>
      </w:r>
    </w:p>
    <w:p w14:paraId="142583BF">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8391EE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0" w:name="_Toc450662885"/>
    </w:p>
    <w:p w14:paraId="6049B35C">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1" w:name="_Toc27387"/>
      <w:bookmarkStart w:id="432" w:name="_Toc142508350"/>
      <w:bookmarkStart w:id="433" w:name="_Toc8196"/>
      <w:bookmarkStart w:id="434" w:name="_Toc13756"/>
      <w:bookmarkStart w:id="435" w:name="_Toc6726_WPSOffice_Level3"/>
      <w:bookmarkStart w:id="436" w:name="_Toc12727"/>
      <w:bookmarkStart w:id="437" w:name="_Toc486167699"/>
      <w:bookmarkStart w:id="438" w:name="_Toc18984"/>
      <w:bookmarkStart w:id="439" w:name="_Toc14377"/>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30"/>
      <w:bookmarkEnd w:id="431"/>
      <w:bookmarkEnd w:id="432"/>
      <w:bookmarkEnd w:id="433"/>
      <w:bookmarkEnd w:id="434"/>
      <w:bookmarkEnd w:id="435"/>
      <w:bookmarkEnd w:id="436"/>
      <w:bookmarkEnd w:id="437"/>
      <w:bookmarkEnd w:id="438"/>
      <w:bookmarkEnd w:id="439"/>
    </w:p>
    <w:p w14:paraId="061E4EE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4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976901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0B878A6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D626A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1" w:name="_Toc486167700"/>
      <w:bookmarkStart w:id="442" w:name="_Toc1331"/>
      <w:bookmarkStart w:id="443" w:name="_Toc15394"/>
      <w:bookmarkStart w:id="444" w:name="_Toc28020"/>
      <w:bookmarkStart w:id="445" w:name="_Toc19127"/>
      <w:bookmarkStart w:id="446" w:name="_Toc9694_WPSOffice_Level3"/>
      <w:bookmarkStart w:id="447" w:name="_Toc298"/>
      <w:bookmarkStart w:id="448" w:name="_Toc29627"/>
      <w:bookmarkStart w:id="449"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40"/>
      <w:bookmarkEnd w:id="441"/>
      <w:bookmarkEnd w:id="442"/>
      <w:bookmarkEnd w:id="443"/>
      <w:bookmarkEnd w:id="444"/>
      <w:bookmarkEnd w:id="445"/>
      <w:bookmarkEnd w:id="446"/>
      <w:bookmarkEnd w:id="447"/>
      <w:bookmarkEnd w:id="448"/>
      <w:bookmarkEnd w:id="449"/>
    </w:p>
    <w:p w14:paraId="3E7860D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439CFE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19D1B034">
      <w:pPr>
        <w:autoSpaceDE/>
        <w:autoSpaceDN/>
        <w:adjustRightInd w:val="0"/>
        <w:snapToGrid w:val="0"/>
        <w:spacing w:line="360" w:lineRule="auto"/>
        <w:ind w:left="315" w:leftChars="150" w:firstLine="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当以数字表示的报价系数与以文字表示的报价系数不一致时，以文字表示的报价系数为准。按前述修正原则排序依次进行修正至唯一值后的报价表经双方确认后，作为合同文件的组成部分。</w:t>
      </w:r>
    </w:p>
    <w:p w14:paraId="5447A28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EE48D6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0" w:name="_Toc26522"/>
      <w:bookmarkStart w:id="451" w:name="_Toc450662887"/>
      <w:bookmarkStart w:id="452" w:name="_Toc13292"/>
      <w:bookmarkStart w:id="453" w:name="_Toc486167701"/>
      <w:bookmarkStart w:id="454" w:name="_Toc27788"/>
      <w:bookmarkStart w:id="455" w:name="_Toc3830"/>
      <w:bookmarkStart w:id="456" w:name="_Toc10513_WPSOffice_Level3"/>
      <w:bookmarkStart w:id="457" w:name="_Toc8181"/>
      <w:bookmarkStart w:id="458" w:name="_Toc5304"/>
      <w:bookmarkStart w:id="459" w:name="_Toc14250835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50"/>
      <w:bookmarkEnd w:id="451"/>
      <w:bookmarkEnd w:id="452"/>
      <w:bookmarkEnd w:id="453"/>
      <w:bookmarkEnd w:id="454"/>
      <w:bookmarkEnd w:id="455"/>
      <w:bookmarkEnd w:id="456"/>
      <w:bookmarkEnd w:id="457"/>
      <w:bookmarkEnd w:id="458"/>
      <w:bookmarkEnd w:id="459"/>
    </w:p>
    <w:p w14:paraId="6826427E">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60" w:name="_Toc465358977"/>
      <w:bookmarkStart w:id="461"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rPr>
        <w:t>合同价税合计</w:t>
      </w:r>
      <w:r>
        <w:rPr>
          <w:rFonts w:hint="eastAsia" w:ascii="宋体" w:hAnsi="宋体" w:eastAsia="宋体" w:cs="Times New Roman"/>
          <w:b/>
          <w:bCs/>
          <w:color w:val="auto"/>
          <w:szCs w:val="21"/>
          <w:highlight w:val="none"/>
          <w:u w:val="single"/>
          <w:lang w:val="zh-CN"/>
        </w:rPr>
        <w:t>的</w:t>
      </w:r>
      <w:r>
        <w:rPr>
          <w:rFonts w:hint="default" w:ascii="宋体" w:hAnsi="宋体" w:eastAsia="宋体" w:cs="Times New Roman"/>
          <w:b/>
          <w:bCs/>
          <w:color w:val="auto"/>
          <w:szCs w:val="21"/>
          <w:highlight w:val="none"/>
          <w:u w:val="single"/>
          <w:lang w:val="en-US"/>
        </w:rPr>
        <w:t>5%</w:t>
      </w:r>
      <w:r>
        <w:rPr>
          <w:rFonts w:hint="eastAsia" w:ascii="宋体" w:hAnsi="宋体" w:eastAsia="宋体" w:cs="Times New Roman"/>
          <w:b/>
          <w:bCs/>
          <w:color w:val="auto"/>
          <w:szCs w:val="21"/>
          <w:highlight w:val="none"/>
          <w:u w:val="single"/>
          <w:lang w:val="zh-CN"/>
        </w:rPr>
        <w:t>，采用不可撤销银行履约保函形式的金额为</w:t>
      </w:r>
      <w:r>
        <w:rPr>
          <w:rFonts w:hint="eastAsia" w:ascii="宋体" w:hAnsi="宋体" w:eastAsia="宋体" w:cs="宋体"/>
          <w:b/>
          <w:bCs/>
          <w:color w:val="auto"/>
          <w:szCs w:val="21"/>
          <w:highlight w:val="none"/>
          <w:u w:val="single"/>
          <w:lang w:val="zh-CN"/>
        </w:rPr>
        <w:t>合同价税合计</w:t>
      </w:r>
      <w:r>
        <w:rPr>
          <w:rFonts w:hint="eastAsia" w:ascii="宋体" w:hAnsi="宋体" w:eastAsia="宋体" w:cs="Times New Roman"/>
          <w:b/>
          <w:bCs/>
          <w:color w:val="auto"/>
          <w:szCs w:val="21"/>
          <w:highlight w:val="none"/>
          <w:u w:val="single"/>
          <w:lang w:val="zh-CN"/>
        </w:rPr>
        <w:t>的</w:t>
      </w:r>
      <w:r>
        <w:rPr>
          <w:rFonts w:hint="default" w:ascii="宋体" w:hAnsi="宋体" w:eastAsia="宋体" w:cs="Times New Roman"/>
          <w:b/>
          <w:bCs/>
          <w:color w:val="auto"/>
          <w:szCs w:val="21"/>
          <w:highlight w:val="none"/>
          <w:u w:val="single"/>
          <w:lang w:val="en-US"/>
        </w:rPr>
        <w:t>8%</w:t>
      </w:r>
      <w:r>
        <w:rPr>
          <w:rFonts w:hint="eastAsia" w:ascii="宋体" w:hAnsi="宋体" w:eastAsia="宋体" w:cs="Times New Roman"/>
          <w:b/>
          <w:bCs/>
          <w:color w:val="auto"/>
          <w:szCs w:val="21"/>
          <w:highlight w:val="none"/>
          <w:u w:val="single"/>
          <w:lang w:val="zh-CN"/>
        </w:rPr>
        <w:t>，采用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zh-CN"/>
        </w:rPr>
        <w:t>合同价税合计</w:t>
      </w:r>
      <w:r>
        <w:rPr>
          <w:rFonts w:hint="eastAsia" w:ascii="宋体" w:hAnsi="宋体" w:eastAsia="宋体" w:cs="Times New Roman"/>
          <w:b/>
          <w:bCs/>
          <w:color w:val="auto"/>
          <w:szCs w:val="21"/>
          <w:highlight w:val="none"/>
          <w:u w:val="single"/>
          <w:lang w:val="zh-CN"/>
        </w:rPr>
        <w:t>的</w:t>
      </w:r>
      <w:r>
        <w:rPr>
          <w:rFonts w:hint="default" w:ascii="宋体" w:hAnsi="宋体" w:eastAsia="宋体" w:cs="Times New Roman"/>
          <w:b/>
          <w:bCs/>
          <w:color w:val="auto"/>
          <w:szCs w:val="21"/>
          <w:highlight w:val="none"/>
          <w:u w:val="single"/>
          <w:lang w:val="en-US"/>
        </w:rPr>
        <w:t>8%</w:t>
      </w:r>
      <w:r>
        <w:rPr>
          <w:rFonts w:hint="eastAsia" w:ascii="宋体" w:hAnsi="宋体" w:eastAsia="宋体" w:cs="Times New Roman"/>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zh-CN"/>
        </w:rPr>
        <w:t>合同价税合计</w:t>
      </w:r>
      <w:r>
        <w:rPr>
          <w:rFonts w:hint="eastAsia" w:ascii="宋体" w:hAnsi="宋体" w:eastAsia="宋体" w:cs="Times New Roman"/>
          <w:b/>
          <w:bCs/>
          <w:color w:val="auto"/>
          <w:szCs w:val="21"/>
          <w:highlight w:val="none"/>
          <w:u w:val="single"/>
          <w:lang w:val="zh-CN"/>
        </w:rPr>
        <w:t>的</w:t>
      </w:r>
      <w:r>
        <w:rPr>
          <w:rFonts w:hint="default" w:ascii="宋体" w:hAnsi="宋体" w:eastAsia="宋体" w:cs="Times New Roman"/>
          <w:b/>
          <w:bCs/>
          <w:color w:val="auto"/>
          <w:szCs w:val="21"/>
          <w:highlight w:val="none"/>
          <w:u w:val="single"/>
          <w:lang w:val="en-US"/>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5DEBC38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5EF8CE4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45AA945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BAD810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34D1E7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7DE229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29435F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4D0284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4C8C3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CDCC67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9B0105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27FFCE5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7F8421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9B24E4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（6）不可撤销银行履约保函（或履约保证保险或担保公司履约担保书）应在本项目合同期限届满并完成合同的全部服务义务后二十八（28）日内保持有效。</w:t>
      </w:r>
    </w:p>
    <w:p w14:paraId="368D8B7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DBBB09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8E6FE7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363E32A6">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highlight w:val="none"/>
          <w:lang w:eastAsia="zh-CN"/>
        </w:rPr>
        <w:t>东莞市众源环境投资有限公司</w:t>
      </w:r>
    </w:p>
    <w:p w14:paraId="1AB7BEC5">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银行账号：</w:t>
      </w:r>
      <w:r>
        <w:rPr>
          <w:rFonts w:hint="eastAsia" w:ascii="宋体" w:hAnsi="宋体" w:eastAsia="宋体" w:cs="Times New Roman"/>
          <w:b/>
          <w:color w:val="auto"/>
          <w:kern w:val="0"/>
          <w:szCs w:val="21"/>
          <w:highlight w:val="none"/>
          <w:lang w:eastAsia="zh-CN"/>
        </w:rPr>
        <w:t>769908269610828</w:t>
      </w:r>
    </w:p>
    <w:p w14:paraId="53A607F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开户银行：招商银行股份有限公司东莞分行</w:t>
      </w:r>
    </w:p>
    <w:p w14:paraId="14CB3B1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lang w:val="en-US" w:eastAsia="zh-CN"/>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，经招标人确认，中标人可向招标人提交退回履约担保的申请。招标人审核无异议后，办理履约担保退还手续，退回时一律以银行转账的形式无息退回到中标人的帐户。</w:t>
      </w:r>
    </w:p>
    <w:p w14:paraId="1BECBC1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3099ED2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2" w:name="_Toc10548"/>
      <w:bookmarkStart w:id="463" w:name="_Toc486167702"/>
      <w:bookmarkStart w:id="464" w:name="_Toc18606"/>
      <w:bookmarkStart w:id="465" w:name="_Toc32637"/>
      <w:bookmarkStart w:id="466" w:name="_Toc17615"/>
      <w:bookmarkStart w:id="467" w:name="_Toc9976"/>
      <w:bookmarkStart w:id="468" w:name="_Toc27162"/>
      <w:bookmarkStart w:id="469"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60"/>
      <w:bookmarkEnd w:id="461"/>
      <w:bookmarkEnd w:id="462"/>
      <w:bookmarkEnd w:id="463"/>
      <w:bookmarkEnd w:id="464"/>
      <w:bookmarkEnd w:id="465"/>
      <w:bookmarkEnd w:id="466"/>
      <w:bookmarkEnd w:id="467"/>
      <w:bookmarkEnd w:id="468"/>
      <w:bookmarkEnd w:id="469"/>
    </w:p>
    <w:p w14:paraId="3926DCB3">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5C0F09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0" w:name="_Toc450662888"/>
    </w:p>
    <w:p w14:paraId="7ABCAF79">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1" w:name="_Toc142508354"/>
      <w:bookmarkStart w:id="472" w:name="_Toc486167703"/>
      <w:bookmarkStart w:id="473" w:name="_Toc23218"/>
      <w:bookmarkStart w:id="474" w:name="_Toc2401"/>
      <w:bookmarkStart w:id="475" w:name="_Toc6437"/>
      <w:bookmarkStart w:id="476" w:name="_Toc28921_WPSOffice_Level3"/>
      <w:bookmarkStart w:id="477" w:name="_Toc32448"/>
      <w:bookmarkStart w:id="478" w:name="_Toc24719"/>
      <w:bookmarkStart w:id="479" w:name="_Toc2642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70"/>
      <w:bookmarkEnd w:id="471"/>
      <w:bookmarkEnd w:id="472"/>
      <w:bookmarkEnd w:id="473"/>
      <w:bookmarkEnd w:id="474"/>
      <w:bookmarkEnd w:id="475"/>
      <w:bookmarkEnd w:id="476"/>
      <w:bookmarkEnd w:id="477"/>
      <w:bookmarkEnd w:id="478"/>
      <w:bookmarkEnd w:id="479"/>
    </w:p>
    <w:p w14:paraId="2DA68DEB">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1659FF7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80" w:name="_Toc450662889"/>
    </w:p>
    <w:p w14:paraId="212F4DF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81" w:name="_Toc19764"/>
      <w:bookmarkStart w:id="482" w:name="_Toc6796"/>
      <w:bookmarkStart w:id="483" w:name="_Toc142508355"/>
      <w:bookmarkStart w:id="484" w:name="_Toc7262"/>
      <w:bookmarkStart w:id="485" w:name="_Toc21742"/>
      <w:bookmarkStart w:id="486" w:name="_Toc486167704"/>
      <w:bookmarkStart w:id="487" w:name="_Toc21757"/>
      <w:bookmarkStart w:id="488" w:name="_Toc21985"/>
      <w:bookmarkStart w:id="489"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80"/>
      <w:bookmarkEnd w:id="481"/>
      <w:bookmarkEnd w:id="482"/>
      <w:bookmarkEnd w:id="483"/>
      <w:bookmarkEnd w:id="484"/>
      <w:bookmarkEnd w:id="485"/>
      <w:bookmarkEnd w:id="486"/>
      <w:bookmarkEnd w:id="487"/>
      <w:bookmarkEnd w:id="488"/>
      <w:bookmarkEnd w:id="489"/>
    </w:p>
    <w:p w14:paraId="254025E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90" w:name="_Toc486167705"/>
      <w:bookmarkStart w:id="491" w:name="_Toc31106_WPSOffice_Level3"/>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rPr>
        <w:t>子</w:t>
      </w:r>
      <w:r>
        <w:rPr>
          <w:rFonts w:hint="eastAsia" w:ascii="宋体" w:hAnsi="宋体" w:eastAsia="宋体" w:cs="宋体"/>
          <w:color w:val="auto"/>
          <w:szCs w:val="21"/>
          <w:highlight w:val="none"/>
          <w:lang w:val="zh-CN"/>
        </w:rPr>
        <w:t>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rPr>
        <w:t>子</w:t>
      </w:r>
      <w:r>
        <w:rPr>
          <w:rFonts w:hint="eastAsia" w:ascii="宋体" w:hAnsi="宋体" w:eastAsia="宋体" w:cs="宋体"/>
          <w:color w:val="auto"/>
          <w:szCs w:val="21"/>
          <w:highlight w:val="none"/>
          <w:lang w:val="zh-CN"/>
        </w:rPr>
        <w:t>公司）</w:t>
      </w:r>
      <w:r>
        <w:rPr>
          <w:rFonts w:hint="eastAsia" w:ascii="宋体" w:hAnsi="宋体" w:eastAsia="宋体" w:cs="Times New Roman"/>
          <w:color w:val="auto"/>
          <w:szCs w:val="21"/>
          <w:highlight w:val="none"/>
          <w:lang w:val="zh-CN"/>
        </w:rPr>
        <w:t>出具的发票类型为增值税专用发票。</w:t>
      </w:r>
    </w:p>
    <w:p w14:paraId="023FFC8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34880F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92" w:name="_Toc24547"/>
      <w:bookmarkStart w:id="493" w:name="_Toc142508356"/>
      <w:bookmarkStart w:id="494" w:name="_Toc26318"/>
      <w:bookmarkStart w:id="495" w:name="_Toc16679"/>
      <w:bookmarkStart w:id="496" w:name="_Toc27075"/>
      <w:bookmarkStart w:id="497" w:name="_Toc1487"/>
      <w:bookmarkStart w:id="498" w:name="_Toc8619"/>
      <w:r>
        <w:rPr>
          <w:rFonts w:ascii="宋体" w:hAnsi="宋体" w:eastAsia="宋体" w:cs="宋体"/>
          <w:b/>
          <w:color w:val="auto"/>
          <w:szCs w:val="21"/>
          <w:highlight w:val="none"/>
        </w:rPr>
        <w:t>39 招标相关补充约定</w:t>
      </w:r>
      <w:bookmarkEnd w:id="492"/>
      <w:bookmarkEnd w:id="493"/>
      <w:bookmarkEnd w:id="494"/>
      <w:bookmarkEnd w:id="495"/>
      <w:bookmarkEnd w:id="496"/>
      <w:bookmarkEnd w:id="497"/>
      <w:bookmarkEnd w:id="498"/>
    </w:p>
    <w:p w14:paraId="4D1C16D7">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u w:val="single"/>
        </w:rPr>
        <w:t>本项目投标人须知第2条所述行政处罚信息，以开标</w:t>
      </w:r>
      <w:r>
        <w:rPr>
          <w:rFonts w:hint="eastAsia" w:ascii="宋体" w:hAnsi="宋体" w:eastAsia="宋体" w:cs="Times New Roman"/>
          <w:b/>
          <w:color w:val="auto"/>
          <w:szCs w:val="21"/>
          <w:highlight w:val="none"/>
          <w:u w:val="single"/>
          <w:lang w:val="en-US" w:eastAsia="zh-CN"/>
        </w:rPr>
        <w:t>当天</w:t>
      </w:r>
      <w:r>
        <w:rPr>
          <w:rFonts w:ascii="宋体" w:hAnsi="宋体" w:eastAsia="宋体" w:cs="Times New Roman"/>
          <w:b/>
          <w:color w:val="auto"/>
          <w:szCs w:val="21"/>
          <w:highlight w:val="none"/>
          <w:u w:val="single"/>
        </w:rPr>
        <w:t>在“信用中国”网站（www.creditchina.gov.cn）查询结果为准</w:t>
      </w:r>
      <w:r>
        <w:rPr>
          <w:rFonts w:hint="eastAsia" w:ascii="宋体" w:hAnsi="宋体" w:eastAsia="宋体" w:cs="Times New Roman"/>
          <w:b/>
          <w:color w:val="auto"/>
          <w:szCs w:val="21"/>
          <w:highlight w:val="none"/>
          <w:u w:val="single"/>
        </w:rPr>
        <w:t>，或以司法、仲裁机构等出具的生效文件予以认定,时间以认定文件的落款时间为准</w:t>
      </w:r>
      <w:r>
        <w:rPr>
          <w:rFonts w:ascii="宋体" w:hAnsi="宋体" w:eastAsia="宋体" w:cs="Times New Roman"/>
          <w:b/>
          <w:color w:val="auto"/>
          <w:szCs w:val="21"/>
          <w:highlight w:val="none"/>
          <w:u w:val="single"/>
        </w:rPr>
        <w:t>。开标结束后，有关投标单位的行政处罚信息，以</w:t>
      </w:r>
      <w:r>
        <w:rPr>
          <w:rFonts w:hint="eastAsia" w:ascii="宋体" w:hAnsi="宋体" w:eastAsia="宋体" w:cs="Times New Roman"/>
          <w:b/>
          <w:color w:val="auto"/>
          <w:szCs w:val="21"/>
          <w:highlight w:val="none"/>
          <w:u w:val="single"/>
          <w:lang w:val="en-US" w:eastAsia="zh-CN"/>
        </w:rPr>
        <w:t>开标当天查询</w:t>
      </w:r>
      <w:r>
        <w:rPr>
          <w:rFonts w:ascii="宋体" w:hAnsi="宋体" w:eastAsia="宋体" w:cs="Times New Roman"/>
          <w:b/>
          <w:color w:val="auto"/>
          <w:szCs w:val="21"/>
          <w:highlight w:val="none"/>
          <w:u w:val="single"/>
        </w:rPr>
        <w:t>结果为准；结果公示期间，如投标人对有关投标单位的行政处罚信息存在异议，但不涉及第一中标候选人的，视为对中标结果没有造成实质影响</w:t>
      </w:r>
      <w:r>
        <w:rPr>
          <w:rFonts w:ascii="宋体" w:hAnsi="宋体" w:eastAsia="宋体" w:cs="Times New Roman"/>
          <w:b/>
          <w:color w:val="auto"/>
          <w:szCs w:val="21"/>
          <w:highlight w:val="none"/>
        </w:rPr>
        <w:t>。</w:t>
      </w:r>
    </w:p>
    <w:p w14:paraId="24D444B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FAFD2C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99" w:name="_Toc29758"/>
      <w:bookmarkStart w:id="500" w:name="_Toc26594"/>
      <w:bookmarkStart w:id="501" w:name="_Toc1295"/>
      <w:bookmarkStart w:id="502" w:name="_Toc18001"/>
      <w:bookmarkStart w:id="503" w:name="_Toc142508357"/>
      <w:bookmarkStart w:id="504" w:name="_Toc32753"/>
      <w:bookmarkStart w:id="505" w:name="_Toc520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90"/>
      <w:bookmarkEnd w:id="491"/>
      <w:bookmarkEnd w:id="499"/>
      <w:bookmarkEnd w:id="500"/>
      <w:bookmarkEnd w:id="501"/>
      <w:bookmarkEnd w:id="502"/>
      <w:bookmarkEnd w:id="503"/>
      <w:bookmarkEnd w:id="504"/>
      <w:bookmarkEnd w:id="505"/>
    </w:p>
    <w:p w14:paraId="1C2FEC5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06" w:name="_Toc14879"/>
      <w:bookmarkStart w:id="507" w:name="_Toc21149"/>
      <w:bookmarkStart w:id="508" w:name="_Toc4386"/>
      <w:bookmarkStart w:id="509" w:name="_Toc21446"/>
      <w:bookmarkStart w:id="510" w:name="_Toc450662891"/>
      <w:bookmarkStart w:id="511" w:name="_Toc12612"/>
      <w:bookmarkStart w:id="512" w:name="_Toc27939_WPSOffice_Level1"/>
      <w:bookmarkStart w:id="513" w:name="_Toc142508358"/>
      <w:bookmarkStart w:id="514" w:name="_Toc24068"/>
      <w:bookmarkStart w:id="515"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06"/>
      <w:bookmarkEnd w:id="507"/>
      <w:bookmarkEnd w:id="508"/>
      <w:bookmarkEnd w:id="509"/>
      <w:bookmarkEnd w:id="510"/>
      <w:bookmarkEnd w:id="511"/>
      <w:bookmarkEnd w:id="512"/>
      <w:bookmarkEnd w:id="513"/>
      <w:bookmarkEnd w:id="514"/>
      <w:bookmarkEnd w:id="515"/>
    </w:p>
    <w:p w14:paraId="2FAB3324">
      <w:pPr>
        <w:keepNext w:val="0"/>
        <w:keepLines w:val="0"/>
        <w:pageBreakBefore w:val="0"/>
        <w:kinsoku/>
        <w:wordWrap/>
        <w:overflowPunct/>
        <w:topLinePunct w:val="0"/>
        <w:autoSpaceDE/>
        <w:autoSpaceDN/>
        <w:bidi w:val="0"/>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val="en-US" w:eastAsia="zh-CN"/>
        </w:rPr>
        <w:t>项目概况</w:t>
      </w:r>
    </w:p>
    <w:p w14:paraId="31DCF668">
      <w:pPr>
        <w:pStyle w:val="3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1"/>
          <w:szCs w:val="21"/>
          <w:highlight w:val="none"/>
          <w:lang w:val="en-US" w:eastAsia="zh-CN"/>
        </w:rPr>
      </w:pPr>
      <w:r>
        <w:rPr>
          <w:rFonts w:hint="default"/>
          <w:color w:val="auto"/>
          <w:sz w:val="21"/>
          <w:szCs w:val="21"/>
          <w:highlight w:val="none"/>
          <w:lang w:val="en-US" w:eastAsia="zh-CN"/>
        </w:rPr>
        <w:t>东莞市众源环境投资有限公司为贯彻集团科技创新驱动发展的战略目标，强化提升东莞市水务集团实业发展有限公司污泥全过程管理能力，为公司经营和发展提档</w:t>
      </w:r>
      <w:r>
        <w:rPr>
          <w:rFonts w:hint="eastAsia"/>
          <w:color w:val="auto"/>
          <w:sz w:val="21"/>
          <w:szCs w:val="21"/>
          <w:highlight w:val="none"/>
          <w:lang w:val="en-US" w:eastAsia="zh-CN"/>
        </w:rPr>
        <w:t>升级</w:t>
      </w:r>
      <w:r>
        <w:rPr>
          <w:rFonts w:hint="default"/>
          <w:color w:val="auto"/>
          <w:sz w:val="21"/>
          <w:szCs w:val="21"/>
          <w:highlight w:val="none"/>
          <w:lang w:val="en-US" w:eastAsia="zh-CN"/>
        </w:rPr>
        <w:t>提供具体路径，打造东莞市市政污泥全过程管理体系，落实东莞市构建“无废城市”的规划，东莞市众源环境投资有限公司计划采购一家技术服务单位，提供“特大城市市政污泥全过程管理体系”成效评估及提质增效路径研究</w:t>
      </w:r>
      <w:r>
        <w:rPr>
          <w:rFonts w:hint="eastAsia"/>
          <w:color w:val="auto"/>
          <w:sz w:val="21"/>
          <w:szCs w:val="21"/>
          <w:highlight w:val="none"/>
          <w:lang w:val="en-US" w:eastAsia="zh-CN"/>
        </w:rPr>
        <w:t>技术服务</w:t>
      </w:r>
      <w:r>
        <w:rPr>
          <w:rFonts w:hint="default"/>
          <w:color w:val="auto"/>
          <w:sz w:val="21"/>
          <w:szCs w:val="21"/>
          <w:highlight w:val="none"/>
          <w:lang w:val="en-US" w:eastAsia="zh-CN"/>
        </w:rPr>
        <w:t>。</w:t>
      </w:r>
    </w:p>
    <w:p w14:paraId="171EAA0A">
      <w:pPr>
        <w:keepNext w:val="0"/>
        <w:keepLines w:val="0"/>
        <w:pageBreakBefore w:val="0"/>
        <w:kinsoku/>
        <w:wordWrap/>
        <w:overflowPunct/>
        <w:topLinePunct w:val="0"/>
        <w:autoSpaceDE/>
        <w:autoSpaceDN/>
        <w:bidi w:val="0"/>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项目背景</w:t>
      </w:r>
    </w:p>
    <w:p w14:paraId="278DF50C">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据统计，2023年东莞市</w:t>
      </w:r>
      <w:r>
        <w:rPr>
          <w:rFonts w:hint="eastAsia" w:ascii="宋体" w:hAnsi="宋体" w:eastAsia="宋体" w:cs="宋体"/>
          <w:color w:val="auto"/>
          <w:sz w:val="21"/>
          <w:szCs w:val="21"/>
          <w:highlight w:val="none"/>
          <w:lang w:val="en-US" w:eastAsia="zh-CN"/>
        </w:rPr>
        <w:t>共具有</w:t>
      </w:r>
      <w:r>
        <w:rPr>
          <w:rFonts w:hint="eastAsia" w:ascii="宋体" w:hAnsi="宋体" w:eastAsia="宋体" w:cs="宋体"/>
          <w:color w:val="auto"/>
          <w:sz w:val="21"/>
          <w:szCs w:val="21"/>
          <w:highlight w:val="none"/>
        </w:rPr>
        <w:t>56座集中式污水处理厂产生污泥约83万吨（含水率80%），处理处置方式主要为污泥在厂内脱水减量至半干后外运处置，处置途径包括制作燃料棒、制砖和电厂掺烧等。根据有关文件预测，2025年东莞市污泥产生量（含水率80%）预计将达2952t/d，远期（2030年）产生量将达4425 t/d（含水率80%）。当前，东莞市市政污泥的管理与处理处置依托东莞市水务集团实业发展有限公司（下称“实业公司”）开展。当前东莞全市市政污泥处理处置存在一定地方特色，因涉及污水厂多，分布广，污水厂的产泥规模相对较小，管理的难度较高。除污水厂外，还有工业废水的排入，以及面临河水和地下水等进入管网等问题，各厂的泥质具有不同特点，复杂各异，具备</w:t>
      </w:r>
      <w:r>
        <w:rPr>
          <w:rFonts w:hint="eastAsia" w:ascii="宋体" w:hAnsi="宋体" w:eastAsia="宋体" w:cs="宋体"/>
          <w:color w:val="auto"/>
          <w:sz w:val="21"/>
          <w:szCs w:val="21"/>
          <w:highlight w:val="none"/>
          <w:lang w:val="en-US" w:eastAsia="zh-CN"/>
        </w:rPr>
        <w:t>新型</w:t>
      </w:r>
      <w:r>
        <w:rPr>
          <w:rFonts w:hint="eastAsia" w:ascii="宋体" w:hAnsi="宋体" w:eastAsia="宋体" w:cs="宋体"/>
          <w:color w:val="auto"/>
          <w:sz w:val="21"/>
          <w:szCs w:val="21"/>
          <w:highlight w:val="none"/>
        </w:rPr>
        <w:t>特大城市的特色。此外，</w:t>
      </w:r>
      <w:r>
        <w:rPr>
          <w:rFonts w:hint="eastAsia" w:ascii="宋体" w:hAnsi="宋体" w:eastAsia="宋体" w:cs="宋体"/>
          <w:color w:val="auto"/>
          <w:sz w:val="21"/>
          <w:szCs w:val="21"/>
          <w:highlight w:val="none"/>
          <w:lang w:val="en-US" w:eastAsia="zh-CN"/>
        </w:rPr>
        <w:t>东莞市在</w:t>
      </w:r>
      <w:r>
        <w:rPr>
          <w:rFonts w:hint="eastAsia" w:ascii="宋体" w:hAnsi="宋体" w:eastAsia="宋体" w:cs="宋体"/>
          <w:color w:val="auto"/>
          <w:sz w:val="21"/>
          <w:szCs w:val="21"/>
          <w:highlight w:val="none"/>
        </w:rPr>
        <w:t>建污泥集中处置中心，计划未来收集全市污泥统一焚烧处置，当前主要通过委托</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单位进行污泥处理处置，服务期限不长，存在特殊情况下提升应急管理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需求。</w:t>
      </w:r>
    </w:p>
    <w:p w14:paraId="61BBCC96">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实业公司对全市市政污泥进行了统一管理，</w:t>
      </w:r>
      <w:r>
        <w:rPr>
          <w:rFonts w:hint="eastAsia" w:ascii="宋体" w:hAnsi="宋体" w:eastAsia="宋体" w:cs="宋体"/>
          <w:color w:val="auto"/>
          <w:sz w:val="21"/>
          <w:szCs w:val="21"/>
          <w:highlight w:val="none"/>
          <w:lang w:val="en-US" w:eastAsia="zh-CN"/>
        </w:rPr>
        <w:t>经多年累积</w:t>
      </w:r>
      <w:r>
        <w:rPr>
          <w:rFonts w:hint="eastAsia" w:ascii="宋体" w:hAnsi="宋体" w:eastAsia="宋体" w:cs="宋体"/>
          <w:color w:val="auto"/>
          <w:sz w:val="21"/>
          <w:szCs w:val="21"/>
          <w:highlight w:val="none"/>
        </w:rPr>
        <w:t>形成了系列管理经验，</w:t>
      </w:r>
      <w:r>
        <w:rPr>
          <w:rFonts w:hint="eastAsia" w:ascii="宋体" w:hAnsi="宋体" w:eastAsia="宋体" w:cs="宋体"/>
          <w:color w:val="auto"/>
          <w:sz w:val="21"/>
          <w:szCs w:val="21"/>
          <w:highlight w:val="none"/>
          <w:lang w:val="en-US" w:eastAsia="zh-CN"/>
        </w:rPr>
        <w:t>形成了一套适合东莞当地特色的市政污泥处理处置的体系，且有了显著成效。为进一步系统性梳理和评估管理与</w:t>
      </w:r>
      <w:r>
        <w:rPr>
          <w:rFonts w:hint="eastAsia" w:ascii="宋体" w:hAnsi="宋体" w:eastAsia="宋体" w:cs="宋体"/>
          <w:color w:val="auto"/>
          <w:sz w:val="21"/>
          <w:szCs w:val="21"/>
          <w:highlight w:val="none"/>
        </w:rPr>
        <w:t>技术体系，</w:t>
      </w:r>
      <w:r>
        <w:rPr>
          <w:rFonts w:hint="eastAsia" w:ascii="宋体" w:hAnsi="宋体" w:eastAsia="宋体" w:cs="宋体"/>
          <w:color w:val="auto"/>
          <w:sz w:val="21"/>
          <w:szCs w:val="21"/>
          <w:highlight w:val="none"/>
          <w:lang w:val="en-US" w:eastAsia="zh-CN"/>
        </w:rPr>
        <w:t>总结</w:t>
      </w:r>
      <w:r>
        <w:rPr>
          <w:rFonts w:hint="eastAsia" w:ascii="宋体" w:hAnsi="宋体" w:eastAsia="宋体" w:cs="宋体"/>
          <w:color w:val="auto"/>
          <w:sz w:val="21"/>
          <w:szCs w:val="21"/>
          <w:highlight w:val="none"/>
        </w:rPr>
        <w:t>污泥管理中存在的问题与短板，明确提质增效路径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计划开展本研究。</w:t>
      </w:r>
      <w:r>
        <w:rPr>
          <w:rFonts w:hint="eastAsia" w:ascii="宋体" w:hAnsi="宋体" w:eastAsia="宋体" w:cs="宋体"/>
          <w:color w:val="auto"/>
          <w:sz w:val="21"/>
          <w:szCs w:val="21"/>
          <w:highlight w:val="none"/>
        </w:rPr>
        <w:t>同时，根据上级行政管理部门的需求，当前东莞市</w:t>
      </w:r>
      <w:r>
        <w:rPr>
          <w:rFonts w:hint="eastAsia" w:ascii="宋体" w:hAnsi="宋体" w:eastAsia="宋体" w:cs="宋体"/>
          <w:color w:val="auto"/>
          <w:sz w:val="21"/>
          <w:szCs w:val="21"/>
          <w:highlight w:val="none"/>
          <w:lang w:val="en-US" w:eastAsia="zh-CN"/>
        </w:rPr>
        <w:t>有关部门</w:t>
      </w:r>
      <w:r>
        <w:rPr>
          <w:rFonts w:hint="eastAsia" w:ascii="宋体" w:hAnsi="宋体" w:eastAsia="宋体" w:cs="宋体"/>
          <w:color w:val="auto"/>
          <w:sz w:val="21"/>
          <w:szCs w:val="21"/>
          <w:highlight w:val="none"/>
        </w:rPr>
        <w:t>尚未出台污泥管理的专项政策制度文件，在实际污泥管理过程中政策指导性和实操性不强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因此</w:t>
      </w:r>
      <w:r>
        <w:rPr>
          <w:rFonts w:hint="eastAsia" w:ascii="宋体" w:hAnsi="宋体" w:eastAsia="宋体" w:cs="宋体"/>
          <w:color w:val="auto"/>
          <w:sz w:val="21"/>
          <w:szCs w:val="21"/>
          <w:highlight w:val="none"/>
          <w:lang w:val="en-US" w:eastAsia="zh-CN"/>
        </w:rPr>
        <w:t>通过开展</w:t>
      </w:r>
      <w:r>
        <w:rPr>
          <w:rFonts w:hint="eastAsia" w:ascii="宋体" w:hAnsi="宋体" w:eastAsia="宋体" w:cs="宋体"/>
          <w:color w:val="auto"/>
          <w:sz w:val="21"/>
          <w:szCs w:val="21"/>
          <w:highlight w:val="none"/>
        </w:rPr>
        <w:t>东莞市现有污泥全过程管理体系进</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效评估及提质增效路径研究，优化运营成本，提升管理效能，完善制度管理体系，储备先进适用技术，总结凝练形成一套适用于东莞市的现代化市政污泥全过程管理体系，为特大城市市政污泥治理领域生态环境高质量发展提供示范样板。</w:t>
      </w:r>
    </w:p>
    <w:p w14:paraId="7FFC02E9">
      <w:pPr>
        <w:keepNext w:val="0"/>
        <w:keepLines w:val="0"/>
        <w:pageBreakBefore w:val="0"/>
        <w:kinsoku/>
        <w:wordWrap/>
        <w:overflowPunct/>
        <w:topLinePunct w:val="0"/>
        <w:autoSpaceDE/>
        <w:autoSpaceDN/>
        <w:bidi w:val="0"/>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、项目研究目标</w:t>
      </w:r>
    </w:p>
    <w:p w14:paraId="3AEFA9A5">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结合国家、广东省的政策要求与东莞市污泥管理的实际需求，向有关行政管理部门提出管理政策建议，补充完善污泥管理政策体系，解决外部政策体系不明晰以及管理过程中存在的实操性缺陷问题；</w:t>
      </w:r>
    </w:p>
    <w:p w14:paraId="64A878B8">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Cs w:val="21"/>
          <w:highlight w:val="none"/>
        </w:rPr>
        <w:t>东莞市水务集团实业发展有限公司（包含东莞市水务集团实业发展有限公司权属子公司及控股公司，下同）</w:t>
      </w:r>
      <w:r>
        <w:rPr>
          <w:rFonts w:hint="eastAsia" w:ascii="宋体" w:hAnsi="宋体" w:eastAsia="宋体" w:cs="宋体"/>
          <w:color w:val="auto"/>
          <w:sz w:val="21"/>
          <w:szCs w:val="21"/>
          <w:highlight w:val="none"/>
        </w:rPr>
        <w:t>现有污泥管理制度体系开展分析，进一步凝练总结经验做法，去芜存菁，完善内部完制度体系，制定出合理高效、具有普适性的管理策略，进一步提升管理效能；</w:t>
      </w:r>
    </w:p>
    <w:p w14:paraId="010707AB">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通过开展深入的调研、采样检测和数据分析，识别和解决实业公司在源头减量、运输效率、处理技术选择等环节的潜在管理问题；</w:t>
      </w:r>
    </w:p>
    <w:p w14:paraId="41151B21">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对污泥全流程处理项目开展实地调研，广泛考察污泥处理处置新技术，围绕污泥无害化、资源化、减量化，提出技术发展方向，构建技术管理体系。</w:t>
      </w:r>
    </w:p>
    <w:p w14:paraId="6DB226F1">
      <w:pPr>
        <w:keepNext w:val="0"/>
        <w:keepLines w:val="0"/>
        <w:pageBreakBefore w:val="0"/>
        <w:kinsoku/>
        <w:wordWrap/>
        <w:overflowPunct/>
        <w:topLinePunct w:val="0"/>
        <w:autoSpaceDE/>
        <w:autoSpaceDN/>
        <w:bidi w:val="0"/>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、项目拟解决的问题</w:t>
      </w:r>
    </w:p>
    <w:p w14:paraId="01907FE1">
      <w:pPr>
        <w:pStyle w:val="38"/>
        <w:keepNext w:val="0"/>
        <w:keepLines w:val="0"/>
        <w:pageBreakBefore w:val="0"/>
        <w:kinsoku/>
        <w:wordWrap/>
        <w:overflowPunct/>
        <w:topLinePunct w:val="0"/>
        <w:autoSpaceDE/>
        <w:autoSpaceDN/>
        <w:bidi w:val="0"/>
        <w:snapToGrid/>
        <w:spacing w:line="400" w:lineRule="exact"/>
        <w:ind w:left="0" w:leftChars="0" w:firstLine="64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bookmarkStart w:id="516" w:name="OLE_LINK7"/>
      <w:r>
        <w:rPr>
          <w:rFonts w:hint="eastAsia" w:ascii="宋体" w:hAnsi="宋体" w:eastAsia="宋体" w:cs="宋体"/>
          <w:color w:val="auto"/>
          <w:sz w:val="21"/>
          <w:szCs w:val="21"/>
          <w:highlight w:val="none"/>
        </w:rPr>
        <w:t>外部政策制度体系不明晰</w:t>
      </w:r>
      <w:bookmarkEnd w:id="516"/>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补强</w:t>
      </w:r>
      <w:r>
        <w:rPr>
          <w:rFonts w:hint="eastAsia" w:ascii="宋体" w:hAnsi="宋体" w:eastAsia="宋体" w:cs="宋体"/>
          <w:color w:val="auto"/>
          <w:sz w:val="21"/>
          <w:szCs w:val="21"/>
          <w:highlight w:val="none"/>
        </w:rPr>
        <w:t>管理过程</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政策指引</w:t>
      </w:r>
      <w:r>
        <w:rPr>
          <w:rFonts w:hint="eastAsia" w:ascii="宋体" w:hAnsi="宋体" w:eastAsia="宋体" w:cs="宋体"/>
          <w:color w:val="auto"/>
          <w:sz w:val="21"/>
          <w:szCs w:val="21"/>
          <w:highlight w:val="none"/>
        </w:rPr>
        <w:t>。2021年以来，国家大力关注市政污泥处理处置工作，力图改变“重水轻泥”的现象，提出了系列目标，为污泥处理处置技术发展方向提供了指引，但除了《广东省住房和城乡建设厅 广东省生态环境厅城镇生活污水处理厂污泥处理处置管理办法》（粤建城〔2022〕196号）和《东莞市生活污水处理厂污泥处理处置管理规定》（东环〔2021〕207号）2个普适性文件外，广东省、东莞市近年尚未出台污泥管理的其他专项政策制度文件，</w:t>
      </w:r>
      <w:r>
        <w:rPr>
          <w:rFonts w:hint="eastAsia" w:ascii="宋体" w:hAnsi="宋体" w:cs="宋体"/>
          <w:color w:val="auto"/>
          <w:sz w:val="21"/>
          <w:szCs w:val="21"/>
          <w:highlight w:val="none"/>
          <w:lang w:val="en-US" w:eastAsia="zh-CN"/>
        </w:rPr>
        <w:t>经上</w:t>
      </w:r>
      <w:r>
        <w:rPr>
          <w:rFonts w:hint="eastAsia" w:ascii="宋体" w:hAnsi="宋体" w:eastAsia="宋体" w:cs="宋体"/>
          <w:color w:val="auto"/>
          <w:sz w:val="21"/>
          <w:szCs w:val="21"/>
          <w:highlight w:val="none"/>
        </w:rPr>
        <w:t>级行政管理部门</w:t>
      </w:r>
      <w:r>
        <w:rPr>
          <w:rFonts w:hint="eastAsia" w:ascii="宋体" w:hAnsi="宋体" w:cs="宋体"/>
          <w:color w:val="auto"/>
          <w:sz w:val="21"/>
          <w:szCs w:val="21"/>
          <w:highlight w:val="none"/>
          <w:lang w:val="en-US" w:eastAsia="zh-CN"/>
        </w:rPr>
        <w:t>反映，</w:t>
      </w:r>
      <w:r>
        <w:rPr>
          <w:rFonts w:hint="eastAsia" w:ascii="宋体" w:hAnsi="宋体" w:eastAsia="宋体" w:cs="宋体"/>
          <w:color w:val="auto"/>
          <w:sz w:val="21"/>
          <w:szCs w:val="21"/>
          <w:highlight w:val="none"/>
        </w:rPr>
        <w:t>管理过程中存在实操性不强的问题。因此，本研究旨在解决外部政策制度体系不明晰，管理过程中存在的实操性缺陷问题，需要全面收集、完善和明确相关外部政策制度要求，对主管部门相关已有的政策文件解读和管理操作上，研究实际的执行情况和实施难度，并完善政策的明确性和执行力，以确保污泥处理处置工作的顺利执行和有效监管。</w:t>
      </w:r>
    </w:p>
    <w:p w14:paraId="76DD1541">
      <w:pPr>
        <w:pStyle w:val="38"/>
        <w:keepNext w:val="0"/>
        <w:keepLines w:val="0"/>
        <w:pageBreakBefore w:val="0"/>
        <w:kinsoku/>
        <w:wordWrap/>
        <w:overflowPunct/>
        <w:topLinePunct w:val="0"/>
        <w:autoSpaceDE/>
        <w:autoSpaceDN/>
        <w:bidi w:val="0"/>
        <w:snapToGrid/>
        <w:spacing w:line="400" w:lineRule="exact"/>
        <w:ind w:left="0" w:leftChars="0" w:firstLine="64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bookmarkStart w:id="517" w:name="OLE_LINK9"/>
      <w:r>
        <w:rPr>
          <w:rFonts w:hint="eastAsia" w:ascii="宋体" w:hAnsi="宋体" w:cs="宋体"/>
          <w:color w:val="auto"/>
          <w:sz w:val="21"/>
          <w:szCs w:val="21"/>
          <w:highlight w:val="none"/>
          <w:lang w:val="en-US" w:eastAsia="zh-CN"/>
        </w:rPr>
        <w:t>完善</w:t>
      </w:r>
      <w:r>
        <w:rPr>
          <w:rFonts w:hint="eastAsia" w:ascii="宋体" w:hAnsi="宋体" w:eastAsia="宋体" w:cs="宋体"/>
          <w:color w:val="auto"/>
          <w:sz w:val="21"/>
          <w:szCs w:val="21"/>
          <w:highlight w:val="none"/>
        </w:rPr>
        <w:t>企业内部制度体系</w:t>
      </w:r>
      <w:bookmarkEnd w:id="517"/>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强化</w:t>
      </w:r>
      <w:bookmarkStart w:id="518" w:name="OLE_LINK10"/>
      <w:r>
        <w:rPr>
          <w:rFonts w:hint="eastAsia" w:ascii="宋体" w:hAnsi="宋体" w:eastAsia="宋体" w:cs="宋体"/>
          <w:color w:val="auto"/>
          <w:sz w:val="21"/>
          <w:szCs w:val="21"/>
          <w:highlight w:val="none"/>
        </w:rPr>
        <w:t>全过程闭环管理</w:t>
      </w:r>
      <w:bookmarkEnd w:id="518"/>
      <w:r>
        <w:rPr>
          <w:rFonts w:hint="eastAsia" w:ascii="宋体" w:hAnsi="宋体" w:eastAsia="宋体" w:cs="宋体"/>
          <w:color w:val="auto"/>
          <w:sz w:val="21"/>
          <w:szCs w:val="21"/>
          <w:highlight w:val="none"/>
        </w:rPr>
        <w:t>。为实现开展全市市政污泥的统一管理，公司前期已经制定了系列制度，针对不同污水厂、不同泥质污泥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为进一步</w:t>
      </w:r>
      <w:r>
        <w:rPr>
          <w:rFonts w:hint="eastAsia" w:ascii="宋体" w:hAnsi="宋体" w:eastAsia="宋体" w:cs="宋体"/>
          <w:color w:val="auto"/>
          <w:sz w:val="21"/>
          <w:szCs w:val="21"/>
          <w:highlight w:val="none"/>
        </w:rPr>
        <w:t>高效管理</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提升空间，实现</w:t>
      </w:r>
      <w:r>
        <w:rPr>
          <w:rFonts w:hint="eastAsia" w:ascii="宋体" w:hAnsi="宋体" w:eastAsia="宋体" w:cs="宋体"/>
          <w:color w:val="auto"/>
          <w:sz w:val="21"/>
          <w:szCs w:val="21"/>
          <w:highlight w:val="none"/>
        </w:rPr>
        <w:t>统一性与差异化并存</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需要对现有的管理制度进行全面的梳理，查漏补缺，完善实业</w:t>
      </w:r>
      <w:r>
        <w:rPr>
          <w:rFonts w:hint="eastAsia" w:ascii="宋体" w:hAnsi="宋体" w:cs="宋体"/>
          <w:color w:val="auto"/>
          <w:sz w:val="21"/>
          <w:szCs w:val="21"/>
          <w:highlight w:val="none"/>
          <w:lang w:val="en-US" w:eastAsia="zh-CN"/>
        </w:rPr>
        <w:t>公司内部</w:t>
      </w:r>
      <w:r>
        <w:rPr>
          <w:rFonts w:hint="eastAsia" w:ascii="宋体" w:hAnsi="宋体" w:eastAsia="宋体" w:cs="宋体"/>
          <w:color w:val="auto"/>
          <w:sz w:val="21"/>
          <w:szCs w:val="21"/>
          <w:highlight w:val="none"/>
        </w:rPr>
        <w:t>制度体系，以能够因地制宜的制定出合理高效、具有普适性的管理策略，提升污泥处理处置的整体效率。</w:t>
      </w:r>
    </w:p>
    <w:p w14:paraId="5C675D27">
      <w:pPr>
        <w:pStyle w:val="38"/>
        <w:keepNext w:val="0"/>
        <w:keepLines w:val="0"/>
        <w:pageBreakBefore w:val="0"/>
        <w:kinsoku/>
        <w:wordWrap/>
        <w:overflowPunct/>
        <w:topLinePunct w:val="0"/>
        <w:autoSpaceDE/>
        <w:autoSpaceDN/>
        <w:bidi w:val="0"/>
        <w:snapToGrid/>
        <w:spacing w:line="400" w:lineRule="exact"/>
        <w:ind w:left="0" w:leftChars="0" w:firstLine="64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管理手段待优化，实现成本最优。公司针对全市污水处理厂产生的泥质不同的污泥，通过运输车辆调度、处理处置终端选择实现了污泥无害化处置，</w:t>
      </w:r>
      <w:r>
        <w:rPr>
          <w:rFonts w:hint="eastAsia" w:ascii="宋体" w:hAnsi="宋体" w:cs="宋体"/>
          <w:color w:val="auto"/>
          <w:sz w:val="21"/>
          <w:szCs w:val="21"/>
          <w:highlight w:val="none"/>
          <w:lang w:val="en-US" w:eastAsia="zh-CN"/>
        </w:rPr>
        <w:t>为进一步优化</w:t>
      </w:r>
      <w:r>
        <w:rPr>
          <w:rFonts w:hint="eastAsia" w:ascii="宋体" w:hAnsi="宋体" w:eastAsia="宋体" w:cs="宋体"/>
          <w:color w:val="auto"/>
          <w:sz w:val="21"/>
          <w:szCs w:val="21"/>
          <w:highlight w:val="none"/>
        </w:rPr>
        <w:t>泥质与处理处置方式的匹配性、运输路线等方面</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管理手段</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通过开展深入的调研和数据分析，识别和解决源头减量、运输效率、处理技术选择等环节的潜在管理问题。通过信息化手段，可以更精确地预测污泥产生量、优化运输路线、选择最合适的处理处置方法，并实时监控整个处理处置过程，从而实现成本的最优化，提升整体管理效率。</w:t>
      </w:r>
    </w:p>
    <w:p w14:paraId="3A48AFDB">
      <w:pPr>
        <w:pStyle w:val="38"/>
        <w:keepNext w:val="0"/>
        <w:keepLines w:val="0"/>
        <w:pageBreakBefore w:val="0"/>
        <w:kinsoku/>
        <w:wordWrap/>
        <w:overflowPunct/>
        <w:topLinePunct w:val="0"/>
        <w:autoSpaceDE/>
        <w:autoSpaceDN/>
        <w:bidi w:val="0"/>
        <w:snapToGrid/>
        <w:spacing w:after="0" w:line="400" w:lineRule="exact"/>
        <w:ind w:left="0" w:leftChars="0" w:firstLine="64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进一步丰富</w:t>
      </w:r>
      <w:bookmarkStart w:id="519" w:name="OLE_LINK11"/>
      <w:r>
        <w:rPr>
          <w:rFonts w:hint="eastAsia" w:ascii="宋体" w:hAnsi="宋体" w:eastAsia="宋体" w:cs="宋体"/>
          <w:color w:val="auto"/>
          <w:sz w:val="21"/>
          <w:szCs w:val="21"/>
          <w:highlight w:val="none"/>
        </w:rPr>
        <w:t>污泥处理技术的储备</w:t>
      </w:r>
      <w:bookmarkEnd w:id="519"/>
      <w:r>
        <w:rPr>
          <w:rFonts w:hint="eastAsia" w:ascii="宋体" w:hAnsi="宋体" w:eastAsia="宋体" w:cs="宋体"/>
          <w:color w:val="auto"/>
          <w:sz w:val="21"/>
          <w:szCs w:val="21"/>
          <w:highlight w:val="none"/>
        </w:rPr>
        <w:t>。公司目前所采用的污泥处理处置技术已经覆盖了源头减量化、无害化处理以及资源化利用等环节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但随着新时代对环境保护和资源循环利用的更高要求，</w:t>
      </w:r>
      <w:r>
        <w:rPr>
          <w:rFonts w:hint="eastAsia" w:ascii="宋体" w:hAnsi="宋体" w:cs="宋体"/>
          <w:color w:val="auto"/>
          <w:sz w:val="21"/>
          <w:szCs w:val="21"/>
          <w:highlight w:val="none"/>
          <w:lang w:val="en-US" w:eastAsia="zh-CN"/>
        </w:rPr>
        <w:t>有更多的新技术和新工艺产生，</w:t>
      </w:r>
      <w:r>
        <w:rPr>
          <w:rFonts w:hint="eastAsia" w:ascii="宋体" w:hAnsi="宋体" w:eastAsia="宋体" w:cs="宋体"/>
          <w:color w:val="auto"/>
          <w:sz w:val="21"/>
          <w:szCs w:val="21"/>
          <w:highlight w:val="none"/>
        </w:rPr>
        <w:t>部分现行技术</w:t>
      </w:r>
      <w:r>
        <w:rPr>
          <w:rFonts w:hint="eastAsia" w:ascii="宋体" w:hAnsi="宋体" w:cs="宋体"/>
          <w:color w:val="auto"/>
          <w:sz w:val="21"/>
          <w:szCs w:val="21"/>
          <w:highlight w:val="none"/>
          <w:lang w:val="en-US" w:eastAsia="zh-CN"/>
        </w:rPr>
        <w:t>存在精进和提升的可能性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w:t>
      </w:r>
      <w:r>
        <w:rPr>
          <w:rFonts w:hint="eastAsia" w:ascii="宋体" w:hAnsi="宋体" w:eastAsia="宋体" w:cs="宋体"/>
          <w:color w:val="auto"/>
          <w:sz w:val="21"/>
          <w:szCs w:val="21"/>
          <w:highlight w:val="none"/>
        </w:rPr>
        <w:t>最大化地利用污泥的资源属性，如能源回收潜力</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资源化产品应用</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因此，存在对现有技术进行优化改进的需求，同时也需要扩充技术库，引入新的、更先进的污泥处理和资源回收技术。这包括但不限于提高能源回收效率的厌氧消化技术、将污泥转化为高附加值产品的化学和生物转化技术，以及增强污泥稳定性和安全性的先进热化学处理方法。因此，本研究</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通过创新和完善技术管理体系，可以更有效地实现污泥的减量化、无害化和资源化，进而促进可持续发展和环境保护。</w:t>
      </w:r>
    </w:p>
    <w:p w14:paraId="0507B20B">
      <w:pPr>
        <w:keepNext w:val="0"/>
        <w:keepLines w:val="0"/>
        <w:pageBreakBefore w:val="0"/>
        <w:widowControl w:val="0"/>
        <w:kinsoku/>
        <w:wordWrap/>
        <w:overflowPunct/>
        <w:topLinePunct w:val="0"/>
        <w:autoSpaceDE/>
        <w:autoSpaceDN/>
        <w:bidi w:val="0"/>
        <w:adjustRightInd/>
        <w:snapToGrid/>
        <w:spacing w:line="360" w:lineRule="auto"/>
        <w:ind w:firstLine="422" w:firstLineChars="200"/>
        <w:contextualSpacing/>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五、服务期限</w:t>
      </w:r>
    </w:p>
    <w:p w14:paraId="0C0438A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服务期限：</w:t>
      </w:r>
      <w:r>
        <w:rPr>
          <w:rFonts w:hint="eastAsia" w:ascii="宋体" w:hAnsi="宋体" w:eastAsia="宋体" w:cs="宋体"/>
          <w:color w:val="auto"/>
          <w:sz w:val="21"/>
          <w:szCs w:val="21"/>
          <w:highlight w:val="none"/>
          <w:u w:val="none"/>
          <w:lang w:val="en-US" w:eastAsia="zh-CN"/>
        </w:rPr>
        <w:t>自合同签订之日起至服务单位项目成果获得</w:t>
      </w:r>
      <w:r>
        <w:rPr>
          <w:rFonts w:hint="eastAsia" w:ascii="宋体" w:hAnsi="宋体" w:eastAsia="宋体" w:cs="宋体"/>
          <w:color w:val="auto"/>
          <w:szCs w:val="21"/>
          <w:highlight w:val="none"/>
          <w:u w:val="none"/>
        </w:rPr>
        <w:t>市</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厅</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级或以上级别的环保类科学技术一等奖（或以上）级别奖项</w:t>
      </w:r>
      <w:r>
        <w:rPr>
          <w:rFonts w:hint="eastAsia" w:ascii="宋体" w:hAnsi="宋体" w:eastAsia="宋体" w:cs="宋体"/>
          <w:color w:val="auto"/>
          <w:szCs w:val="21"/>
          <w:highlight w:val="none"/>
          <w:u w:val="none"/>
          <w:lang w:val="en-US" w:eastAsia="zh-CN"/>
        </w:rPr>
        <w:t>之日止</w:t>
      </w:r>
      <w:r>
        <w:rPr>
          <w:rFonts w:hint="eastAsia" w:ascii="宋体" w:hAnsi="宋体" w:eastAsia="宋体" w:cs="宋体"/>
          <w:color w:val="auto"/>
          <w:sz w:val="21"/>
          <w:szCs w:val="21"/>
          <w:highlight w:val="none"/>
        </w:rPr>
        <w:t>（以获奖公告通知日为准）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最长不超过2027年12月31日。</w:t>
      </w:r>
    </w:p>
    <w:p w14:paraId="5DBED790">
      <w:pPr>
        <w:keepNext w:val="0"/>
        <w:keepLines w:val="0"/>
        <w:pageBreakBefore w:val="0"/>
        <w:kinsoku/>
        <w:wordWrap/>
        <w:overflowPunct/>
        <w:topLinePunct w:val="0"/>
        <w:autoSpaceDE/>
        <w:autoSpaceDN/>
        <w:bidi w:val="0"/>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、项目成果</w:t>
      </w:r>
      <w:r>
        <w:rPr>
          <w:rFonts w:hint="eastAsia" w:ascii="宋体" w:hAnsi="宋体" w:eastAsia="宋体" w:cs="宋体"/>
          <w:b/>
          <w:bCs/>
          <w:color w:val="auto"/>
          <w:sz w:val="21"/>
          <w:szCs w:val="21"/>
          <w:highlight w:val="none"/>
          <w:lang w:val="en-US" w:eastAsia="zh-CN"/>
        </w:rPr>
        <w:t>要求</w:t>
      </w:r>
    </w:p>
    <w:p w14:paraId="67E7BCB5">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1.初步成果</w:t>
      </w:r>
    </w:p>
    <w:p w14:paraId="70C13DE4">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编制形成《东莞市市政污泥全过程管理体系成效评估及提质增效研究报告》1份；</w:t>
      </w:r>
    </w:p>
    <w:p w14:paraId="61B50C7D">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编制形成东莞市市政污泥全过程管理政策建议1份；</w:t>
      </w:r>
    </w:p>
    <w:p w14:paraId="74250461">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lang w:val="en-US" w:eastAsia="zh-CN"/>
        </w:rPr>
        <w:t>成功被</w:t>
      </w:r>
      <w:r>
        <w:rPr>
          <w:rFonts w:hint="eastAsia" w:ascii="宋体" w:hAnsi="宋体" w:eastAsia="宋体" w:cs="宋体"/>
          <w:color w:val="auto"/>
          <w:szCs w:val="21"/>
          <w:highlight w:val="none"/>
        </w:rPr>
        <w:t>中文核心期刊</w:t>
      </w:r>
      <w:r>
        <w:rPr>
          <w:rFonts w:hint="eastAsia" w:ascii="宋体" w:hAnsi="宋体" w:eastAsia="宋体" w:cs="宋体"/>
          <w:color w:val="auto"/>
          <w:sz w:val="21"/>
          <w:szCs w:val="21"/>
          <w:highlight w:val="none"/>
          <w:lang w:val="en-US" w:eastAsia="zh-CN"/>
        </w:rPr>
        <w:t>收录的</w:t>
      </w:r>
      <w:r>
        <w:rPr>
          <w:rFonts w:hint="eastAsia" w:ascii="宋体" w:hAnsi="宋体" w:eastAsia="宋体" w:cs="宋体"/>
          <w:color w:val="auto"/>
          <w:szCs w:val="21"/>
          <w:highlight w:val="none"/>
        </w:rPr>
        <w:t>论文不少于2篇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且署名权归属招标人</w:t>
      </w:r>
      <w:r>
        <w:rPr>
          <w:rFonts w:hint="eastAsia" w:ascii="宋体" w:hAnsi="宋体" w:eastAsia="宋体" w:cs="宋体"/>
          <w:color w:val="auto"/>
          <w:sz w:val="21"/>
          <w:szCs w:val="21"/>
          <w:highlight w:val="none"/>
          <w:lang w:eastAsia="zh-CN"/>
        </w:rPr>
        <w:t>。</w:t>
      </w:r>
    </w:p>
    <w:p w14:paraId="29C5C7D8">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最终成果</w:t>
      </w:r>
    </w:p>
    <w:p w14:paraId="03BA3533">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开展“特大城市市政污泥全过程管理体系”技术鉴定1项，评价结果整体达到国内领先水平</w:t>
      </w:r>
      <w:r>
        <w:rPr>
          <w:rFonts w:hint="eastAsia" w:ascii="宋体" w:hAnsi="宋体" w:eastAsia="宋体" w:cs="宋体"/>
          <w:color w:val="auto"/>
          <w:sz w:val="21"/>
          <w:szCs w:val="21"/>
          <w:highlight w:val="none"/>
          <w:lang w:eastAsia="zh-CN"/>
        </w:rPr>
        <w:t>。</w:t>
      </w:r>
    </w:p>
    <w:p w14:paraId="0E1B47FD">
      <w:pPr>
        <w:keepNext w:val="0"/>
        <w:keepLines w:val="0"/>
        <w:pageBreakBefore w:val="0"/>
        <w:kinsoku/>
        <w:wordWrap/>
        <w:overflowPunct/>
        <w:topLinePunct w:val="0"/>
        <w:autoSpaceDE/>
        <w:autoSpaceDN/>
        <w:bidi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highlight w:val="none"/>
          <w:lang w:val="en-US" w:eastAsia="zh-CN"/>
        </w:rPr>
        <w:t>3. 成果文件要求</w:t>
      </w:r>
    </w:p>
    <w:p w14:paraId="70D89A82">
      <w:pPr>
        <w:pStyle w:val="47"/>
        <w:spacing w:line="400" w:lineRule="exact"/>
        <w:ind w:firstLine="420" w:firstLineChars="200"/>
        <w:jc w:val="left"/>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提交</w:t>
      </w:r>
      <w:r>
        <w:rPr>
          <w:rFonts w:hint="eastAsia" w:ascii="宋体" w:hAnsi="宋体" w:eastAsia="宋体" w:cs="宋体"/>
          <w:b w:val="0"/>
          <w:bCs/>
          <w:color w:val="auto"/>
          <w:highlight w:val="none"/>
          <w:lang w:eastAsia="zh-CN"/>
        </w:rPr>
        <w:t>的</w:t>
      </w:r>
      <w:r>
        <w:rPr>
          <w:rFonts w:hint="eastAsia" w:ascii="宋体" w:hAnsi="宋体" w:eastAsia="宋体" w:cs="宋体"/>
          <w:b w:val="0"/>
          <w:bCs/>
          <w:color w:val="auto"/>
          <w:highlight w:val="none"/>
        </w:rPr>
        <w:t>成果资料</w:t>
      </w:r>
      <w:r>
        <w:rPr>
          <w:rFonts w:hint="eastAsia" w:ascii="宋体" w:hAnsi="宋体" w:eastAsia="宋体" w:cs="宋体"/>
          <w:b w:val="0"/>
          <w:bCs/>
          <w:color w:val="auto"/>
          <w:highlight w:val="none"/>
          <w:lang w:val="en-US" w:eastAsia="zh-CN"/>
        </w:rPr>
        <w:t>包括3套</w:t>
      </w:r>
      <w:r>
        <w:rPr>
          <w:rFonts w:hint="eastAsia" w:ascii="宋体" w:hAnsi="宋体" w:eastAsia="宋体" w:cs="宋体"/>
          <w:b w:val="0"/>
          <w:bCs/>
          <w:color w:val="auto"/>
          <w:highlight w:val="none"/>
        </w:rPr>
        <w:t>纸质资料和</w:t>
      </w:r>
      <w:r>
        <w:rPr>
          <w:rFonts w:hint="eastAsia" w:ascii="宋体" w:hAnsi="宋体" w:eastAsia="宋体" w:cs="宋体"/>
          <w:b w:val="0"/>
          <w:bCs/>
          <w:color w:val="auto"/>
          <w:highlight w:val="none"/>
          <w:lang w:val="en-US" w:eastAsia="zh-CN"/>
        </w:rPr>
        <w:t>1</w:t>
      </w:r>
      <w:r>
        <w:rPr>
          <w:rFonts w:hint="eastAsia" w:ascii="宋体" w:hAnsi="宋体" w:eastAsia="宋体" w:cs="宋体"/>
          <w:b w:val="0"/>
          <w:bCs/>
          <w:color w:val="auto"/>
          <w:highlight w:val="none"/>
        </w:rPr>
        <w:t>套电子文件（每套应包含可编辑</w:t>
      </w:r>
      <w:r>
        <w:rPr>
          <w:rFonts w:hint="eastAsia" w:ascii="宋体" w:hAnsi="宋体" w:eastAsia="宋体" w:cs="宋体"/>
          <w:b w:val="0"/>
          <w:bCs/>
          <w:color w:val="auto"/>
          <w:highlight w:val="none"/>
          <w:lang w:eastAsia="zh-CN"/>
        </w:rPr>
        <w:t>的</w:t>
      </w:r>
      <w:r>
        <w:rPr>
          <w:rFonts w:hint="eastAsia" w:ascii="宋体" w:hAnsi="宋体" w:eastAsia="宋体" w:cs="宋体"/>
          <w:b w:val="0"/>
          <w:bCs/>
          <w:color w:val="auto"/>
          <w:highlight w:val="none"/>
        </w:rPr>
        <w:t>Word格式</w:t>
      </w:r>
      <w:r>
        <w:rPr>
          <w:rFonts w:hint="eastAsia" w:ascii="宋体" w:hAnsi="宋体" w:eastAsia="宋体" w:cs="宋体"/>
          <w:b w:val="0"/>
          <w:bCs/>
          <w:color w:val="auto"/>
          <w:highlight w:val="none"/>
          <w:lang w:val="en-US" w:eastAsia="zh-CN"/>
        </w:rPr>
        <w:t>和</w:t>
      </w:r>
      <w:r>
        <w:rPr>
          <w:rFonts w:hint="eastAsia" w:ascii="宋体" w:hAnsi="宋体" w:eastAsia="宋体" w:cs="宋体"/>
          <w:b w:val="0"/>
          <w:bCs/>
          <w:color w:val="auto"/>
          <w:highlight w:val="none"/>
        </w:rPr>
        <w:t>不可编辑的电子PDF格式）</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招标人</w:t>
      </w:r>
      <w:r>
        <w:rPr>
          <w:rFonts w:hint="eastAsia" w:ascii="宋体" w:hAnsi="宋体" w:eastAsia="宋体" w:cs="宋体"/>
          <w:b w:val="0"/>
          <w:bCs/>
          <w:color w:val="auto"/>
          <w:highlight w:val="none"/>
        </w:rPr>
        <w:t>如需增补，</w:t>
      </w:r>
      <w:r>
        <w:rPr>
          <w:rFonts w:hint="eastAsia" w:ascii="宋体" w:hAnsi="宋体" w:eastAsia="宋体" w:cs="宋体"/>
          <w:b w:val="0"/>
          <w:bCs/>
          <w:color w:val="auto"/>
          <w:highlight w:val="none"/>
          <w:lang w:val="en-US" w:eastAsia="zh-CN"/>
        </w:rPr>
        <w:t>中标人</w:t>
      </w:r>
      <w:r>
        <w:rPr>
          <w:rFonts w:hint="eastAsia" w:ascii="宋体" w:hAnsi="宋体" w:eastAsia="宋体" w:cs="宋体"/>
          <w:b w:val="0"/>
          <w:bCs/>
          <w:color w:val="auto"/>
          <w:highlight w:val="none"/>
        </w:rPr>
        <w:t>应及时提供。</w:t>
      </w:r>
    </w:p>
    <w:p w14:paraId="5E30CD21">
      <w:pPr>
        <w:pStyle w:val="47"/>
        <w:spacing w:line="400" w:lineRule="exact"/>
        <w:ind w:firstLine="420" w:firstLineChars="200"/>
        <w:jc w:val="left"/>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4. 成果验收</w:t>
      </w:r>
    </w:p>
    <w:p w14:paraId="6D813E44">
      <w:pPr>
        <w:pStyle w:val="47"/>
        <w:spacing w:line="400" w:lineRule="exact"/>
        <w:ind w:firstLine="420" w:firstLineChars="200"/>
        <w:jc w:val="left"/>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（1）项目成果符合相关技术标准或规定要求，并通过技术鉴定专家评审验收，验收</w:t>
      </w:r>
      <w:r>
        <w:rPr>
          <w:rFonts w:hint="eastAsia" w:ascii="宋体" w:hAnsi="宋体" w:eastAsia="宋体" w:cs="宋体"/>
          <w:b w:val="0"/>
          <w:bCs/>
          <w:color w:val="auto"/>
          <w:highlight w:val="none"/>
        </w:rPr>
        <w:t>评价结果整体达到国内领先水平</w:t>
      </w:r>
      <w:r>
        <w:rPr>
          <w:rFonts w:hint="eastAsia" w:ascii="宋体" w:hAnsi="宋体" w:eastAsia="宋体" w:cs="宋体"/>
          <w:b w:val="0"/>
          <w:bCs/>
          <w:color w:val="auto"/>
          <w:highlight w:val="none"/>
          <w:lang w:val="en-US" w:eastAsia="zh-CN"/>
        </w:rPr>
        <w:t>。</w:t>
      </w:r>
    </w:p>
    <w:p w14:paraId="3DD2C42F">
      <w:pPr>
        <w:pStyle w:val="47"/>
        <w:spacing w:line="400" w:lineRule="exact"/>
        <w:ind w:firstLine="420" w:firstLineChars="200"/>
        <w:jc w:val="left"/>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w:t>
      </w:r>
      <w:r>
        <w:rPr>
          <w:rFonts w:hint="eastAsia" w:ascii="宋体" w:hAnsi="宋体" w:eastAsia="宋体" w:cs="宋体"/>
          <w:b w:val="0"/>
          <w:bCs/>
          <w:color w:val="auto"/>
          <w:highlight w:val="none"/>
        </w:rPr>
        <w:t>成功发表中文核心期刊论文不少于2篇</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且署名权归属</w:t>
      </w:r>
      <w:r>
        <w:rPr>
          <w:rFonts w:hint="eastAsia" w:ascii="宋体" w:hAnsi="宋体" w:eastAsia="宋体" w:cs="宋体"/>
          <w:b w:val="0"/>
          <w:bCs/>
          <w:color w:val="auto"/>
          <w:highlight w:val="none"/>
          <w:lang w:val="en-US" w:eastAsia="zh-CN"/>
        </w:rPr>
        <w:t>招标人</w:t>
      </w:r>
      <w:r>
        <w:rPr>
          <w:rFonts w:hint="eastAsia" w:ascii="宋体" w:hAnsi="宋体" w:eastAsia="宋体" w:cs="宋体"/>
          <w:b w:val="0"/>
          <w:bCs/>
          <w:color w:val="auto"/>
          <w:highlight w:val="none"/>
        </w:rPr>
        <w:t>。</w:t>
      </w:r>
    </w:p>
    <w:p w14:paraId="14069FCC">
      <w:pPr>
        <w:pStyle w:val="47"/>
        <w:spacing w:line="400" w:lineRule="exact"/>
        <w:ind w:firstLine="420" w:firstLineChars="200"/>
        <w:jc w:val="left"/>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（3）项目成果申报并获得市（厅）级或以上级别的环保类</w:t>
      </w:r>
      <w:r>
        <w:rPr>
          <w:rFonts w:hint="eastAsia" w:ascii="宋体" w:hAnsi="宋体" w:eastAsia="宋体" w:cs="宋体"/>
          <w:b w:val="0"/>
          <w:bCs/>
          <w:color w:val="auto"/>
          <w:highlight w:val="none"/>
        </w:rPr>
        <w:t>科学技术</w:t>
      </w:r>
      <w:r>
        <w:rPr>
          <w:rFonts w:hint="eastAsia" w:ascii="宋体" w:hAnsi="宋体" w:eastAsia="宋体" w:cs="宋体"/>
          <w:b w:val="0"/>
          <w:bCs/>
          <w:color w:val="auto"/>
          <w:highlight w:val="none"/>
          <w:lang w:val="en-US" w:eastAsia="zh-CN"/>
        </w:rPr>
        <w:t>一等奖（或以上）级别奖项。</w:t>
      </w:r>
    </w:p>
    <w:p w14:paraId="0FC181D6">
      <w:pPr>
        <w:keepNext w:val="0"/>
        <w:keepLines w:val="0"/>
        <w:pageBreakBefore w:val="0"/>
        <w:kinsoku/>
        <w:wordWrap/>
        <w:overflowPunct/>
        <w:topLinePunct w:val="0"/>
        <w:autoSpaceDE/>
        <w:autoSpaceDN/>
        <w:bidi w:val="0"/>
        <w:snapToGrid/>
        <w:spacing w:line="400" w:lineRule="exact"/>
        <w:ind w:firstLine="422" w:firstLineChars="200"/>
        <w:contextualSpacing/>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、项目进度要求</w:t>
      </w: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451"/>
        <w:gridCol w:w="6881"/>
      </w:tblGrid>
      <w:tr w14:paraId="5C7F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3DC831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序号</w:t>
            </w:r>
          </w:p>
        </w:tc>
        <w:tc>
          <w:tcPr>
            <w:tcW w:w="1221" w:type="pct"/>
            <w:vAlign w:val="center"/>
          </w:tcPr>
          <w:p w14:paraId="65F90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kern w:val="2"/>
                <w:sz w:val="21"/>
                <w:szCs w:val="21"/>
                <w:highlight w:val="none"/>
                <w:u w:val="none"/>
                <w:vertAlign w:val="baseline"/>
                <w:lang w:val="en-US" w:eastAsia="zh-CN" w:bidi="ar-SA"/>
              </w:rPr>
              <w:t>时间节点</w:t>
            </w:r>
          </w:p>
        </w:tc>
        <w:tc>
          <w:tcPr>
            <w:tcW w:w="3428" w:type="pct"/>
            <w:vAlign w:val="center"/>
          </w:tcPr>
          <w:p w14:paraId="7A97A7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u w:val="none"/>
                <w:vertAlign w:val="baseline"/>
                <w:lang w:val="en-US" w:eastAsia="zh-CN"/>
              </w:rPr>
              <w:t>工作内容</w:t>
            </w:r>
          </w:p>
        </w:tc>
      </w:tr>
      <w:tr w14:paraId="790E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vAlign w:val="center"/>
          </w:tcPr>
          <w:p w14:paraId="2A8FD6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1</w:t>
            </w:r>
          </w:p>
        </w:tc>
        <w:tc>
          <w:tcPr>
            <w:tcW w:w="1221" w:type="pct"/>
            <w:vMerge w:val="restart"/>
            <w:vAlign w:val="center"/>
          </w:tcPr>
          <w:p w14:paraId="7946C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Cs w:val="21"/>
                <w:highlight w:val="none"/>
                <w:u w:val="none"/>
                <w:lang w:val="zh-CN"/>
              </w:rPr>
              <w:t>合同签订之日起一年内</w:t>
            </w:r>
          </w:p>
        </w:tc>
        <w:tc>
          <w:tcPr>
            <w:tcW w:w="3428" w:type="pct"/>
            <w:vAlign w:val="center"/>
          </w:tcPr>
          <w:p w14:paraId="0DBF72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val="zh-CN"/>
              </w:rPr>
              <w:t>完成</w:t>
            </w:r>
            <w:r>
              <w:rPr>
                <w:rFonts w:hint="eastAsia" w:ascii="宋体" w:hAnsi="宋体" w:eastAsia="宋体" w:cs="宋体"/>
                <w:color w:val="auto"/>
                <w:szCs w:val="21"/>
                <w:highlight w:val="none"/>
                <w:u w:val="none"/>
                <w:lang w:val="zh-CN"/>
              </w:rPr>
              <w:t>《东莞市市政污泥全过程管理体系成效评估及提质增效研究报告》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东莞市市政污泥全过程管理政策建议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编制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并通过招标人验收。</w:t>
            </w:r>
          </w:p>
        </w:tc>
      </w:tr>
      <w:tr w14:paraId="0A77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6221E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u w:val="none"/>
                <w:vertAlign w:val="baseline"/>
                <w:lang w:val="en-US" w:eastAsia="zh-CN"/>
              </w:rPr>
            </w:pPr>
          </w:p>
        </w:tc>
        <w:tc>
          <w:tcPr>
            <w:tcW w:w="1221" w:type="pct"/>
            <w:vMerge w:val="continue"/>
            <w:vAlign w:val="center"/>
          </w:tcPr>
          <w:p w14:paraId="3900B2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u w:val="none"/>
                <w:vertAlign w:val="baseline"/>
                <w:lang w:val="en-US" w:eastAsia="zh-CN"/>
              </w:rPr>
            </w:pPr>
          </w:p>
        </w:tc>
        <w:tc>
          <w:tcPr>
            <w:tcW w:w="3428" w:type="pct"/>
            <w:vAlign w:val="center"/>
          </w:tcPr>
          <w:p w14:paraId="3CB130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lang w:val="en-US" w:eastAsia="zh-CN"/>
              </w:rPr>
              <w:t>中标人至少完成2篇与本合同服务内容相关的中文核心期刊论文初稿</w:t>
            </w:r>
            <w:r>
              <w:rPr>
                <w:rFonts w:hint="eastAsia" w:ascii="宋体" w:hAnsi="宋体" w:eastAsia="宋体" w:cs="宋体"/>
                <w:color w:val="auto"/>
                <w:sz w:val="21"/>
                <w:szCs w:val="21"/>
                <w:highlight w:val="none"/>
              </w:rPr>
              <w:t>撰写</w:t>
            </w:r>
            <w:r>
              <w:rPr>
                <w:rFonts w:hint="eastAsia" w:ascii="宋体" w:hAnsi="宋体" w:eastAsia="宋体" w:cs="宋体"/>
                <w:color w:val="auto"/>
                <w:sz w:val="21"/>
                <w:szCs w:val="21"/>
                <w:highlight w:val="none"/>
                <w:lang w:val="en-US" w:eastAsia="zh-CN"/>
              </w:rPr>
              <w:t>，并经招标人复核确认</w:t>
            </w:r>
            <w:r>
              <w:rPr>
                <w:rFonts w:hint="eastAsia" w:ascii="宋体" w:hAnsi="宋体" w:eastAsia="宋体" w:cs="宋体"/>
                <w:color w:val="auto"/>
                <w:szCs w:val="21"/>
                <w:highlight w:val="none"/>
                <w:lang w:val="en-US" w:eastAsia="zh-CN"/>
              </w:rPr>
              <w:t>后成功被期刊收录，署名权归属</w:t>
            </w:r>
            <w:r>
              <w:rPr>
                <w:rFonts w:hint="eastAsia" w:ascii="宋体" w:hAnsi="宋体" w:eastAsia="宋体" w:cs="宋体"/>
                <w:color w:val="auto"/>
                <w:sz w:val="21"/>
                <w:szCs w:val="21"/>
                <w:highlight w:val="none"/>
                <w:lang w:val="en-US" w:eastAsia="zh-CN"/>
              </w:rPr>
              <w:t>招标人。</w:t>
            </w:r>
          </w:p>
        </w:tc>
      </w:tr>
      <w:tr w14:paraId="334C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vAlign w:val="center"/>
          </w:tcPr>
          <w:p w14:paraId="0B4CD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u w:val="none"/>
                <w:vertAlign w:val="baseline"/>
                <w:lang w:val="en-US" w:eastAsia="zh-CN"/>
              </w:rPr>
            </w:pPr>
          </w:p>
        </w:tc>
        <w:tc>
          <w:tcPr>
            <w:tcW w:w="1221" w:type="pct"/>
            <w:vMerge w:val="continue"/>
            <w:vAlign w:val="center"/>
          </w:tcPr>
          <w:p w14:paraId="6CFD5C08">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vertAlign w:val="baseline"/>
                <w:lang w:val="en-US" w:eastAsia="zh-CN"/>
              </w:rPr>
            </w:pPr>
          </w:p>
        </w:tc>
        <w:tc>
          <w:tcPr>
            <w:tcW w:w="3428" w:type="pct"/>
            <w:vAlign w:val="center"/>
          </w:tcPr>
          <w:p w14:paraId="21685635">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u w:val="none"/>
                <w:lang w:val="en-US" w:eastAsia="zh-CN"/>
              </w:rPr>
              <w:t>中标人</w:t>
            </w:r>
            <w:r>
              <w:rPr>
                <w:rFonts w:hint="eastAsia" w:ascii="宋体" w:hAnsi="宋体" w:eastAsia="宋体" w:cs="宋体"/>
                <w:color w:val="auto"/>
                <w:sz w:val="21"/>
                <w:szCs w:val="21"/>
                <w:highlight w:val="none"/>
                <w:u w:val="none"/>
                <w:lang w:val="zh-CN"/>
              </w:rPr>
              <w:t>完成</w:t>
            </w:r>
            <w:r>
              <w:rPr>
                <w:rFonts w:hint="eastAsia" w:ascii="宋体" w:hAnsi="宋体" w:eastAsia="宋体" w:cs="宋体"/>
                <w:color w:val="auto"/>
                <w:sz w:val="21"/>
                <w:szCs w:val="21"/>
                <w:highlight w:val="none"/>
              </w:rPr>
              <w:t>“特大城市市政污泥全过程管理体系”技术鉴定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并通过招标人验收。</w:t>
            </w:r>
          </w:p>
        </w:tc>
      </w:tr>
      <w:tr w14:paraId="6297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391D32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2</w:t>
            </w:r>
          </w:p>
        </w:tc>
        <w:tc>
          <w:tcPr>
            <w:tcW w:w="1221" w:type="pct"/>
            <w:vAlign w:val="center"/>
          </w:tcPr>
          <w:p w14:paraId="6E182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u w:val="none"/>
                <w:lang w:val="zh-CN"/>
              </w:rPr>
              <w:t>2026年</w:t>
            </w: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lang w:val="zh-CN"/>
              </w:rPr>
              <w:t>月</w:t>
            </w:r>
            <w:r>
              <w:rPr>
                <w:rFonts w:hint="eastAsia" w:ascii="宋体" w:hAnsi="宋体" w:eastAsia="宋体" w:cs="宋体"/>
                <w:color w:val="auto"/>
                <w:sz w:val="21"/>
                <w:szCs w:val="21"/>
                <w:highlight w:val="none"/>
                <w:u w:val="none"/>
                <w:lang w:val="en-US" w:eastAsia="zh-CN"/>
              </w:rPr>
              <w:t>30日前</w:t>
            </w:r>
          </w:p>
        </w:tc>
        <w:tc>
          <w:tcPr>
            <w:tcW w:w="3428" w:type="pct"/>
            <w:vAlign w:val="center"/>
          </w:tcPr>
          <w:p w14:paraId="1D6DC635">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u w:val="none"/>
                <w:lang w:val="en-US" w:eastAsia="zh-CN"/>
              </w:rPr>
              <w:t>中标人完成</w:t>
            </w:r>
            <w:r>
              <w:rPr>
                <w:rFonts w:hint="eastAsia" w:ascii="宋体" w:hAnsi="宋体" w:eastAsia="宋体" w:cs="宋体"/>
                <w:color w:val="auto"/>
                <w:sz w:val="21"/>
                <w:szCs w:val="21"/>
                <w:highlight w:val="none"/>
              </w:rPr>
              <w:t>凝练“特大城市市政污泥全过程管理体系”技术成果</w:t>
            </w:r>
            <w:r>
              <w:rPr>
                <w:rFonts w:hint="eastAsia" w:ascii="宋体" w:hAnsi="宋体" w:eastAsia="宋体" w:cs="宋体"/>
                <w:color w:val="auto"/>
                <w:sz w:val="21"/>
                <w:szCs w:val="21"/>
                <w:highlight w:val="none"/>
                <w:lang w:eastAsia="zh-CN"/>
              </w:rPr>
              <w:t>。</w:t>
            </w:r>
          </w:p>
        </w:tc>
      </w:tr>
      <w:tr w14:paraId="2223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Align w:val="center"/>
          </w:tcPr>
          <w:p w14:paraId="6A95A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u w:val="none"/>
                <w:vertAlign w:val="baseline"/>
                <w:lang w:val="en-US" w:eastAsia="zh-CN"/>
              </w:rPr>
            </w:pPr>
            <w:r>
              <w:rPr>
                <w:rFonts w:hint="eastAsia" w:ascii="宋体" w:hAnsi="宋体" w:eastAsia="宋体" w:cs="宋体"/>
                <w:color w:val="auto"/>
                <w:sz w:val="21"/>
                <w:szCs w:val="21"/>
                <w:highlight w:val="none"/>
                <w:u w:val="none"/>
                <w:vertAlign w:val="baseline"/>
                <w:lang w:val="en-US" w:eastAsia="zh-CN"/>
              </w:rPr>
              <w:t>3</w:t>
            </w:r>
          </w:p>
        </w:tc>
        <w:tc>
          <w:tcPr>
            <w:tcW w:w="1221" w:type="pct"/>
            <w:vAlign w:val="center"/>
          </w:tcPr>
          <w:p w14:paraId="0B7356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 w:val="21"/>
                <w:szCs w:val="21"/>
                <w:highlight w:val="none"/>
                <w:u w:val="none"/>
                <w:lang w:val="en-US" w:eastAsia="zh-CN"/>
              </w:rPr>
              <w:t>项目成果申报</w:t>
            </w:r>
            <w:r>
              <w:rPr>
                <w:rFonts w:hint="eastAsia" w:ascii="宋体" w:hAnsi="宋体" w:eastAsia="宋体" w:cs="宋体"/>
                <w:color w:val="auto"/>
                <w:szCs w:val="21"/>
                <w:highlight w:val="none"/>
                <w:u w:val="none"/>
                <w:lang w:eastAsia="zh-CN"/>
              </w:rPr>
              <w:t>市（厅）级或以上</w:t>
            </w:r>
            <w:r>
              <w:rPr>
                <w:rFonts w:hint="eastAsia" w:ascii="宋体" w:hAnsi="宋体" w:eastAsia="宋体" w:cs="宋体"/>
                <w:color w:val="auto"/>
                <w:szCs w:val="21"/>
                <w:highlight w:val="none"/>
                <w:u w:val="none"/>
              </w:rPr>
              <w:t>级别的环保类科学技术奖</w:t>
            </w:r>
            <w:r>
              <w:rPr>
                <w:rFonts w:hint="eastAsia" w:ascii="宋体" w:hAnsi="宋体" w:eastAsia="宋体" w:cs="宋体"/>
                <w:color w:val="auto"/>
                <w:szCs w:val="21"/>
                <w:highlight w:val="none"/>
                <w:u w:val="none"/>
                <w:lang w:val="en-US" w:eastAsia="zh-CN"/>
              </w:rPr>
              <w:t>期间</w:t>
            </w:r>
          </w:p>
        </w:tc>
        <w:tc>
          <w:tcPr>
            <w:tcW w:w="3428" w:type="pct"/>
            <w:vAlign w:val="center"/>
          </w:tcPr>
          <w:p w14:paraId="66F10A80">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u w:val="none"/>
                <w:vertAlign w:val="baseline"/>
                <w:lang w:val="en-US" w:eastAsia="zh-CN" w:bidi="ar-SA"/>
              </w:rPr>
            </w:pPr>
            <w:r>
              <w:rPr>
                <w:rFonts w:hint="eastAsia" w:ascii="宋体" w:hAnsi="宋体" w:eastAsia="宋体" w:cs="宋体"/>
                <w:color w:val="auto"/>
                <w:szCs w:val="21"/>
                <w:highlight w:val="none"/>
                <w:lang w:val="en-US" w:eastAsia="zh-CN"/>
              </w:rPr>
              <w:t>中标人在申报期间提供全过程的技术服务支撑。</w:t>
            </w:r>
          </w:p>
        </w:tc>
      </w:tr>
    </w:tbl>
    <w:p w14:paraId="0AB1575E">
      <w:pPr>
        <w:keepNext w:val="0"/>
        <w:keepLines w:val="0"/>
        <w:pageBreakBefore w:val="0"/>
        <w:kinsoku/>
        <w:wordWrap/>
        <w:overflowPunct/>
        <w:topLinePunct w:val="0"/>
        <w:autoSpaceDE/>
        <w:autoSpaceDN/>
        <w:bidi w:val="0"/>
        <w:snapToGrid/>
        <w:spacing w:line="400" w:lineRule="exact"/>
        <w:ind w:firstLine="422"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、成果和验收标准</w:t>
      </w:r>
    </w:p>
    <w:p w14:paraId="7D1FF693">
      <w:pPr>
        <w:keepNext w:val="0"/>
        <w:keepLines w:val="0"/>
        <w:pageBreakBefore w:val="0"/>
        <w:widowControl/>
        <w:tabs>
          <w:tab w:val="left" w:pos="735"/>
        </w:tabs>
        <w:kinsoku/>
        <w:wordWrap/>
        <w:overflowPunct/>
        <w:topLinePunct w:val="0"/>
        <w:autoSpaceDE/>
        <w:autoSpaceDN/>
        <w:bidi w:val="0"/>
        <w:adjustRightInd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项目成果通过专家技术评审验收，同时符合相关技术</w:t>
      </w:r>
      <w:r>
        <w:rPr>
          <w:rFonts w:hint="eastAsia" w:ascii="宋体" w:hAnsi="宋体" w:eastAsia="宋体" w:cs="宋体"/>
          <w:color w:val="auto"/>
          <w:sz w:val="21"/>
          <w:szCs w:val="21"/>
          <w:highlight w:val="none"/>
          <w:lang w:val="en-US" w:eastAsia="zh-CN"/>
        </w:rPr>
        <w:t>标准或</w:t>
      </w:r>
      <w:r>
        <w:rPr>
          <w:rFonts w:hint="eastAsia" w:ascii="宋体" w:hAnsi="宋体" w:eastAsia="宋体" w:cs="宋体"/>
          <w:color w:val="auto"/>
          <w:sz w:val="21"/>
          <w:szCs w:val="21"/>
          <w:highlight w:val="none"/>
        </w:rPr>
        <w:t>规定的要求；</w:t>
      </w:r>
    </w:p>
    <w:p w14:paraId="52590A28">
      <w:pPr>
        <w:keepNext w:val="0"/>
        <w:keepLines w:val="0"/>
        <w:pageBreakBefore w:val="0"/>
        <w:widowControl/>
        <w:tabs>
          <w:tab w:val="left" w:pos="735"/>
        </w:tabs>
        <w:kinsoku/>
        <w:wordWrap/>
        <w:overflowPunct/>
        <w:topLinePunct w:val="0"/>
        <w:autoSpaceDE/>
        <w:autoSpaceDN/>
        <w:bidi w:val="0"/>
        <w:adjustRightInd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项目成果需向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提供纸质文件3套及1套电子文件</w:t>
      </w:r>
      <w:r>
        <w:rPr>
          <w:rFonts w:hint="eastAsia" w:ascii="宋体" w:hAnsi="宋体" w:eastAsia="宋体" w:cs="宋体"/>
          <w:color w:val="auto"/>
          <w:sz w:val="21"/>
          <w:szCs w:val="21"/>
          <w:highlight w:val="none"/>
          <w:lang w:eastAsia="zh-CN"/>
        </w:rPr>
        <w:t>；</w:t>
      </w:r>
    </w:p>
    <w:p w14:paraId="4E7D8D9F">
      <w:pPr>
        <w:pStyle w:val="38"/>
        <w:keepNext w:val="0"/>
        <w:keepLines w:val="0"/>
        <w:pageBreakBefore w:val="0"/>
        <w:kinsoku/>
        <w:wordWrap/>
        <w:overflowPunct/>
        <w:topLinePunct w:val="0"/>
        <w:autoSpaceDE/>
        <w:autoSpaceDN/>
        <w:bidi w:val="0"/>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（三）凝练项目的有关成果，申报获得</w:t>
      </w:r>
      <w:r>
        <w:rPr>
          <w:rFonts w:hint="eastAsia" w:ascii="宋体" w:hAnsi="宋体" w:cs="宋体"/>
          <w:color w:val="auto"/>
          <w:sz w:val="21"/>
          <w:szCs w:val="21"/>
          <w:highlight w:val="none"/>
          <w:lang w:val="en-US" w:eastAsia="zh-CN"/>
        </w:rPr>
        <w:t>市（厅）级或以上</w:t>
      </w:r>
      <w:r>
        <w:rPr>
          <w:rFonts w:hint="eastAsia" w:ascii="宋体" w:hAnsi="宋体" w:eastAsia="宋体" w:cs="宋体"/>
          <w:color w:val="auto"/>
          <w:sz w:val="21"/>
          <w:szCs w:val="21"/>
          <w:highlight w:val="none"/>
        </w:rPr>
        <w:t>级别的环保类科学技术一等奖（或以上）级别奖项</w:t>
      </w:r>
      <w:r>
        <w:rPr>
          <w:rFonts w:hint="eastAsia" w:ascii="宋体" w:hAnsi="宋体" w:eastAsia="宋体" w:cs="宋体"/>
          <w:color w:val="auto"/>
          <w:sz w:val="21"/>
          <w:szCs w:val="21"/>
          <w:highlight w:val="none"/>
          <w:lang w:val="en-US" w:eastAsia="zh-CN"/>
        </w:rPr>
        <w:t>。</w:t>
      </w:r>
    </w:p>
    <w:p w14:paraId="64DEBB34">
      <w:pPr>
        <w:pStyle w:val="38"/>
        <w:keepNext w:val="0"/>
        <w:keepLines w:val="0"/>
        <w:pageBreakBefore w:val="0"/>
        <w:kinsoku/>
        <w:wordWrap/>
        <w:overflowPunct/>
        <w:topLinePunct w:val="0"/>
        <w:autoSpaceDE/>
        <w:autoSpaceDN/>
        <w:bidi w:val="0"/>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（四）项目成果知识产权归东莞市水务集团实业发展有限公司及东莞市众源环境投资有限公司所有。</w:t>
      </w:r>
    </w:p>
    <w:p w14:paraId="5456E917">
      <w:pPr>
        <w:pStyle w:val="31"/>
        <w:keepNext w:val="0"/>
        <w:keepLines w:val="0"/>
        <w:pageBreakBefore w:val="0"/>
        <w:kinsoku/>
        <w:wordWrap/>
        <w:overflowPunct/>
        <w:topLinePunct w:val="0"/>
        <w:autoSpaceDE/>
        <w:autoSpaceDN/>
        <w:bidi w:val="0"/>
        <w:adjustRightInd w:val="0"/>
        <w:snapToGrid/>
        <w:spacing w:line="400" w:lineRule="exact"/>
        <w:ind w:firstLine="420" w:firstLineChars="200"/>
        <w:contextualSpacing/>
        <w:textAlignment w:val="auto"/>
        <w:outlineLvl w:val="9"/>
        <w:rPr>
          <w:rFonts w:hint="eastAsia" w:ascii="宋体" w:hAnsi="宋体" w:eastAsia="宋体" w:cs="宋体"/>
          <w:color w:val="auto"/>
          <w:sz w:val="21"/>
          <w:szCs w:val="21"/>
          <w:highlight w:val="none"/>
          <w:lang w:eastAsia="zh-CN"/>
        </w:rPr>
      </w:pPr>
    </w:p>
    <w:p w14:paraId="58FC0214">
      <w:pPr>
        <w:pStyle w:val="16"/>
        <w:rPr>
          <w:rFonts w:hint="eastAsia"/>
          <w:color w:val="auto"/>
          <w:highlight w:val="none"/>
          <w:lang w:eastAsia="zh-CN"/>
        </w:rPr>
        <w:sectPr>
          <w:footerReference r:id="rId4" w:type="default"/>
          <w:pgSz w:w="11906" w:h="16838"/>
          <w:pgMar w:top="1191" w:right="1043" w:bottom="1191" w:left="1043" w:header="851" w:footer="992" w:gutter="0"/>
          <w:pgNumType w:fmt="decimal"/>
          <w:cols w:space="0" w:num="1"/>
          <w:rtlGutter w:val="0"/>
          <w:docGrid w:type="lines" w:linePitch="312" w:charSpace="0"/>
        </w:sectPr>
      </w:pPr>
    </w:p>
    <w:p w14:paraId="7B6E695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20" w:name="_Toc142508359"/>
      <w:bookmarkStart w:id="521" w:name="_Toc450662892"/>
      <w:bookmarkStart w:id="522" w:name="_Toc20401"/>
      <w:bookmarkStart w:id="523" w:name="_Toc486167707"/>
      <w:bookmarkStart w:id="524" w:name="_Toc11281_WPSOffice_Level1"/>
      <w:bookmarkStart w:id="525" w:name="_Toc26787"/>
      <w:bookmarkStart w:id="526" w:name="_Toc8495"/>
      <w:bookmarkStart w:id="527" w:name="_Toc29365"/>
      <w:bookmarkStart w:id="528" w:name="_Toc16287"/>
      <w:bookmarkStart w:id="529" w:name="_Toc2525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20"/>
      <w:bookmarkEnd w:id="521"/>
      <w:bookmarkEnd w:id="522"/>
      <w:bookmarkEnd w:id="523"/>
      <w:bookmarkEnd w:id="524"/>
      <w:bookmarkEnd w:id="525"/>
      <w:bookmarkEnd w:id="526"/>
      <w:bookmarkEnd w:id="527"/>
      <w:bookmarkEnd w:id="528"/>
      <w:bookmarkEnd w:id="529"/>
    </w:p>
    <w:p w14:paraId="3FD9696B">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D50882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86AE9A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578CBCB">
      <w:pPr>
        <w:autoSpaceDE w:val="0"/>
        <w:autoSpaceDN w:val="0"/>
        <w:adjustRightInd w:val="0"/>
        <w:spacing w:line="360" w:lineRule="auto"/>
        <w:jc w:val="center"/>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东莞市众源环境投资有限公司“特大城市市政污泥全过程管理体系”成效评估及提质</w:t>
      </w:r>
      <w:bookmarkStart w:id="530" w:name="OLE_LINK6"/>
      <w:r>
        <w:rPr>
          <w:rFonts w:hint="eastAsia" w:ascii="宋体" w:hAnsi="宋体" w:eastAsia="宋体" w:cs="Times New Roman"/>
          <w:b/>
          <w:color w:val="auto"/>
          <w:kern w:val="0"/>
          <w:sz w:val="52"/>
          <w:szCs w:val="96"/>
          <w:highlight w:val="none"/>
        </w:rPr>
        <w:t>增效</w:t>
      </w:r>
      <w:bookmarkEnd w:id="530"/>
      <w:r>
        <w:rPr>
          <w:rFonts w:hint="eastAsia" w:ascii="宋体" w:hAnsi="宋体" w:eastAsia="宋体" w:cs="Times New Roman"/>
          <w:b/>
          <w:color w:val="auto"/>
          <w:kern w:val="0"/>
          <w:sz w:val="52"/>
          <w:szCs w:val="96"/>
          <w:highlight w:val="none"/>
        </w:rPr>
        <w:t>路径研究技术服务采购项目</w:t>
      </w:r>
    </w:p>
    <w:p w14:paraId="2855B0E4">
      <w:pPr>
        <w:autoSpaceDE w:val="0"/>
        <w:autoSpaceDN w:val="0"/>
        <w:adjustRightInd w:val="0"/>
        <w:spacing w:line="360" w:lineRule="auto"/>
        <w:jc w:val="center"/>
        <w:rPr>
          <w:rFonts w:ascii="宋体" w:hAnsi="宋体" w:eastAsia="宋体" w:cs="Times New Roman"/>
          <w:b/>
          <w:color w:val="auto"/>
          <w:kern w:val="0"/>
          <w:sz w:val="52"/>
          <w:szCs w:val="96"/>
          <w:highlight w:val="none"/>
        </w:rPr>
      </w:pPr>
    </w:p>
    <w:p w14:paraId="2ED01B56">
      <w:pPr>
        <w:autoSpaceDE w:val="0"/>
        <w:autoSpaceDN w:val="0"/>
        <w:adjustRightInd w:val="0"/>
        <w:spacing w:line="360" w:lineRule="auto"/>
        <w:jc w:val="center"/>
        <w:rPr>
          <w:rFonts w:ascii="宋体" w:hAnsi="宋体" w:eastAsia="宋体" w:cs="Times New Roman"/>
          <w:b/>
          <w:color w:val="auto"/>
          <w:kern w:val="0"/>
          <w:sz w:val="52"/>
          <w:szCs w:val="96"/>
          <w:highlight w:val="none"/>
        </w:rPr>
      </w:pPr>
      <w:r>
        <w:rPr>
          <w:rFonts w:hint="eastAsia" w:ascii="宋体" w:hAnsi="宋体" w:eastAsia="宋体" w:cs="Times New Roman"/>
          <w:b/>
          <w:color w:val="auto"/>
          <w:kern w:val="0"/>
          <w:sz w:val="52"/>
          <w:szCs w:val="96"/>
          <w:highlight w:val="none"/>
        </w:rPr>
        <w:t>合同书</w:t>
      </w:r>
    </w:p>
    <w:p w14:paraId="2C81EE5C">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FB2DF3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5B2E97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0A2A23A">
      <w:pPr>
        <w:autoSpaceDE w:val="0"/>
        <w:autoSpaceDN w:val="0"/>
        <w:adjustRightInd w:val="0"/>
        <w:spacing w:line="360" w:lineRule="auto"/>
        <w:jc w:val="left"/>
        <w:rPr>
          <w:rFonts w:ascii="宋体" w:hAnsi="宋体" w:eastAsia="宋体" w:cs="宋体"/>
          <w:b/>
          <w:bCs/>
          <w:color w:val="auto"/>
          <w:kern w:val="0"/>
          <w:sz w:val="24"/>
          <w:szCs w:val="21"/>
          <w:highlight w:val="none"/>
        </w:rPr>
      </w:pPr>
    </w:p>
    <w:p w14:paraId="0552991A">
      <w:pPr>
        <w:spacing w:line="360" w:lineRule="auto"/>
        <w:ind w:firstLine="2739" w:firstLineChars="856"/>
        <w:jc w:val="left"/>
        <w:rPr>
          <w:rFonts w:ascii="宋体" w:hAnsi="宋体" w:eastAsia="宋体" w:cs="宋体"/>
          <w:color w:val="auto"/>
          <w:sz w:val="48"/>
          <w:szCs w:val="48"/>
          <w:highlight w:val="none"/>
        </w:rPr>
      </w:pPr>
      <w:r>
        <w:rPr>
          <w:rFonts w:hint="eastAsia" w:ascii="宋体" w:hAnsi="宋体" w:eastAsia="宋体" w:cs="宋体"/>
          <w:color w:val="auto"/>
          <w:sz w:val="32"/>
          <w:szCs w:val="32"/>
          <w:highlight w:val="none"/>
          <w:lang w:eastAsia="zh-Hans"/>
        </w:rPr>
        <w:t>合同编号：</w:t>
      </w:r>
      <w:r>
        <w:rPr>
          <w:rFonts w:hint="eastAsia" w:ascii="宋体" w:hAnsi="宋体" w:eastAsia="宋体" w:cs="宋体"/>
          <w:color w:val="auto"/>
          <w:sz w:val="32"/>
          <w:szCs w:val="32"/>
          <w:highlight w:val="none"/>
          <w:u w:val="single"/>
        </w:rPr>
        <w:t xml:space="preserve">                      </w:t>
      </w:r>
    </w:p>
    <w:p w14:paraId="375777EE">
      <w:pPr>
        <w:spacing w:line="360" w:lineRule="auto"/>
        <w:ind w:firstLine="2739" w:firstLineChars="856"/>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Hans"/>
        </w:rPr>
        <w:t>甲</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eastAsia="zh-Hans"/>
        </w:rPr>
        <w:t>方</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14:paraId="07997EE9">
      <w:pPr>
        <w:spacing w:line="360" w:lineRule="auto"/>
        <w:ind w:firstLine="2739" w:firstLineChars="856"/>
        <w:jc w:val="left"/>
        <w:rPr>
          <w:rFonts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lang w:eastAsia="zh-Hans"/>
        </w:rPr>
        <w:t>乙</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eastAsia="zh-Hans"/>
        </w:rPr>
        <w:t>方</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u w:val="single"/>
        </w:rPr>
        <w:t xml:space="preserve">                      </w:t>
      </w:r>
    </w:p>
    <w:p w14:paraId="7B044F15">
      <w:pPr>
        <w:pStyle w:val="3"/>
        <w:ind w:firstLine="320"/>
        <w:rPr>
          <w:rFonts w:ascii="宋体" w:hAnsi="宋体" w:eastAsia="宋体" w:cs="宋体"/>
          <w:color w:val="auto"/>
          <w:sz w:val="32"/>
          <w:szCs w:val="32"/>
          <w:highlight w:val="none"/>
          <w:u w:val="single"/>
        </w:rPr>
      </w:pPr>
    </w:p>
    <w:p w14:paraId="4A68B196">
      <w:pPr>
        <w:autoSpaceDE w:val="0"/>
        <w:autoSpaceDN w:val="0"/>
        <w:adjustRightInd w:val="0"/>
        <w:spacing w:line="360" w:lineRule="auto"/>
        <w:ind w:firstLine="2750" w:firstLineChars="856"/>
        <w:jc w:val="left"/>
        <w:rPr>
          <w:rFonts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签订日期</w:t>
      </w:r>
      <w:r>
        <w:rPr>
          <w:rFonts w:hint="eastAsia" w:ascii="宋体" w:hAnsi="宋体" w:eastAsia="宋体" w:cs="宋体"/>
          <w:b/>
          <w:bCs/>
          <w:color w:val="auto"/>
          <w:kern w:val="0"/>
          <w:sz w:val="28"/>
          <w:szCs w:val="28"/>
          <w:highlight w:val="none"/>
        </w:rPr>
        <w:t>：   年   月   日</w:t>
      </w:r>
    </w:p>
    <w:p w14:paraId="6CC5D496">
      <w:pPr>
        <w:pStyle w:val="3"/>
        <w:ind w:firstLine="320"/>
        <w:rPr>
          <w:rFonts w:ascii="宋体" w:hAnsi="宋体" w:eastAsia="宋体" w:cs="宋体"/>
          <w:color w:val="auto"/>
          <w:sz w:val="32"/>
          <w:szCs w:val="32"/>
          <w:highlight w:val="none"/>
          <w:u w:val="single"/>
        </w:rPr>
      </w:pPr>
    </w:p>
    <w:p w14:paraId="234D15ED">
      <w:pPr>
        <w:autoSpaceDE w:val="0"/>
        <w:autoSpaceDN w:val="0"/>
        <w:adjustRightInd w:val="0"/>
        <w:jc w:val="left"/>
        <w:rPr>
          <w:rFonts w:ascii="宋体" w:hAnsi="宋体" w:eastAsia="宋体" w:cs="宋体"/>
          <w:b/>
          <w:bCs/>
          <w:color w:val="auto"/>
          <w:kern w:val="0"/>
          <w:sz w:val="28"/>
          <w:szCs w:val="28"/>
          <w:highlight w:val="none"/>
        </w:rPr>
      </w:pPr>
    </w:p>
    <w:p w14:paraId="4D8C6358">
      <w:pPr>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E2D7C2A">
      <w:pPr>
        <w:pageBreakBefore/>
        <w:adjustRightInd w:val="0"/>
        <w:snapToGrid w:val="0"/>
        <w:spacing w:line="360" w:lineRule="auto"/>
        <w:ind w:firstLine="420" w:firstLineChars="200"/>
        <w:rPr>
          <w:rFonts w:ascii="宋体" w:hAnsi="宋体" w:eastAsia="宋体" w:cs="宋体"/>
          <w:color w:val="auto"/>
          <w:szCs w:val="21"/>
          <w:highlight w:val="none"/>
        </w:rPr>
      </w:pPr>
      <w:bookmarkStart w:id="531" w:name="_Toc13867"/>
      <w:bookmarkStart w:id="532" w:name="_Toc23502"/>
      <w:bookmarkStart w:id="533" w:name="_Toc25564"/>
      <w:bookmarkStart w:id="534" w:name="_Toc142508360"/>
      <w:bookmarkStart w:id="535" w:name="_Toc24427_WPSOffice_Level1"/>
      <w:bookmarkStart w:id="536" w:name="_Toc30025"/>
      <w:bookmarkStart w:id="537" w:name="_Toc447044479"/>
      <w:bookmarkStart w:id="538" w:name="_Toc10978"/>
      <w:bookmarkStart w:id="539" w:name="_Toc512353083"/>
      <w:bookmarkStart w:id="540" w:name="_Toc447045090"/>
      <w:bookmarkStart w:id="541" w:name="_Toc447044603"/>
      <w:bookmarkStart w:id="542" w:name="_Toc18090"/>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14:paraId="3665C1CD">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14:paraId="29319EE3">
      <w:pPr>
        <w:spacing w:line="360" w:lineRule="auto"/>
        <w:ind w:firstLine="420"/>
        <w:rPr>
          <w:rFonts w:ascii="宋体" w:hAnsi="宋体" w:eastAsia="宋体" w:cs="宋体"/>
          <w:color w:val="auto"/>
          <w:szCs w:val="21"/>
          <w:highlight w:val="none"/>
        </w:rPr>
      </w:pPr>
    </w:p>
    <w:p w14:paraId="47299D7B">
      <w:pPr>
        <w:adjustRightInd w:val="0"/>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日公示的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项目中标结果（招标编号：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）和招标文件的要求，经双方协商一致，签订本合同。</w:t>
      </w:r>
    </w:p>
    <w:p w14:paraId="0DB24482">
      <w:pPr>
        <w:spacing w:line="360" w:lineRule="auto"/>
        <w:jc w:val="left"/>
        <w:rPr>
          <w:rFonts w:ascii="宋体" w:hAnsi="宋体" w:eastAsia="宋体" w:cs="宋体"/>
          <w:b/>
          <w:color w:val="auto"/>
          <w:szCs w:val="21"/>
          <w:highlight w:val="none"/>
        </w:rPr>
      </w:pPr>
    </w:p>
    <w:p w14:paraId="181746F8">
      <w:pPr>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szCs w:val="21"/>
          <w:highlight w:val="none"/>
        </w:rPr>
        <w:t>第一条 合同内容及服务期限</w:t>
      </w:r>
    </w:p>
    <w:p w14:paraId="454CEF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服务内容：乙方向甲方提供</w:t>
      </w:r>
      <w:r>
        <w:rPr>
          <w:rFonts w:hint="eastAsia" w:ascii="宋体" w:hAnsi="宋体" w:eastAsia="宋体" w:cs="宋体"/>
          <w:color w:val="auto"/>
          <w:szCs w:val="21"/>
          <w:highlight w:val="none"/>
        </w:rPr>
        <w:t>“特大城市市政污泥全过程管理体系”成效评估及提质增效路径研究技术服务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u w:val="none"/>
          <w:lang w:val="en-US" w:eastAsia="zh-CN"/>
        </w:rPr>
        <w:t>包括但不限于</w:t>
      </w:r>
      <w:r>
        <w:rPr>
          <w:rFonts w:hint="eastAsia" w:ascii="宋体" w:hAnsi="宋体" w:eastAsia="宋体" w:cs="宋体"/>
          <w:color w:val="auto"/>
          <w:szCs w:val="21"/>
          <w:highlight w:val="none"/>
          <w:u w:val="none"/>
        </w:rPr>
        <w:t>编制东莞市市政污泥全过程管理的体系成效评估、提质增效研究报告、政策建议，撰写论文，开展相关技术鉴定，申报及获得环保类科学技术奖并在申报期间提供全过程的技术服务支撑等</w:t>
      </w:r>
      <w:r>
        <w:rPr>
          <w:rFonts w:hint="eastAsia" w:ascii="宋体" w:hAnsi="宋体" w:eastAsia="宋体" w:cs="宋体"/>
          <w:color w:val="auto"/>
          <w:szCs w:val="21"/>
          <w:highlight w:val="none"/>
          <w:u w:val="none"/>
          <w:lang w:val="en-US" w:eastAsia="zh-CN"/>
        </w:rPr>
        <w:t>。</w:t>
      </w:r>
    </w:p>
    <w:p w14:paraId="23E9230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研究目标：</w:t>
      </w:r>
    </w:p>
    <w:p w14:paraId="05A25C4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（1）结合国家、广东省的政策要求与东莞市污泥管理的实际需求，向有关行政管理部门提出管理政策建议，补充完善污泥管理政策体系，解决外部政策体系不明晰以及管理过程中存在的实操性缺陷问题；</w:t>
      </w:r>
    </w:p>
    <w:p w14:paraId="30B2A7A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对东莞市水务集团实业发展有限公司（包含东莞市水务集团实业发展有限公司权属子公司及控股公司，下同）现有污泥管理制度体系开展分析，进一步凝练总结经验做法，去芜存菁，完善内部完制度体系，制定出合理高效、具有普适性的管理策略，进一步提升管理效能；</w:t>
      </w:r>
    </w:p>
    <w:p w14:paraId="4B09B7D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（3）通过开展深入的调研、采样检测和数据分析，识别和解决东莞市水务集团实业发展有限公司在源头减量、运输效率、处理技术选择等环节的潜在管理问题；</w:t>
      </w:r>
    </w:p>
    <w:p w14:paraId="60A241E3">
      <w:pPr>
        <w:spacing w:line="360" w:lineRule="auto"/>
        <w:ind w:firstLine="420" w:firstLineChars="200"/>
        <w:jc w:val="left"/>
        <w:rPr>
          <w:rFonts w:ascii="宋体" w:hAnsi="宋体" w:eastAsia="宋体" w:cs="宋体"/>
          <w:b/>
          <w:color w:val="auto"/>
          <w:szCs w:val="21"/>
          <w:highlight w:val="none"/>
        </w:rPr>
      </w:pPr>
      <w:r>
        <w:rPr>
          <w:rFonts w:hint="eastAsia" w:ascii="宋体" w:hAnsi="宋体" w:eastAsia="宋体" w:cs="宋体"/>
          <w:color w:val="auto"/>
          <w:szCs w:val="21"/>
          <w:highlight w:val="none"/>
        </w:rPr>
        <w:t>（4）对污泥全流程处理项目开展实地调研，广泛考察污泥处理处置新技术，围绕污泥无害化、资源化、减量化，提出技术发展方向，构建技术管理体系。</w:t>
      </w:r>
    </w:p>
    <w:p w14:paraId="00F2C4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拟解决的问题</w:t>
      </w:r>
    </w:p>
    <w:p w14:paraId="34B9630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（1）外部政策制度体系不明晰，管理过程存在实操性缺陷；</w:t>
      </w:r>
    </w:p>
    <w:p w14:paraId="10439B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（2）企业内部制度体系不完善，与全过程闭环管理要求仍存在差距；</w:t>
      </w:r>
    </w:p>
    <w:p w14:paraId="525501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（3）管理手段待优化，未能实现成本最优；</w:t>
      </w:r>
    </w:p>
    <w:p w14:paraId="74154E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（4）进一步丰富污泥处理技术的储备。</w:t>
      </w:r>
    </w:p>
    <w:p w14:paraId="1DB4EF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服务期限：自合同签订之日起至乙方项目成果获得市（厅）级或以上级别的环保类科学技术一等奖（或以上）级别奖项之日止（以获奖公告通知日为准），最长不超过2027年12月31日。</w:t>
      </w:r>
    </w:p>
    <w:p w14:paraId="70600973">
      <w:pPr>
        <w:numPr>
          <w:ilvl w:val="255"/>
          <w:numId w:val="0"/>
        </w:numPr>
        <w:spacing w:line="360" w:lineRule="auto"/>
        <w:ind w:firstLine="422" w:firstLineChars="200"/>
        <w:rPr>
          <w:rFonts w:ascii="宋体" w:hAnsi="宋体" w:eastAsia="宋体" w:cs="宋体"/>
          <w:b/>
          <w:bCs/>
          <w:color w:val="auto"/>
          <w:szCs w:val="21"/>
          <w:highlight w:val="none"/>
        </w:rPr>
      </w:pPr>
    </w:p>
    <w:p w14:paraId="4448062C">
      <w:pPr>
        <w:numPr>
          <w:ilvl w:val="255"/>
          <w:numId w:val="0"/>
        </w:num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合同价款及支付方式</w:t>
      </w:r>
    </w:p>
    <w:p w14:paraId="3901AF02">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 </w:t>
      </w:r>
      <w:r>
        <w:rPr>
          <w:rFonts w:ascii="宋体" w:hAnsi="宋体" w:eastAsia="宋体" w:cs="宋体"/>
          <w:color w:val="auto"/>
          <w:szCs w:val="21"/>
          <w:highlight w:val="none"/>
        </w:rPr>
        <w:t>本合同价（即销售额，不含乙方销项税额）为</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元（大写人民币</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），在本合同履行过程中，合同价不随法律法规政策、物价、人工、服务期调整而进行调整，未经甲方书面确认，乙方无权增加任何费用。</w:t>
      </w:r>
    </w:p>
    <w:p w14:paraId="57F47E3E">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2.2 </w:t>
      </w:r>
      <w:r>
        <w:rPr>
          <w:rFonts w:ascii="宋体" w:hAnsi="宋体" w:eastAsia="宋体" w:cs="宋体"/>
          <w:color w:val="auto"/>
          <w:szCs w:val="21"/>
          <w:highlight w:val="none"/>
        </w:rPr>
        <w:t>依法计得并根据本合同约定确定的销项税额由甲方承担。根据《中华人民共和国增值税暂行条例》（国务院令第691号修订版）及当前税务部门的相关规定，本合同项目的增值税税率暂定为</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，乙方的增值税销项税额按实结算。但因乙方未按合同约定提供服务、未根据合同约定提供合法、完整的请款资料等原因导致销项税额增加的，相应损失由乙方承担。</w:t>
      </w:r>
    </w:p>
    <w:p w14:paraId="4840CC2F">
      <w:pPr>
        <w:numPr>
          <w:ilvl w:val="255"/>
          <w:numId w:val="0"/>
        </w:num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565201B">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2.3 </w:t>
      </w:r>
      <w:r>
        <w:rPr>
          <w:rFonts w:ascii="宋体" w:hAnsi="宋体" w:eastAsia="宋体" w:cs="宋体"/>
          <w:color w:val="auto"/>
          <w:szCs w:val="21"/>
          <w:highlight w:val="none"/>
        </w:rPr>
        <w:t>合同价税合计为</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元（大写人民币</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），合同履行期间根据本条第2</w:t>
      </w:r>
      <w:r>
        <w:rPr>
          <w:rFonts w:hint="eastAsia" w:ascii="宋体" w:hAnsi="宋体" w:eastAsia="宋体" w:cs="宋体"/>
          <w:color w:val="auto"/>
          <w:szCs w:val="21"/>
          <w:highlight w:val="none"/>
        </w:rPr>
        <w:t>.2款</w:t>
      </w:r>
      <w:r>
        <w:rPr>
          <w:rFonts w:ascii="宋体" w:hAnsi="宋体" w:eastAsia="宋体" w:cs="宋体"/>
          <w:color w:val="auto"/>
          <w:szCs w:val="21"/>
          <w:highlight w:val="none"/>
        </w:rPr>
        <w:t>规定调整销项税额的，结算合同价税合计对应调整。</w:t>
      </w:r>
      <w:r>
        <w:rPr>
          <w:rFonts w:ascii="宋体" w:hAnsi="宋体" w:eastAsia="宋体" w:cs="宋体"/>
          <w:color w:val="auto"/>
          <w:szCs w:val="21"/>
          <w:highlight w:val="none"/>
        </w:rPr>
        <w:tab/>
      </w:r>
    </w:p>
    <w:p w14:paraId="0F0D07CD">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2.4 </w:t>
      </w:r>
      <w:r>
        <w:rPr>
          <w:rFonts w:ascii="宋体" w:hAnsi="宋体" w:eastAsia="宋体" w:cs="宋体"/>
          <w:color w:val="auto"/>
          <w:szCs w:val="21"/>
          <w:highlight w:val="none"/>
        </w:rPr>
        <w:t>合同价为乙方完成本合同项下义务的全部费用，包括但不限于：</w:t>
      </w:r>
    </w:p>
    <w:p w14:paraId="02C51849">
      <w:pPr>
        <w:numPr>
          <w:ilvl w:val="255"/>
          <w:numId w:val="0"/>
        </w:num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乙方</w:t>
      </w:r>
      <w:r>
        <w:rPr>
          <w:rFonts w:ascii="宋体" w:hAnsi="宋体" w:eastAsia="宋体" w:cs="宋体"/>
          <w:color w:val="auto"/>
          <w:szCs w:val="21"/>
          <w:highlight w:val="none"/>
        </w:rPr>
        <w:t>履行本项目合同所发生的企业调研、技术指导、成果资料编制、人员培训、工作会务、组织专家评审、成果资料申报、档案管理、配合服务、</w:t>
      </w:r>
      <w:r>
        <w:rPr>
          <w:rFonts w:hint="eastAsia" w:ascii="宋体" w:hAnsi="宋体" w:eastAsia="宋体" w:cs="宋体"/>
          <w:color w:val="auto"/>
          <w:szCs w:val="21"/>
          <w:highlight w:val="none"/>
        </w:rPr>
        <w:t>乙方</w:t>
      </w:r>
      <w:r>
        <w:rPr>
          <w:rFonts w:ascii="宋体" w:hAnsi="宋体" w:eastAsia="宋体" w:cs="宋体"/>
          <w:color w:val="auto"/>
          <w:szCs w:val="21"/>
          <w:highlight w:val="none"/>
        </w:rPr>
        <w:t>服务期间工人工资、办公费、管理费、住宿费、交通费、通讯费、保险等一切费用；</w:t>
      </w:r>
    </w:p>
    <w:p w14:paraId="2A2B2ACF">
      <w:pPr>
        <w:numPr>
          <w:ilvl w:val="255"/>
          <w:numId w:val="0"/>
        </w:num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zh-CN"/>
        </w:rPr>
        <w:t>合理利润</w:t>
      </w:r>
      <w:r>
        <w:rPr>
          <w:rFonts w:hint="eastAsia" w:ascii="宋体" w:hAnsi="宋体" w:eastAsia="宋体" w:cs="宋体"/>
          <w:color w:val="auto"/>
          <w:kern w:val="0"/>
          <w:szCs w:val="21"/>
          <w:highlight w:val="none"/>
        </w:rPr>
        <w:t>、乙方销项税额以外的税费</w:t>
      </w:r>
      <w:r>
        <w:rPr>
          <w:rFonts w:hint="eastAsia" w:ascii="宋体" w:hAnsi="宋体" w:eastAsia="宋体" w:cs="宋体"/>
          <w:color w:val="auto"/>
          <w:szCs w:val="21"/>
          <w:highlight w:val="none"/>
          <w:lang w:val="zh-CN"/>
        </w:rPr>
        <w:t>等</w:t>
      </w:r>
      <w:r>
        <w:rPr>
          <w:rFonts w:ascii="宋体" w:hAnsi="宋体" w:eastAsia="宋体" w:cs="宋体"/>
          <w:color w:val="auto"/>
          <w:szCs w:val="21"/>
          <w:highlight w:val="none"/>
        </w:rPr>
        <w:t>；</w:t>
      </w:r>
    </w:p>
    <w:p w14:paraId="2150378E">
      <w:pPr>
        <w:numPr>
          <w:ilvl w:val="255"/>
          <w:numId w:val="0"/>
        </w:num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lang w:val="zh-CN"/>
        </w:rPr>
        <w:t>法律法规、商业公认、招标文件规定由</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承担的其他直接及间接费用</w:t>
      </w:r>
      <w:r>
        <w:rPr>
          <w:rFonts w:ascii="宋体" w:hAnsi="宋体" w:eastAsia="宋体" w:cs="宋体"/>
          <w:color w:val="auto"/>
          <w:szCs w:val="21"/>
          <w:highlight w:val="none"/>
        </w:rPr>
        <w:t>。</w:t>
      </w:r>
    </w:p>
    <w:p w14:paraId="79B29347">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2.5 </w:t>
      </w:r>
      <w:r>
        <w:rPr>
          <w:rFonts w:ascii="宋体" w:hAnsi="宋体" w:eastAsia="宋体" w:cs="宋体"/>
          <w:color w:val="auto"/>
          <w:szCs w:val="21"/>
          <w:highlight w:val="none"/>
        </w:rPr>
        <w:t>合同的履约过程中，乙方根据本合同约定需向甲方支付违约金、赔偿金、或其他应付费用等款项的，乙方必须向甲方支付完相关款项后，甲方才根据本合同约定向乙方支付合同价和税额。若因乙方未能支付前述费用，影响项目实施的，甲方有权直接从未付合同款项中直接扣除，且乙方必须按照扣除前述费用前的合同价（销售额）开具增值税专用发票，保证增值税税额符合法律规定。</w:t>
      </w:r>
    </w:p>
    <w:p w14:paraId="5B56E0E2">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2.6 </w:t>
      </w:r>
      <w:r>
        <w:rPr>
          <w:rFonts w:ascii="宋体" w:hAnsi="宋体" w:eastAsia="宋体" w:cs="宋体"/>
          <w:color w:val="auto"/>
          <w:szCs w:val="21"/>
          <w:highlight w:val="none"/>
        </w:rPr>
        <w:t>乙方</w:t>
      </w:r>
      <w:r>
        <w:rPr>
          <w:rFonts w:hint="eastAsia" w:ascii="宋体" w:hAnsi="宋体" w:eastAsia="宋体" w:cs="宋体"/>
          <w:color w:val="auto"/>
          <w:szCs w:val="21"/>
          <w:highlight w:val="none"/>
        </w:rPr>
        <w:t>向甲方</w:t>
      </w:r>
      <w:r>
        <w:rPr>
          <w:rFonts w:ascii="宋体" w:hAnsi="宋体" w:eastAsia="宋体" w:cs="宋体"/>
          <w:color w:val="auto"/>
          <w:szCs w:val="21"/>
          <w:highlight w:val="none"/>
        </w:rPr>
        <w:t>提交《</w:t>
      </w:r>
      <w:r>
        <w:rPr>
          <w:rFonts w:hint="eastAsia" w:ascii="宋体" w:hAnsi="宋体" w:eastAsia="宋体" w:cs="宋体"/>
          <w:color w:val="auto"/>
          <w:szCs w:val="21"/>
          <w:highlight w:val="none"/>
        </w:rPr>
        <w:t>课题深化研究方案</w:t>
      </w:r>
      <w:r>
        <w:rPr>
          <w:rFonts w:ascii="宋体" w:hAnsi="宋体" w:eastAsia="宋体" w:cs="宋体"/>
          <w:color w:val="auto"/>
          <w:szCs w:val="21"/>
          <w:highlight w:val="none"/>
        </w:rPr>
        <w:t>》且经甲方确认后，甲方向乙方支付至合同价的20%及对应的税额</w:t>
      </w:r>
      <w:r>
        <w:rPr>
          <w:rFonts w:hint="eastAsia" w:ascii="宋体" w:hAnsi="宋体" w:eastAsia="宋体" w:cs="宋体"/>
          <w:color w:val="auto"/>
          <w:szCs w:val="21"/>
          <w:highlight w:val="none"/>
        </w:rPr>
        <w:t>。</w:t>
      </w:r>
    </w:p>
    <w:p w14:paraId="0AB62884">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 乙方向甲方提交初步成果资料，初步成果资料经甲方复核确认后，</w:t>
      </w:r>
      <w:r>
        <w:rPr>
          <w:rFonts w:ascii="宋体" w:hAnsi="宋体" w:eastAsia="宋体" w:cs="宋体"/>
          <w:color w:val="auto"/>
          <w:szCs w:val="21"/>
          <w:highlight w:val="none"/>
        </w:rPr>
        <w:t>甲方向乙方支付至合同价的</w:t>
      </w:r>
      <w:r>
        <w:rPr>
          <w:rFonts w:hint="eastAsia" w:ascii="宋体" w:hAnsi="宋体" w:eastAsia="宋体" w:cs="宋体"/>
          <w:color w:val="auto"/>
          <w:szCs w:val="21"/>
          <w:highlight w:val="none"/>
        </w:rPr>
        <w:t>5</w:t>
      </w:r>
      <w:r>
        <w:rPr>
          <w:rFonts w:ascii="宋体" w:hAnsi="宋体" w:eastAsia="宋体" w:cs="宋体"/>
          <w:color w:val="auto"/>
          <w:szCs w:val="21"/>
          <w:highlight w:val="none"/>
        </w:rPr>
        <w:t>0%及对应的税额</w:t>
      </w:r>
      <w:r>
        <w:rPr>
          <w:rFonts w:hint="eastAsia" w:ascii="宋体" w:hAnsi="宋体" w:eastAsia="宋体" w:cs="宋体"/>
          <w:color w:val="auto"/>
          <w:szCs w:val="21"/>
          <w:highlight w:val="none"/>
        </w:rPr>
        <w:t>。</w:t>
      </w:r>
    </w:p>
    <w:p w14:paraId="301C2B2A">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 乙方向甲方提交最终成果资料，最终成果资料通过技术鉴定专家评审验收通过后，</w:t>
      </w:r>
      <w:r>
        <w:rPr>
          <w:rFonts w:ascii="宋体" w:hAnsi="宋体" w:eastAsia="宋体" w:cs="宋体"/>
          <w:color w:val="auto"/>
          <w:szCs w:val="21"/>
          <w:highlight w:val="none"/>
        </w:rPr>
        <w:t>甲方向乙方支付至合同价的</w:t>
      </w:r>
      <w:r>
        <w:rPr>
          <w:rFonts w:hint="eastAsia" w:ascii="宋体" w:hAnsi="宋体" w:eastAsia="宋体" w:cs="宋体"/>
          <w:color w:val="auto"/>
          <w:szCs w:val="21"/>
          <w:highlight w:val="none"/>
        </w:rPr>
        <w:t>8</w:t>
      </w:r>
      <w:r>
        <w:rPr>
          <w:rFonts w:ascii="宋体" w:hAnsi="宋体" w:eastAsia="宋体" w:cs="宋体"/>
          <w:color w:val="auto"/>
          <w:szCs w:val="21"/>
          <w:highlight w:val="none"/>
        </w:rPr>
        <w:t>0%及对应的税额</w:t>
      </w:r>
      <w:r>
        <w:rPr>
          <w:rFonts w:hint="eastAsia" w:ascii="宋体" w:hAnsi="宋体" w:eastAsia="宋体" w:cs="宋体"/>
          <w:color w:val="auto"/>
          <w:szCs w:val="21"/>
          <w:highlight w:val="none"/>
        </w:rPr>
        <w:t>。</w:t>
      </w:r>
    </w:p>
    <w:p w14:paraId="29E30FEA">
      <w:pPr>
        <w:keepNext w:val="0"/>
        <w:keepLines w:val="0"/>
        <w:pageBreakBefore w:val="0"/>
        <w:numPr>
          <w:ilvl w:val="-1"/>
          <w:numId w:val="0"/>
        </w:numPr>
        <w:shd w:val="clear" w:color="auto" w:fill="auto"/>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乙方项目成果申报并获得市（厅）级或以上级别的环保类科学技术一等奖（或以上）级别奖项（以获奖公告通知日为准），</w:t>
      </w:r>
      <w:r>
        <w:rPr>
          <w:rFonts w:hint="eastAsia" w:ascii="宋体" w:hAnsi="宋体" w:eastAsia="宋体" w:cs="宋体"/>
          <w:color w:val="auto"/>
          <w:szCs w:val="21"/>
          <w:highlight w:val="none"/>
          <w:lang w:val="en-US" w:eastAsia="zh-CN"/>
        </w:rPr>
        <w:t>且成功发表不少于2篇中文核心期刊论文后，</w:t>
      </w:r>
      <w:r>
        <w:rPr>
          <w:rFonts w:ascii="宋体" w:hAnsi="宋体" w:eastAsia="宋体" w:cs="宋体"/>
          <w:color w:val="auto"/>
          <w:szCs w:val="21"/>
          <w:highlight w:val="none"/>
        </w:rPr>
        <w:t>甲方向乙方支付至合同价的</w:t>
      </w:r>
      <w:r>
        <w:rPr>
          <w:rFonts w:hint="eastAsia" w:ascii="宋体" w:hAnsi="宋体" w:eastAsia="宋体" w:cs="宋体"/>
          <w:color w:val="auto"/>
          <w:szCs w:val="21"/>
          <w:highlight w:val="none"/>
        </w:rPr>
        <w:t>100</w:t>
      </w:r>
      <w:r>
        <w:rPr>
          <w:rFonts w:ascii="宋体" w:hAnsi="宋体" w:eastAsia="宋体" w:cs="宋体"/>
          <w:color w:val="auto"/>
          <w:szCs w:val="21"/>
          <w:highlight w:val="none"/>
        </w:rPr>
        <w:t>%及对应的税额</w:t>
      </w:r>
      <w:r>
        <w:rPr>
          <w:rFonts w:hint="eastAsia" w:ascii="宋体" w:hAnsi="宋体" w:eastAsia="宋体" w:cs="宋体"/>
          <w:color w:val="auto"/>
          <w:szCs w:val="21"/>
          <w:highlight w:val="none"/>
        </w:rPr>
        <w:t>。</w:t>
      </w:r>
    </w:p>
    <w:p w14:paraId="6ED1C6BC">
      <w:pPr>
        <w:numPr>
          <w:ilvl w:val="-1"/>
          <w:numId w:val="0"/>
        </w:numPr>
        <w:shd w:val="clear" w:color="auto" w:fill="auto"/>
        <w:spacing w:line="360" w:lineRule="auto"/>
        <w:ind w:firstLine="420" w:firstLineChars="200"/>
        <w:rPr>
          <w:rFonts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2.10 合同终止时，乙方最终成果资料通过技术鉴定专家评审验收</w:t>
      </w:r>
      <w:r>
        <w:rPr>
          <w:rFonts w:hint="eastAsia" w:ascii="宋体" w:hAnsi="宋体" w:eastAsia="宋体" w:cs="宋体"/>
          <w:b w:val="0"/>
          <w:bCs w:val="0"/>
          <w:color w:val="auto"/>
          <w:szCs w:val="21"/>
          <w:highlight w:val="none"/>
          <w:lang w:eastAsia="zh-CN"/>
        </w:rPr>
        <w:t>，但</w:t>
      </w:r>
      <w:r>
        <w:rPr>
          <w:rFonts w:hint="eastAsia" w:ascii="宋体" w:hAnsi="宋体" w:eastAsia="宋体" w:cs="宋体"/>
          <w:color w:val="auto"/>
          <w:szCs w:val="21"/>
          <w:highlight w:val="none"/>
          <w:lang w:val="en-US" w:eastAsia="zh-CN"/>
        </w:rPr>
        <w:t>未获得</w:t>
      </w:r>
      <w:r>
        <w:rPr>
          <w:rFonts w:hint="eastAsia" w:ascii="宋体" w:hAnsi="宋体" w:eastAsia="宋体" w:cs="宋体"/>
          <w:color w:val="auto"/>
          <w:szCs w:val="21"/>
          <w:highlight w:val="none"/>
          <w:lang w:eastAsia="zh-CN"/>
        </w:rPr>
        <w:t>市（厅）级或以上</w:t>
      </w:r>
      <w:r>
        <w:rPr>
          <w:rFonts w:hint="eastAsia" w:ascii="宋体" w:hAnsi="宋体" w:eastAsia="宋体" w:cs="宋体"/>
          <w:color w:val="auto"/>
          <w:szCs w:val="21"/>
          <w:highlight w:val="none"/>
        </w:rPr>
        <w:t>级别的环保类科学技术一等奖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或以上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级别奖项</w:t>
      </w:r>
      <w:r>
        <w:rPr>
          <w:rFonts w:hint="eastAsia" w:ascii="宋体" w:hAnsi="宋体" w:eastAsia="宋体" w:cs="宋体"/>
          <w:color w:val="auto"/>
          <w:szCs w:val="21"/>
          <w:highlight w:val="none"/>
          <w:lang w:val="en-US" w:eastAsia="zh-CN"/>
        </w:rPr>
        <w:t>或未成功发表不少于2篇中文核心期刊论文</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甲方仅需向乙方支付</w:t>
      </w:r>
      <w:r>
        <w:rPr>
          <w:rFonts w:hint="default" w:ascii="宋体" w:hAnsi="宋体" w:eastAsia="宋体" w:cs="宋体"/>
          <w:b w:val="0"/>
          <w:bCs w:val="0"/>
          <w:color w:val="auto"/>
          <w:szCs w:val="21"/>
          <w:highlight w:val="none"/>
        </w:rPr>
        <w:t xml:space="preserve">合同价的 </w:t>
      </w:r>
      <w:r>
        <w:rPr>
          <w:rFonts w:hint="eastAsia" w:ascii="宋体" w:hAnsi="宋体" w:eastAsia="宋体" w:cs="宋体"/>
          <w:b w:val="0"/>
          <w:bCs w:val="0"/>
          <w:color w:val="auto"/>
          <w:szCs w:val="21"/>
          <w:highlight w:val="none"/>
          <w:lang w:val="en-US" w:eastAsia="zh-CN"/>
        </w:rPr>
        <w:t>8</w:t>
      </w:r>
      <w:r>
        <w:rPr>
          <w:rFonts w:hint="default" w:ascii="宋体" w:hAnsi="宋体" w:eastAsia="宋体" w:cs="宋体"/>
          <w:b w:val="0"/>
          <w:bCs w:val="0"/>
          <w:color w:val="auto"/>
          <w:szCs w:val="21"/>
          <w:highlight w:val="none"/>
        </w:rPr>
        <w:t>0 %及对应的税额</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剩余合同价的20 %</w:t>
      </w:r>
      <w:r>
        <w:rPr>
          <w:rFonts w:hint="default" w:ascii="宋体" w:hAnsi="宋体" w:eastAsia="宋体" w:cs="宋体"/>
          <w:b w:val="0"/>
          <w:bCs w:val="0"/>
          <w:color w:val="auto"/>
          <w:szCs w:val="21"/>
          <w:highlight w:val="none"/>
        </w:rPr>
        <w:t>及对应的税额</w:t>
      </w:r>
      <w:r>
        <w:rPr>
          <w:rFonts w:hint="eastAsia" w:ascii="宋体" w:hAnsi="宋体" w:eastAsia="宋体" w:cs="宋体"/>
          <w:b w:val="0"/>
          <w:bCs w:val="0"/>
          <w:color w:val="auto"/>
          <w:szCs w:val="21"/>
          <w:highlight w:val="none"/>
          <w:lang w:val="en-US" w:eastAsia="zh-CN"/>
        </w:rPr>
        <w:t>甲方无需支付，</w:t>
      </w:r>
      <w:r>
        <w:rPr>
          <w:rFonts w:hint="eastAsia" w:ascii="宋体" w:hAnsi="宋体" w:eastAsia="宋体" w:cs="宋体"/>
          <w:b w:val="0"/>
          <w:bCs w:val="0"/>
          <w:color w:val="auto"/>
          <w:szCs w:val="21"/>
          <w:highlight w:val="none"/>
          <w:lang w:eastAsia="zh-CN"/>
        </w:rPr>
        <w:t>乙方不得以任何理由要求甲方提供任何形式的补偿或赔偿。</w:t>
      </w:r>
    </w:p>
    <w:p w14:paraId="324E0462">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合同价款</w:t>
      </w:r>
      <w:r>
        <w:rPr>
          <w:rFonts w:ascii="宋体" w:hAnsi="宋体" w:eastAsia="宋体" w:cs="宋体"/>
          <w:color w:val="auto"/>
          <w:szCs w:val="21"/>
          <w:highlight w:val="none"/>
        </w:rPr>
        <w:t>将由甲方直接以银行转账方式向乙方指定银行账户支付。乙方请款均须提供等额合法、有效的增值税专用发票和请款报告，经甲方审核确认无误后15个工作日内，以银行转账方式支付给乙方。若乙方逾期提交请款报告及发票，或请款报告及发票不符合税务机关、甲方要求的，甲方有权顺延付款，且无需承担逾期付款的违约责任，乙方不得以此为由拒绝履行合同。由于乙方提供的发票不符合税法规定，给甲方造成的损失由乙方承担赔偿责任，乙方不得以此延迟而拒绝履行合同义务。</w:t>
      </w:r>
    </w:p>
    <w:p w14:paraId="220C69E2">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乙方收款账户信息</w:t>
      </w:r>
    </w:p>
    <w:p w14:paraId="0261B7F0">
      <w:pPr>
        <w:numPr>
          <w:ilvl w:val="255"/>
          <w:numId w:val="0"/>
        </w:num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户名：</w:t>
      </w:r>
    </w:p>
    <w:p w14:paraId="513ED622">
      <w:pPr>
        <w:numPr>
          <w:ilvl w:val="255"/>
          <w:numId w:val="0"/>
        </w:num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开户行：</w:t>
      </w:r>
    </w:p>
    <w:p w14:paraId="28777628">
      <w:pPr>
        <w:numPr>
          <w:ilvl w:val="255"/>
          <w:numId w:val="0"/>
        </w:num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账号：</w:t>
      </w:r>
    </w:p>
    <w:p w14:paraId="68EEDA24">
      <w:pPr>
        <w:pStyle w:val="47"/>
        <w:ind w:firstLine="422"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   </w:t>
      </w:r>
    </w:p>
    <w:p w14:paraId="4110B565">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成果要求</w:t>
      </w:r>
    </w:p>
    <w:p w14:paraId="06FC27BC">
      <w:pPr>
        <w:spacing w:line="40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3.1 初步成果</w:t>
      </w:r>
    </w:p>
    <w:p w14:paraId="31B51AC9">
      <w:pPr>
        <w:spacing w:line="40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（1）乙方编制形成《东莞市市政污泥全过程管理体系成效评估及提质增效研究报告》1份；</w:t>
      </w:r>
    </w:p>
    <w:p w14:paraId="2C2BE852">
      <w:pPr>
        <w:tabs>
          <w:tab w:val="left" w:pos="4200"/>
        </w:tabs>
        <w:spacing w:line="40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（2）乙方编制形成《东莞市市政污泥全过程管理政策建议》1份；</w:t>
      </w:r>
    </w:p>
    <w:p w14:paraId="449AB9F5">
      <w:pPr>
        <w:spacing w:line="40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成功被</w:t>
      </w:r>
      <w:r>
        <w:rPr>
          <w:rFonts w:hint="eastAsia" w:ascii="宋体" w:hAnsi="宋体" w:eastAsia="宋体" w:cs="宋体"/>
          <w:color w:val="auto"/>
          <w:szCs w:val="21"/>
          <w:highlight w:val="none"/>
        </w:rPr>
        <w:t>中文核心期刊收录的论文不少于2篇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且署名权归属甲方</w:t>
      </w:r>
      <w:r>
        <w:rPr>
          <w:rFonts w:hint="eastAsia" w:ascii="宋体" w:hAnsi="宋体" w:eastAsia="宋体" w:cs="宋体"/>
          <w:color w:val="auto"/>
          <w:szCs w:val="21"/>
          <w:highlight w:val="none"/>
        </w:rPr>
        <w:t>。</w:t>
      </w:r>
    </w:p>
    <w:p w14:paraId="5161DC84">
      <w:pPr>
        <w:spacing w:line="40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3.2 最终成果</w:t>
      </w:r>
    </w:p>
    <w:p w14:paraId="56A5068E">
      <w:pPr>
        <w:spacing w:line="40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（1）乙方完成“特大城市市政污泥全过程管理体系”技术鉴定1项，评价结果整体达到国内领先水平。</w:t>
      </w:r>
    </w:p>
    <w:p w14:paraId="493F9762">
      <w:pPr>
        <w:pStyle w:val="47"/>
        <w:spacing w:line="400" w:lineRule="exact"/>
        <w:ind w:firstLine="420" w:firstLineChars="200"/>
        <w:jc w:val="left"/>
        <w:rPr>
          <w:rFonts w:ascii="宋体" w:hAnsi="宋体" w:eastAsia="宋体" w:cs="宋体"/>
          <w:b w:val="0"/>
          <w:bCs/>
          <w:color w:val="auto"/>
          <w:highlight w:val="none"/>
        </w:rPr>
      </w:pPr>
      <w:r>
        <w:rPr>
          <w:rFonts w:hint="eastAsia" w:ascii="宋体" w:hAnsi="宋体" w:eastAsia="宋体" w:cs="宋体"/>
          <w:b w:val="0"/>
          <w:bCs/>
          <w:color w:val="auto"/>
          <w:highlight w:val="none"/>
        </w:rPr>
        <w:t>3.3 成果文件要求</w:t>
      </w:r>
    </w:p>
    <w:p w14:paraId="473A98D8">
      <w:pPr>
        <w:pStyle w:val="47"/>
        <w:spacing w:line="400" w:lineRule="exact"/>
        <w:ind w:firstLine="420" w:firstLineChars="200"/>
        <w:jc w:val="left"/>
        <w:rPr>
          <w:rFonts w:ascii="宋体" w:hAnsi="宋体" w:eastAsia="宋体" w:cs="宋体"/>
          <w:b w:val="0"/>
          <w:bCs/>
          <w:color w:val="auto"/>
          <w:highlight w:val="none"/>
        </w:rPr>
      </w:pPr>
      <w:r>
        <w:rPr>
          <w:rFonts w:hint="eastAsia" w:ascii="宋体" w:hAnsi="宋体" w:eastAsia="宋体" w:cs="宋体"/>
          <w:b w:val="0"/>
          <w:bCs/>
          <w:color w:val="auto"/>
          <w:highlight w:val="none"/>
        </w:rPr>
        <w:t>乙方向甲方提交的成果资料包括3套纸质资料和1套电子文件（每套应包含可编辑的Word格式和不可编辑的电子PDF格式），甲方如需增补，乙方应及时提供。</w:t>
      </w:r>
    </w:p>
    <w:p w14:paraId="48E230B4">
      <w:pPr>
        <w:pStyle w:val="47"/>
        <w:spacing w:line="400" w:lineRule="exact"/>
        <w:ind w:firstLine="420" w:firstLineChars="200"/>
        <w:jc w:val="left"/>
        <w:rPr>
          <w:rFonts w:ascii="宋体" w:hAnsi="宋体" w:eastAsia="宋体" w:cs="宋体"/>
          <w:b w:val="0"/>
          <w:bCs/>
          <w:color w:val="auto"/>
          <w:highlight w:val="none"/>
        </w:rPr>
      </w:pPr>
      <w:r>
        <w:rPr>
          <w:rFonts w:hint="eastAsia" w:ascii="宋体" w:hAnsi="宋体" w:eastAsia="宋体" w:cs="宋体"/>
          <w:b w:val="0"/>
          <w:bCs/>
          <w:color w:val="auto"/>
          <w:highlight w:val="none"/>
        </w:rPr>
        <w:t>3.4 成果验收</w:t>
      </w:r>
    </w:p>
    <w:p w14:paraId="55D59141">
      <w:pPr>
        <w:pStyle w:val="47"/>
        <w:spacing w:line="400" w:lineRule="exact"/>
        <w:ind w:firstLine="420" w:firstLineChars="200"/>
        <w:jc w:val="left"/>
        <w:rPr>
          <w:rFonts w:ascii="宋体" w:hAnsi="宋体" w:eastAsia="宋体" w:cs="宋体"/>
          <w:b w:val="0"/>
          <w:bCs/>
          <w:color w:val="auto"/>
          <w:highlight w:val="none"/>
        </w:rPr>
      </w:pPr>
      <w:r>
        <w:rPr>
          <w:rFonts w:hint="eastAsia" w:ascii="宋体" w:hAnsi="宋体" w:eastAsia="宋体" w:cs="宋体"/>
          <w:b w:val="0"/>
          <w:bCs/>
          <w:color w:val="auto"/>
          <w:highlight w:val="none"/>
        </w:rPr>
        <w:t>（1）乙方项目成果符合相关技术标准或规定要求，并通过技术鉴定专家评审验收，验收评价结果整体达到国内领先水平。</w:t>
      </w:r>
    </w:p>
    <w:p w14:paraId="7D04EFEB">
      <w:pPr>
        <w:pStyle w:val="47"/>
        <w:spacing w:line="400" w:lineRule="exact"/>
        <w:ind w:firstLine="420" w:firstLineChars="200"/>
        <w:jc w:val="left"/>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（2）</w:t>
      </w:r>
      <w:r>
        <w:rPr>
          <w:rFonts w:hint="eastAsia" w:ascii="宋体" w:hAnsi="宋体" w:eastAsia="宋体" w:cs="宋体"/>
          <w:b w:val="0"/>
          <w:bCs/>
          <w:color w:val="auto"/>
          <w:highlight w:val="none"/>
          <w:lang w:val="en-US" w:eastAsia="zh-CN"/>
        </w:rPr>
        <w:t>成功发表中文核心期刊论文不少于2篇</w:t>
      </w:r>
      <w:r>
        <w:rPr>
          <w:rFonts w:hint="eastAsia" w:ascii="宋体" w:hAnsi="宋体" w:eastAsia="宋体" w:cs="宋体"/>
          <w:b w:val="0"/>
          <w:bCs/>
          <w:color w:val="auto"/>
          <w:highlight w:val="none"/>
        </w:rPr>
        <w:t>，且署名权归属甲方</w:t>
      </w:r>
      <w:r>
        <w:rPr>
          <w:rFonts w:hint="eastAsia" w:ascii="宋体" w:hAnsi="宋体" w:eastAsia="宋体" w:cs="宋体"/>
          <w:b w:val="0"/>
          <w:bCs/>
          <w:color w:val="auto"/>
          <w:highlight w:val="none"/>
          <w:lang w:val="en-US" w:eastAsia="zh-CN"/>
        </w:rPr>
        <w:t>。</w:t>
      </w:r>
    </w:p>
    <w:p w14:paraId="351A4E81">
      <w:pPr>
        <w:pStyle w:val="47"/>
        <w:spacing w:line="400" w:lineRule="exact"/>
        <w:ind w:firstLine="420" w:firstLineChars="200"/>
        <w:jc w:val="left"/>
        <w:rPr>
          <w:rFonts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（3）</w:t>
      </w:r>
      <w:r>
        <w:rPr>
          <w:rFonts w:hint="eastAsia" w:ascii="宋体" w:hAnsi="宋体" w:eastAsia="宋体" w:cs="宋体"/>
          <w:b w:val="0"/>
          <w:bCs/>
          <w:color w:val="auto"/>
          <w:highlight w:val="none"/>
        </w:rPr>
        <w:t>乙方项目成果申报并获得市（厅）级或以上级别的环保类科学技术一等奖（或以上）级别奖项。</w:t>
      </w:r>
    </w:p>
    <w:p w14:paraId="6043F279">
      <w:pPr>
        <w:spacing w:line="360" w:lineRule="auto"/>
        <w:ind w:firstLine="422" w:firstLineChars="200"/>
        <w:rPr>
          <w:rFonts w:ascii="宋体" w:hAnsi="宋体" w:eastAsia="宋体" w:cs="宋体"/>
          <w:b/>
          <w:bCs/>
          <w:color w:val="auto"/>
          <w:szCs w:val="21"/>
          <w:highlight w:val="none"/>
        </w:rPr>
      </w:pPr>
    </w:p>
    <w:p w14:paraId="4AED028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第四条 </w:t>
      </w:r>
      <w:r>
        <w:rPr>
          <w:rFonts w:hint="eastAsia" w:ascii="宋体" w:hAnsi="宋体" w:eastAsia="宋体" w:cs="宋体"/>
          <w:b/>
          <w:bCs/>
          <w:color w:val="auto"/>
          <w:szCs w:val="21"/>
          <w:highlight w:val="none"/>
        </w:rPr>
        <w:t>项目进度要求</w:t>
      </w:r>
    </w:p>
    <w:tbl>
      <w:tblPr>
        <w:tblStyle w:val="40"/>
        <w:tblW w:w="9877"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412"/>
        <w:gridCol w:w="6773"/>
      </w:tblGrid>
      <w:tr w14:paraId="1F8D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dxa"/>
            <w:vAlign w:val="center"/>
          </w:tcPr>
          <w:p w14:paraId="3959E947">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12" w:type="dxa"/>
            <w:vAlign w:val="center"/>
          </w:tcPr>
          <w:p w14:paraId="18AD3F6F">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时间节点</w:t>
            </w:r>
          </w:p>
        </w:tc>
        <w:tc>
          <w:tcPr>
            <w:tcW w:w="6773" w:type="dxa"/>
            <w:vAlign w:val="center"/>
          </w:tcPr>
          <w:p w14:paraId="00F9AC67">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工作内容</w:t>
            </w:r>
          </w:p>
        </w:tc>
      </w:tr>
      <w:tr w14:paraId="005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vAlign w:val="center"/>
          </w:tcPr>
          <w:p w14:paraId="76D5E058">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412" w:type="dxa"/>
            <w:vMerge w:val="restart"/>
            <w:vAlign w:val="center"/>
          </w:tcPr>
          <w:p w14:paraId="409384C4">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合同签订之日起一年内</w:t>
            </w:r>
          </w:p>
        </w:tc>
        <w:tc>
          <w:tcPr>
            <w:tcW w:w="6773" w:type="dxa"/>
            <w:vAlign w:val="center"/>
          </w:tcPr>
          <w:p w14:paraId="6642A00D">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完成《东莞市市政污泥全过程管理体系成效评估及提质增效研究报告》</w:t>
            </w:r>
            <w:r>
              <w:rPr>
                <w:rFonts w:hint="eastAsia" w:ascii="宋体" w:hAnsi="宋体" w:eastAsia="宋体" w:cs="宋体"/>
                <w:color w:val="auto"/>
                <w:szCs w:val="21"/>
                <w:highlight w:val="none"/>
              </w:rPr>
              <w:t>《东莞市市政污泥全过程管理政策建议》的编制，并通过甲方验收。</w:t>
            </w:r>
          </w:p>
        </w:tc>
      </w:tr>
      <w:tr w14:paraId="3281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vAlign w:val="center"/>
          </w:tcPr>
          <w:p w14:paraId="4FD97881">
            <w:pPr>
              <w:spacing w:line="400" w:lineRule="exact"/>
              <w:jc w:val="center"/>
              <w:rPr>
                <w:rFonts w:ascii="宋体" w:hAnsi="宋体" w:eastAsia="宋体" w:cs="宋体"/>
                <w:color w:val="auto"/>
                <w:szCs w:val="21"/>
                <w:highlight w:val="none"/>
              </w:rPr>
            </w:pPr>
          </w:p>
        </w:tc>
        <w:tc>
          <w:tcPr>
            <w:tcW w:w="2412" w:type="dxa"/>
            <w:vMerge w:val="continue"/>
            <w:vAlign w:val="center"/>
          </w:tcPr>
          <w:p w14:paraId="3285A054">
            <w:pPr>
              <w:spacing w:line="400" w:lineRule="exact"/>
              <w:jc w:val="center"/>
              <w:rPr>
                <w:rFonts w:ascii="宋体" w:hAnsi="宋体" w:eastAsia="宋体" w:cs="宋体"/>
                <w:color w:val="auto"/>
                <w:szCs w:val="21"/>
                <w:highlight w:val="none"/>
              </w:rPr>
            </w:pPr>
          </w:p>
        </w:tc>
        <w:tc>
          <w:tcPr>
            <w:tcW w:w="6773" w:type="dxa"/>
            <w:vAlign w:val="center"/>
          </w:tcPr>
          <w:p w14:paraId="15460FC2">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乙方至少完成2篇与本合同服务内容相关的中文核心期刊论文撰写，并经甲方复核确认</w:t>
            </w:r>
            <w:r>
              <w:rPr>
                <w:rFonts w:hint="eastAsia" w:ascii="宋体" w:hAnsi="宋体" w:eastAsia="宋体" w:cs="宋体"/>
                <w:color w:val="auto"/>
                <w:szCs w:val="21"/>
                <w:highlight w:val="none"/>
                <w:lang w:val="en-US" w:eastAsia="zh-CN"/>
              </w:rPr>
              <w:t>后成功被期刊收录，署名权归属甲方</w:t>
            </w:r>
            <w:r>
              <w:rPr>
                <w:rFonts w:hint="eastAsia" w:ascii="宋体" w:hAnsi="宋体" w:eastAsia="宋体" w:cs="宋体"/>
                <w:color w:val="auto"/>
                <w:szCs w:val="21"/>
                <w:highlight w:val="none"/>
              </w:rPr>
              <w:t>。</w:t>
            </w:r>
          </w:p>
        </w:tc>
      </w:tr>
      <w:tr w14:paraId="59FF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vAlign w:val="center"/>
          </w:tcPr>
          <w:p w14:paraId="65E10C60">
            <w:pPr>
              <w:spacing w:line="400" w:lineRule="exact"/>
              <w:jc w:val="center"/>
              <w:rPr>
                <w:rFonts w:ascii="宋体" w:hAnsi="宋体" w:eastAsia="宋体" w:cs="宋体"/>
                <w:color w:val="auto"/>
                <w:szCs w:val="21"/>
                <w:highlight w:val="none"/>
              </w:rPr>
            </w:pPr>
          </w:p>
        </w:tc>
        <w:tc>
          <w:tcPr>
            <w:tcW w:w="2412" w:type="dxa"/>
            <w:vMerge w:val="continue"/>
            <w:vAlign w:val="center"/>
          </w:tcPr>
          <w:p w14:paraId="75A0BE4B">
            <w:pPr>
              <w:spacing w:line="400" w:lineRule="exact"/>
              <w:ind w:firstLine="420" w:firstLineChars="200"/>
              <w:rPr>
                <w:rFonts w:ascii="宋体" w:hAnsi="宋体" w:eastAsia="宋体" w:cs="宋体"/>
                <w:color w:val="auto"/>
                <w:szCs w:val="21"/>
                <w:highlight w:val="none"/>
              </w:rPr>
            </w:pPr>
          </w:p>
        </w:tc>
        <w:tc>
          <w:tcPr>
            <w:tcW w:w="6773" w:type="dxa"/>
            <w:vAlign w:val="center"/>
          </w:tcPr>
          <w:p w14:paraId="773B9FC2">
            <w:pPr>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完成</w:t>
            </w:r>
            <w:r>
              <w:rPr>
                <w:rFonts w:hint="eastAsia" w:ascii="宋体" w:hAnsi="宋体" w:eastAsia="宋体" w:cs="宋体"/>
                <w:color w:val="auto"/>
                <w:szCs w:val="21"/>
                <w:highlight w:val="none"/>
              </w:rPr>
              <w:t>“特大城市市政污泥全过程管理体系”技术鉴定，并通过甲方验收。</w:t>
            </w:r>
          </w:p>
        </w:tc>
      </w:tr>
      <w:tr w14:paraId="67C3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7DE2B838">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412" w:type="dxa"/>
            <w:vAlign w:val="center"/>
          </w:tcPr>
          <w:p w14:paraId="6DDEDA33">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2026年</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30日前</w:t>
            </w:r>
          </w:p>
        </w:tc>
        <w:tc>
          <w:tcPr>
            <w:tcW w:w="6773" w:type="dxa"/>
            <w:vAlign w:val="center"/>
          </w:tcPr>
          <w:p w14:paraId="295EA6CC">
            <w:pPr>
              <w:widowControl/>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乙方完成凝练“特大城市市政污泥全过程管理体系”技术成果。</w:t>
            </w:r>
          </w:p>
        </w:tc>
      </w:tr>
      <w:tr w14:paraId="4FDC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14:paraId="08A36CAC">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412" w:type="dxa"/>
            <w:vAlign w:val="center"/>
          </w:tcPr>
          <w:p w14:paraId="7C6A74A0">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项目成果申报市（厅）级或以上级别的环保类科学技术奖期间</w:t>
            </w:r>
          </w:p>
        </w:tc>
        <w:tc>
          <w:tcPr>
            <w:tcW w:w="6773" w:type="dxa"/>
            <w:vAlign w:val="center"/>
          </w:tcPr>
          <w:p w14:paraId="7E1262B6">
            <w:pPr>
              <w:widowControl/>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乙方在申报期间提供全过程的技术服务支撑。</w:t>
            </w:r>
          </w:p>
        </w:tc>
      </w:tr>
    </w:tbl>
    <w:p w14:paraId="2EED7F6F">
      <w:pPr>
        <w:spacing w:line="360" w:lineRule="auto"/>
        <w:ind w:firstLine="422" w:firstLineChars="200"/>
        <w:outlineLvl w:val="2"/>
        <w:rPr>
          <w:rFonts w:ascii="宋体" w:hAnsi="宋体" w:eastAsia="宋体" w:cs="宋体"/>
          <w:b/>
          <w:bCs/>
          <w:color w:val="auto"/>
          <w:szCs w:val="21"/>
          <w:highlight w:val="none"/>
        </w:rPr>
      </w:pPr>
    </w:p>
    <w:p w14:paraId="6A5CA151">
      <w:pPr>
        <w:spacing w:line="360" w:lineRule="auto"/>
        <w:ind w:firstLine="422" w:firstLineChars="200"/>
        <w:outlineLvl w:val="2"/>
        <w:rPr>
          <w:rFonts w:ascii="宋体" w:hAnsi="宋体" w:eastAsia="宋体" w:cs="宋体"/>
          <w:b/>
          <w:color w:val="auto"/>
          <w:szCs w:val="21"/>
          <w:highlight w:val="none"/>
        </w:rPr>
      </w:pPr>
      <w:r>
        <w:rPr>
          <w:rFonts w:hint="eastAsia" w:ascii="宋体" w:hAnsi="宋体" w:eastAsia="宋体" w:cs="宋体"/>
          <w:b/>
          <w:bCs/>
          <w:color w:val="auto"/>
          <w:szCs w:val="21"/>
          <w:highlight w:val="none"/>
        </w:rPr>
        <w:t xml:space="preserve">第五条 </w:t>
      </w:r>
      <w:r>
        <w:rPr>
          <w:rFonts w:hint="eastAsia" w:ascii="宋体" w:hAnsi="宋体" w:eastAsia="宋体" w:cs="宋体"/>
          <w:b/>
          <w:color w:val="auto"/>
          <w:szCs w:val="21"/>
          <w:highlight w:val="none"/>
        </w:rPr>
        <w:t>双方权利义务</w:t>
      </w:r>
    </w:p>
    <w:p w14:paraId="4F9851E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5.1 甲方权利和义务</w:t>
      </w:r>
    </w:p>
    <w:p w14:paraId="70B8B30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5.1.1 甲方在合同签订后及时向乙方提供与本项目有关的必要资料，保证所提供的文件、资料及所作陈述与说明完整、准确、真实和有效。</w:t>
      </w:r>
    </w:p>
    <w:p w14:paraId="681FF1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5.1.2 为使乙方顺利开展工作，甲方除提供相应的调研及开展项目所必需的场地和物品支持外，对服务过程中需要甲方人员参与的，甲方也给予相应支持。</w:t>
      </w:r>
    </w:p>
    <w:p w14:paraId="27F6F62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5.1.3 在乙方开展技术服务过程中，甲方安全生产条件或其他影响项目开展的条件发生变化时，甲方应及时通知乙方，并提供变化后的有关资料和图片。</w:t>
      </w:r>
    </w:p>
    <w:p w14:paraId="767BD8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5.1.4 甲方有权随时对乙方服务人员、设备投入、工作进展、工作成果等服务工作进行监督、检查。如发现不符合本合同约定或甲方要求的，甲方有权要求乙方限期整改，乙方应在甲方要求的期限内完成整改。乙方拒不整改或在限期内未能完成整改或整改后仍不符合本合同约定或甲方要求的，甲方有权单方解除本合同、不予支付任何费用并另行委托第三方提供服务，因此造成甲方损失的（包括但不限于重新采购、委托第三方的差价、律师费、差旅费等费用），由乙方承担全部赔偿责任。</w:t>
      </w:r>
    </w:p>
    <w:p w14:paraId="5334BF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5.1.5 如乙方对合同履行提出合理化建议的，甲方应结合该建议的内容及影响及时审核判断。</w:t>
      </w:r>
    </w:p>
    <w:p w14:paraId="7A9F08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5.1.6 在合同履行期间，根据实际需要，甲方有权对服务内容、实施进度计划以及项目成果等提出合理的调整要求，乙方应当遵守执行。</w:t>
      </w:r>
    </w:p>
    <w:p w14:paraId="6FD0C8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5.2 乙方权利和义务</w:t>
      </w:r>
    </w:p>
    <w:p w14:paraId="71862C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5.2.1 在本合同服务期间，乙方应当保证具备提供本合同项下服务的能力。乙方的服务人员应保持相对稳定，以保证服务工作正常进行。若甲方认定乙方服务人员不符合合同需求的，甲方有权要求乙方更换，乙方在收到更换通知后应当在【3】个工作日内完成人员更换，更换的人员应具备完成项目的资格、能力及经验。</w:t>
      </w:r>
    </w:p>
    <w:p w14:paraId="51891D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5.2.2 根据甲方的要求提供指导服务和咨询服务，参与甲方或有关部门组织的会议，认真完成本合同约定的服务内容，与甲方形成良好的互动沟通，形成的文件、报告等应确保真实、合法，不得弄虚作假。</w:t>
      </w:r>
    </w:p>
    <w:p w14:paraId="1141260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5.2.3 如乙方的成果文件出现遗漏或错误的，乙方应在甲方要求的期限内，对成果文件出现的遗漏或错误无条件负责修改或补充，使其符合甲方要求，并承担因此发生的全部费用，如因此导致甲方损失的，乙方应承担赔偿责任。</w:t>
      </w:r>
    </w:p>
    <w:p w14:paraId="54B1F1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5.2.4 乙方对甲方提供的信息和资料以及为履行本合同而产生的服务成果具有保密义务。本合同期限届满后，乙方应按照甲方的要求返还或销毁获得的甲方的信息。未经甲方书面同意，不得向任何第三方透露或自行使用甲方任何数据文字等信息，否则应承担违约责任并足额赔偿给甲方造成的损失。</w:t>
      </w:r>
    </w:p>
    <w:p w14:paraId="7F5FF56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5.2.5 乙方保证其提供的资料不会侵犯任何第三方的知识产权，否则由乙方承担相应的法律责任以及给甲方造成损失的赔偿责任。</w:t>
      </w:r>
    </w:p>
    <w:p w14:paraId="687C2F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5.2.6 乙方保证按照合同约定内容和</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式以及甲方提出的工作进度，按时完成甲方委托的技术服务工作。</w:t>
      </w:r>
    </w:p>
    <w:p w14:paraId="47A08D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5.2.7 乙方进入甲方场地提供服务时，严格遵守国家有关安全生产管理规定和甲方管理要求，并采取必要的安全防护措施，消除安全事故隐患；加强对服务人员的安全教育培训，对其安全负责，并承担费用。由于乙方未采取有效安全措施造成事故或任意一方人身和财产损失的，其责任和由此发生的一切费用均由乙方承担。</w:t>
      </w:r>
    </w:p>
    <w:p w14:paraId="1DFC170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5.2.8 未经甲方书面同意，乙方不得将本合同或合同项下服务内容全部或部分转由第三方执行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乙方将合同项下乙方的权利义务全部转让给第三方，或未经甲方书面同意将部分权利义务转让给第三方的，甲方有权没收其履约担保。</w:t>
      </w:r>
    </w:p>
    <w:p w14:paraId="5AEF252A">
      <w:pPr>
        <w:spacing w:line="360" w:lineRule="auto"/>
        <w:ind w:firstLine="422" w:firstLineChars="200"/>
        <w:jc w:val="left"/>
        <w:rPr>
          <w:rFonts w:ascii="宋体" w:hAnsi="宋体" w:eastAsia="宋体" w:cs="宋体"/>
          <w:b/>
          <w:color w:val="auto"/>
          <w:szCs w:val="21"/>
          <w:highlight w:val="none"/>
        </w:rPr>
      </w:pPr>
    </w:p>
    <w:p w14:paraId="4DC6DE7C">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第六条 履约担保</w:t>
      </w:r>
    </w:p>
    <w:p w14:paraId="7BAE92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 乙方应当根据招标文件的规定在签订本合同前向甲方提供履约担保，履约担保形式及金额由乙方从以下方式中任选一种：</w:t>
      </w:r>
    </w:p>
    <w:p w14:paraId="736F82A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履约保证金（银行转账形式）金额为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元整</w:t>
      </w:r>
      <w:r>
        <w:rPr>
          <w:rFonts w:hint="eastAsia" w:ascii="宋体" w:hAnsi="宋体" w:eastAsia="宋体" w:cs="宋体"/>
          <w:bCs/>
          <w:color w:val="auto"/>
          <w:szCs w:val="21"/>
          <w:highlight w:val="none"/>
          <w:lang w:eastAsia="zh-CN"/>
        </w:rPr>
        <w:t>；</w:t>
      </w:r>
    </w:p>
    <w:p w14:paraId="39589FE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不可撤销银行履约保函金额为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元整</w:t>
      </w:r>
      <w:r>
        <w:rPr>
          <w:rFonts w:hint="eastAsia" w:ascii="宋体" w:hAnsi="宋体" w:eastAsia="宋体" w:cs="宋体"/>
          <w:bCs/>
          <w:color w:val="auto"/>
          <w:szCs w:val="21"/>
          <w:highlight w:val="none"/>
          <w:lang w:eastAsia="zh-CN"/>
        </w:rPr>
        <w:t>；</w:t>
      </w:r>
    </w:p>
    <w:p w14:paraId="28E60B0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履约保证保险金额为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元整</w:t>
      </w:r>
      <w:r>
        <w:rPr>
          <w:rFonts w:hint="eastAsia" w:ascii="宋体" w:hAnsi="宋体" w:eastAsia="宋体" w:cs="宋体"/>
          <w:bCs/>
          <w:color w:val="auto"/>
          <w:szCs w:val="21"/>
          <w:highlight w:val="none"/>
          <w:lang w:eastAsia="zh-CN"/>
        </w:rPr>
        <w:t>；</w:t>
      </w:r>
    </w:p>
    <w:p w14:paraId="72E7BE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担保公司履约担保书金额为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元整</w:t>
      </w:r>
      <w:r>
        <w:rPr>
          <w:rFonts w:hint="eastAsia" w:ascii="宋体" w:hAnsi="宋体" w:eastAsia="宋体" w:cs="宋体"/>
          <w:bCs/>
          <w:color w:val="auto"/>
          <w:szCs w:val="21"/>
          <w:highlight w:val="none"/>
          <w:lang w:eastAsia="zh-CN"/>
        </w:rPr>
        <w:t>；</w:t>
      </w:r>
    </w:p>
    <w:p w14:paraId="29D8258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保险公司履约保证保险凭证</w:t>
      </w:r>
      <w:r>
        <w:rPr>
          <w:rFonts w:hint="eastAsia" w:ascii="宋体" w:hAnsi="宋体" w:eastAsia="宋体" w:cs="宋体"/>
          <w:bCs/>
          <w:color w:val="auto"/>
          <w:szCs w:val="21"/>
          <w:highlight w:val="none"/>
        </w:rPr>
        <w:t>金额为人民币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元整</w:t>
      </w:r>
      <w:r>
        <w:rPr>
          <w:rFonts w:hint="eastAsia" w:ascii="宋体" w:hAnsi="宋体" w:eastAsia="宋体" w:cs="宋体"/>
          <w:bCs/>
          <w:color w:val="auto"/>
          <w:szCs w:val="21"/>
          <w:highlight w:val="none"/>
          <w:lang w:eastAsia="zh-CN"/>
        </w:rPr>
        <w:t>。</w:t>
      </w:r>
    </w:p>
    <w:p w14:paraId="2904D1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 履约担保用于补偿甲方因乙方不能完全履行其合同义务而蒙受的损失或其他合同约定的事项，如发生下列任一情况时，甲方除有权依合同追究违约责任外，同时有权提取履约担保并进行相应处理：</w:t>
      </w:r>
    </w:p>
    <w:p w14:paraId="1CFF4B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34436FB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（2）在合同履行期间，乙方怠于履行合同义务，经甲方通知或要求承担违约金后仍拒不改正的，甲方可依法没收或适当扣除其履约担保。</w:t>
      </w:r>
    </w:p>
    <w:p w14:paraId="1DA1EF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服务质量问题造成损害、侵权损失（包括但不限于甲方经济损失、第三人人身财产损失等）或与其所雇用员工发生劳资纠纷、上访、闹事或其他影响甲方生产经营等情况而其未及时妥善处理的，甲方有权使用履约担保予以支付或作出相应处理，由此产生的一切法律后果由乙方承担。</w:t>
      </w:r>
    </w:p>
    <w:p w14:paraId="40D025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（4）在合同履行期间，乙方违约产生的违约金、赔偿、罚款或其他应付费用等款项，甲方有权直接从未付款项中直接扣除或启用履约担保予以支付。</w:t>
      </w:r>
    </w:p>
    <w:p w14:paraId="5C83A9A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3C799B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22E0A8C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 乙方以履约保证金（银行转账形式）提供履约担保的，在合同期限届满并且乙方完成本合同全部服务义务，甲方向乙方支付全部合同价款二十八（28）日后，经甲方确认，乙方可向甲方提交退回履约担保的申请。甲方审核无异议后，办理履约担保退还手续，履约保证金余额无息退还到乙方。</w:t>
      </w:r>
    </w:p>
    <w:p w14:paraId="26677C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6.4 如乙方提供不可撤销银行履约保函或履约保证保险或担保公司履约担保书作为履约担保的，不可撤销银行履约保函（或履约保证保险，或担保公司履约担保书）应从合同签订之日起（或签订合同前）至合同期限届满并完成合同下全部服务义务，且在甲方向乙方支付全部款项后二十八（28）日内保持有效。如不可撤销银行履约保函（或履约保证保险，或担保公司履约担保书）到期时乙方尚未完成合同全部服务义务或甲方未支付全部款项，乙方必须在不可撤销银行履约保函（或履约保证保险，或担保公司履约担保书）到期15</w:t>
      </w:r>
      <w:r>
        <w:rPr>
          <w:rFonts w:hint="eastAsia" w:ascii="宋体" w:hAnsi="宋体" w:eastAsia="宋体" w:cs="宋体"/>
          <w:color w:val="auto"/>
          <w:szCs w:val="21"/>
          <w:highlight w:val="none"/>
          <w:lang w:val="en-US" w:eastAsia="zh-CN"/>
        </w:rPr>
        <w:t>个工作</w:t>
      </w:r>
      <w:r>
        <w:rPr>
          <w:rFonts w:hint="eastAsia" w:ascii="宋体" w:hAnsi="宋体" w:eastAsia="宋体" w:cs="宋体"/>
          <w:color w:val="auto"/>
          <w:szCs w:val="21"/>
          <w:highlight w:val="none"/>
        </w:rPr>
        <w:t>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款中扣除。</w:t>
      </w:r>
    </w:p>
    <w:p w14:paraId="404E9A9E">
      <w:pPr>
        <w:spacing w:line="360" w:lineRule="auto"/>
        <w:ind w:firstLine="420" w:firstLineChars="200"/>
        <w:jc w:val="left"/>
        <w:rPr>
          <w:rFonts w:ascii="宋体" w:hAnsi="宋体" w:eastAsia="宋体" w:cs="宋体"/>
          <w:b/>
          <w:color w:val="auto"/>
          <w:szCs w:val="21"/>
          <w:highlight w:val="none"/>
        </w:rPr>
      </w:pPr>
      <w:r>
        <w:rPr>
          <w:rFonts w:hint="eastAsia" w:ascii="宋体" w:hAnsi="宋体" w:eastAsia="宋体" w:cs="宋体"/>
          <w:color w:val="auto"/>
          <w:szCs w:val="21"/>
          <w:highlight w:val="none"/>
        </w:rPr>
        <w:t>6.5 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0433398D">
      <w:pPr>
        <w:spacing w:line="360" w:lineRule="auto"/>
        <w:ind w:firstLine="422" w:firstLineChars="200"/>
        <w:jc w:val="left"/>
        <w:rPr>
          <w:rFonts w:ascii="宋体" w:hAnsi="宋体" w:eastAsia="宋体" w:cs="宋体"/>
          <w:b/>
          <w:color w:val="auto"/>
          <w:szCs w:val="21"/>
          <w:highlight w:val="none"/>
        </w:rPr>
      </w:pPr>
    </w:p>
    <w:p w14:paraId="11AE8FF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第七条 违约责任</w:t>
      </w:r>
    </w:p>
    <w:p w14:paraId="320E0A0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 在本合同履行过程中，乙方不得消极怠工或拒不履行合同义务，经甲方发出一次警告函后仍未改善的，甲方有权要求乙方支付违约金，当次违约金金额按1000元×警告次数的方式计算。警告函发出累计3次及以上的，甲方有权要求乙方对每次违约行为（包含已发生的违约行为）均按前述违约金的双倍支付违约金，乙方应补足因违约金计算标准的变化导致已发生违约行为所增加的违约金，同时，甲方有权单方解除合同，并有权要求乙方承担履约担保等额的违约金。</w:t>
      </w:r>
    </w:p>
    <w:p w14:paraId="6CD3F6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 乙方应按投标时承诺的主要岗位人员投入本项目，在合同履约过程中不可无故更换主要岗位人员，如确实需要更换，乙方应提前3天向甲方提出书面申请（申请应明确更换的理由，继任人员的资格、职称、</w:t>
      </w:r>
      <w:r>
        <w:rPr>
          <w:rFonts w:hint="eastAsia" w:ascii="宋体" w:hAnsi="宋体" w:eastAsia="宋体" w:cs="宋体"/>
          <w:color w:val="auto"/>
          <w:szCs w:val="21"/>
          <w:highlight w:val="none"/>
          <w:lang w:val="en-US" w:eastAsia="zh-CN"/>
        </w:rPr>
        <w:t>经历</w:t>
      </w:r>
      <w:r>
        <w:rPr>
          <w:rFonts w:hint="eastAsia" w:ascii="宋体" w:hAnsi="宋体" w:eastAsia="宋体" w:cs="宋体"/>
          <w:color w:val="auto"/>
          <w:szCs w:val="21"/>
          <w:highlight w:val="none"/>
        </w:rPr>
        <w:t>经验及简历等资料），经甲方书面同意后方可更换，否则视为乙方违约。</w:t>
      </w:r>
    </w:p>
    <w:p w14:paraId="6E1296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 乙方擅自更换项目负责人的，须向甲方支付违约金。违约金计算方式为：第一次擅自更换应支付违约金人民币10,000元，第二次擅自更换应支付违约金人民币20,000元，第三次擅自更换应支付违约金人民币40,000元，超过三次，甲方有权单方解除合同，并有权要求乙方承担与履约担保等额的违约金。</w:t>
      </w:r>
    </w:p>
    <w:p w14:paraId="130CC8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 乙方更换其他服务人员（非项目负责人）的，应提前3日书面通知甲方，并经甲方书面同意后方可更换。乙方擅自更换其他服务人员（非项目负责人）的，须向甲方支付违约金。违约金计算方式为：第一次擅自更换应支付违约金人民币5,000元，第二次擅自更换应支付违约金人民币10,000元，第三次擅自更换应支付违约金人民币20,000元，超过三次，甲方有权单方解除合同，并有权要求乙方承担与履约担保等额的违约金。</w:t>
      </w:r>
    </w:p>
    <w:p w14:paraId="0187FE9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 乙方需根据本合同第四条约定的项目进度要求完成相关事项，每延误一天，甲方有权要求乙方支付500元违约金，乙方逾期交付成果文件超过30天的，乙方除支付前述逾期违约金外，还应向甲方支付15000元的违约金，同时，甲方有权单方解除合同，乙方已收取的服务费用应</w:t>
      </w:r>
      <w:r>
        <w:rPr>
          <w:rFonts w:hint="eastAsia" w:ascii="宋体" w:hAnsi="宋体" w:eastAsia="宋体" w:cs="宋体"/>
          <w:color w:val="auto"/>
          <w:szCs w:val="21"/>
          <w:highlight w:val="none"/>
          <w:lang w:val="en-US" w:eastAsia="zh-CN"/>
        </w:rPr>
        <w:t>以转账方式</w:t>
      </w:r>
      <w:r>
        <w:rPr>
          <w:rFonts w:hint="eastAsia" w:ascii="宋体" w:hAnsi="宋体" w:eastAsia="宋体" w:cs="宋体"/>
          <w:color w:val="auto"/>
          <w:szCs w:val="21"/>
          <w:highlight w:val="none"/>
        </w:rPr>
        <w:t>足额返还给甲方。</w:t>
      </w:r>
    </w:p>
    <w:p w14:paraId="13D38D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 在本合同履行期间，乙方成果文件出现的遗漏或错误的，应无条件负责在2日内修改或补充，乙方每延误一天，甲方有权要求乙方支付500元违约金。如乙方修改5次后仍不符合甲方要求的，甲方有权要求乙方对每次违约行为（包含已发生的违约行为）均按前述违约金的双倍支付违约金，乙方应补足因违约金计算标准的变化导致已发生违约行为所增加的违约金。</w:t>
      </w:r>
    </w:p>
    <w:p w14:paraId="6F2284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7.7 如因乙方原因造成甲方在合同服务期限内未获得市（厅）级或以上级别的环保类科学技术一等奖（或以上）级别奖项或未成功发表不少于2篇中文核心期刊论文的，甲方有权单方解除本合同并不予支付合同剩余款项</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Cs w:val="21"/>
          <w:highlight w:val="none"/>
          <w:lang w:eastAsia="zh-CN"/>
        </w:rPr>
        <w:t>乙方不得以任何理由要求甲方提供任何形式的补偿或赔偿</w:t>
      </w:r>
      <w:r>
        <w:rPr>
          <w:rFonts w:hint="eastAsia" w:ascii="宋体" w:hAnsi="宋体" w:eastAsia="宋体" w:cs="宋体"/>
          <w:color w:val="auto"/>
          <w:szCs w:val="21"/>
          <w:highlight w:val="none"/>
        </w:rPr>
        <w:t>。</w:t>
      </w:r>
    </w:p>
    <w:p w14:paraId="64FE979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7.8 乙方工作人员在履行合同过程中，存在疏忽、失职、过错等给甲方造成损失或侵害的，包括但不限于甲方本身的财产损失、由此导致的甲方对第三方承担的法律责任，乙方应对此承担全部赔偿责任（包括但不限于律师费、诉讼费、公证费、调查取证费、甲方向第三方支付的赔偿等）。</w:t>
      </w:r>
    </w:p>
    <w:p w14:paraId="64B2E8D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7.9 因乙方违反本合同约定产生的违约金、赔偿金等，甲方有权直接从应付未付合同价款中扣除或启用履约担保予以支付，应付未付合同价款或履约担保不足以抵扣的，甲方有权向乙方继续追偿。</w:t>
      </w:r>
    </w:p>
    <w:p w14:paraId="7EEA8B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乙方保证对其在讨论、签订、履行本合同过程中所获悉的属于甲方的且无法从公开渠道获得的文件资料及项目信息予以严格保密并应采取相应的保密措施，保证其自身及工作人员不私下使用或向任何第三方泄露，否则，视为乙方违约，甲方有权要求乙方承担履约担保等额的违约金，且乙方须承担由此给甲方造成的一切损失。乙方及其工作人员的保密义务不因本合同的终止而终止，直至相关保密信息被合法公开时止。</w:t>
      </w:r>
    </w:p>
    <w:p w14:paraId="780381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无论本合同因何原因提前解除的，乙方均应无条件向甲方移交所有工作成果（包括半成品）并配合与甲方委托的第三方进行工作交接，确保甲方的环保类科学技术奖申报工作不受影响，否则乙方应承担因此给甲方造成的全部损失（包括但不限于律师费、诉讼费、公证费、调查取证费、甲方向第三方支付的赔偿等）。</w:t>
      </w:r>
    </w:p>
    <w:p w14:paraId="0A601A80">
      <w:pPr>
        <w:spacing w:line="360" w:lineRule="auto"/>
        <w:ind w:firstLine="422" w:firstLineChars="200"/>
        <w:rPr>
          <w:rFonts w:ascii="宋体" w:hAnsi="宋体" w:eastAsia="宋体" w:cs="宋体"/>
          <w:b/>
          <w:color w:val="auto"/>
          <w:szCs w:val="21"/>
          <w:highlight w:val="none"/>
        </w:rPr>
      </w:pPr>
    </w:p>
    <w:p w14:paraId="6AE25D4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第八条 知识产权的归属及保密</w:t>
      </w:r>
    </w:p>
    <w:p w14:paraId="24BB392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8.1 甲方对本合同产生的所有工作成果（包括初步成果、最终成果及半成品）享有完全、独立、排他的所有权和知识产权，乙方应保证提供的工作成果不得侵犯任何第三方的专利、商标、版权以及其它权利，一旦甲方因此遭受到任何第三方的索赔、诉讼或任何权利请求，乙方须与第三方交涉并承担由此发生的一切责任、费用和经济赔偿，导致甲方不能使用研究成果的，乙方应退还全部费用，并承担违约责任及赔偿因此给甲方造成的全部损失（包括但不限于律师费、诉讼费、执行费、保全费、公证费、鉴定费）。</w:t>
      </w:r>
    </w:p>
    <w:p w14:paraId="22D363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8.2 乙方应该严格遵守国家、地方关于知识产权保护的有关规定，保证不将甲方提供的相关信息、资料和本项目方案、报告及技术研究等成果未经甲方书面授权情况下，将上述成果及其相关资料以复印、转存、拷贝、摄影等方式公开或向外泄露给乙方以及相关承担单位以外的任何单位与个人，乙方应该严格限定甲方提供的相关参考资料等研究成果的阅读范围。合同解除/终止后，乙方依然要对上述资料承担保密义务，直至相关信息被依法公开为止。乙方违反本款约定的，按照本合同约定向甲方承担违约责任。</w:t>
      </w:r>
    </w:p>
    <w:p w14:paraId="21F5584E">
      <w:pPr>
        <w:spacing w:line="360" w:lineRule="auto"/>
        <w:ind w:firstLine="422" w:firstLineChars="200"/>
        <w:jc w:val="left"/>
        <w:rPr>
          <w:rFonts w:ascii="宋体" w:hAnsi="宋体" w:eastAsia="宋体" w:cs="宋体"/>
          <w:b/>
          <w:color w:val="auto"/>
          <w:szCs w:val="21"/>
          <w:highlight w:val="none"/>
        </w:rPr>
      </w:pPr>
    </w:p>
    <w:p w14:paraId="7E287745">
      <w:pPr>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szCs w:val="21"/>
          <w:highlight w:val="none"/>
        </w:rPr>
        <w:t>第九条 不可抗力</w:t>
      </w:r>
    </w:p>
    <w:p w14:paraId="011900E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任何一方因不可抗力引起的履行延迟或履行不能的，不需承担违约责任。不可抗力指战争、动乱、洪水、地震或其他灾害，以及其他不可预见、不可防止并不能避免或克服的事件。受不可抗力影响的一方应尽快通知另一方，并在不可抗力事件发生后7日内，提供有效的书面证明。如果不可抗力事件发生后，乙方不能按甲方要求的最迟期限提供服务的，则甲方有权解除本合同并不承担任何责任。</w:t>
      </w:r>
    </w:p>
    <w:p w14:paraId="5650AF50">
      <w:pPr>
        <w:spacing w:line="360" w:lineRule="auto"/>
        <w:ind w:firstLine="422" w:firstLineChars="200"/>
        <w:jc w:val="left"/>
        <w:rPr>
          <w:rFonts w:ascii="宋体" w:hAnsi="宋体" w:eastAsia="宋体" w:cs="宋体"/>
          <w:b/>
          <w:color w:val="auto"/>
          <w:szCs w:val="21"/>
          <w:highlight w:val="none"/>
        </w:rPr>
      </w:pPr>
    </w:p>
    <w:p w14:paraId="079AC301">
      <w:pPr>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szCs w:val="21"/>
          <w:highlight w:val="none"/>
        </w:rPr>
        <w:t>第十条 争议解决</w:t>
      </w:r>
    </w:p>
    <w:p w14:paraId="04968F3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双方在履行合同时发生争议，首先本着友好态度协商解决，若经协商仍不能解决，甲乙双方可要求主管部门调解，调解不成的，双方一致同意提交甲方住所地有管辖权的人民法院诉讼解决。</w:t>
      </w:r>
    </w:p>
    <w:p w14:paraId="6AE95A86">
      <w:pPr>
        <w:spacing w:line="360" w:lineRule="auto"/>
        <w:ind w:firstLine="422" w:firstLineChars="200"/>
        <w:jc w:val="left"/>
        <w:rPr>
          <w:rFonts w:ascii="宋体" w:hAnsi="宋体" w:eastAsia="宋体" w:cs="宋体"/>
          <w:b/>
          <w:color w:val="auto"/>
          <w:szCs w:val="21"/>
          <w:highlight w:val="none"/>
        </w:rPr>
      </w:pPr>
    </w:p>
    <w:p w14:paraId="0E427745">
      <w:pPr>
        <w:spacing w:line="360" w:lineRule="auto"/>
        <w:ind w:firstLine="422" w:firstLineChars="200"/>
        <w:outlineLvl w:val="2"/>
        <w:rPr>
          <w:rFonts w:ascii="宋体" w:hAnsi="宋体" w:eastAsia="宋体" w:cs="宋体"/>
          <w:b/>
          <w:bCs/>
          <w:color w:val="auto"/>
          <w:szCs w:val="21"/>
          <w:highlight w:val="none"/>
        </w:rPr>
      </w:pPr>
      <w:r>
        <w:rPr>
          <w:rFonts w:hint="eastAsia" w:ascii="宋体" w:hAnsi="宋体" w:eastAsia="宋体" w:cs="宋体"/>
          <w:b/>
          <w:color w:val="auto"/>
          <w:szCs w:val="21"/>
          <w:highlight w:val="none"/>
        </w:rPr>
        <w:t>第十一</w:t>
      </w:r>
      <w:r>
        <w:rPr>
          <w:rFonts w:hint="eastAsia" w:ascii="宋体" w:hAnsi="宋体" w:eastAsia="宋体" w:cs="宋体"/>
          <w:b/>
          <w:bCs/>
          <w:color w:val="auto"/>
          <w:szCs w:val="21"/>
          <w:highlight w:val="none"/>
        </w:rPr>
        <w:t>条 附   则</w:t>
      </w:r>
    </w:p>
    <w:p w14:paraId="5DD8C82E">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11.1本合同之所有附件均为合同的有效组成部分，与合同同具法律效力，合同与附件之间的内容应认为是互为补充和解释的，但如有模棱两可或互相矛盾之处，以合同约定为准，若合同签订后，双方另有签订文件的，则以时间在后的文件为准。</w:t>
      </w:r>
    </w:p>
    <w:p w14:paraId="4AB96B54">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11.2双方可对本合同的条款进行补充，以书面形式签订补充协议，补充协议为本合同有效组成部分。</w:t>
      </w:r>
    </w:p>
    <w:p w14:paraId="5134A76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11.3本合同执行期间，如遇不可抗力，致使合同无法履行时，双方应按有关法律规定及时协商处理。</w:t>
      </w:r>
    </w:p>
    <w:p w14:paraId="1A240CD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11.4本合同一式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份，具有同等法律效力，本合同自双方法定代表人或授权代表签字并加盖公章之日起生效至合同项下全部义务履行完毕时终止。</w:t>
      </w:r>
    </w:p>
    <w:p w14:paraId="02A6D2FA">
      <w:pPr>
        <w:pStyle w:val="48"/>
        <w:spacing w:line="360" w:lineRule="auto"/>
        <w:ind w:firstLine="422" w:firstLineChars="201"/>
        <w:rPr>
          <w:rFonts w:ascii="宋体" w:hAnsi="宋体" w:eastAsia="宋体" w:cs="宋体"/>
          <w:b/>
          <w:color w:val="auto"/>
          <w:szCs w:val="21"/>
          <w:highlight w:val="none"/>
        </w:rPr>
      </w:pPr>
      <w:r>
        <w:rPr>
          <w:rFonts w:hint="eastAsia" w:ascii="宋体" w:hAnsi="宋体" w:eastAsia="宋体" w:cs="宋体"/>
          <w:color w:val="auto"/>
          <w:szCs w:val="21"/>
          <w:highlight w:val="none"/>
          <w:lang w:val="en-US"/>
        </w:rPr>
        <w:t>12.5</w:t>
      </w:r>
      <w:r>
        <w:rPr>
          <w:rFonts w:hint="eastAsia" w:ascii="宋体" w:hAnsi="宋体" w:eastAsia="宋体" w:cs="宋体"/>
          <w:color w:val="auto"/>
          <w:szCs w:val="21"/>
          <w:highlight w:val="none"/>
        </w:rPr>
        <w:t>合同附件：</w:t>
      </w:r>
      <w:r>
        <w:rPr>
          <w:rFonts w:hint="eastAsia" w:ascii="宋体" w:hAnsi="宋体" w:eastAsia="宋体" w:cs="宋体"/>
          <w:color w:val="auto"/>
          <w:szCs w:val="21"/>
          <w:highlight w:val="none"/>
          <w:lang w:val="en-US"/>
        </w:rPr>
        <w:t>1、</w:t>
      </w:r>
      <w:r>
        <w:rPr>
          <w:rFonts w:hint="eastAsia" w:ascii="宋体" w:hAnsi="宋体" w:eastAsia="宋体" w:cs="宋体"/>
          <w:color w:val="auto"/>
          <w:szCs w:val="21"/>
          <w:highlight w:val="none"/>
        </w:rPr>
        <w:t>廉洁协议书；</w:t>
      </w: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中标通知书；</w:t>
      </w: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用户需求书。</w:t>
      </w:r>
    </w:p>
    <w:p w14:paraId="5C14E4DB">
      <w:pPr>
        <w:pageBreakBefore/>
        <w:widowControl/>
        <w:spacing w:line="360" w:lineRule="auto"/>
        <w:ind w:left="-619" w:leftChars="-295" w:right="-482" w:firstLine="991" w:firstLineChars="470"/>
        <w:rPr>
          <w:rFonts w:ascii="宋体" w:hAnsi="宋体" w:eastAsia="宋体" w:cs="宋体"/>
          <w:color w:val="auto"/>
          <w:szCs w:val="21"/>
          <w:highlight w:val="none"/>
        </w:rPr>
      </w:pPr>
      <w:r>
        <w:rPr>
          <w:rFonts w:hint="eastAsia" w:ascii="宋体" w:hAnsi="宋体" w:eastAsia="宋体" w:cs="宋体"/>
          <w:b/>
          <w:color w:val="auto"/>
          <w:szCs w:val="21"/>
          <w:highlight w:val="none"/>
        </w:rPr>
        <w:t>（以下无正文内容为签字盖章页）</w:t>
      </w:r>
    </w:p>
    <w:tbl>
      <w:tblPr>
        <w:tblStyle w:val="39"/>
        <w:tblW w:w="0" w:type="auto"/>
        <w:tblInd w:w="0" w:type="dxa"/>
        <w:tblLayout w:type="autofit"/>
        <w:tblCellMar>
          <w:top w:w="0" w:type="dxa"/>
          <w:left w:w="108" w:type="dxa"/>
          <w:bottom w:w="0" w:type="dxa"/>
          <w:right w:w="108" w:type="dxa"/>
        </w:tblCellMar>
      </w:tblPr>
      <w:tblGrid>
        <w:gridCol w:w="4261"/>
        <w:gridCol w:w="4261"/>
      </w:tblGrid>
      <w:tr w14:paraId="0471DE23">
        <w:tblPrEx>
          <w:tblCellMar>
            <w:top w:w="0" w:type="dxa"/>
            <w:left w:w="108" w:type="dxa"/>
            <w:bottom w:w="0" w:type="dxa"/>
            <w:right w:w="108" w:type="dxa"/>
          </w:tblCellMar>
        </w:tblPrEx>
        <w:trPr>
          <w:trHeight w:val="1027" w:hRule="atLeast"/>
        </w:trPr>
        <w:tc>
          <w:tcPr>
            <w:tcW w:w="4261" w:type="dxa"/>
          </w:tcPr>
          <w:p w14:paraId="5D750DD1">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272E346A">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4261" w:type="dxa"/>
          </w:tcPr>
          <w:p w14:paraId="201EDA13">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乙方（盖章）：  </w:t>
            </w:r>
          </w:p>
        </w:tc>
      </w:tr>
      <w:tr w14:paraId="555D6DDC">
        <w:tblPrEx>
          <w:tblCellMar>
            <w:top w:w="0" w:type="dxa"/>
            <w:left w:w="108" w:type="dxa"/>
            <w:bottom w:w="0" w:type="dxa"/>
            <w:right w:w="108" w:type="dxa"/>
          </w:tblCellMar>
        </w:tblPrEx>
        <w:tc>
          <w:tcPr>
            <w:tcW w:w="4261" w:type="dxa"/>
          </w:tcPr>
          <w:p w14:paraId="49006EC5">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Hans"/>
              </w:rPr>
              <w:t>或</w:t>
            </w:r>
            <w:r>
              <w:rPr>
                <w:rFonts w:hint="eastAsia" w:ascii="宋体" w:hAnsi="宋体" w:eastAsia="宋体" w:cs="宋体"/>
                <w:color w:val="auto"/>
                <w:szCs w:val="21"/>
                <w:highlight w:val="none"/>
              </w:rPr>
              <w:t xml:space="preserve">授权代表：           </w:t>
            </w:r>
          </w:p>
          <w:p w14:paraId="6D083321">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（签字）</w:t>
            </w:r>
          </w:p>
        </w:tc>
        <w:tc>
          <w:tcPr>
            <w:tcW w:w="4261" w:type="dxa"/>
          </w:tcPr>
          <w:p w14:paraId="6FD1AFD8">
            <w:pPr>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Hans"/>
              </w:rPr>
              <w:t>或</w:t>
            </w:r>
            <w:r>
              <w:rPr>
                <w:rFonts w:hint="eastAsia" w:ascii="宋体" w:hAnsi="宋体" w:eastAsia="宋体" w:cs="宋体"/>
                <w:color w:val="auto"/>
                <w:szCs w:val="21"/>
                <w:highlight w:val="none"/>
              </w:rPr>
              <w:t xml:space="preserve">授权代表：           </w:t>
            </w:r>
          </w:p>
          <w:p w14:paraId="54EF40D5">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（签字）</w:t>
            </w:r>
          </w:p>
        </w:tc>
      </w:tr>
      <w:tr w14:paraId="6B7757F2">
        <w:tblPrEx>
          <w:tblCellMar>
            <w:top w:w="0" w:type="dxa"/>
            <w:left w:w="108" w:type="dxa"/>
            <w:bottom w:w="0" w:type="dxa"/>
            <w:right w:w="108" w:type="dxa"/>
          </w:tblCellMar>
        </w:tblPrEx>
        <w:trPr>
          <w:trHeight w:val="567" w:hRule="atLeast"/>
        </w:trPr>
        <w:tc>
          <w:tcPr>
            <w:tcW w:w="4261" w:type="dxa"/>
          </w:tcPr>
          <w:p w14:paraId="71F5BD70">
            <w:pPr>
              <w:pStyle w:val="47"/>
              <w:adjustRightInd w:val="0"/>
              <w:snapToGrid w:val="0"/>
              <w:spacing w:line="360" w:lineRule="auto"/>
              <w:jc w:val="both"/>
              <w:rPr>
                <w:rFonts w:ascii="宋体" w:hAnsi="宋体" w:eastAsia="宋体" w:cs="宋体"/>
                <w:b w:val="0"/>
                <w:color w:val="auto"/>
                <w:szCs w:val="21"/>
                <w:highlight w:val="none"/>
              </w:rPr>
            </w:pPr>
            <w:r>
              <w:rPr>
                <w:rFonts w:hint="eastAsia" w:ascii="宋体" w:hAnsi="宋体" w:eastAsia="宋体" w:cs="宋体"/>
                <w:b w:val="0"/>
                <w:color w:val="auto"/>
                <w:szCs w:val="21"/>
                <w:highlight w:val="none"/>
              </w:rPr>
              <w:t>地址：</w:t>
            </w:r>
            <w:r>
              <w:rPr>
                <w:rFonts w:hint="eastAsia" w:ascii="宋体" w:hAnsi="宋体" w:eastAsia="宋体" w:cs="宋体"/>
                <w:b w:val="0"/>
                <w:color w:val="auto"/>
                <w:szCs w:val="21"/>
                <w:highlight w:val="none"/>
                <w:u w:val="single"/>
              </w:rPr>
              <w:t xml:space="preserve">                    </w:t>
            </w:r>
          </w:p>
        </w:tc>
        <w:tc>
          <w:tcPr>
            <w:tcW w:w="4261" w:type="dxa"/>
          </w:tcPr>
          <w:p w14:paraId="13ACAA64">
            <w:pPr>
              <w:pStyle w:val="47"/>
              <w:adjustRightInd w:val="0"/>
              <w:snapToGrid w:val="0"/>
              <w:spacing w:line="360" w:lineRule="auto"/>
              <w:jc w:val="both"/>
              <w:rPr>
                <w:rFonts w:ascii="宋体" w:hAnsi="宋体" w:eastAsia="宋体" w:cs="宋体"/>
                <w:b w:val="0"/>
                <w:color w:val="auto"/>
                <w:szCs w:val="21"/>
                <w:highlight w:val="none"/>
              </w:rPr>
            </w:pPr>
            <w:r>
              <w:rPr>
                <w:rFonts w:hint="eastAsia" w:ascii="宋体" w:hAnsi="宋体" w:eastAsia="宋体" w:cs="宋体"/>
                <w:b w:val="0"/>
                <w:color w:val="auto"/>
                <w:szCs w:val="21"/>
                <w:highlight w:val="none"/>
              </w:rPr>
              <w:t>地址：</w:t>
            </w:r>
            <w:r>
              <w:rPr>
                <w:rFonts w:hint="eastAsia" w:ascii="宋体" w:hAnsi="宋体" w:eastAsia="宋体" w:cs="宋体"/>
                <w:b w:val="0"/>
                <w:color w:val="auto"/>
                <w:szCs w:val="21"/>
                <w:highlight w:val="none"/>
                <w:u w:val="single"/>
              </w:rPr>
              <w:t xml:space="preserve">                    </w:t>
            </w:r>
          </w:p>
        </w:tc>
      </w:tr>
      <w:tr w14:paraId="3BFC0D2E">
        <w:tblPrEx>
          <w:tblCellMar>
            <w:top w:w="0" w:type="dxa"/>
            <w:left w:w="108" w:type="dxa"/>
            <w:bottom w:w="0" w:type="dxa"/>
            <w:right w:w="108" w:type="dxa"/>
          </w:tblCellMar>
        </w:tblPrEx>
        <w:trPr>
          <w:trHeight w:val="567" w:hRule="atLeast"/>
        </w:trPr>
        <w:tc>
          <w:tcPr>
            <w:tcW w:w="4261" w:type="dxa"/>
          </w:tcPr>
          <w:p w14:paraId="5F0F39CF">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tc>
        <w:tc>
          <w:tcPr>
            <w:tcW w:w="4261" w:type="dxa"/>
          </w:tcPr>
          <w:p w14:paraId="57AF7950">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tc>
      </w:tr>
      <w:tr w14:paraId="3F76B9CA">
        <w:tblPrEx>
          <w:tblCellMar>
            <w:top w:w="0" w:type="dxa"/>
            <w:left w:w="108" w:type="dxa"/>
            <w:bottom w:w="0" w:type="dxa"/>
            <w:right w:w="108" w:type="dxa"/>
          </w:tblCellMar>
        </w:tblPrEx>
        <w:trPr>
          <w:trHeight w:val="567" w:hRule="atLeast"/>
        </w:trPr>
        <w:tc>
          <w:tcPr>
            <w:tcW w:w="4261" w:type="dxa"/>
          </w:tcPr>
          <w:p w14:paraId="3C885E14">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tc>
        <w:tc>
          <w:tcPr>
            <w:tcW w:w="4261" w:type="dxa"/>
          </w:tcPr>
          <w:p w14:paraId="15FFBCEF">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tc>
      </w:tr>
      <w:tr w14:paraId="618F21EF">
        <w:tblPrEx>
          <w:tblCellMar>
            <w:top w:w="0" w:type="dxa"/>
            <w:left w:w="108" w:type="dxa"/>
            <w:bottom w:w="0" w:type="dxa"/>
            <w:right w:w="108" w:type="dxa"/>
          </w:tblCellMar>
        </w:tblPrEx>
        <w:trPr>
          <w:trHeight w:val="567" w:hRule="atLeast"/>
        </w:trPr>
        <w:tc>
          <w:tcPr>
            <w:tcW w:w="4261" w:type="dxa"/>
          </w:tcPr>
          <w:p w14:paraId="725C8712">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tc>
        <w:tc>
          <w:tcPr>
            <w:tcW w:w="4261" w:type="dxa"/>
          </w:tcPr>
          <w:p w14:paraId="3BBEDCF7">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tc>
      </w:tr>
      <w:tr w14:paraId="17332385">
        <w:tblPrEx>
          <w:tblCellMar>
            <w:top w:w="0" w:type="dxa"/>
            <w:left w:w="108" w:type="dxa"/>
            <w:bottom w:w="0" w:type="dxa"/>
            <w:right w:w="108" w:type="dxa"/>
          </w:tblCellMar>
        </w:tblPrEx>
        <w:trPr>
          <w:trHeight w:val="567" w:hRule="atLeast"/>
        </w:trPr>
        <w:tc>
          <w:tcPr>
            <w:tcW w:w="4261" w:type="dxa"/>
          </w:tcPr>
          <w:p w14:paraId="54FF5701">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tc>
        <w:tc>
          <w:tcPr>
            <w:tcW w:w="4261" w:type="dxa"/>
          </w:tcPr>
          <w:p w14:paraId="447B8AA1">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tc>
      </w:tr>
      <w:tr w14:paraId="56EFA902">
        <w:tblPrEx>
          <w:tblCellMar>
            <w:top w:w="0" w:type="dxa"/>
            <w:left w:w="108" w:type="dxa"/>
            <w:bottom w:w="0" w:type="dxa"/>
            <w:right w:w="108" w:type="dxa"/>
          </w:tblCellMar>
        </w:tblPrEx>
        <w:trPr>
          <w:trHeight w:val="567" w:hRule="atLeast"/>
        </w:trPr>
        <w:tc>
          <w:tcPr>
            <w:tcW w:w="4261" w:type="dxa"/>
          </w:tcPr>
          <w:p w14:paraId="15D51D37">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银行账户： </w:t>
            </w:r>
            <w:r>
              <w:rPr>
                <w:rFonts w:hint="eastAsia" w:ascii="宋体" w:hAnsi="宋体" w:eastAsia="宋体" w:cs="宋体"/>
                <w:color w:val="auto"/>
                <w:szCs w:val="21"/>
                <w:highlight w:val="none"/>
                <w:u w:val="single"/>
              </w:rPr>
              <w:t xml:space="preserve">                    </w:t>
            </w:r>
          </w:p>
        </w:tc>
        <w:tc>
          <w:tcPr>
            <w:tcW w:w="4261" w:type="dxa"/>
          </w:tcPr>
          <w:p w14:paraId="7441BC4D">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银行账户： </w:t>
            </w:r>
            <w:r>
              <w:rPr>
                <w:rFonts w:hint="eastAsia" w:ascii="宋体" w:hAnsi="宋体" w:eastAsia="宋体" w:cs="宋体"/>
                <w:color w:val="auto"/>
                <w:szCs w:val="21"/>
                <w:highlight w:val="none"/>
                <w:u w:val="single"/>
              </w:rPr>
              <w:t xml:space="preserve">                    </w:t>
            </w:r>
          </w:p>
        </w:tc>
      </w:tr>
      <w:tr w14:paraId="220E0DE0">
        <w:tblPrEx>
          <w:tblCellMar>
            <w:top w:w="0" w:type="dxa"/>
            <w:left w:w="108" w:type="dxa"/>
            <w:bottom w:w="0" w:type="dxa"/>
            <w:right w:w="108" w:type="dxa"/>
          </w:tblCellMar>
        </w:tblPrEx>
        <w:trPr>
          <w:trHeight w:val="567" w:hRule="atLeast"/>
        </w:trPr>
        <w:tc>
          <w:tcPr>
            <w:tcW w:w="4261" w:type="dxa"/>
          </w:tcPr>
          <w:p w14:paraId="3793808E">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tc>
        <w:tc>
          <w:tcPr>
            <w:tcW w:w="4261" w:type="dxa"/>
          </w:tcPr>
          <w:p w14:paraId="1893E5A6">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tc>
      </w:tr>
      <w:tr w14:paraId="3422C021">
        <w:tblPrEx>
          <w:tblCellMar>
            <w:top w:w="0" w:type="dxa"/>
            <w:left w:w="108" w:type="dxa"/>
            <w:bottom w:w="0" w:type="dxa"/>
            <w:right w:w="108" w:type="dxa"/>
          </w:tblCellMar>
        </w:tblPrEx>
        <w:trPr>
          <w:trHeight w:val="567" w:hRule="atLeast"/>
        </w:trPr>
        <w:tc>
          <w:tcPr>
            <w:tcW w:w="4261" w:type="dxa"/>
          </w:tcPr>
          <w:p w14:paraId="5CD0BA30">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签约日期：     年  月  日</w:t>
            </w:r>
          </w:p>
        </w:tc>
        <w:tc>
          <w:tcPr>
            <w:tcW w:w="4261" w:type="dxa"/>
          </w:tcPr>
          <w:p w14:paraId="04F58399">
            <w:pPr>
              <w:adjustRightInd w:val="0"/>
              <w:snapToGrid w:val="0"/>
              <w:spacing w:line="360" w:lineRule="auto"/>
              <w:rPr>
                <w:rFonts w:ascii="宋体" w:hAnsi="宋体" w:eastAsia="宋体" w:cs="宋体"/>
                <w:color w:val="auto"/>
                <w:szCs w:val="21"/>
                <w:highlight w:val="none"/>
              </w:rPr>
            </w:pPr>
          </w:p>
        </w:tc>
      </w:tr>
    </w:tbl>
    <w:p w14:paraId="665C2258">
      <w:pPr>
        <w:pageBreakBefore/>
        <w:widowControl/>
        <w:spacing w:line="360" w:lineRule="auto"/>
        <w:ind w:firstLine="374"/>
        <w:outlineLvl w:val="2"/>
        <w:rPr>
          <w:rFonts w:ascii="宋体" w:hAnsi="宋体" w:eastAsia="宋体" w:cs="宋体"/>
          <w:b/>
          <w:color w:val="auto"/>
          <w:szCs w:val="21"/>
          <w:highlight w:val="none"/>
        </w:rPr>
      </w:pPr>
      <w:r>
        <w:rPr>
          <w:rFonts w:hint="eastAsia" w:ascii="宋体" w:hAnsi="宋体" w:eastAsia="宋体" w:cs="宋体"/>
          <w:b/>
          <w:color w:val="auto"/>
          <w:szCs w:val="21"/>
          <w:highlight w:val="none"/>
        </w:rPr>
        <w:t>附件1：廉洁协议书</w:t>
      </w:r>
    </w:p>
    <w:p w14:paraId="2261353D">
      <w:pPr>
        <w:spacing w:line="360" w:lineRule="auto"/>
        <w:ind w:right="31" w:rightChars="15"/>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廉洁协议书</w:t>
      </w:r>
    </w:p>
    <w:p w14:paraId="5D086B6A">
      <w:pPr>
        <w:spacing w:line="360" w:lineRule="auto"/>
        <w:rPr>
          <w:rFonts w:ascii="宋体" w:hAnsi="宋体" w:eastAsia="宋体" w:cs="宋体"/>
          <w:color w:val="auto"/>
          <w:highlight w:val="none"/>
        </w:rPr>
      </w:pPr>
    </w:p>
    <w:p w14:paraId="571FE927">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p w14:paraId="2351697D">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甲方：</w:t>
      </w:r>
    </w:p>
    <w:p w14:paraId="0ED94E5C">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乙方：</w:t>
      </w:r>
    </w:p>
    <w:p w14:paraId="258771A0">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612133F">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第一条  甲乙双方的权利和义务</w:t>
      </w:r>
    </w:p>
    <w:p w14:paraId="2F3648C4">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776AE66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4383F25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（三）双方的业务活动坚持公开、公正、诚信、透明的原则（除法律认定的商业秘密和合同文件另有规定之外）不得损害国家和集体利益，违反电力交易管理及其他法律法规规章制度。</w:t>
      </w:r>
    </w:p>
    <w:p w14:paraId="1E6ADA8D">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54E266B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42C83AE5">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55FB1224">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第二条  甲方的义务</w:t>
      </w:r>
    </w:p>
    <w:p w14:paraId="0669B54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73CED5AE">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492D769E">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3F3400E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605C08A9">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7DA2E0E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31D4BCC8">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7E93136">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第三条  乙方义务</w:t>
      </w:r>
    </w:p>
    <w:p w14:paraId="422DD7C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3EB5E92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5C661DAB">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0DDC494C">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345CFAD7">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6CDDD122">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15EEF79A">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9EB5925">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第四条  违约责任</w:t>
      </w:r>
    </w:p>
    <w:p w14:paraId="55A1ADB7">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1AA566C6">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316D96E3">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第五条  监督检查</w:t>
      </w:r>
    </w:p>
    <w:p w14:paraId="5E685BD1">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14:paraId="763719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第六条 举报信访受理</w:t>
      </w:r>
    </w:p>
    <w:p w14:paraId="148343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7749B72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783DB34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Fonts w:hint="eastAsia" w:ascii="宋体" w:hAnsi="宋体" w:eastAsia="宋体" w:cs="宋体"/>
          <w:color w:val="auto"/>
          <w:szCs w:val="21"/>
          <w:highlight w:val="none"/>
        </w:rPr>
        <w:t>jcsj@dgswjt.cn。</w:t>
      </w:r>
      <w:r>
        <w:rPr>
          <w:rFonts w:hint="eastAsia" w:ascii="宋体" w:hAnsi="宋体" w:eastAsia="宋体" w:cs="宋体"/>
          <w:color w:val="auto"/>
          <w:szCs w:val="21"/>
          <w:highlight w:val="none"/>
        </w:rPr>
        <w:fldChar w:fldCharType="end"/>
      </w:r>
    </w:p>
    <w:p w14:paraId="26FF79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64611A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第七条  其他</w:t>
      </w:r>
    </w:p>
    <w:p w14:paraId="5D20E1EB">
      <w:pPr>
        <w:spacing w:line="360" w:lineRule="auto"/>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本协议有效期为甲乙双方法定代表人或授权代表签字并加盖公章之日起至服务期满后为止。</w:t>
      </w:r>
    </w:p>
    <w:p w14:paraId="6C2C9B19">
      <w:pPr>
        <w:rPr>
          <w:color w:val="auto"/>
          <w:highlight w:val="none"/>
        </w:rPr>
      </w:pPr>
      <w:r>
        <w:rPr>
          <w:rFonts w:hint="eastAsia" w:ascii="宋体" w:hAnsi="宋体" w:eastAsia="宋体" w:cs="宋体"/>
          <w:color w:val="auto"/>
          <w:szCs w:val="21"/>
          <w:highlight w:val="none"/>
        </w:rPr>
        <w:t>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伍</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1766E584">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31"/>
      <w:bookmarkEnd w:id="532"/>
      <w:bookmarkEnd w:id="533"/>
      <w:bookmarkEnd w:id="534"/>
      <w:bookmarkEnd w:id="535"/>
      <w:bookmarkEnd w:id="536"/>
      <w:bookmarkEnd w:id="537"/>
      <w:bookmarkEnd w:id="538"/>
      <w:bookmarkEnd w:id="539"/>
      <w:bookmarkEnd w:id="540"/>
      <w:bookmarkEnd w:id="541"/>
      <w:bookmarkEnd w:id="542"/>
      <w:bookmarkStart w:id="543" w:name="_Toc447044604"/>
      <w:bookmarkStart w:id="544" w:name="_Toc447045091"/>
      <w:bookmarkStart w:id="545" w:name="_Toc447044480"/>
    </w:p>
    <w:p w14:paraId="0505B17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46" w:name="_Toc26521_WPSOffice_Level2"/>
      <w:r>
        <w:rPr>
          <w:rFonts w:hint="eastAsia" w:ascii="宋体" w:hAnsi="宋体" w:eastAsia="宋体" w:cs="Times New Roman"/>
          <w:b/>
          <w:color w:val="auto"/>
          <w:kern w:val="0"/>
          <w:sz w:val="28"/>
          <w:szCs w:val="28"/>
          <w:highlight w:val="none"/>
        </w:rPr>
        <w:t>一、不可撤销银行履约保函格式</w:t>
      </w:r>
      <w:bookmarkEnd w:id="543"/>
      <w:bookmarkEnd w:id="544"/>
      <w:bookmarkEnd w:id="545"/>
      <w:bookmarkEnd w:id="546"/>
    </w:p>
    <w:p w14:paraId="580C9BF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EF06188">
      <w:pPr>
        <w:widowControl/>
        <w:autoSpaceDE w:val="0"/>
        <w:autoSpaceDN w:val="0"/>
        <w:adjustRightInd w:val="0"/>
        <w:spacing w:line="360" w:lineRule="auto"/>
        <w:jc w:val="left"/>
        <w:rPr>
          <w:rFonts w:ascii="宋体" w:hAnsi="宋体" w:eastAsia="宋体" w:cs="宋体"/>
          <w:color w:val="auto"/>
          <w:kern w:val="0"/>
          <w:szCs w:val="21"/>
          <w:highlight w:val="none"/>
        </w:rPr>
      </w:pPr>
    </w:p>
    <w:p w14:paraId="491747D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D06737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B64468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A96992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FCD5CE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8A14BE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9C40B8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66F232A2">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应自合同签订之日起至合同期限届满并完成合同的全部服务义务，受益人向申请人支付全部款项后二十八（28）日内保持有效。</w:t>
      </w:r>
    </w:p>
    <w:p w14:paraId="55C5574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E0B438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3AD238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w:t>
      </w:r>
    </w:p>
    <w:p w14:paraId="14AAD8E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u w:val="single"/>
        </w:rPr>
        <w:t xml:space="preserve">                                          </w:t>
      </w:r>
    </w:p>
    <w:p w14:paraId="33B513C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48D4F4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AE8EF4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65F2F3F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B898A51">
      <w:pPr>
        <w:widowControl/>
        <w:autoSpaceDE w:val="0"/>
        <w:autoSpaceDN w:val="0"/>
        <w:adjustRightInd w:val="0"/>
        <w:spacing w:line="360" w:lineRule="auto"/>
        <w:jc w:val="left"/>
        <w:rPr>
          <w:rFonts w:ascii="宋体" w:hAnsi="宋体" w:eastAsia="宋体" w:cs="宋体"/>
          <w:color w:val="auto"/>
          <w:kern w:val="0"/>
          <w:szCs w:val="21"/>
          <w:highlight w:val="none"/>
        </w:rPr>
      </w:pPr>
    </w:p>
    <w:p w14:paraId="4A7657BD">
      <w:pPr>
        <w:widowControl/>
        <w:autoSpaceDE w:val="0"/>
        <w:autoSpaceDN w:val="0"/>
        <w:adjustRightInd w:val="0"/>
        <w:spacing w:line="360" w:lineRule="auto"/>
        <w:jc w:val="left"/>
        <w:rPr>
          <w:rFonts w:ascii="宋体" w:hAnsi="宋体" w:eastAsia="宋体" w:cs="宋体"/>
          <w:color w:val="auto"/>
          <w:kern w:val="0"/>
          <w:szCs w:val="21"/>
          <w:highlight w:val="none"/>
        </w:rPr>
      </w:pPr>
    </w:p>
    <w:p w14:paraId="362FA78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12AF4C5F">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7E697882">
      <w:pPr>
        <w:autoSpaceDE w:val="0"/>
        <w:autoSpaceDN w:val="0"/>
        <w:adjustRightInd w:val="0"/>
        <w:jc w:val="center"/>
        <w:rPr>
          <w:rFonts w:ascii="宋体" w:hAnsi="宋体" w:eastAsia="宋体" w:cs="Times New Roman"/>
          <w:b/>
          <w:color w:val="auto"/>
          <w:kern w:val="0"/>
          <w:sz w:val="30"/>
          <w:szCs w:val="30"/>
          <w:highlight w:val="none"/>
        </w:rPr>
      </w:pPr>
    </w:p>
    <w:p w14:paraId="7B1A665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789F1234">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1A24232">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7EFAE78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4C05E33D">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65E246B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147B535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39AADEC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BB7C1F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71B802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3ADD2F8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1F5D92A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D0F060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2308047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24175B3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5B804F3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应自合同签订之日起至合同期限届满并完成合同的全部服务义务，受益人向申请人支付全部款项后二十八（28）日内保持有效。</w:t>
      </w:r>
    </w:p>
    <w:p w14:paraId="2801B575">
      <w:pPr>
        <w:pStyle w:val="6"/>
        <w:rPr>
          <w:color w:val="auto"/>
          <w:highlight w:val="none"/>
        </w:rPr>
      </w:pPr>
    </w:p>
    <w:p w14:paraId="4D6AED2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3235E315">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B6EA665">
      <w:pPr>
        <w:autoSpaceDE w:val="0"/>
        <w:autoSpaceDN w:val="0"/>
        <w:adjustRightInd w:val="0"/>
        <w:spacing w:line="360" w:lineRule="auto"/>
        <w:ind w:firstLine="437"/>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保险人：</w:t>
      </w:r>
      <w:r>
        <w:rPr>
          <w:rFonts w:hint="eastAsia" w:ascii="宋体" w:hAnsi="宋体" w:eastAsia="宋体" w:cs="宋体"/>
          <w:color w:val="auto"/>
          <w:kern w:val="0"/>
          <w:szCs w:val="21"/>
          <w:highlight w:val="none"/>
          <w:u w:val="single"/>
        </w:rPr>
        <w:t xml:space="preserve">         （盖章）        </w:t>
      </w:r>
    </w:p>
    <w:p w14:paraId="74DBF50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联系电话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016DC5BD">
      <w:pPr>
        <w:autoSpaceDE w:val="0"/>
        <w:autoSpaceDN w:val="0"/>
        <w:adjustRightInd w:val="0"/>
        <w:spacing w:line="360" w:lineRule="auto"/>
        <w:ind w:firstLine="437"/>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联系人：</w:t>
      </w:r>
      <w:r>
        <w:rPr>
          <w:rFonts w:hint="eastAsia" w:ascii="宋体" w:hAnsi="宋体" w:eastAsia="宋体" w:cs="宋体"/>
          <w:color w:val="auto"/>
          <w:kern w:val="0"/>
          <w:szCs w:val="21"/>
          <w:highlight w:val="none"/>
          <w:u w:val="single"/>
        </w:rPr>
        <w:t xml:space="preserve">                         </w:t>
      </w:r>
    </w:p>
    <w:p w14:paraId="67BF10E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法定代表人或授权代理人：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p>
    <w:p w14:paraId="488E3349">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14:paraId="5E69F252">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C0891A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76FA4EA5">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BB3E61A">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454C20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BF8710C">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6DB90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EE78C7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B35D7D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应自合同签订之日起至合同期限届满并完成合同的全部服务义务，受益人向申请人支付全部款项后二十八（28）日内保持有效。</w:t>
      </w:r>
    </w:p>
    <w:p w14:paraId="14EDBB92">
      <w:pPr>
        <w:autoSpaceDE w:val="0"/>
        <w:autoSpaceDN w:val="0"/>
        <w:adjustRightInd w:val="0"/>
        <w:spacing w:line="360" w:lineRule="auto"/>
        <w:jc w:val="left"/>
        <w:rPr>
          <w:rFonts w:ascii="宋体" w:hAnsi="宋体" w:eastAsia="宋体" w:cs="Times New Roman"/>
          <w:color w:val="auto"/>
          <w:kern w:val="0"/>
          <w:szCs w:val="21"/>
          <w:highlight w:val="none"/>
        </w:rPr>
      </w:pPr>
    </w:p>
    <w:p w14:paraId="1B1754D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58AE771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B65CBF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CB34B1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82F5E8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E291829">
      <w:pPr>
        <w:rPr>
          <w:color w:val="auto"/>
          <w:highlight w:val="none"/>
          <w:lang w:val="zh-CN"/>
        </w:rPr>
      </w:pPr>
    </w:p>
    <w:p w14:paraId="20F623FF">
      <w:pPr>
        <w:autoSpaceDE w:val="0"/>
        <w:autoSpaceDN w:val="0"/>
        <w:adjustRightInd w:val="0"/>
        <w:spacing w:line="360" w:lineRule="auto"/>
        <w:jc w:val="left"/>
        <w:rPr>
          <w:rFonts w:ascii="宋体" w:hAnsi="宋体" w:eastAsia="宋体" w:cs="Times New Roman"/>
          <w:color w:val="auto"/>
          <w:kern w:val="0"/>
          <w:szCs w:val="21"/>
          <w:highlight w:val="none"/>
        </w:rPr>
      </w:pPr>
    </w:p>
    <w:p w14:paraId="2B2EE3D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F99D56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6DF2B7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47667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CDF32A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62B842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D231B0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1ACEAE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E5F5B9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47" w:name="_Toc9840"/>
      <w:bookmarkStart w:id="548" w:name="_Toc142508361"/>
      <w:bookmarkStart w:id="549" w:name="_Toc15817"/>
      <w:bookmarkStart w:id="550" w:name="_Toc32761_WPSOffice_Level1"/>
      <w:bookmarkStart w:id="551" w:name="_Toc28835"/>
      <w:bookmarkStart w:id="552" w:name="_Toc14958"/>
      <w:bookmarkStart w:id="553" w:name="_Toc486167708"/>
      <w:bookmarkStart w:id="554" w:name="_Toc13267"/>
      <w:bookmarkStart w:id="555" w:name="_Toc450662895"/>
      <w:bookmarkStart w:id="556" w:name="_Toc24783"/>
      <w:r>
        <w:rPr>
          <w:rFonts w:hint="eastAsia" w:ascii="宋体" w:hAnsi="宋体" w:eastAsia="宋体" w:cs="宋体"/>
          <w:b/>
          <w:bCs/>
          <w:color w:val="auto"/>
          <w:kern w:val="44"/>
          <w:sz w:val="32"/>
          <w:szCs w:val="32"/>
          <w:highlight w:val="none"/>
          <w:lang w:val="zh-CN"/>
        </w:rPr>
        <w:t>第六篇 投标文件格式</w:t>
      </w:r>
      <w:bookmarkEnd w:id="547"/>
      <w:bookmarkEnd w:id="548"/>
      <w:bookmarkEnd w:id="549"/>
      <w:bookmarkEnd w:id="550"/>
      <w:bookmarkEnd w:id="551"/>
      <w:bookmarkEnd w:id="552"/>
      <w:bookmarkEnd w:id="553"/>
      <w:bookmarkEnd w:id="554"/>
      <w:bookmarkEnd w:id="555"/>
      <w:bookmarkEnd w:id="556"/>
    </w:p>
    <w:p w14:paraId="4352BEF6">
      <w:pPr>
        <w:rPr>
          <w:rFonts w:hint="eastAsia" w:ascii="宋体" w:hAnsi="宋体" w:eastAsia="宋体" w:cs="宋体"/>
          <w:color w:val="auto"/>
          <w:sz w:val="84"/>
          <w:highlight w:val="none"/>
        </w:rPr>
      </w:pPr>
      <w:bookmarkStart w:id="557" w:name="_Toc94107202"/>
      <w:bookmarkStart w:id="558" w:name="_Toc533708121"/>
      <w:bookmarkStart w:id="559" w:name="_Toc486167709"/>
      <w:bookmarkStart w:id="560" w:name="_Toc104991868"/>
      <w:bookmarkStart w:id="561" w:name="_Toc102860411"/>
      <w:bookmarkStart w:id="562" w:name="_Toc140596921"/>
      <w:bookmarkStart w:id="563" w:name="_Toc102860067"/>
      <w:bookmarkStart w:id="564" w:name="_Toc1977721"/>
      <w:bookmarkStart w:id="565" w:name="_Toc21133_WPSOffice_Level2"/>
      <w:bookmarkStart w:id="566" w:name="_Toc142508362"/>
      <w:r>
        <w:rPr>
          <w:rFonts w:hint="eastAsia" w:ascii="宋体" w:hAnsi="宋体" w:eastAsia="宋体" w:cs="宋体"/>
          <w:b/>
          <w:color w:val="auto"/>
          <w:kern w:val="0"/>
          <w:sz w:val="32"/>
          <w:szCs w:val="32"/>
          <w:highlight w:val="none"/>
        </w:rPr>
        <w:br w:type="page"/>
      </w:r>
    </w:p>
    <w:p w14:paraId="7FF5A245">
      <w:pPr>
        <w:pStyle w:val="21"/>
        <w:spacing w:line="360" w:lineRule="auto"/>
        <w:jc w:val="center"/>
        <w:rPr>
          <w:rFonts w:hint="eastAsia" w:ascii="宋体" w:hAnsi="宋体" w:eastAsia="宋体" w:cs="宋体"/>
          <w:color w:val="auto"/>
          <w:sz w:val="84"/>
          <w:highlight w:val="none"/>
        </w:rPr>
      </w:pPr>
    </w:p>
    <w:p w14:paraId="67FE019B">
      <w:pPr>
        <w:pStyle w:val="21"/>
        <w:spacing w:line="360" w:lineRule="auto"/>
        <w:jc w:val="center"/>
        <w:rPr>
          <w:rFonts w:hint="eastAsia" w:ascii="宋体" w:hAnsi="宋体" w:eastAsia="宋体" w:cs="宋体"/>
          <w:color w:val="auto"/>
          <w:sz w:val="84"/>
          <w:highlight w:val="none"/>
        </w:rPr>
      </w:pPr>
    </w:p>
    <w:p w14:paraId="6603EACB">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E78F66B">
      <w:pPr>
        <w:pStyle w:val="21"/>
        <w:spacing w:line="360" w:lineRule="auto"/>
        <w:rPr>
          <w:rFonts w:hint="eastAsia" w:ascii="宋体" w:hAnsi="宋体" w:eastAsia="宋体" w:cs="宋体"/>
          <w:color w:val="auto"/>
          <w:highlight w:val="none"/>
        </w:rPr>
      </w:pPr>
    </w:p>
    <w:p w14:paraId="0065ACC7">
      <w:pPr>
        <w:pStyle w:val="21"/>
        <w:spacing w:line="360" w:lineRule="auto"/>
        <w:rPr>
          <w:rFonts w:hint="eastAsia" w:ascii="宋体" w:hAnsi="宋体" w:eastAsia="宋体" w:cs="宋体"/>
          <w:color w:val="auto"/>
          <w:highlight w:val="none"/>
        </w:rPr>
      </w:pPr>
    </w:p>
    <w:p w14:paraId="30252E76">
      <w:pPr>
        <w:pStyle w:val="21"/>
        <w:spacing w:line="360" w:lineRule="auto"/>
        <w:rPr>
          <w:rFonts w:hint="eastAsia" w:ascii="宋体" w:hAnsi="宋体" w:eastAsia="宋体" w:cs="宋体"/>
          <w:color w:val="auto"/>
          <w:highlight w:val="none"/>
        </w:rPr>
      </w:pPr>
    </w:p>
    <w:p w14:paraId="034CD592">
      <w:pPr>
        <w:pStyle w:val="21"/>
        <w:spacing w:line="360" w:lineRule="auto"/>
        <w:rPr>
          <w:rFonts w:hint="eastAsia" w:ascii="宋体" w:hAnsi="宋体" w:eastAsia="宋体" w:cs="宋体"/>
          <w:color w:val="auto"/>
          <w:highlight w:val="none"/>
        </w:rPr>
      </w:pPr>
    </w:p>
    <w:p w14:paraId="43868C7F">
      <w:pPr>
        <w:pStyle w:val="21"/>
        <w:spacing w:line="360" w:lineRule="auto"/>
        <w:rPr>
          <w:rFonts w:hint="eastAsia" w:ascii="宋体" w:hAnsi="宋体" w:eastAsia="宋体" w:cs="宋体"/>
          <w:color w:val="auto"/>
          <w:highlight w:val="none"/>
        </w:rPr>
      </w:pPr>
    </w:p>
    <w:p w14:paraId="32E05769">
      <w:pPr>
        <w:pStyle w:val="21"/>
        <w:spacing w:line="360" w:lineRule="auto"/>
        <w:rPr>
          <w:rFonts w:hint="eastAsia" w:ascii="宋体" w:hAnsi="宋体" w:eastAsia="宋体" w:cs="宋体"/>
          <w:color w:val="auto"/>
          <w:highlight w:val="none"/>
        </w:rPr>
      </w:pPr>
    </w:p>
    <w:p w14:paraId="3657B1F4">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8632AA0">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2BAAFD1">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7AD00D4">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4EC5E38">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F9A5D03">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0BCE9E1">
      <w:pPr>
        <w:pStyle w:val="21"/>
        <w:spacing w:line="360" w:lineRule="auto"/>
        <w:rPr>
          <w:rFonts w:hint="eastAsia" w:ascii="宋体" w:hAnsi="宋体" w:eastAsia="宋体" w:cs="宋体"/>
          <w:color w:val="auto"/>
          <w:highlight w:val="none"/>
        </w:rPr>
      </w:pPr>
    </w:p>
    <w:p w14:paraId="466600FA">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C59ED2">
      <w:pPr>
        <w:pStyle w:val="21"/>
        <w:spacing w:line="360" w:lineRule="auto"/>
        <w:rPr>
          <w:rFonts w:hint="eastAsia" w:ascii="宋体" w:hAnsi="宋体" w:eastAsia="宋体" w:cs="宋体"/>
          <w:color w:val="auto"/>
          <w:highlight w:val="none"/>
        </w:rPr>
      </w:pPr>
    </w:p>
    <w:p w14:paraId="5D23B6D6">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2549E4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B529C2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9FAD69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4EEB8A56">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3FADC05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B78C4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244D53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2F34756">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112C1A65">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780C9C5B">
            <w:pPr>
              <w:adjustRightInd w:val="0"/>
              <w:snapToGrid w:val="0"/>
              <w:spacing w:line="360" w:lineRule="auto"/>
              <w:rPr>
                <w:rFonts w:hint="eastAsia" w:ascii="宋体" w:hAnsi="宋体" w:eastAsia="宋体" w:cs="宋体"/>
                <w:bCs/>
                <w:color w:val="auto"/>
                <w:szCs w:val="21"/>
                <w:highlight w:val="none"/>
              </w:rPr>
            </w:pPr>
          </w:p>
        </w:tc>
      </w:tr>
      <w:tr w14:paraId="444924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4DE20B9">
            <w:pPr>
              <w:rPr>
                <w:rFonts w:hint="eastAsia" w:ascii="宋体" w:hAnsi="宋体" w:eastAsia="宋体" w:cs="宋体"/>
                <w:bCs/>
                <w:color w:val="auto"/>
                <w:szCs w:val="21"/>
                <w:highlight w:val="none"/>
              </w:rPr>
            </w:pPr>
          </w:p>
        </w:tc>
        <w:tc>
          <w:tcPr>
            <w:tcW w:w="1337" w:type="pct"/>
            <w:vAlign w:val="center"/>
          </w:tcPr>
          <w:p w14:paraId="0D7058BD">
            <w:pPr>
              <w:rPr>
                <w:rFonts w:hint="eastAsia" w:ascii="宋体" w:hAnsi="宋体" w:eastAsia="宋体" w:cs="宋体"/>
                <w:bCs/>
                <w:color w:val="auto"/>
                <w:szCs w:val="21"/>
                <w:highlight w:val="none"/>
              </w:rPr>
            </w:pPr>
          </w:p>
        </w:tc>
        <w:tc>
          <w:tcPr>
            <w:tcW w:w="1040" w:type="pct"/>
            <w:vAlign w:val="center"/>
          </w:tcPr>
          <w:p w14:paraId="7FC85D7D">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0A5D83FE">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E6992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75EBC8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DFA590A">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6D2A3EF2">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73EA4A78">
            <w:pPr>
              <w:spacing w:line="360" w:lineRule="auto"/>
              <w:ind w:firstLine="8" w:firstLineChars="4"/>
              <w:rPr>
                <w:rFonts w:hint="eastAsia" w:ascii="宋体" w:hAnsi="宋体" w:eastAsia="宋体" w:cs="宋体"/>
                <w:bCs/>
                <w:color w:val="auto"/>
                <w:szCs w:val="21"/>
                <w:highlight w:val="none"/>
              </w:rPr>
            </w:pPr>
          </w:p>
        </w:tc>
      </w:tr>
      <w:tr w14:paraId="4EDE7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BB0FF11">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19A665E">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38195D62">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12C0459E">
            <w:pPr>
              <w:adjustRightInd w:val="0"/>
              <w:snapToGrid w:val="0"/>
              <w:spacing w:line="360" w:lineRule="auto"/>
              <w:rPr>
                <w:rFonts w:hint="eastAsia" w:ascii="宋体" w:hAnsi="宋体" w:eastAsia="宋体" w:cs="宋体"/>
                <w:bCs/>
                <w:color w:val="auto"/>
                <w:szCs w:val="21"/>
                <w:highlight w:val="none"/>
              </w:rPr>
            </w:pPr>
          </w:p>
        </w:tc>
      </w:tr>
      <w:tr w14:paraId="17FD16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655DC4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0D1B15D8">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3F8C1824">
            <w:pPr>
              <w:spacing w:line="360" w:lineRule="auto"/>
              <w:jc w:val="center"/>
              <w:rPr>
                <w:rFonts w:hint="eastAsia" w:ascii="宋体" w:hAnsi="宋体" w:eastAsia="宋体" w:cs="宋体"/>
                <w:bCs/>
                <w:color w:val="auto"/>
                <w:szCs w:val="21"/>
                <w:highlight w:val="none"/>
              </w:rPr>
            </w:pPr>
          </w:p>
        </w:tc>
      </w:tr>
    </w:tbl>
    <w:p w14:paraId="20E361E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71368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67" w:name="_Toc8218"/>
      <w:bookmarkStart w:id="568" w:name="_Toc23782"/>
      <w:bookmarkStart w:id="569" w:name="_Toc24575"/>
      <w:bookmarkStart w:id="570" w:name="_Toc27679"/>
      <w:bookmarkStart w:id="571" w:name="_Toc13281"/>
      <w:bookmarkStart w:id="572" w:name="_Toc30868"/>
      <w:r>
        <w:rPr>
          <w:rFonts w:hint="eastAsia" w:ascii="宋体" w:hAnsi="宋体" w:eastAsia="宋体" w:cs="宋体"/>
          <w:b/>
          <w:color w:val="auto"/>
          <w:kern w:val="0"/>
          <w:sz w:val="32"/>
          <w:szCs w:val="32"/>
          <w:highlight w:val="none"/>
        </w:rPr>
        <w:t>一、投标函格式</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1F7F6403">
      <w:pPr>
        <w:autoSpaceDE w:val="0"/>
        <w:autoSpaceDN w:val="0"/>
        <w:adjustRightInd w:val="0"/>
        <w:spacing w:line="360" w:lineRule="auto"/>
        <w:jc w:val="center"/>
        <w:rPr>
          <w:rFonts w:ascii="宋体" w:hAnsi="宋体" w:eastAsia="宋体" w:cs="宋体"/>
          <w:b/>
          <w:bCs/>
          <w:color w:val="auto"/>
          <w:sz w:val="30"/>
          <w:szCs w:val="30"/>
          <w:highlight w:val="none"/>
        </w:rPr>
      </w:pPr>
      <w:bookmarkStart w:id="573" w:name="_Toc16695_WPSOffice_Level3"/>
      <w:r>
        <w:rPr>
          <w:rFonts w:hint="eastAsia" w:ascii="宋体" w:hAnsi="宋体" w:eastAsia="宋体" w:cs="宋体"/>
          <w:b/>
          <w:bCs/>
          <w:color w:val="auto"/>
          <w:sz w:val="30"/>
          <w:szCs w:val="30"/>
          <w:highlight w:val="none"/>
          <w:lang w:val="zh-CN"/>
        </w:rPr>
        <w:t>投 标 函</w:t>
      </w:r>
      <w:bookmarkEnd w:id="573"/>
    </w:p>
    <w:p w14:paraId="02048C28">
      <w:pPr>
        <w:autoSpaceDE w:val="0"/>
        <w:autoSpaceDN w:val="0"/>
        <w:adjustRightInd w:val="0"/>
        <w:spacing w:line="360" w:lineRule="auto"/>
        <w:rPr>
          <w:rFonts w:ascii="宋体" w:hAnsi="宋体" w:eastAsia="宋体" w:cs="宋体"/>
          <w:color w:val="auto"/>
          <w:szCs w:val="21"/>
          <w:highlight w:val="none"/>
          <w:lang w:val="zh-CN"/>
        </w:rPr>
      </w:pPr>
    </w:p>
    <w:p w14:paraId="067DE0A8">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东莞市众源环境投资有限公司</w:t>
      </w:r>
    </w:p>
    <w:p w14:paraId="05CD103C">
      <w:pPr>
        <w:autoSpaceDE w:val="0"/>
        <w:autoSpaceDN w:val="0"/>
        <w:adjustRightInd w:val="0"/>
        <w:spacing w:line="360" w:lineRule="auto"/>
        <w:rPr>
          <w:rFonts w:ascii="宋体" w:hAnsi="宋体" w:eastAsia="宋体" w:cs="宋体"/>
          <w:color w:val="auto"/>
          <w:szCs w:val="21"/>
          <w:highlight w:val="none"/>
        </w:rPr>
      </w:pPr>
    </w:p>
    <w:p w14:paraId="2797C63D">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东莞市众源环境投资有限公司“特大城市市政污泥全过程管理体系”成效评估及提质增效路径研究技术服务采购项目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广建咨询（东招）2025-0005号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9E442D3">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10C5BD1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5253B95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32C13ADB">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227D5B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广建咨询（东招）2025-0005号</w:t>
      </w:r>
      <w:r>
        <w:rPr>
          <w:rFonts w:hint="eastAsia" w:ascii="宋体" w:hAnsi="宋体" w:eastAsia="宋体" w:cs="宋体"/>
          <w:color w:val="auto"/>
          <w:szCs w:val="21"/>
          <w:highlight w:val="none"/>
          <w:lang w:val="zh-CN"/>
        </w:rPr>
        <w:t>的投标；</w:t>
      </w:r>
    </w:p>
    <w:p w14:paraId="7EAEDB9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3D3694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17CA2F1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97983B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617AB5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8130A4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B14B57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F0C1CD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F5F37E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BDCE95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4EAE2B2">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5CC1BFD3">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89417D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4B7C9B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2722052">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047EAB2">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2A531C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994A45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FB7ABE5">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C44556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74" w:name="_Toc102860412"/>
      <w:bookmarkStart w:id="575" w:name="_Toc94107203"/>
      <w:bookmarkStart w:id="576" w:name="_Toc1977722"/>
      <w:bookmarkStart w:id="577" w:name="_Toc142508363"/>
      <w:bookmarkStart w:id="578" w:name="_Toc486167710"/>
      <w:bookmarkStart w:id="579" w:name="_Toc140596922"/>
      <w:bookmarkStart w:id="580" w:name="_Toc104991869"/>
      <w:bookmarkStart w:id="581" w:name="_Toc3104"/>
      <w:bookmarkStart w:id="582" w:name="_Toc6435"/>
      <w:bookmarkStart w:id="583" w:name="_Toc28613_WPSOffice_Level2"/>
      <w:bookmarkStart w:id="584" w:name="_Toc12417"/>
      <w:bookmarkStart w:id="585" w:name="_Toc533708122"/>
      <w:bookmarkStart w:id="586" w:name="_Toc30995"/>
      <w:bookmarkStart w:id="587" w:name="_Toc6966"/>
      <w:bookmarkStart w:id="588" w:name="_Toc102860068"/>
      <w:bookmarkStart w:id="589" w:name="_Toc2481"/>
      <w:r>
        <w:rPr>
          <w:rFonts w:hint="eastAsia" w:ascii="宋体" w:hAnsi="宋体" w:eastAsia="宋体" w:cs="宋体"/>
          <w:b/>
          <w:color w:val="auto"/>
          <w:kern w:val="0"/>
          <w:sz w:val="32"/>
          <w:szCs w:val="32"/>
          <w:highlight w:val="none"/>
        </w:rPr>
        <w:t>二、投标承诺书格式</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49915FDD">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1FF9962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CF89D1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东莞市众源环境投资有限公司“特大城市市政污泥全过程管理体系”成效评估及提质增效路径研究技术服务采购项目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广建咨询（东招）2025-0005号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6E426A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东莞市众源环境投资有限公司</w:t>
      </w:r>
      <w:r>
        <w:rPr>
          <w:rFonts w:hint="eastAsia" w:ascii="宋体" w:hAnsi="宋体" w:eastAsia="宋体" w:cs="宋体"/>
          <w:color w:val="auto"/>
          <w:kern w:val="0"/>
          <w:szCs w:val="21"/>
          <w:highlight w:val="none"/>
        </w:rPr>
        <w:t>相关招标采购活动的，由我方自行承担全部后果。</w:t>
      </w:r>
    </w:p>
    <w:p w14:paraId="0383E96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8D1A25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08E8DE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DFE4987">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6039946">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75AFD62">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9F9179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DFF05DA">
      <w:pPr>
        <w:autoSpaceDE w:val="0"/>
        <w:autoSpaceDN w:val="0"/>
        <w:adjustRightInd w:val="0"/>
        <w:spacing w:line="360" w:lineRule="auto"/>
        <w:jc w:val="left"/>
        <w:rPr>
          <w:rFonts w:ascii="宋体" w:hAnsi="宋体" w:eastAsia="宋体" w:cs="宋体"/>
          <w:color w:val="auto"/>
          <w:kern w:val="0"/>
          <w:sz w:val="24"/>
          <w:szCs w:val="24"/>
          <w:highlight w:val="none"/>
        </w:rPr>
      </w:pPr>
    </w:p>
    <w:p w14:paraId="307FAF38">
      <w:pPr>
        <w:autoSpaceDE w:val="0"/>
        <w:autoSpaceDN w:val="0"/>
        <w:adjustRightInd w:val="0"/>
        <w:spacing w:line="360" w:lineRule="auto"/>
        <w:jc w:val="left"/>
        <w:rPr>
          <w:rFonts w:ascii="宋体" w:hAnsi="宋体" w:eastAsia="宋体" w:cs="宋体"/>
          <w:color w:val="auto"/>
          <w:kern w:val="0"/>
          <w:sz w:val="24"/>
          <w:szCs w:val="24"/>
          <w:highlight w:val="none"/>
        </w:rPr>
      </w:pPr>
      <w:bookmarkStart w:id="590" w:name="_Toc316896755"/>
      <w:bookmarkStart w:id="591" w:name="_Toc326768876"/>
      <w:bookmarkStart w:id="592" w:name="_Toc311032584"/>
    </w:p>
    <w:p w14:paraId="72160FE9">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93" w:name="_Toc82182546"/>
      <w:bookmarkStart w:id="594" w:name="_Toc11072"/>
      <w:bookmarkStart w:id="595" w:name="_Toc29910"/>
      <w:bookmarkStart w:id="596" w:name="_Toc102860069"/>
      <w:bookmarkStart w:id="597" w:name="_Toc24336"/>
      <w:bookmarkStart w:id="598" w:name="_Toc6734"/>
      <w:bookmarkStart w:id="599" w:name="_Toc94107204"/>
      <w:bookmarkStart w:id="600" w:name="_Toc102860413"/>
      <w:bookmarkStart w:id="601" w:name="_Toc86764083"/>
      <w:bookmarkStart w:id="602" w:name="_Toc13941"/>
      <w:bookmarkStart w:id="603" w:name="_Toc142508364"/>
      <w:bookmarkStart w:id="604" w:name="_Toc140596923"/>
      <w:bookmarkStart w:id="605" w:name="_Toc5075"/>
      <w:bookmarkStart w:id="606" w:name="_Toc104991870"/>
      <w:bookmarkStart w:id="607" w:name="_Toc7024_WPSOffice_Level2"/>
      <w:bookmarkStart w:id="608" w:name="_Toc533708123"/>
      <w:bookmarkStart w:id="609" w:name="_Toc1977723"/>
      <w:bookmarkStart w:id="610" w:name="_Toc486167711"/>
      <w:r>
        <w:rPr>
          <w:rFonts w:hint="eastAsia" w:ascii="宋体" w:hAnsi="宋体" w:eastAsia="宋体" w:cs="宋体"/>
          <w:b/>
          <w:color w:val="auto"/>
          <w:kern w:val="44"/>
          <w:sz w:val="32"/>
          <w:szCs w:val="32"/>
          <w:highlight w:val="none"/>
        </w:rPr>
        <w:t>三、供货及/或提供服务过程承诺函格式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7B64EBD">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C40103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东莞市众源环境投资有限公司</w:t>
      </w:r>
      <w:r>
        <w:rPr>
          <w:rFonts w:hint="eastAsia" w:ascii="宋体" w:hAnsi="宋体" w:eastAsia="宋体" w:cs="宋体"/>
          <w:color w:val="auto"/>
          <w:kern w:val="0"/>
          <w:szCs w:val="21"/>
          <w:highlight w:val="none"/>
        </w:rPr>
        <w:t>：</w:t>
      </w:r>
    </w:p>
    <w:p w14:paraId="285E46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东莞市众源环境投资有限公司“特大城市市政污泥全过程管理体系”成效评估及提质增效路径研究技术服务采购项目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广建咨询（东招）2025-0005号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8EDD3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710469B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756C4D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CAB646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8FDBE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596CD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8385F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64759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1B6C3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FF6328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1C14C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F9F59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143C40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6FD751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879EC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A5411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239759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37EFDE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7E188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F809A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40C45C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4A90D2B">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D480E2B">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919A802">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BB4D44B">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4ABB4155">
      <w:pPr>
        <w:widowControl/>
        <w:autoSpaceDE/>
        <w:autoSpaceDN/>
        <w:spacing w:before="0" w:after="0" w:line="240" w:lineRule="auto"/>
        <w:ind w:right="0" w:rightChars="0" w:firstLine="0" w:firstLineChars="0"/>
        <w:jc w:val="left"/>
        <w:textAlignment w:val="auto"/>
        <w:outlineLvl w:val="9"/>
        <w:rPr>
          <w:rFonts w:ascii="宋体" w:hAnsi="宋体" w:eastAsia="宋体" w:cs="宋体"/>
          <w:color w:val="auto"/>
          <w:szCs w:val="24"/>
          <w:highlight w:val="none"/>
        </w:rPr>
      </w:pPr>
      <w:bookmarkStart w:id="611" w:name="_Toc1140"/>
      <w:bookmarkStart w:id="612" w:name="_Toc13416"/>
      <w:bookmarkStart w:id="613" w:name="_Toc94107206"/>
      <w:bookmarkStart w:id="614" w:name="_Toc140596925"/>
      <w:bookmarkStart w:id="615" w:name="_Toc102860071"/>
      <w:bookmarkStart w:id="616" w:name="_Toc142508366"/>
      <w:bookmarkStart w:id="617" w:name="_Toc702"/>
      <w:bookmarkStart w:id="618" w:name="_Toc18346"/>
      <w:bookmarkStart w:id="619" w:name="_Toc31485"/>
      <w:bookmarkStart w:id="620" w:name="_Toc104991872"/>
      <w:bookmarkStart w:id="621" w:name="_Toc5050"/>
      <w:bookmarkStart w:id="622" w:name="_Toc102860415"/>
    </w:p>
    <w:p w14:paraId="54E13499">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p>
    <w:p w14:paraId="1FC73C21">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7F78841C">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623" w:name="_Toc11904"/>
      <w:bookmarkStart w:id="624" w:name="_Toc22321"/>
      <w:bookmarkStart w:id="625" w:name="_Toc2395_WPSOffice_Level3"/>
      <w:bookmarkStart w:id="626" w:name="_Toc15425"/>
      <w:bookmarkStart w:id="627" w:name="_Toc24175"/>
      <w:bookmarkStart w:id="628" w:name="_Toc104991873"/>
      <w:bookmarkStart w:id="629" w:name="_Toc12457"/>
      <w:bookmarkStart w:id="630" w:name="_Toc142508367"/>
      <w:bookmarkStart w:id="631" w:name="_Toc140596926"/>
      <w:bookmarkStart w:id="632" w:name="_Toc102860416"/>
      <w:bookmarkStart w:id="633" w:name="_Toc94107207"/>
      <w:bookmarkStart w:id="634" w:name="_Toc1294"/>
      <w:bookmarkStart w:id="635" w:name="_Toc102860072"/>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4BCD8089">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0E0E6E28">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东莞市众源环境投资有限公司“特大城市市政污泥全过程管理体系”成效评估及提质增效路径研究技术服务采购项目</w:t>
      </w:r>
    </w:p>
    <w:p w14:paraId="44800C34">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广建咨询（东招）2025-0005号</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4AAE9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4FC1940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18E272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018D24E7">
            <w:pPr>
              <w:autoSpaceDE w:val="0"/>
              <w:autoSpaceDN w:val="0"/>
              <w:spacing w:line="360" w:lineRule="auto"/>
              <w:jc w:val="center"/>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投标报价（</w:t>
            </w:r>
            <w:r>
              <w:rPr>
                <w:rFonts w:hint="eastAsia" w:ascii="宋体" w:hAnsi="宋体" w:eastAsia="宋体" w:cs="Times New Roman"/>
                <w:b/>
                <w:color w:val="auto"/>
                <w:kern w:val="0"/>
                <w:szCs w:val="21"/>
                <w:highlight w:val="none"/>
                <w:lang w:val="en-US" w:eastAsia="zh-CN"/>
              </w:rPr>
              <w:t>不</w:t>
            </w:r>
            <w:r>
              <w:rPr>
                <w:rFonts w:hint="eastAsia" w:ascii="宋体" w:hAnsi="宋体" w:eastAsia="宋体" w:cs="Times New Roman"/>
                <w:b/>
                <w:color w:val="auto"/>
                <w:kern w:val="0"/>
                <w:szCs w:val="21"/>
                <w:highlight w:val="none"/>
              </w:rPr>
              <w:t>含</w:t>
            </w:r>
            <w:r>
              <w:rPr>
                <w:rFonts w:hint="eastAsia" w:ascii="宋体" w:hAnsi="宋体" w:eastAsia="宋体" w:cs="Times New Roman"/>
                <w:b/>
                <w:color w:val="auto"/>
                <w:kern w:val="0"/>
                <w:szCs w:val="21"/>
                <w:highlight w:val="none"/>
                <w:lang w:val="en-US" w:eastAsia="zh-CN"/>
              </w:rPr>
              <w:t>销项</w:t>
            </w:r>
            <w:r>
              <w:rPr>
                <w:rFonts w:hint="eastAsia" w:ascii="宋体" w:hAnsi="宋体" w:eastAsia="宋体" w:cs="Times New Roman"/>
                <w:b/>
                <w:color w:val="auto"/>
                <w:kern w:val="0"/>
                <w:szCs w:val="21"/>
                <w:highlight w:val="none"/>
              </w:rPr>
              <w:t>税，元）</w:t>
            </w:r>
          </w:p>
        </w:tc>
        <w:tc>
          <w:tcPr>
            <w:tcW w:w="642" w:type="pct"/>
            <w:tcBorders>
              <w:top w:val="single" w:color="auto" w:sz="4" w:space="0"/>
              <w:left w:val="single" w:color="auto" w:sz="4" w:space="0"/>
              <w:bottom w:val="single" w:color="auto" w:sz="4" w:space="0"/>
              <w:right w:val="single" w:color="auto" w:sz="4" w:space="0"/>
            </w:tcBorders>
            <w:vAlign w:val="center"/>
          </w:tcPr>
          <w:p w14:paraId="78BF756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2EF7D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E18CD0D">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09AA265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东莞市众源环境投资有限公司“特大城市市政污泥全过程管理体系”成效评估及提质增效路径研究技术服务采购项目</w:t>
            </w:r>
          </w:p>
        </w:tc>
        <w:tc>
          <w:tcPr>
            <w:tcW w:w="1578" w:type="pct"/>
            <w:tcBorders>
              <w:top w:val="single" w:color="auto" w:sz="4" w:space="0"/>
              <w:left w:val="single" w:color="auto" w:sz="4" w:space="0"/>
              <w:right w:val="single" w:color="auto" w:sz="4" w:space="0"/>
            </w:tcBorders>
            <w:vAlign w:val="center"/>
          </w:tcPr>
          <w:p w14:paraId="7073752F">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tc>
        <w:tc>
          <w:tcPr>
            <w:tcW w:w="642" w:type="pct"/>
            <w:tcBorders>
              <w:top w:val="single" w:color="auto" w:sz="4" w:space="0"/>
              <w:left w:val="single" w:color="auto" w:sz="4" w:space="0"/>
              <w:right w:val="single" w:color="auto" w:sz="4" w:space="0"/>
            </w:tcBorders>
            <w:vAlign w:val="center"/>
          </w:tcPr>
          <w:p w14:paraId="625BCCDA">
            <w:pPr>
              <w:tabs>
                <w:tab w:val="left" w:pos="8610"/>
              </w:tabs>
              <w:spacing w:line="360" w:lineRule="auto"/>
              <w:jc w:val="center"/>
              <w:rPr>
                <w:rFonts w:ascii="宋体" w:hAnsi="宋体" w:eastAsia="宋体" w:cs="Times New Roman"/>
                <w:color w:val="auto"/>
                <w:kern w:val="0"/>
                <w:szCs w:val="21"/>
                <w:highlight w:val="none"/>
              </w:rPr>
            </w:pPr>
          </w:p>
        </w:tc>
      </w:tr>
    </w:tbl>
    <w:p w14:paraId="51DF00ED">
      <w:pPr>
        <w:rPr>
          <w:rFonts w:ascii="宋体" w:hAnsi="宋体" w:eastAsia="宋体" w:cs="宋体"/>
          <w:color w:val="auto"/>
          <w:kern w:val="0"/>
          <w:sz w:val="20"/>
          <w:szCs w:val="21"/>
          <w:highlight w:val="none"/>
        </w:rPr>
      </w:pPr>
    </w:p>
    <w:p w14:paraId="7F6E5FB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3BCF83C">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r>
        <w:rPr>
          <w:rFonts w:hint="eastAsia" w:ascii="宋体" w:hAnsi="宋体" w:eastAsia="宋体" w:cs="Times New Roman"/>
          <w:color w:val="auto"/>
          <w:kern w:val="0"/>
          <w:szCs w:val="21"/>
          <w:highlight w:val="none"/>
          <w:lang w:eastAsia="zh-CN"/>
        </w:rPr>
        <w:t>。</w:t>
      </w:r>
    </w:p>
    <w:p w14:paraId="6F1D8568">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2</w:t>
      </w:r>
      <w:r>
        <w:rPr>
          <w:rFonts w:hint="eastAsia" w:ascii="宋体" w:hAnsi="宋体" w:eastAsia="宋体" w:cs="Times New Roman"/>
          <w:b/>
          <w:bCs/>
          <w:color w:val="auto"/>
          <w:kern w:val="0"/>
          <w:szCs w:val="21"/>
          <w:highlight w:val="none"/>
        </w:rPr>
        <w:t>）投标人的</w:t>
      </w:r>
      <w:r>
        <w:rPr>
          <w:rFonts w:hint="eastAsia" w:ascii="宋体" w:hAnsi="宋体" w:eastAsia="宋体" w:cs="Times New Roman"/>
          <w:b/>
          <w:bCs/>
          <w:color w:val="auto"/>
          <w:kern w:val="0"/>
          <w:szCs w:val="21"/>
          <w:highlight w:val="none"/>
          <w:lang w:val="en-US" w:eastAsia="zh-CN"/>
        </w:rPr>
        <w:t>不含销项税</w:t>
      </w:r>
      <w:r>
        <w:rPr>
          <w:rFonts w:hint="eastAsia" w:ascii="宋体" w:hAnsi="宋体" w:eastAsia="宋体" w:cs="Times New Roman"/>
          <w:b/>
          <w:bCs/>
          <w:color w:val="auto"/>
          <w:kern w:val="0"/>
          <w:szCs w:val="21"/>
          <w:highlight w:val="none"/>
        </w:rPr>
        <w:t>投标报价高于最高投标限价的</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lang w:val="en-US" w:eastAsia="zh-CN"/>
        </w:rPr>
        <w:t>896,226.42元</w:t>
      </w: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rPr>
        <w:t>该投标人的投标文件将被视为无效投标。</w:t>
      </w:r>
    </w:p>
    <w:p w14:paraId="3C6222BA">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）投标文件的投标报价大写金额和小写金额不一致的，以大写金额为准。对不同文字文本投标文件的解释发生异议的，以中文文本为准。</w:t>
      </w:r>
    </w:p>
    <w:p w14:paraId="3D79F777">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4E5701D">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需保留小数点后两位，否则评标委员会按去“尾”或补“零”的方式进行修正为保留小数点后两位，投标人须接受被修正后的报价（例：如投标报价为0.789，则被修正为0.78；如投标报价为0.7，则被修正为0.70）。</w:t>
      </w:r>
    </w:p>
    <w:p w14:paraId="041F0B0F">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51582D4E">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2EF3F65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5BD228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3D78F1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903DEC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36" w:name="_Toc31682"/>
      <w:bookmarkStart w:id="637" w:name="_Toc142508369"/>
      <w:bookmarkStart w:id="638" w:name="_Toc94107209"/>
      <w:bookmarkStart w:id="639" w:name="_Toc102860074"/>
      <w:bookmarkStart w:id="640" w:name="_Toc26516"/>
      <w:bookmarkStart w:id="641" w:name="_Toc104991875"/>
      <w:bookmarkStart w:id="642" w:name="_Toc23896"/>
      <w:bookmarkStart w:id="643" w:name="_Toc102860418"/>
      <w:bookmarkStart w:id="644" w:name="_Toc1267"/>
      <w:bookmarkStart w:id="645" w:name="_Toc1977725"/>
      <w:bookmarkStart w:id="646" w:name="_Toc6190"/>
      <w:bookmarkStart w:id="647" w:name="_Toc23083"/>
      <w:bookmarkStart w:id="648" w:name="_Toc140596928"/>
      <w:bookmarkStart w:id="649" w:name="_Toc20759_WPSOffice_Level2"/>
      <w:bookmarkStart w:id="650" w:name="_Toc486167712"/>
      <w:bookmarkStart w:id="65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36"/>
      <w:bookmarkEnd w:id="637"/>
      <w:bookmarkEnd w:id="638"/>
      <w:bookmarkEnd w:id="639"/>
      <w:bookmarkEnd w:id="640"/>
      <w:bookmarkEnd w:id="641"/>
      <w:bookmarkEnd w:id="642"/>
      <w:bookmarkEnd w:id="643"/>
      <w:bookmarkEnd w:id="644"/>
      <w:bookmarkEnd w:id="645"/>
      <w:bookmarkEnd w:id="646"/>
      <w:bookmarkEnd w:id="647"/>
      <w:bookmarkEnd w:id="648"/>
    </w:p>
    <w:p w14:paraId="7A111B9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p>
    <w:p w14:paraId="251ED770">
      <w:pPr>
        <w:autoSpaceDE/>
        <w:autoSpaceDN/>
        <w:adjustRightInd/>
        <w:spacing w:line="24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7083D4C">
      <w:pPr>
        <w:pStyle w:val="6"/>
        <w:rPr>
          <w:color w:val="auto"/>
          <w:highlight w:val="none"/>
        </w:rPr>
      </w:pPr>
    </w:p>
    <w:p w14:paraId="74779DD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52" w:name="_Toc7756"/>
      <w:bookmarkStart w:id="653" w:name="_Toc25013"/>
      <w:bookmarkStart w:id="654" w:name="_Toc21590"/>
      <w:bookmarkStart w:id="655" w:name="_Toc142508371"/>
      <w:bookmarkStart w:id="656" w:name="_Toc4868"/>
      <w:bookmarkStart w:id="657" w:name="_Toc1561"/>
      <w:bookmarkStart w:id="658" w:name="_Toc140596930"/>
      <w:bookmarkStart w:id="659" w:name="_Toc27861"/>
      <w:bookmarkStart w:id="660" w:name="_Toc94107211"/>
      <w:bookmarkStart w:id="661" w:name="_Toc102860420"/>
      <w:bookmarkStart w:id="662" w:name="_Toc104991877"/>
      <w:bookmarkStart w:id="663" w:name="_Toc102860076"/>
      <w:bookmarkStart w:id="66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52"/>
      <w:bookmarkEnd w:id="653"/>
      <w:bookmarkEnd w:id="654"/>
      <w:bookmarkEnd w:id="655"/>
      <w:bookmarkEnd w:id="656"/>
      <w:bookmarkEnd w:id="657"/>
      <w:bookmarkEnd w:id="658"/>
      <w:bookmarkEnd w:id="659"/>
      <w:bookmarkEnd w:id="660"/>
      <w:bookmarkEnd w:id="661"/>
      <w:bookmarkEnd w:id="662"/>
      <w:bookmarkEnd w:id="663"/>
    </w:p>
    <w:p w14:paraId="317C78A2">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65" w:name="_Toc102860077"/>
      <w:bookmarkStart w:id="666" w:name="_Toc7441"/>
      <w:bookmarkStart w:id="667" w:name="_Toc140596931"/>
      <w:bookmarkStart w:id="668" w:name="_Toc94107212"/>
      <w:bookmarkStart w:id="669" w:name="_Toc9132"/>
      <w:bookmarkStart w:id="670" w:name="_Toc104991878"/>
      <w:bookmarkStart w:id="671" w:name="_Toc10961"/>
      <w:bookmarkStart w:id="672" w:name="_Toc25764"/>
      <w:bookmarkStart w:id="673" w:name="_Toc102860421"/>
      <w:bookmarkStart w:id="674" w:name="_Toc17202"/>
      <w:bookmarkStart w:id="675" w:name="_Toc17499"/>
      <w:bookmarkStart w:id="676" w:name="_Toc1425083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65"/>
      <w:bookmarkEnd w:id="666"/>
      <w:bookmarkEnd w:id="667"/>
      <w:bookmarkEnd w:id="668"/>
      <w:bookmarkEnd w:id="669"/>
      <w:bookmarkEnd w:id="670"/>
      <w:bookmarkEnd w:id="671"/>
      <w:bookmarkEnd w:id="672"/>
      <w:bookmarkEnd w:id="673"/>
      <w:bookmarkEnd w:id="674"/>
      <w:bookmarkEnd w:id="675"/>
      <w:bookmarkEnd w:id="676"/>
    </w:p>
    <w:p w14:paraId="5797D41A">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49"/>
      <w:bookmarkEnd w:id="650"/>
      <w:bookmarkEnd w:id="651"/>
      <w:bookmarkEnd w:id="664"/>
    </w:p>
    <w:p w14:paraId="1F9A2CDE">
      <w:pPr>
        <w:spacing w:before="120" w:after="120" w:line="360" w:lineRule="auto"/>
        <w:ind w:firstLine="608" w:firstLineChars="202"/>
        <w:jc w:val="center"/>
        <w:rPr>
          <w:rFonts w:ascii="宋体" w:hAnsi="宋体" w:eastAsia="宋体" w:cs="宋体"/>
          <w:b/>
          <w:color w:val="auto"/>
          <w:sz w:val="30"/>
          <w:szCs w:val="30"/>
          <w:highlight w:val="none"/>
        </w:rPr>
      </w:pPr>
    </w:p>
    <w:p w14:paraId="7D305ED5">
      <w:pPr>
        <w:spacing w:before="120" w:after="120" w:line="360" w:lineRule="auto"/>
        <w:ind w:firstLine="608" w:firstLineChars="202"/>
        <w:jc w:val="center"/>
        <w:rPr>
          <w:rFonts w:ascii="宋体" w:hAnsi="宋体" w:eastAsia="宋体" w:cs="宋体"/>
          <w:b/>
          <w:bCs/>
          <w:color w:val="auto"/>
          <w:sz w:val="30"/>
          <w:szCs w:val="30"/>
          <w:highlight w:val="none"/>
        </w:rPr>
      </w:pPr>
      <w:bookmarkStart w:id="677" w:name="_Toc11033_WPSOffice_Level3"/>
      <w:r>
        <w:rPr>
          <w:rFonts w:hint="eastAsia" w:ascii="宋体" w:hAnsi="宋体" w:eastAsia="宋体" w:cs="宋体"/>
          <w:b/>
          <w:color w:val="auto"/>
          <w:sz w:val="30"/>
          <w:szCs w:val="30"/>
          <w:highlight w:val="none"/>
        </w:rPr>
        <w:t>法定代</w:t>
      </w:r>
      <w:bookmarkStart w:id="678" w:name="_Toc36971359"/>
      <w:bookmarkStart w:id="679" w:name="_Toc45995270"/>
      <w:r>
        <w:rPr>
          <w:rFonts w:hint="eastAsia" w:ascii="宋体" w:hAnsi="宋体" w:eastAsia="宋体" w:cs="宋体"/>
          <w:b/>
          <w:color w:val="auto"/>
          <w:sz w:val="30"/>
          <w:szCs w:val="30"/>
          <w:highlight w:val="none"/>
        </w:rPr>
        <w:t>表人身份证明书</w:t>
      </w:r>
      <w:bookmarkEnd w:id="677"/>
    </w:p>
    <w:bookmarkEnd w:id="678"/>
    <w:bookmarkEnd w:id="679"/>
    <w:p w14:paraId="627ECEBB">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656FCE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5563D2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9D4950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C0DCD9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EFE76E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B1F4F9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73C1BAF">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7E2D814">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294DD40">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C535A89"/>
                          <w:p w14:paraId="55607FA4"/>
                          <w:p w14:paraId="6DFE3352"/>
                          <w:p w14:paraId="6AC0013B"/>
                          <w:p w14:paraId="1D768BC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C535A89"/>
                    <w:p w14:paraId="55607FA4"/>
                    <w:p w14:paraId="6DFE3352"/>
                    <w:p w14:paraId="6AC0013B"/>
                    <w:p w14:paraId="1D768BC7">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38503C"/>
                          <w:p w14:paraId="2127151F"/>
                          <w:p w14:paraId="211ED93E"/>
                          <w:p w14:paraId="5418D68F"/>
                          <w:p w14:paraId="057567AF">
                            <w:pPr>
                              <w:jc w:val="center"/>
                              <w:rPr>
                                <w:szCs w:val="21"/>
                              </w:rPr>
                            </w:pPr>
                            <w:r>
                              <w:rPr>
                                <w:rFonts w:hint="eastAsia"/>
                                <w:szCs w:val="21"/>
                              </w:rPr>
                              <w:t>法定代表人身份证反面</w:t>
                            </w:r>
                          </w:p>
                          <w:p w14:paraId="4FFE594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C38503C"/>
                    <w:p w14:paraId="2127151F"/>
                    <w:p w14:paraId="211ED93E"/>
                    <w:p w14:paraId="5418D68F"/>
                    <w:p w14:paraId="057567AF">
                      <w:pPr>
                        <w:jc w:val="center"/>
                        <w:rPr>
                          <w:szCs w:val="21"/>
                        </w:rPr>
                      </w:pPr>
                      <w:r>
                        <w:rPr>
                          <w:rFonts w:hint="eastAsia"/>
                          <w:szCs w:val="21"/>
                        </w:rPr>
                        <w:t>法定代表人身份证反面</w:t>
                      </w:r>
                    </w:p>
                    <w:p w14:paraId="4FFE594C">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F1BF0E0"/>
                          <w:p w14:paraId="0B836C83"/>
                          <w:p w14:paraId="352C091E"/>
                          <w:p w14:paraId="00B18542"/>
                          <w:p w14:paraId="0F063F2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F1BF0E0"/>
                    <w:p w14:paraId="0B836C83"/>
                    <w:p w14:paraId="352C091E"/>
                    <w:p w14:paraId="00B18542"/>
                    <w:p w14:paraId="0F063F2F">
                      <w:pPr>
                        <w:jc w:val="center"/>
                      </w:pPr>
                      <w:r>
                        <w:rPr>
                          <w:rFonts w:hint="eastAsia"/>
                        </w:rPr>
                        <w:t>身份证正面</w:t>
                      </w:r>
                    </w:p>
                  </w:txbxContent>
                </v:textbox>
              </v:shape>
            </w:pict>
          </mc:Fallback>
        </mc:AlternateContent>
      </w:r>
    </w:p>
    <w:p w14:paraId="35C41B30">
      <w:pPr>
        <w:autoSpaceDE w:val="0"/>
        <w:autoSpaceDN w:val="0"/>
        <w:adjustRightInd w:val="0"/>
        <w:jc w:val="left"/>
        <w:rPr>
          <w:rFonts w:ascii="宋体" w:hAnsi="宋体" w:eastAsia="宋体" w:cs="宋体"/>
          <w:color w:val="auto"/>
          <w:kern w:val="0"/>
          <w:sz w:val="24"/>
          <w:szCs w:val="24"/>
          <w:highlight w:val="none"/>
        </w:rPr>
      </w:pPr>
    </w:p>
    <w:p w14:paraId="0969BB1B">
      <w:pPr>
        <w:autoSpaceDE w:val="0"/>
        <w:autoSpaceDN w:val="0"/>
        <w:adjustRightInd w:val="0"/>
        <w:jc w:val="left"/>
        <w:rPr>
          <w:rFonts w:ascii="宋体" w:hAnsi="宋体" w:eastAsia="宋体" w:cs="宋体"/>
          <w:color w:val="auto"/>
          <w:kern w:val="0"/>
          <w:sz w:val="24"/>
          <w:szCs w:val="24"/>
          <w:highlight w:val="none"/>
        </w:rPr>
      </w:pPr>
    </w:p>
    <w:p w14:paraId="4F8CCC3D">
      <w:pPr>
        <w:autoSpaceDE w:val="0"/>
        <w:autoSpaceDN w:val="0"/>
        <w:adjustRightInd w:val="0"/>
        <w:jc w:val="left"/>
        <w:rPr>
          <w:rFonts w:ascii="宋体" w:hAnsi="宋体" w:eastAsia="宋体" w:cs="宋体"/>
          <w:color w:val="auto"/>
          <w:kern w:val="0"/>
          <w:sz w:val="24"/>
          <w:szCs w:val="24"/>
          <w:highlight w:val="none"/>
        </w:rPr>
      </w:pPr>
    </w:p>
    <w:p w14:paraId="26180733">
      <w:pPr>
        <w:autoSpaceDE w:val="0"/>
        <w:autoSpaceDN w:val="0"/>
        <w:adjustRightInd w:val="0"/>
        <w:jc w:val="left"/>
        <w:rPr>
          <w:rFonts w:ascii="宋体" w:hAnsi="宋体" w:eastAsia="宋体" w:cs="宋体"/>
          <w:color w:val="auto"/>
          <w:kern w:val="0"/>
          <w:sz w:val="24"/>
          <w:szCs w:val="24"/>
          <w:highlight w:val="none"/>
        </w:rPr>
      </w:pPr>
    </w:p>
    <w:p w14:paraId="08CD89FF">
      <w:pPr>
        <w:autoSpaceDE w:val="0"/>
        <w:autoSpaceDN w:val="0"/>
        <w:adjustRightInd w:val="0"/>
        <w:jc w:val="left"/>
        <w:rPr>
          <w:rFonts w:ascii="宋体" w:hAnsi="宋体" w:eastAsia="宋体" w:cs="宋体"/>
          <w:color w:val="auto"/>
          <w:kern w:val="0"/>
          <w:sz w:val="24"/>
          <w:szCs w:val="24"/>
          <w:highlight w:val="none"/>
        </w:rPr>
      </w:pPr>
    </w:p>
    <w:p w14:paraId="39FD2341">
      <w:pPr>
        <w:autoSpaceDE w:val="0"/>
        <w:autoSpaceDN w:val="0"/>
        <w:adjustRightInd w:val="0"/>
        <w:jc w:val="left"/>
        <w:rPr>
          <w:rFonts w:ascii="宋体" w:hAnsi="宋体" w:eastAsia="宋体" w:cs="宋体"/>
          <w:color w:val="auto"/>
          <w:kern w:val="0"/>
          <w:sz w:val="24"/>
          <w:szCs w:val="24"/>
          <w:highlight w:val="none"/>
        </w:rPr>
      </w:pPr>
    </w:p>
    <w:p w14:paraId="15E76B17">
      <w:pPr>
        <w:autoSpaceDE w:val="0"/>
        <w:autoSpaceDN w:val="0"/>
        <w:adjustRightInd w:val="0"/>
        <w:jc w:val="left"/>
        <w:rPr>
          <w:rFonts w:ascii="宋体" w:hAnsi="宋体" w:eastAsia="宋体" w:cs="宋体"/>
          <w:color w:val="auto"/>
          <w:kern w:val="0"/>
          <w:sz w:val="24"/>
          <w:szCs w:val="24"/>
          <w:highlight w:val="none"/>
        </w:rPr>
      </w:pPr>
    </w:p>
    <w:p w14:paraId="556A8D4A">
      <w:pPr>
        <w:autoSpaceDE w:val="0"/>
        <w:autoSpaceDN w:val="0"/>
        <w:adjustRightInd w:val="0"/>
        <w:jc w:val="left"/>
        <w:rPr>
          <w:rFonts w:ascii="宋体" w:hAnsi="宋体" w:eastAsia="宋体" w:cs="宋体"/>
          <w:color w:val="auto"/>
          <w:kern w:val="0"/>
          <w:sz w:val="24"/>
          <w:szCs w:val="24"/>
          <w:highlight w:val="none"/>
        </w:rPr>
      </w:pPr>
    </w:p>
    <w:p w14:paraId="608BA9B0">
      <w:pPr>
        <w:autoSpaceDE w:val="0"/>
        <w:autoSpaceDN w:val="0"/>
        <w:adjustRightInd w:val="0"/>
        <w:jc w:val="left"/>
        <w:rPr>
          <w:rFonts w:ascii="宋体" w:hAnsi="宋体" w:eastAsia="宋体" w:cs="宋体"/>
          <w:color w:val="auto"/>
          <w:kern w:val="0"/>
          <w:sz w:val="24"/>
          <w:szCs w:val="24"/>
          <w:highlight w:val="none"/>
        </w:rPr>
      </w:pPr>
    </w:p>
    <w:p w14:paraId="1CD8331E">
      <w:pPr>
        <w:autoSpaceDE w:val="0"/>
        <w:autoSpaceDN w:val="0"/>
        <w:adjustRightInd w:val="0"/>
        <w:jc w:val="left"/>
        <w:rPr>
          <w:rFonts w:ascii="宋体" w:hAnsi="宋体" w:eastAsia="宋体" w:cs="宋体"/>
          <w:b/>
          <w:color w:val="auto"/>
          <w:kern w:val="0"/>
          <w:szCs w:val="21"/>
          <w:highlight w:val="none"/>
        </w:rPr>
      </w:pPr>
    </w:p>
    <w:p w14:paraId="21E8067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25512AF">
      <w:pPr>
        <w:autoSpaceDE w:val="0"/>
        <w:autoSpaceDN w:val="0"/>
        <w:adjustRightInd w:val="0"/>
        <w:jc w:val="left"/>
        <w:rPr>
          <w:rFonts w:ascii="宋体" w:hAnsi="宋体" w:eastAsia="宋体" w:cs="宋体"/>
          <w:color w:val="auto"/>
          <w:kern w:val="0"/>
          <w:szCs w:val="21"/>
          <w:highlight w:val="none"/>
        </w:rPr>
      </w:pPr>
    </w:p>
    <w:p w14:paraId="2C9A1C6E">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90"/>
      <w:bookmarkEnd w:id="591"/>
      <w:bookmarkEnd w:id="592"/>
      <w:bookmarkStart w:id="680" w:name="_Toc533708125"/>
      <w:bookmarkStart w:id="681" w:name="_Toc1977727"/>
      <w:bookmarkStart w:id="682" w:name="_Toc486167713"/>
      <w:bookmarkStart w:id="683" w:name="_Toc6240_WPSOffice_Level2"/>
      <w:r>
        <w:rPr>
          <w:rFonts w:hint="eastAsia" w:ascii="宋体" w:hAnsi="宋体" w:eastAsia="宋体" w:cs="宋体"/>
          <w:b/>
          <w:color w:val="auto"/>
          <w:szCs w:val="24"/>
          <w:highlight w:val="none"/>
        </w:rPr>
        <w:t>（2）法定代表人授权书格式</w:t>
      </w:r>
      <w:bookmarkEnd w:id="680"/>
      <w:bookmarkEnd w:id="681"/>
      <w:bookmarkEnd w:id="682"/>
      <w:bookmarkEnd w:id="683"/>
    </w:p>
    <w:p w14:paraId="7C318D56">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0B3F415">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84" w:name="_Toc29146_WPSOffice_Level3"/>
      <w:r>
        <w:rPr>
          <w:rFonts w:hint="eastAsia" w:ascii="宋体" w:hAnsi="宋体" w:eastAsia="宋体" w:cs="宋体"/>
          <w:b/>
          <w:bCs/>
          <w:color w:val="auto"/>
          <w:sz w:val="30"/>
          <w:szCs w:val="30"/>
          <w:highlight w:val="none"/>
          <w:lang w:val="zh-CN"/>
        </w:rPr>
        <w:t>法定代表人授权书</w:t>
      </w:r>
      <w:bookmarkEnd w:id="684"/>
    </w:p>
    <w:p w14:paraId="017CFDC6">
      <w:pPr>
        <w:autoSpaceDE w:val="0"/>
        <w:autoSpaceDN w:val="0"/>
        <w:adjustRightInd w:val="0"/>
        <w:spacing w:line="360" w:lineRule="auto"/>
        <w:jc w:val="center"/>
        <w:rPr>
          <w:rFonts w:ascii="宋体" w:hAnsi="宋体" w:eastAsia="宋体" w:cs="宋体"/>
          <w:color w:val="auto"/>
          <w:szCs w:val="28"/>
          <w:highlight w:val="none"/>
          <w:lang w:val="zh-CN"/>
        </w:rPr>
      </w:pPr>
    </w:p>
    <w:p w14:paraId="662B86D3">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致：东莞市众源环境投资有限公司</w:t>
      </w:r>
    </w:p>
    <w:p w14:paraId="1741105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东莞市众源环境投资有限公司“特大城市市政污泥全过程管理体系”成效评估及提质增效路径研究技术服务采购项目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广建咨询（东招）2025-0005号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B27EEF7">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96FAFE">
      <w:pPr>
        <w:spacing w:before="120" w:after="120" w:line="360" w:lineRule="auto"/>
        <w:ind w:left="348" w:leftChars="136" w:hanging="62"/>
        <w:rPr>
          <w:rFonts w:ascii="宋体" w:hAnsi="宋体" w:eastAsia="宋体" w:cs="宋体"/>
          <w:color w:val="auto"/>
          <w:szCs w:val="24"/>
          <w:highlight w:val="none"/>
        </w:rPr>
      </w:pPr>
    </w:p>
    <w:p w14:paraId="013B00C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613E2F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B8A9D4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0B6C01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8CD1EC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7FFDE83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61A8E3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C5C91B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6B168F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170A42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250615F"/>
                          <w:p w14:paraId="21F97C78"/>
                          <w:p w14:paraId="30952ED4"/>
                          <w:p w14:paraId="42B66FD2"/>
                          <w:p w14:paraId="1B18BFB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250615F"/>
                    <w:p w14:paraId="21F97C78"/>
                    <w:p w14:paraId="30952ED4"/>
                    <w:p w14:paraId="42B66FD2"/>
                    <w:p w14:paraId="1B18BFB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5D00195"/>
                          <w:p w14:paraId="66FD1FC2"/>
                          <w:p w14:paraId="2D87DAA0"/>
                          <w:p w14:paraId="59FC315F"/>
                          <w:p w14:paraId="327A90A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5D00195"/>
                    <w:p w14:paraId="66FD1FC2"/>
                    <w:p w14:paraId="2D87DAA0"/>
                    <w:p w14:paraId="59FC315F"/>
                    <w:p w14:paraId="327A90A8">
                      <w:pPr>
                        <w:jc w:val="center"/>
                        <w:rPr>
                          <w:rFonts w:hAnsi="宋体"/>
                        </w:rPr>
                      </w:pPr>
                      <w:r>
                        <w:rPr>
                          <w:rFonts w:hint="eastAsia" w:hAnsi="宋体"/>
                        </w:rPr>
                        <w:t>法定代表人身份证正面</w:t>
                      </w:r>
                    </w:p>
                  </w:txbxContent>
                </v:textbox>
              </v:shape>
            </w:pict>
          </mc:Fallback>
        </mc:AlternateContent>
      </w:r>
    </w:p>
    <w:p w14:paraId="2E397EC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E1C42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3969F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5B25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0F7C34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31AB25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2B1A06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CBA32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D77B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8108A73"/>
                          <w:p w14:paraId="7F5F2094">
                            <w:pPr>
                              <w:jc w:val="center"/>
                              <w:rPr>
                                <w:rFonts w:hAnsi="宋体"/>
                                <w:color w:val="FF0000"/>
                              </w:rPr>
                            </w:pPr>
                          </w:p>
                          <w:p w14:paraId="3F9D19BD">
                            <w:pPr>
                              <w:jc w:val="center"/>
                              <w:rPr>
                                <w:rFonts w:hAnsi="宋体"/>
                                <w:color w:val="FF0000"/>
                              </w:rPr>
                            </w:pPr>
                          </w:p>
                          <w:p w14:paraId="0A5E1FCB">
                            <w:pPr>
                              <w:jc w:val="center"/>
                              <w:rPr>
                                <w:rFonts w:hAnsi="宋体"/>
                                <w:color w:val="FF0000"/>
                              </w:rPr>
                            </w:pPr>
                          </w:p>
                          <w:p w14:paraId="019C822A">
                            <w:pPr>
                              <w:jc w:val="center"/>
                            </w:pPr>
                            <w:r>
                              <w:rPr>
                                <w:rFonts w:hint="eastAsia" w:hAnsi="宋体"/>
                              </w:rPr>
                              <w:t>被授权人身份证反面</w:t>
                            </w:r>
                          </w:p>
                          <w:p w14:paraId="590D5E2F"/>
                          <w:p w14:paraId="11AEF65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8108A73"/>
                    <w:p w14:paraId="7F5F2094">
                      <w:pPr>
                        <w:jc w:val="center"/>
                        <w:rPr>
                          <w:rFonts w:hAnsi="宋体"/>
                          <w:color w:val="FF0000"/>
                        </w:rPr>
                      </w:pPr>
                    </w:p>
                    <w:p w14:paraId="3F9D19BD">
                      <w:pPr>
                        <w:jc w:val="center"/>
                        <w:rPr>
                          <w:rFonts w:hAnsi="宋体"/>
                          <w:color w:val="FF0000"/>
                        </w:rPr>
                      </w:pPr>
                    </w:p>
                    <w:p w14:paraId="0A5E1FCB">
                      <w:pPr>
                        <w:jc w:val="center"/>
                        <w:rPr>
                          <w:rFonts w:hAnsi="宋体"/>
                          <w:color w:val="FF0000"/>
                        </w:rPr>
                      </w:pPr>
                    </w:p>
                    <w:p w14:paraId="019C822A">
                      <w:pPr>
                        <w:jc w:val="center"/>
                      </w:pPr>
                      <w:r>
                        <w:rPr>
                          <w:rFonts w:hint="eastAsia" w:hAnsi="宋体"/>
                        </w:rPr>
                        <w:t>被授权人身份证反面</w:t>
                      </w:r>
                    </w:p>
                    <w:p w14:paraId="590D5E2F"/>
                    <w:p w14:paraId="11AEF65B"/>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C1154FA"/>
                          <w:p w14:paraId="7EBFA0F4">
                            <w:pPr>
                              <w:jc w:val="center"/>
                              <w:rPr>
                                <w:rFonts w:hAnsi="宋体"/>
                                <w:color w:val="FF0000"/>
                              </w:rPr>
                            </w:pPr>
                          </w:p>
                          <w:p w14:paraId="3E312A54">
                            <w:pPr>
                              <w:jc w:val="center"/>
                              <w:rPr>
                                <w:rFonts w:hAnsi="宋体"/>
                                <w:color w:val="FF0000"/>
                              </w:rPr>
                            </w:pPr>
                          </w:p>
                          <w:p w14:paraId="22FA3AFD">
                            <w:pPr>
                              <w:jc w:val="center"/>
                              <w:rPr>
                                <w:rFonts w:hAnsi="宋体"/>
                                <w:color w:val="FF0000"/>
                              </w:rPr>
                            </w:pPr>
                          </w:p>
                          <w:p w14:paraId="116F5239">
                            <w:pPr>
                              <w:jc w:val="center"/>
                            </w:pPr>
                            <w:r>
                              <w:rPr>
                                <w:rFonts w:hint="eastAsia" w:hAnsi="宋体"/>
                              </w:rPr>
                              <w:t>被授权人身份证正面</w:t>
                            </w:r>
                          </w:p>
                          <w:p w14:paraId="2D52C3DA"/>
                          <w:p w14:paraId="090AC36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C1154FA"/>
                    <w:p w14:paraId="7EBFA0F4">
                      <w:pPr>
                        <w:jc w:val="center"/>
                        <w:rPr>
                          <w:rFonts w:hAnsi="宋体"/>
                          <w:color w:val="FF0000"/>
                        </w:rPr>
                      </w:pPr>
                    </w:p>
                    <w:p w14:paraId="3E312A54">
                      <w:pPr>
                        <w:jc w:val="center"/>
                        <w:rPr>
                          <w:rFonts w:hAnsi="宋体"/>
                          <w:color w:val="FF0000"/>
                        </w:rPr>
                      </w:pPr>
                    </w:p>
                    <w:p w14:paraId="22FA3AFD">
                      <w:pPr>
                        <w:jc w:val="center"/>
                        <w:rPr>
                          <w:rFonts w:hAnsi="宋体"/>
                          <w:color w:val="FF0000"/>
                        </w:rPr>
                      </w:pPr>
                    </w:p>
                    <w:p w14:paraId="116F5239">
                      <w:pPr>
                        <w:jc w:val="center"/>
                      </w:pPr>
                      <w:r>
                        <w:rPr>
                          <w:rFonts w:hint="eastAsia" w:hAnsi="宋体"/>
                        </w:rPr>
                        <w:t>被授权人身份证正面</w:t>
                      </w:r>
                    </w:p>
                    <w:p w14:paraId="2D52C3DA"/>
                    <w:p w14:paraId="090AC36C"/>
                  </w:txbxContent>
                </v:textbox>
              </v:shape>
            </w:pict>
          </mc:Fallback>
        </mc:AlternateContent>
      </w:r>
    </w:p>
    <w:p w14:paraId="520ED89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4D9F8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6B3B4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82A4D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3485C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041A4E">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0" w:type="first"/>
          <w:footerReference r:id="rId9"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AC8B8B1">
      <w:pPr>
        <w:autoSpaceDE/>
        <w:autoSpaceDN/>
        <w:adjustRightInd/>
        <w:spacing w:line="360" w:lineRule="auto"/>
        <w:jc w:val="left"/>
        <w:outlineLvl w:val="2"/>
        <w:rPr>
          <w:rFonts w:hint="eastAsia" w:ascii="宋体" w:hAnsi="宋体" w:eastAsia="宋体" w:cs="宋体"/>
          <w:b/>
          <w:color w:val="auto"/>
          <w:kern w:val="0"/>
          <w:sz w:val="30"/>
          <w:szCs w:val="30"/>
          <w:highlight w:val="none"/>
        </w:rPr>
      </w:pPr>
      <w:bookmarkStart w:id="685" w:name="_Toc13341"/>
      <w:bookmarkStart w:id="686" w:name="_Toc142508373"/>
      <w:bookmarkStart w:id="687" w:name="_Toc7508"/>
      <w:bookmarkStart w:id="688" w:name="_Toc1977730"/>
      <w:bookmarkStart w:id="689" w:name="_Toc94107214"/>
      <w:bookmarkStart w:id="690" w:name="_Toc21843"/>
      <w:bookmarkStart w:id="691" w:name="_Toc104991880"/>
      <w:bookmarkStart w:id="692" w:name="_Toc8121"/>
      <w:bookmarkStart w:id="693" w:name="_Toc140596933"/>
      <w:bookmarkStart w:id="694" w:name="_Toc2728"/>
      <w:r>
        <w:rPr>
          <w:rFonts w:hint="eastAsia" w:ascii="宋体" w:hAnsi="宋体" w:eastAsia="宋体" w:cs="宋体"/>
          <w:b/>
          <w:color w:val="auto"/>
          <w:kern w:val="0"/>
          <w:sz w:val="30"/>
          <w:szCs w:val="30"/>
          <w:highlight w:val="none"/>
          <w:lang w:val="en-US" w:eastAsia="zh-CN"/>
        </w:rPr>
        <w:t>5.4</w:t>
      </w:r>
      <w:r>
        <w:rPr>
          <w:rFonts w:hint="eastAsia" w:ascii="宋体" w:hAnsi="宋体" w:eastAsia="宋体" w:cs="宋体"/>
          <w:b/>
          <w:color w:val="auto"/>
          <w:kern w:val="0"/>
          <w:sz w:val="30"/>
          <w:szCs w:val="30"/>
          <w:highlight w:val="none"/>
        </w:rPr>
        <w:t>资格业绩【投标人</w:t>
      </w:r>
      <w:r>
        <w:rPr>
          <w:rFonts w:hint="eastAsia" w:ascii="宋体" w:hAnsi="宋体" w:eastAsia="宋体" w:cs="宋体"/>
          <w:b/>
          <w:color w:val="auto"/>
          <w:kern w:val="0"/>
          <w:sz w:val="30"/>
          <w:szCs w:val="30"/>
          <w:highlight w:val="none"/>
          <w:lang w:eastAsia="zh-CN"/>
        </w:rPr>
        <w:t>2022年1月1日</w:t>
      </w:r>
      <w:r>
        <w:rPr>
          <w:rFonts w:hint="eastAsia" w:ascii="宋体" w:hAnsi="宋体" w:eastAsia="宋体" w:cs="宋体"/>
          <w:b/>
          <w:color w:val="auto"/>
          <w:kern w:val="0"/>
          <w:sz w:val="30"/>
          <w:szCs w:val="30"/>
          <w:highlight w:val="none"/>
        </w:rPr>
        <w:t>以来</w:t>
      </w:r>
      <w:r>
        <w:rPr>
          <w:rFonts w:hint="eastAsia" w:ascii="宋体" w:hAnsi="宋体" w:eastAsia="宋体" w:cs="宋体"/>
          <w:b/>
          <w:color w:val="auto"/>
          <w:kern w:val="0"/>
          <w:sz w:val="30"/>
          <w:szCs w:val="30"/>
          <w:highlight w:val="none"/>
          <w:lang w:val="en-US" w:eastAsia="zh-CN"/>
        </w:rPr>
        <w:t>具有一份</w:t>
      </w:r>
      <w:r>
        <w:rPr>
          <w:rFonts w:hint="eastAsia" w:ascii="宋体" w:hAnsi="宋体" w:eastAsia="宋体" w:cs="宋体"/>
          <w:b/>
          <w:color w:val="auto"/>
          <w:kern w:val="0"/>
          <w:sz w:val="30"/>
          <w:szCs w:val="30"/>
          <w:highlight w:val="none"/>
        </w:rPr>
        <w:t>生态环境领域</w:t>
      </w:r>
      <w:r>
        <w:rPr>
          <w:rFonts w:hint="eastAsia" w:ascii="宋体" w:hAnsi="宋体" w:eastAsia="宋体" w:cs="宋体"/>
          <w:b/>
          <w:color w:val="auto"/>
          <w:kern w:val="0"/>
          <w:sz w:val="30"/>
          <w:szCs w:val="30"/>
          <w:highlight w:val="none"/>
          <w:lang w:val="en-US" w:eastAsia="zh-CN"/>
        </w:rPr>
        <w:t>技术研究服务同类业绩</w:t>
      </w:r>
      <w:r>
        <w:rPr>
          <w:rFonts w:hint="eastAsia" w:ascii="宋体" w:hAnsi="宋体" w:eastAsia="宋体" w:cs="宋体"/>
          <w:b/>
          <w:color w:val="auto"/>
          <w:kern w:val="0"/>
          <w:sz w:val="30"/>
          <w:szCs w:val="30"/>
          <w:highlight w:val="none"/>
        </w:rPr>
        <w:t>（合同签订日期为</w:t>
      </w:r>
      <w:r>
        <w:rPr>
          <w:rFonts w:hint="eastAsia" w:ascii="宋体" w:hAnsi="宋体" w:eastAsia="宋体" w:cs="宋体"/>
          <w:b/>
          <w:color w:val="auto"/>
          <w:kern w:val="0"/>
          <w:sz w:val="30"/>
          <w:szCs w:val="30"/>
          <w:highlight w:val="none"/>
          <w:lang w:eastAsia="zh-CN"/>
        </w:rPr>
        <w:t>2022年1月1日</w:t>
      </w:r>
      <w:r>
        <w:rPr>
          <w:rFonts w:hint="eastAsia" w:ascii="宋体" w:hAnsi="宋体" w:eastAsia="宋体" w:cs="宋体"/>
          <w:b/>
          <w:color w:val="auto"/>
          <w:kern w:val="0"/>
          <w:sz w:val="30"/>
          <w:szCs w:val="30"/>
          <w:highlight w:val="none"/>
        </w:rPr>
        <w:t>或以后）</w:t>
      </w:r>
      <w:r>
        <w:rPr>
          <w:rFonts w:hint="eastAsia" w:ascii="宋体" w:hAnsi="宋体" w:eastAsia="宋体" w:cs="宋体"/>
          <w:b/>
          <w:color w:val="auto"/>
          <w:kern w:val="0"/>
          <w:sz w:val="30"/>
          <w:szCs w:val="30"/>
          <w:highlight w:val="none"/>
          <w:lang w:eastAsia="zh-CN"/>
        </w:rPr>
        <w:t>】</w:t>
      </w:r>
    </w:p>
    <w:tbl>
      <w:tblPr>
        <w:tblStyle w:val="39"/>
        <w:tblW w:w="45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02"/>
        <w:gridCol w:w="2982"/>
        <w:gridCol w:w="2035"/>
        <w:gridCol w:w="1370"/>
        <w:gridCol w:w="1175"/>
        <w:gridCol w:w="972"/>
      </w:tblGrid>
      <w:tr w14:paraId="0600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430" w:type="pct"/>
            <w:noWrap w:val="0"/>
            <w:vAlign w:val="center"/>
          </w:tcPr>
          <w:p w14:paraId="4ED809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96" w:type="pct"/>
            <w:noWrap w:val="0"/>
            <w:vAlign w:val="center"/>
          </w:tcPr>
          <w:p w14:paraId="4DACAC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89" w:type="pct"/>
            <w:noWrap w:val="0"/>
            <w:vAlign w:val="center"/>
          </w:tcPr>
          <w:p w14:paraId="6B4F8F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733" w:type="pct"/>
            <w:noWrap w:val="0"/>
            <w:vAlign w:val="center"/>
          </w:tcPr>
          <w:p w14:paraId="48A530A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629" w:type="pct"/>
            <w:noWrap w:val="0"/>
            <w:vAlign w:val="center"/>
          </w:tcPr>
          <w:p w14:paraId="5B5AF8E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20" w:type="pct"/>
            <w:noWrap w:val="0"/>
            <w:vAlign w:val="center"/>
          </w:tcPr>
          <w:p w14:paraId="4087DC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FC1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0" w:type="pct"/>
            <w:noWrap w:val="0"/>
            <w:vAlign w:val="center"/>
          </w:tcPr>
          <w:p w14:paraId="22C56042">
            <w:pPr>
              <w:jc w:val="center"/>
              <w:rPr>
                <w:rFonts w:hint="eastAsia" w:ascii="宋体" w:hAnsi="宋体" w:eastAsia="宋体" w:cs="宋体"/>
                <w:color w:val="auto"/>
                <w:sz w:val="21"/>
                <w:szCs w:val="21"/>
                <w:highlight w:val="none"/>
              </w:rPr>
            </w:pPr>
          </w:p>
        </w:tc>
        <w:tc>
          <w:tcPr>
            <w:tcW w:w="1596" w:type="pct"/>
            <w:noWrap w:val="0"/>
            <w:vAlign w:val="center"/>
          </w:tcPr>
          <w:p w14:paraId="3CB65D6B">
            <w:pPr>
              <w:jc w:val="center"/>
              <w:rPr>
                <w:rFonts w:hint="eastAsia" w:ascii="宋体" w:hAnsi="宋体" w:eastAsia="宋体" w:cs="宋体"/>
                <w:color w:val="auto"/>
                <w:sz w:val="21"/>
                <w:szCs w:val="21"/>
                <w:highlight w:val="none"/>
              </w:rPr>
            </w:pPr>
          </w:p>
        </w:tc>
        <w:tc>
          <w:tcPr>
            <w:tcW w:w="1089" w:type="pct"/>
            <w:noWrap w:val="0"/>
            <w:vAlign w:val="center"/>
          </w:tcPr>
          <w:p w14:paraId="34439731">
            <w:pPr>
              <w:jc w:val="center"/>
              <w:rPr>
                <w:rFonts w:hint="eastAsia" w:ascii="宋体" w:hAnsi="宋体" w:eastAsia="宋体" w:cs="宋体"/>
                <w:color w:val="auto"/>
                <w:sz w:val="21"/>
                <w:szCs w:val="21"/>
                <w:highlight w:val="none"/>
              </w:rPr>
            </w:pPr>
          </w:p>
        </w:tc>
        <w:tc>
          <w:tcPr>
            <w:tcW w:w="733" w:type="pct"/>
            <w:noWrap w:val="0"/>
            <w:vAlign w:val="center"/>
          </w:tcPr>
          <w:p w14:paraId="6ABA9567">
            <w:pPr>
              <w:jc w:val="center"/>
              <w:rPr>
                <w:rFonts w:hint="eastAsia" w:ascii="宋体" w:hAnsi="宋体" w:eastAsia="宋体" w:cs="宋体"/>
                <w:color w:val="auto"/>
                <w:sz w:val="21"/>
                <w:szCs w:val="21"/>
                <w:highlight w:val="none"/>
              </w:rPr>
            </w:pPr>
          </w:p>
        </w:tc>
        <w:tc>
          <w:tcPr>
            <w:tcW w:w="629" w:type="pct"/>
            <w:noWrap w:val="0"/>
            <w:vAlign w:val="center"/>
          </w:tcPr>
          <w:p w14:paraId="20D27C6F">
            <w:pPr>
              <w:jc w:val="center"/>
              <w:rPr>
                <w:rFonts w:hint="eastAsia" w:ascii="宋体" w:hAnsi="宋体" w:eastAsia="宋体" w:cs="宋体"/>
                <w:color w:val="auto"/>
                <w:sz w:val="21"/>
                <w:szCs w:val="21"/>
                <w:highlight w:val="none"/>
              </w:rPr>
            </w:pPr>
          </w:p>
        </w:tc>
        <w:tc>
          <w:tcPr>
            <w:tcW w:w="520" w:type="pct"/>
            <w:noWrap w:val="0"/>
            <w:vAlign w:val="center"/>
          </w:tcPr>
          <w:p w14:paraId="52C2E87A">
            <w:pPr>
              <w:jc w:val="center"/>
              <w:rPr>
                <w:rFonts w:hint="eastAsia" w:ascii="宋体" w:hAnsi="宋体" w:eastAsia="宋体" w:cs="宋体"/>
                <w:color w:val="auto"/>
                <w:sz w:val="21"/>
                <w:szCs w:val="21"/>
                <w:highlight w:val="none"/>
              </w:rPr>
            </w:pPr>
          </w:p>
        </w:tc>
      </w:tr>
      <w:tr w14:paraId="302F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0" w:type="pct"/>
            <w:noWrap w:val="0"/>
            <w:vAlign w:val="center"/>
          </w:tcPr>
          <w:p w14:paraId="243D63EA">
            <w:pPr>
              <w:jc w:val="center"/>
              <w:rPr>
                <w:rFonts w:hint="eastAsia" w:ascii="宋体" w:hAnsi="宋体" w:eastAsia="宋体" w:cs="宋体"/>
                <w:color w:val="auto"/>
                <w:sz w:val="21"/>
                <w:szCs w:val="21"/>
                <w:highlight w:val="none"/>
              </w:rPr>
            </w:pPr>
          </w:p>
        </w:tc>
        <w:tc>
          <w:tcPr>
            <w:tcW w:w="1596" w:type="pct"/>
            <w:noWrap w:val="0"/>
            <w:vAlign w:val="center"/>
          </w:tcPr>
          <w:p w14:paraId="58EB57C2">
            <w:pPr>
              <w:jc w:val="center"/>
              <w:rPr>
                <w:rFonts w:hint="eastAsia" w:ascii="宋体" w:hAnsi="宋体" w:eastAsia="宋体" w:cs="宋体"/>
                <w:color w:val="auto"/>
                <w:sz w:val="21"/>
                <w:szCs w:val="21"/>
                <w:highlight w:val="none"/>
              </w:rPr>
            </w:pPr>
          </w:p>
        </w:tc>
        <w:tc>
          <w:tcPr>
            <w:tcW w:w="1089" w:type="pct"/>
            <w:noWrap w:val="0"/>
            <w:vAlign w:val="center"/>
          </w:tcPr>
          <w:p w14:paraId="64783324">
            <w:pPr>
              <w:jc w:val="center"/>
              <w:rPr>
                <w:rFonts w:hint="eastAsia" w:ascii="宋体" w:hAnsi="宋体" w:eastAsia="宋体" w:cs="宋体"/>
                <w:color w:val="auto"/>
                <w:sz w:val="21"/>
                <w:szCs w:val="21"/>
                <w:highlight w:val="none"/>
              </w:rPr>
            </w:pPr>
          </w:p>
        </w:tc>
        <w:tc>
          <w:tcPr>
            <w:tcW w:w="733" w:type="pct"/>
            <w:noWrap w:val="0"/>
            <w:vAlign w:val="center"/>
          </w:tcPr>
          <w:p w14:paraId="189C5C14">
            <w:pPr>
              <w:jc w:val="center"/>
              <w:rPr>
                <w:rFonts w:hint="eastAsia" w:ascii="宋体" w:hAnsi="宋体" w:eastAsia="宋体" w:cs="宋体"/>
                <w:color w:val="auto"/>
                <w:sz w:val="21"/>
                <w:szCs w:val="21"/>
                <w:highlight w:val="none"/>
              </w:rPr>
            </w:pPr>
          </w:p>
        </w:tc>
        <w:tc>
          <w:tcPr>
            <w:tcW w:w="629" w:type="pct"/>
            <w:noWrap w:val="0"/>
            <w:vAlign w:val="center"/>
          </w:tcPr>
          <w:p w14:paraId="14BB06BB">
            <w:pPr>
              <w:jc w:val="center"/>
              <w:rPr>
                <w:rFonts w:hint="eastAsia" w:ascii="宋体" w:hAnsi="宋体" w:eastAsia="宋体" w:cs="宋体"/>
                <w:color w:val="auto"/>
                <w:sz w:val="21"/>
                <w:szCs w:val="21"/>
                <w:highlight w:val="none"/>
              </w:rPr>
            </w:pPr>
          </w:p>
        </w:tc>
        <w:tc>
          <w:tcPr>
            <w:tcW w:w="520" w:type="pct"/>
            <w:noWrap w:val="0"/>
            <w:vAlign w:val="center"/>
          </w:tcPr>
          <w:p w14:paraId="69087C7D">
            <w:pPr>
              <w:jc w:val="center"/>
              <w:rPr>
                <w:rFonts w:hint="eastAsia" w:ascii="宋体" w:hAnsi="宋体" w:eastAsia="宋体" w:cs="宋体"/>
                <w:color w:val="auto"/>
                <w:sz w:val="21"/>
                <w:szCs w:val="21"/>
                <w:highlight w:val="none"/>
              </w:rPr>
            </w:pPr>
          </w:p>
        </w:tc>
      </w:tr>
      <w:tr w14:paraId="7A1A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0" w:type="pct"/>
            <w:noWrap w:val="0"/>
            <w:vAlign w:val="center"/>
          </w:tcPr>
          <w:p w14:paraId="3FB52CEE">
            <w:pPr>
              <w:jc w:val="center"/>
              <w:rPr>
                <w:rFonts w:hint="eastAsia" w:ascii="宋体" w:hAnsi="宋体" w:eastAsia="宋体" w:cs="宋体"/>
                <w:color w:val="auto"/>
                <w:sz w:val="21"/>
                <w:szCs w:val="21"/>
                <w:highlight w:val="none"/>
              </w:rPr>
            </w:pPr>
          </w:p>
        </w:tc>
        <w:tc>
          <w:tcPr>
            <w:tcW w:w="1596" w:type="pct"/>
            <w:noWrap w:val="0"/>
            <w:vAlign w:val="center"/>
          </w:tcPr>
          <w:p w14:paraId="29683DC0">
            <w:pPr>
              <w:jc w:val="center"/>
              <w:rPr>
                <w:rFonts w:hint="eastAsia" w:ascii="宋体" w:hAnsi="宋体" w:eastAsia="宋体" w:cs="宋体"/>
                <w:color w:val="auto"/>
                <w:sz w:val="21"/>
                <w:szCs w:val="21"/>
                <w:highlight w:val="none"/>
              </w:rPr>
            </w:pPr>
          </w:p>
        </w:tc>
        <w:tc>
          <w:tcPr>
            <w:tcW w:w="1089" w:type="pct"/>
            <w:noWrap w:val="0"/>
            <w:vAlign w:val="center"/>
          </w:tcPr>
          <w:p w14:paraId="1E6A838B">
            <w:pPr>
              <w:jc w:val="center"/>
              <w:rPr>
                <w:rFonts w:hint="eastAsia" w:ascii="宋体" w:hAnsi="宋体" w:eastAsia="宋体" w:cs="宋体"/>
                <w:color w:val="auto"/>
                <w:sz w:val="21"/>
                <w:szCs w:val="21"/>
                <w:highlight w:val="none"/>
              </w:rPr>
            </w:pPr>
          </w:p>
        </w:tc>
        <w:tc>
          <w:tcPr>
            <w:tcW w:w="733" w:type="pct"/>
            <w:noWrap w:val="0"/>
            <w:vAlign w:val="center"/>
          </w:tcPr>
          <w:p w14:paraId="4DFF6F88">
            <w:pPr>
              <w:jc w:val="center"/>
              <w:rPr>
                <w:rFonts w:hint="eastAsia" w:ascii="宋体" w:hAnsi="宋体" w:eastAsia="宋体" w:cs="宋体"/>
                <w:color w:val="auto"/>
                <w:sz w:val="21"/>
                <w:szCs w:val="21"/>
                <w:highlight w:val="none"/>
              </w:rPr>
            </w:pPr>
          </w:p>
        </w:tc>
        <w:tc>
          <w:tcPr>
            <w:tcW w:w="629" w:type="pct"/>
            <w:noWrap w:val="0"/>
            <w:vAlign w:val="center"/>
          </w:tcPr>
          <w:p w14:paraId="5717F794">
            <w:pPr>
              <w:jc w:val="center"/>
              <w:rPr>
                <w:rFonts w:hint="eastAsia" w:ascii="宋体" w:hAnsi="宋体" w:eastAsia="宋体" w:cs="宋体"/>
                <w:color w:val="auto"/>
                <w:sz w:val="21"/>
                <w:szCs w:val="21"/>
                <w:highlight w:val="none"/>
              </w:rPr>
            </w:pPr>
          </w:p>
        </w:tc>
        <w:tc>
          <w:tcPr>
            <w:tcW w:w="520" w:type="pct"/>
            <w:noWrap w:val="0"/>
            <w:vAlign w:val="center"/>
          </w:tcPr>
          <w:p w14:paraId="30131CA8">
            <w:pPr>
              <w:jc w:val="center"/>
              <w:rPr>
                <w:rFonts w:hint="eastAsia" w:ascii="宋体" w:hAnsi="宋体" w:eastAsia="宋体" w:cs="宋体"/>
                <w:color w:val="auto"/>
                <w:sz w:val="21"/>
                <w:szCs w:val="21"/>
                <w:highlight w:val="none"/>
              </w:rPr>
            </w:pPr>
          </w:p>
        </w:tc>
      </w:tr>
      <w:tr w14:paraId="0A3E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30" w:type="pct"/>
            <w:noWrap w:val="0"/>
            <w:vAlign w:val="center"/>
          </w:tcPr>
          <w:p w14:paraId="35E666BE">
            <w:pPr>
              <w:jc w:val="center"/>
              <w:rPr>
                <w:rFonts w:hint="eastAsia" w:ascii="宋体" w:hAnsi="宋体" w:eastAsia="宋体" w:cs="宋体"/>
                <w:color w:val="auto"/>
                <w:sz w:val="21"/>
                <w:szCs w:val="21"/>
                <w:highlight w:val="none"/>
              </w:rPr>
            </w:pPr>
          </w:p>
        </w:tc>
        <w:tc>
          <w:tcPr>
            <w:tcW w:w="1596" w:type="pct"/>
            <w:noWrap w:val="0"/>
            <w:vAlign w:val="center"/>
          </w:tcPr>
          <w:p w14:paraId="27BDB934">
            <w:pPr>
              <w:jc w:val="center"/>
              <w:rPr>
                <w:rFonts w:hint="eastAsia" w:ascii="宋体" w:hAnsi="宋体" w:eastAsia="宋体" w:cs="宋体"/>
                <w:color w:val="auto"/>
                <w:sz w:val="21"/>
                <w:szCs w:val="21"/>
                <w:highlight w:val="none"/>
              </w:rPr>
            </w:pPr>
          </w:p>
        </w:tc>
        <w:tc>
          <w:tcPr>
            <w:tcW w:w="1089" w:type="pct"/>
            <w:noWrap w:val="0"/>
            <w:vAlign w:val="center"/>
          </w:tcPr>
          <w:p w14:paraId="471B77B3">
            <w:pPr>
              <w:jc w:val="center"/>
              <w:rPr>
                <w:rFonts w:hint="eastAsia" w:ascii="宋体" w:hAnsi="宋体" w:eastAsia="宋体" w:cs="宋体"/>
                <w:color w:val="auto"/>
                <w:sz w:val="21"/>
                <w:szCs w:val="21"/>
                <w:highlight w:val="none"/>
              </w:rPr>
            </w:pPr>
          </w:p>
        </w:tc>
        <w:tc>
          <w:tcPr>
            <w:tcW w:w="733" w:type="pct"/>
            <w:noWrap w:val="0"/>
            <w:vAlign w:val="center"/>
          </w:tcPr>
          <w:p w14:paraId="11B5B1BD">
            <w:pPr>
              <w:jc w:val="center"/>
              <w:rPr>
                <w:rFonts w:hint="eastAsia" w:ascii="宋体" w:hAnsi="宋体" w:eastAsia="宋体" w:cs="宋体"/>
                <w:color w:val="auto"/>
                <w:sz w:val="21"/>
                <w:szCs w:val="21"/>
                <w:highlight w:val="none"/>
              </w:rPr>
            </w:pPr>
          </w:p>
        </w:tc>
        <w:tc>
          <w:tcPr>
            <w:tcW w:w="629" w:type="pct"/>
            <w:noWrap w:val="0"/>
            <w:vAlign w:val="center"/>
          </w:tcPr>
          <w:p w14:paraId="5A814CFF">
            <w:pPr>
              <w:jc w:val="center"/>
              <w:rPr>
                <w:rFonts w:hint="eastAsia" w:ascii="宋体" w:hAnsi="宋体" w:eastAsia="宋体" w:cs="宋体"/>
                <w:color w:val="auto"/>
                <w:sz w:val="21"/>
                <w:szCs w:val="21"/>
                <w:highlight w:val="none"/>
              </w:rPr>
            </w:pPr>
          </w:p>
        </w:tc>
        <w:tc>
          <w:tcPr>
            <w:tcW w:w="520" w:type="pct"/>
            <w:noWrap w:val="0"/>
            <w:vAlign w:val="center"/>
          </w:tcPr>
          <w:p w14:paraId="4296E6BF">
            <w:pPr>
              <w:jc w:val="center"/>
              <w:rPr>
                <w:rFonts w:hint="eastAsia" w:ascii="宋体" w:hAnsi="宋体" w:eastAsia="宋体" w:cs="宋体"/>
                <w:color w:val="auto"/>
                <w:sz w:val="21"/>
                <w:szCs w:val="21"/>
                <w:highlight w:val="none"/>
              </w:rPr>
            </w:pPr>
          </w:p>
        </w:tc>
      </w:tr>
    </w:tbl>
    <w:p w14:paraId="338A0A42">
      <w:pPr>
        <w:snapToGrid w:val="0"/>
        <w:spacing w:line="360" w:lineRule="auto"/>
        <w:rPr>
          <w:rFonts w:hAnsi="宋体"/>
          <w:b/>
          <w:color w:val="auto"/>
          <w:sz w:val="21"/>
          <w:szCs w:val="21"/>
          <w:highlight w:val="none"/>
        </w:rPr>
      </w:pPr>
    </w:p>
    <w:p w14:paraId="7FB98732">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资格业绩证明材料提交要求：</w:t>
      </w:r>
    </w:p>
    <w:p w14:paraId="5A887316">
      <w:pPr>
        <w:snapToGrid w:val="0"/>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业绩中的“</w:t>
      </w:r>
      <w:r>
        <w:rPr>
          <w:rFonts w:hint="eastAsia" w:ascii="宋体" w:hAnsi="宋体" w:eastAsia="宋体" w:cs="宋体"/>
          <w:bCs/>
          <w:color w:val="auto"/>
          <w:szCs w:val="21"/>
          <w:highlight w:val="none"/>
        </w:rPr>
        <w:t>生态环境领域</w:t>
      </w:r>
      <w:r>
        <w:rPr>
          <w:rFonts w:hint="eastAsia" w:ascii="宋体" w:hAnsi="宋体" w:eastAsia="宋体" w:cs="宋体"/>
          <w:bCs/>
          <w:color w:val="auto"/>
          <w:sz w:val="21"/>
          <w:szCs w:val="21"/>
          <w:highlight w:val="none"/>
          <w:lang w:val="en-US" w:eastAsia="zh-CN"/>
        </w:rPr>
        <w:t>”是指包含</w:t>
      </w:r>
      <w:r>
        <w:rPr>
          <w:rFonts w:hint="eastAsia" w:ascii="宋体" w:hAnsi="宋体" w:eastAsia="宋体" w:cs="宋体"/>
          <w:bCs/>
          <w:color w:val="auto"/>
          <w:szCs w:val="21"/>
          <w:highlight w:val="none"/>
        </w:rPr>
        <w:t>水污染治理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或</w:t>
      </w:r>
      <w:r>
        <w:rPr>
          <w:rFonts w:hint="eastAsia" w:ascii="宋体" w:hAnsi="宋体" w:eastAsia="宋体" w:cs="宋体"/>
          <w:bCs/>
          <w:color w:val="auto"/>
          <w:szCs w:val="21"/>
          <w:highlight w:val="none"/>
        </w:rPr>
        <w:t>大气污染治理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或</w:t>
      </w:r>
      <w:r>
        <w:rPr>
          <w:rFonts w:hint="eastAsia" w:ascii="宋体" w:hAnsi="宋体" w:eastAsia="宋体" w:cs="宋体"/>
          <w:bCs/>
          <w:color w:val="auto"/>
          <w:szCs w:val="21"/>
          <w:highlight w:val="none"/>
        </w:rPr>
        <w:t>固体废弃物处理处置</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或</w:t>
      </w:r>
      <w:r>
        <w:rPr>
          <w:rFonts w:hint="eastAsia" w:ascii="宋体" w:hAnsi="宋体" w:eastAsia="宋体" w:cs="宋体"/>
          <w:bCs/>
          <w:color w:val="auto"/>
          <w:szCs w:val="21"/>
          <w:highlight w:val="none"/>
        </w:rPr>
        <w:t>物理污染治理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或</w:t>
      </w:r>
      <w:r>
        <w:rPr>
          <w:rFonts w:hint="eastAsia" w:ascii="宋体" w:hAnsi="宋体" w:eastAsia="宋体" w:cs="宋体"/>
          <w:bCs/>
          <w:color w:val="auto"/>
          <w:szCs w:val="21"/>
          <w:highlight w:val="none"/>
        </w:rPr>
        <w:t>生态修复</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范围的领域。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生态环境领域</w:t>
      </w:r>
      <w:r>
        <w:rPr>
          <w:rFonts w:hint="eastAsia" w:ascii="宋体" w:hAnsi="宋体" w:eastAsia="宋体" w:cs="宋体"/>
          <w:bCs/>
          <w:color w:val="auto"/>
          <w:szCs w:val="21"/>
          <w:highlight w:val="none"/>
          <w:lang w:val="en-US" w:eastAsia="zh-CN"/>
        </w:rPr>
        <w:t>技术研究服务同类业绩</w:t>
      </w:r>
      <w:r>
        <w:rPr>
          <w:rFonts w:hint="eastAsia" w:ascii="宋体" w:hAnsi="宋体" w:eastAsia="宋体" w:cs="宋体"/>
          <w:bCs/>
          <w:color w:val="auto"/>
          <w:szCs w:val="21"/>
          <w:highlight w:val="none"/>
          <w:lang w:eastAsia="zh-CN"/>
        </w:rPr>
        <w:t>”是</w:t>
      </w:r>
      <w:r>
        <w:rPr>
          <w:rFonts w:hint="eastAsia" w:ascii="宋体" w:hAnsi="宋体" w:eastAsia="宋体" w:cs="宋体"/>
          <w:bCs/>
          <w:color w:val="auto"/>
          <w:szCs w:val="21"/>
          <w:highlight w:val="none"/>
          <w:lang w:val="en-US" w:eastAsia="zh-CN"/>
        </w:rPr>
        <w:t>指该业绩包含</w:t>
      </w:r>
      <w:r>
        <w:rPr>
          <w:rFonts w:hint="eastAsia" w:ascii="宋体" w:hAnsi="宋体" w:eastAsia="宋体" w:cs="宋体"/>
          <w:bCs/>
          <w:color w:val="auto"/>
          <w:szCs w:val="21"/>
          <w:highlight w:val="none"/>
        </w:rPr>
        <w:t>生态环境领域</w:t>
      </w:r>
      <w:r>
        <w:rPr>
          <w:rFonts w:hint="eastAsia" w:ascii="宋体" w:hAnsi="宋体" w:eastAsia="宋体" w:cs="宋体"/>
          <w:bCs/>
          <w:color w:val="auto"/>
          <w:szCs w:val="21"/>
          <w:highlight w:val="none"/>
          <w:lang w:eastAsia="zh-CN"/>
        </w:rPr>
        <w:t>的</w:t>
      </w:r>
      <w:r>
        <w:rPr>
          <w:rFonts w:hint="eastAsia" w:ascii="宋体" w:hAnsi="宋体" w:eastAsia="宋体" w:cs="宋体"/>
          <w:bCs/>
          <w:color w:val="auto"/>
          <w:szCs w:val="21"/>
          <w:highlight w:val="none"/>
          <w:lang w:val="en-US" w:eastAsia="zh-CN"/>
        </w:rPr>
        <w:t>全过程管理（或处理技术，</w:t>
      </w:r>
      <w:r>
        <w:rPr>
          <w:rFonts w:hint="eastAsia" w:ascii="宋体" w:hAnsi="宋体" w:eastAsia="宋体" w:cs="Times New Roman"/>
          <w:b w:val="0"/>
          <w:bCs/>
          <w:color w:val="auto"/>
          <w:kern w:val="0"/>
          <w:sz w:val="21"/>
          <w:szCs w:val="21"/>
          <w:highlight w:val="none"/>
          <w:lang w:val="en-US" w:eastAsia="zh-CN"/>
        </w:rPr>
        <w:t>或应用技术</w:t>
      </w:r>
      <w:r>
        <w:rPr>
          <w:rFonts w:hint="eastAsia" w:ascii="宋体" w:hAnsi="宋体" w:eastAsia="宋体" w:cs="宋体"/>
          <w:bCs/>
          <w:color w:val="auto"/>
          <w:szCs w:val="21"/>
          <w:highlight w:val="none"/>
          <w:lang w:val="en-US" w:eastAsia="zh-CN"/>
        </w:rPr>
        <w:t>）</w:t>
      </w:r>
      <w:r>
        <w:rPr>
          <w:rFonts w:hint="eastAsia" w:ascii="宋体" w:hAnsi="宋体" w:eastAsia="宋体" w:cs="Times New Roman"/>
          <w:b w:val="0"/>
          <w:bCs/>
          <w:color w:val="auto"/>
          <w:kern w:val="0"/>
          <w:sz w:val="21"/>
          <w:szCs w:val="21"/>
          <w:highlight w:val="none"/>
          <w:lang w:val="en-US" w:eastAsia="zh-CN"/>
        </w:rPr>
        <w:t>的技术研究（或评估研究，或规范研究，或政策研究）</w:t>
      </w:r>
      <w:r>
        <w:rPr>
          <w:rFonts w:hint="eastAsia" w:ascii="宋体" w:hAnsi="宋体" w:eastAsia="宋体" w:cs="宋体"/>
          <w:bCs/>
          <w:color w:val="auto"/>
          <w:szCs w:val="21"/>
          <w:highlight w:val="none"/>
          <w:lang w:val="en-US" w:eastAsia="zh-CN"/>
        </w:rPr>
        <w:t>服务内容的业绩；</w:t>
      </w:r>
    </w:p>
    <w:p w14:paraId="5CA59E27">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业绩须附合同复印件（合同服务提供方为投标人）；</w:t>
      </w:r>
    </w:p>
    <w:p w14:paraId="7ABD48B4">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）若合同及证明文件无法反映资格条件（合同签订日期为</w:t>
      </w:r>
      <w:r>
        <w:rPr>
          <w:rFonts w:hint="eastAsia" w:ascii="宋体" w:hAnsi="宋体" w:eastAsia="宋体" w:cs="宋体"/>
          <w:bCs/>
          <w:color w:val="auto"/>
          <w:sz w:val="21"/>
          <w:szCs w:val="21"/>
          <w:highlight w:val="none"/>
          <w:lang w:eastAsia="zh-CN"/>
        </w:rPr>
        <w:t>2022年1月1日</w:t>
      </w:r>
      <w:r>
        <w:rPr>
          <w:rFonts w:hint="eastAsia" w:ascii="宋体" w:hAnsi="宋体" w:eastAsia="宋体" w:cs="宋体"/>
          <w:bCs/>
          <w:color w:val="auto"/>
          <w:sz w:val="21"/>
          <w:szCs w:val="21"/>
          <w:highlight w:val="none"/>
        </w:rPr>
        <w:t>或以后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合同服务内容必须包含</w:t>
      </w:r>
      <w:r>
        <w:rPr>
          <w:rFonts w:hint="eastAsia" w:ascii="宋体" w:hAnsi="宋体" w:eastAsia="宋体" w:cs="宋体"/>
          <w:bCs/>
          <w:color w:val="auto"/>
          <w:szCs w:val="21"/>
          <w:highlight w:val="none"/>
        </w:rPr>
        <w:t>生态环境领域</w:t>
      </w:r>
      <w:r>
        <w:rPr>
          <w:rFonts w:hint="eastAsia" w:ascii="宋体" w:hAnsi="宋体" w:eastAsia="宋体" w:cs="宋体"/>
          <w:bCs/>
          <w:color w:val="auto"/>
          <w:szCs w:val="21"/>
          <w:highlight w:val="none"/>
          <w:lang w:val="en-US" w:eastAsia="zh-CN"/>
        </w:rPr>
        <w:t>技术研究服务</w:t>
      </w:r>
      <w:r>
        <w:rPr>
          <w:rFonts w:hint="eastAsia" w:ascii="宋体" w:hAnsi="宋体" w:eastAsia="宋体" w:cs="宋体"/>
          <w:bCs/>
          <w:color w:val="auto"/>
          <w:sz w:val="21"/>
          <w:szCs w:val="21"/>
          <w:highlight w:val="none"/>
        </w:rPr>
        <w:t>）的，还需提供服务购买方出具的书面补充说明文件复印件作为辅助证明（复印件能显示服务</w:t>
      </w:r>
      <w:r>
        <w:rPr>
          <w:rFonts w:hint="eastAsia" w:ascii="宋体" w:hAnsi="宋体" w:eastAsia="宋体" w:cs="宋体"/>
          <w:bCs/>
          <w:color w:val="auto"/>
          <w:sz w:val="21"/>
          <w:szCs w:val="21"/>
          <w:highlight w:val="none"/>
          <w:lang w:eastAsia="zh-CN"/>
        </w:rPr>
        <w:t>招标人公章</w:t>
      </w:r>
      <w:r>
        <w:rPr>
          <w:rFonts w:hint="eastAsia" w:ascii="宋体" w:hAnsi="宋体" w:eastAsia="宋体" w:cs="宋体"/>
          <w:bCs/>
          <w:color w:val="auto"/>
          <w:sz w:val="21"/>
          <w:szCs w:val="21"/>
          <w:highlight w:val="none"/>
        </w:rPr>
        <w:t>）；</w:t>
      </w:r>
    </w:p>
    <w:p w14:paraId="31EA01B7">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
          <w:i w:val="0"/>
          <w:iCs w:val="0"/>
          <w:color w:val="auto"/>
          <w:sz w:val="21"/>
          <w:szCs w:val="21"/>
          <w:highlight w:val="none"/>
        </w:rPr>
        <w:t>未按上述要求在此格式下提供证明材料的业绩，或在此格式下所附材料无法证明符合资格要求的业绩，按无效投标文件处理。</w:t>
      </w:r>
    </w:p>
    <w:p w14:paraId="08F600F7">
      <w:pPr>
        <w:autoSpaceDE/>
        <w:autoSpaceDN/>
        <w:adjustRightInd/>
        <w:spacing w:line="24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593FDE7">
      <w:pPr>
        <w:autoSpaceDE/>
        <w:autoSpaceDN/>
        <w:adjustRightInd/>
        <w:spacing w:line="240" w:lineRule="auto"/>
        <w:jc w:val="left"/>
        <w:outlineLvl w:val="2"/>
        <w:rPr>
          <w:rFonts w:ascii="宋体" w:hAnsi="宋体" w:eastAsia="宋体" w:cs="Times New Roman"/>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685"/>
      <w:bookmarkEnd w:id="686"/>
      <w:bookmarkEnd w:id="687"/>
      <w:bookmarkEnd w:id="688"/>
      <w:bookmarkEnd w:id="689"/>
      <w:bookmarkEnd w:id="690"/>
      <w:bookmarkEnd w:id="691"/>
      <w:bookmarkEnd w:id="692"/>
      <w:bookmarkEnd w:id="693"/>
      <w:bookmarkEnd w:id="694"/>
    </w:p>
    <w:p w14:paraId="02E1A620">
      <w:pPr>
        <w:autoSpaceDE w:val="0"/>
        <w:autoSpaceDN w:val="0"/>
        <w:adjustRightInd w:val="0"/>
        <w:spacing w:line="360" w:lineRule="auto"/>
        <w:jc w:val="center"/>
        <w:outlineLvl w:val="2"/>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32A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616EB6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BC349F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C2E6D9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669989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1ED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BD17A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764BD3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756CBF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EDD0AFD">
            <w:pPr>
              <w:autoSpaceDE w:val="0"/>
              <w:autoSpaceDN w:val="0"/>
              <w:adjustRightInd w:val="0"/>
              <w:spacing w:line="360" w:lineRule="auto"/>
              <w:jc w:val="center"/>
              <w:rPr>
                <w:rFonts w:ascii="宋体" w:hAnsi="宋体" w:eastAsia="宋体" w:cs="宋体"/>
                <w:color w:val="auto"/>
                <w:kern w:val="0"/>
                <w:szCs w:val="21"/>
                <w:highlight w:val="none"/>
              </w:rPr>
            </w:pPr>
          </w:p>
        </w:tc>
      </w:tr>
      <w:tr w14:paraId="7178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8A6BB9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AC276FA">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59F4B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ECD2570">
            <w:pPr>
              <w:autoSpaceDE w:val="0"/>
              <w:autoSpaceDN w:val="0"/>
              <w:adjustRightInd w:val="0"/>
              <w:spacing w:line="360" w:lineRule="auto"/>
              <w:jc w:val="center"/>
              <w:rPr>
                <w:rFonts w:ascii="宋体" w:hAnsi="宋体" w:eastAsia="宋体" w:cs="宋体"/>
                <w:color w:val="auto"/>
                <w:kern w:val="0"/>
                <w:szCs w:val="21"/>
                <w:highlight w:val="none"/>
              </w:rPr>
            </w:pPr>
          </w:p>
        </w:tc>
      </w:tr>
      <w:tr w14:paraId="3817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E0AE8F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64143A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EE9B1E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E120B60">
            <w:pPr>
              <w:autoSpaceDE w:val="0"/>
              <w:autoSpaceDN w:val="0"/>
              <w:adjustRightInd w:val="0"/>
              <w:spacing w:line="360" w:lineRule="auto"/>
              <w:jc w:val="center"/>
              <w:rPr>
                <w:rFonts w:ascii="宋体" w:hAnsi="宋体" w:eastAsia="宋体" w:cs="宋体"/>
                <w:color w:val="auto"/>
                <w:kern w:val="0"/>
                <w:szCs w:val="21"/>
                <w:highlight w:val="none"/>
              </w:rPr>
            </w:pPr>
          </w:p>
        </w:tc>
      </w:tr>
    </w:tbl>
    <w:p w14:paraId="666D1B45">
      <w:pPr>
        <w:autoSpaceDE w:val="0"/>
        <w:autoSpaceDN w:val="0"/>
        <w:adjustRightInd w:val="0"/>
        <w:spacing w:line="360" w:lineRule="auto"/>
        <w:jc w:val="left"/>
        <w:rPr>
          <w:rFonts w:ascii="宋体" w:hAnsi="宋体" w:eastAsia="宋体" w:cs="宋体"/>
          <w:color w:val="auto"/>
          <w:kern w:val="0"/>
          <w:szCs w:val="21"/>
          <w:highlight w:val="none"/>
        </w:rPr>
      </w:pPr>
    </w:p>
    <w:p w14:paraId="51E6BF0D">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07012BB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E1E74F5">
      <w:pPr>
        <w:autoSpaceDE w:val="0"/>
        <w:autoSpaceDN w:val="0"/>
        <w:adjustRightInd w:val="0"/>
        <w:spacing w:line="360" w:lineRule="auto"/>
        <w:jc w:val="center"/>
        <w:rPr>
          <w:rFonts w:ascii="宋体" w:hAnsi="宋体" w:eastAsia="宋体" w:cs="宋体"/>
          <w:color w:val="auto"/>
          <w:kern w:val="0"/>
          <w:sz w:val="24"/>
          <w:szCs w:val="24"/>
          <w:highlight w:val="none"/>
        </w:rPr>
      </w:pPr>
    </w:p>
    <w:p w14:paraId="793B0A18">
      <w:pPr>
        <w:spacing w:line="360" w:lineRule="auto"/>
        <w:ind w:firstLine="494" w:firstLineChars="206"/>
        <w:rPr>
          <w:rFonts w:ascii="宋体" w:hAnsi="宋体" w:eastAsia="宋体" w:cs="宋体"/>
          <w:color w:val="auto"/>
          <w:kern w:val="0"/>
          <w:sz w:val="24"/>
          <w:szCs w:val="24"/>
          <w:highlight w:val="none"/>
        </w:rPr>
      </w:pPr>
    </w:p>
    <w:p w14:paraId="7BE1C259">
      <w:pPr>
        <w:spacing w:line="360" w:lineRule="auto"/>
        <w:ind w:firstLine="494" w:firstLineChars="206"/>
        <w:rPr>
          <w:rFonts w:ascii="宋体" w:hAnsi="宋体" w:eastAsia="宋体" w:cs="宋体"/>
          <w:color w:val="auto"/>
          <w:kern w:val="0"/>
          <w:sz w:val="24"/>
          <w:szCs w:val="24"/>
          <w:highlight w:val="none"/>
        </w:rPr>
      </w:pPr>
    </w:p>
    <w:p w14:paraId="47F12210">
      <w:pPr>
        <w:spacing w:line="360" w:lineRule="auto"/>
        <w:ind w:firstLine="494" w:firstLineChars="206"/>
        <w:rPr>
          <w:rFonts w:ascii="宋体" w:hAnsi="宋体" w:eastAsia="宋体" w:cs="宋体"/>
          <w:color w:val="auto"/>
          <w:kern w:val="0"/>
          <w:sz w:val="24"/>
          <w:szCs w:val="24"/>
          <w:highlight w:val="none"/>
        </w:rPr>
      </w:pPr>
    </w:p>
    <w:p w14:paraId="3C4FA12D">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609F268">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1FC28F00">
      <w:pPr>
        <w:rPr>
          <w:rFonts w:ascii="宋体" w:hAnsi="宋体" w:eastAsia="宋体" w:cs="宋体"/>
          <w:color w:val="auto"/>
          <w:szCs w:val="24"/>
          <w:highlight w:val="none"/>
          <w:lang w:val="zh-CN"/>
        </w:rPr>
      </w:pPr>
      <w:bookmarkStart w:id="695" w:name="_Toc142508374"/>
      <w:bookmarkStart w:id="696" w:name="_Toc30939"/>
      <w:bookmarkStart w:id="697" w:name="_Toc104991881"/>
      <w:bookmarkStart w:id="698" w:name="_Toc6412"/>
      <w:bookmarkStart w:id="699" w:name="_Toc102860079"/>
      <w:bookmarkStart w:id="700" w:name="_Toc486167714"/>
      <w:bookmarkStart w:id="701" w:name="_Toc102860423"/>
      <w:bookmarkStart w:id="702" w:name="_Toc533708126"/>
      <w:bookmarkStart w:id="703" w:name="_Toc94107215"/>
      <w:bookmarkStart w:id="704" w:name="_Toc1977731"/>
      <w:bookmarkStart w:id="705" w:name="_Toc140596934"/>
      <w:bookmarkStart w:id="706" w:name="_Toc2031_WPSOffice_Level2"/>
      <w:r>
        <w:rPr>
          <w:rFonts w:ascii="宋体" w:hAnsi="宋体" w:eastAsia="宋体" w:cs="宋体"/>
          <w:color w:val="auto"/>
          <w:szCs w:val="24"/>
          <w:highlight w:val="none"/>
          <w:lang w:val="zh-CN"/>
        </w:rPr>
        <w:br w:type="page"/>
      </w:r>
    </w:p>
    <w:p w14:paraId="2ED04987">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07" w:name="_Toc2285"/>
      <w:bookmarkStart w:id="708" w:name="_Toc17508"/>
      <w:bookmarkStart w:id="709" w:name="_Toc25429"/>
      <w:bookmarkStart w:id="710" w:name="_Toc25695"/>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E166CF8">
      <w:pPr>
        <w:autoSpaceDE w:val="0"/>
        <w:autoSpaceDN w:val="0"/>
        <w:adjustRightInd w:val="0"/>
        <w:spacing w:line="360" w:lineRule="auto"/>
        <w:jc w:val="center"/>
        <w:rPr>
          <w:rFonts w:ascii="宋体" w:hAnsi="宋体" w:eastAsia="宋体" w:cs="宋体"/>
          <w:b/>
          <w:bCs/>
          <w:color w:val="auto"/>
          <w:sz w:val="30"/>
          <w:szCs w:val="30"/>
          <w:highlight w:val="none"/>
        </w:rPr>
      </w:pPr>
      <w:bookmarkStart w:id="711" w:name="_Toc2773_WPSOffice_Level3"/>
      <w:r>
        <w:rPr>
          <w:rFonts w:hint="eastAsia" w:ascii="宋体" w:hAnsi="宋体" w:eastAsia="宋体" w:cs="宋体"/>
          <w:b/>
          <w:bCs/>
          <w:color w:val="auto"/>
          <w:sz w:val="30"/>
          <w:szCs w:val="30"/>
          <w:highlight w:val="none"/>
          <w:lang w:val="zh-CN"/>
        </w:rPr>
        <w:t>投标人基本情况一览表</w:t>
      </w:r>
      <w:bookmarkEnd w:id="711"/>
    </w:p>
    <w:p w14:paraId="1E76272F">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FDE7FF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1EB43D5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BE0B3BE">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3A5245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671F1A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3BCA8E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C0BE37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4430BE9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6AA175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BF5E7A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82DBB2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E18A13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159B1B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FE9786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351347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C7E4B7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8CCFF0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066CBF7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854B10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E774E1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025FAF2E">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4D2CAE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C4A5769">
      <w:pPr>
        <w:autoSpaceDE w:val="0"/>
        <w:autoSpaceDN w:val="0"/>
        <w:adjustRightInd w:val="0"/>
        <w:spacing w:line="360" w:lineRule="auto"/>
        <w:ind w:firstLine="420" w:firstLineChars="200"/>
        <w:rPr>
          <w:rFonts w:ascii="宋体" w:hAnsi="宋体" w:eastAsia="宋体" w:cs="宋体"/>
          <w:color w:val="auto"/>
          <w:szCs w:val="24"/>
          <w:highlight w:val="none"/>
        </w:rPr>
      </w:pPr>
    </w:p>
    <w:p w14:paraId="30ADC4A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E544030">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9B68BCE">
      <w:pPr>
        <w:autoSpaceDE w:val="0"/>
        <w:autoSpaceDN w:val="0"/>
        <w:adjustRightInd w:val="0"/>
        <w:spacing w:line="360" w:lineRule="auto"/>
        <w:ind w:firstLine="0" w:firstLineChars="0"/>
        <w:jc w:val="left"/>
        <w:outlineLvl w:val="9"/>
        <w:rPr>
          <w:rFonts w:ascii="宋体" w:hAnsi="宋体" w:eastAsia="宋体" w:cs="宋体"/>
          <w:b/>
          <w:color w:val="auto"/>
          <w:kern w:val="0"/>
          <w:sz w:val="32"/>
          <w:szCs w:val="32"/>
          <w:highlight w:val="none"/>
          <w:lang w:val="zh-CN"/>
        </w:rPr>
      </w:pPr>
      <w:r>
        <w:rPr>
          <w:rFonts w:hint="eastAsia" w:ascii="宋体" w:hAnsi="宋体" w:eastAsia="宋体" w:cs="宋体"/>
          <w:color w:val="auto"/>
          <w:szCs w:val="24"/>
          <w:highlight w:val="none"/>
          <w:lang w:val="zh-CN"/>
        </w:rPr>
        <w:br w:type="page"/>
      </w:r>
      <w:bookmarkStart w:id="712" w:name="_Toc102860081"/>
      <w:bookmarkStart w:id="713" w:name="_Toc104991883"/>
      <w:bookmarkStart w:id="714" w:name="_Toc7498"/>
      <w:bookmarkStart w:id="715" w:name="_Toc8427"/>
      <w:bookmarkStart w:id="716" w:name="_Toc533708130"/>
      <w:bookmarkStart w:id="717" w:name="_Toc17995"/>
      <w:bookmarkStart w:id="718" w:name="_Toc142508376"/>
      <w:bookmarkStart w:id="719" w:name="_Toc102860425"/>
      <w:bookmarkStart w:id="720" w:name="_Toc739_WPSOffice_Level2"/>
      <w:bookmarkStart w:id="721" w:name="_Toc3984"/>
      <w:bookmarkStart w:id="722" w:name="_Toc140596936"/>
      <w:bookmarkStart w:id="723" w:name="_Toc486167716"/>
      <w:bookmarkStart w:id="724" w:name="_Toc333"/>
      <w:bookmarkStart w:id="725" w:name="_Toc26821"/>
      <w:bookmarkStart w:id="726" w:name="_Toc1977736"/>
      <w:bookmarkStart w:id="727" w:name="_Toc94107217"/>
      <w:r>
        <w:rPr>
          <w:rFonts w:hint="eastAsia" w:ascii="宋体" w:hAnsi="宋体" w:eastAsia="宋体" w:cs="宋体"/>
          <w:b/>
          <w:color w:val="auto"/>
          <w:kern w:val="0"/>
          <w:sz w:val="32"/>
          <w:szCs w:val="32"/>
          <w:highlight w:val="none"/>
          <w:lang w:val="zh-CN" w:eastAsia="zh-CN"/>
        </w:rPr>
        <w:t>七</w:t>
      </w:r>
      <w:r>
        <w:rPr>
          <w:rFonts w:hint="eastAsia" w:ascii="宋体" w:hAnsi="宋体" w:eastAsia="宋体" w:cs="宋体"/>
          <w:b/>
          <w:color w:val="auto"/>
          <w:kern w:val="0"/>
          <w:sz w:val="32"/>
          <w:szCs w:val="32"/>
          <w:highlight w:val="none"/>
          <w:lang w:val="zh-CN"/>
        </w:rPr>
        <w:t>、合同条款偏离表格式</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3E087EA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28" w:name="_Toc26412_WPSOffice_Level3"/>
      <w:r>
        <w:rPr>
          <w:rFonts w:hint="eastAsia" w:ascii="宋体" w:hAnsi="宋体" w:eastAsia="宋体" w:cs="宋体"/>
          <w:b/>
          <w:bCs/>
          <w:color w:val="auto"/>
          <w:kern w:val="0"/>
          <w:sz w:val="28"/>
          <w:szCs w:val="30"/>
          <w:highlight w:val="none"/>
          <w:lang w:val="zh-CN"/>
        </w:rPr>
        <w:t>东莞市众源环境投资有限公司“特大城市市政污泥全过程管理体系”成效评估及提质增效路径研究技术服务采购项目合同条款偏离表</w:t>
      </w:r>
      <w:bookmarkEnd w:id="728"/>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BC3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C7AC32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602F8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12F5D6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658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7A2D432">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E88A7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9C6C4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DA2D65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6F8D7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524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0D04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BFEBDD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5B4B43A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合同内容及服务期限</w:t>
            </w:r>
          </w:p>
        </w:tc>
        <w:tc>
          <w:tcPr>
            <w:tcW w:w="1346" w:type="dxa"/>
            <w:vAlign w:val="center"/>
          </w:tcPr>
          <w:p w14:paraId="32B9221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AD09767">
            <w:pPr>
              <w:autoSpaceDE w:val="0"/>
              <w:autoSpaceDN w:val="0"/>
              <w:adjustRightInd w:val="0"/>
              <w:spacing w:line="400" w:lineRule="exact"/>
              <w:jc w:val="center"/>
              <w:rPr>
                <w:rFonts w:ascii="宋体" w:hAnsi="宋体" w:eastAsia="宋体" w:cs="宋体"/>
                <w:color w:val="auto"/>
                <w:kern w:val="0"/>
                <w:szCs w:val="21"/>
                <w:highlight w:val="none"/>
              </w:rPr>
            </w:pPr>
          </w:p>
        </w:tc>
      </w:tr>
      <w:tr w14:paraId="439C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EC0B3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F8971C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779C40E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合同价款及支付方式</w:t>
            </w:r>
          </w:p>
        </w:tc>
        <w:tc>
          <w:tcPr>
            <w:tcW w:w="1346" w:type="dxa"/>
            <w:vAlign w:val="center"/>
          </w:tcPr>
          <w:p w14:paraId="69997D6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488FF2">
            <w:pPr>
              <w:autoSpaceDE w:val="0"/>
              <w:autoSpaceDN w:val="0"/>
              <w:adjustRightInd w:val="0"/>
              <w:spacing w:line="400" w:lineRule="exact"/>
              <w:jc w:val="center"/>
              <w:rPr>
                <w:rFonts w:ascii="宋体" w:hAnsi="宋体" w:eastAsia="宋体" w:cs="宋体"/>
                <w:color w:val="auto"/>
                <w:kern w:val="0"/>
                <w:szCs w:val="21"/>
                <w:highlight w:val="none"/>
              </w:rPr>
            </w:pPr>
          </w:p>
        </w:tc>
      </w:tr>
      <w:tr w14:paraId="1702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3B1DB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00B109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2D7B30C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成果要求</w:t>
            </w:r>
          </w:p>
        </w:tc>
        <w:tc>
          <w:tcPr>
            <w:tcW w:w="1346" w:type="dxa"/>
            <w:vAlign w:val="center"/>
          </w:tcPr>
          <w:p w14:paraId="166DED9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B40C592">
            <w:pPr>
              <w:autoSpaceDE w:val="0"/>
              <w:autoSpaceDN w:val="0"/>
              <w:adjustRightInd w:val="0"/>
              <w:spacing w:line="400" w:lineRule="exact"/>
              <w:jc w:val="center"/>
              <w:rPr>
                <w:rFonts w:ascii="宋体" w:hAnsi="宋体" w:eastAsia="宋体" w:cs="宋体"/>
                <w:color w:val="auto"/>
                <w:kern w:val="0"/>
                <w:szCs w:val="21"/>
                <w:highlight w:val="none"/>
              </w:rPr>
            </w:pPr>
          </w:p>
        </w:tc>
      </w:tr>
      <w:tr w14:paraId="3B93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8515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69C9373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083225F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项目进度要求</w:t>
            </w:r>
          </w:p>
        </w:tc>
        <w:tc>
          <w:tcPr>
            <w:tcW w:w="1346" w:type="dxa"/>
            <w:vAlign w:val="center"/>
          </w:tcPr>
          <w:p w14:paraId="4B2BDFE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7322D8">
            <w:pPr>
              <w:autoSpaceDE w:val="0"/>
              <w:autoSpaceDN w:val="0"/>
              <w:adjustRightInd w:val="0"/>
              <w:spacing w:line="400" w:lineRule="exact"/>
              <w:jc w:val="center"/>
              <w:rPr>
                <w:rFonts w:ascii="宋体" w:hAnsi="宋体" w:eastAsia="宋体" w:cs="宋体"/>
                <w:color w:val="auto"/>
                <w:kern w:val="0"/>
                <w:szCs w:val="21"/>
                <w:highlight w:val="none"/>
              </w:rPr>
            </w:pPr>
          </w:p>
        </w:tc>
      </w:tr>
      <w:tr w14:paraId="026B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285C7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2BE168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14:paraId="492A962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双方权利义务</w:t>
            </w:r>
          </w:p>
        </w:tc>
        <w:tc>
          <w:tcPr>
            <w:tcW w:w="1346" w:type="dxa"/>
            <w:vAlign w:val="center"/>
          </w:tcPr>
          <w:p w14:paraId="7EAF31A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748F11">
            <w:pPr>
              <w:autoSpaceDE w:val="0"/>
              <w:autoSpaceDN w:val="0"/>
              <w:adjustRightInd w:val="0"/>
              <w:spacing w:line="400" w:lineRule="exact"/>
              <w:jc w:val="center"/>
              <w:rPr>
                <w:rFonts w:ascii="宋体" w:hAnsi="宋体" w:eastAsia="宋体" w:cs="宋体"/>
                <w:color w:val="auto"/>
                <w:kern w:val="0"/>
                <w:szCs w:val="21"/>
                <w:highlight w:val="none"/>
              </w:rPr>
            </w:pPr>
          </w:p>
        </w:tc>
      </w:tr>
      <w:tr w14:paraId="7F29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CF711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67F5B3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14:paraId="6161F40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50FC8F2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57B93D6">
            <w:pPr>
              <w:autoSpaceDE w:val="0"/>
              <w:autoSpaceDN w:val="0"/>
              <w:adjustRightInd w:val="0"/>
              <w:spacing w:line="400" w:lineRule="exact"/>
              <w:jc w:val="center"/>
              <w:rPr>
                <w:rFonts w:ascii="宋体" w:hAnsi="宋体" w:eastAsia="宋体" w:cs="宋体"/>
                <w:color w:val="auto"/>
                <w:kern w:val="0"/>
                <w:szCs w:val="21"/>
                <w:highlight w:val="none"/>
              </w:rPr>
            </w:pPr>
          </w:p>
        </w:tc>
      </w:tr>
      <w:tr w14:paraId="6D9A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704E1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2DDADF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14:paraId="44C9ECD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09EE420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941BD4D">
            <w:pPr>
              <w:autoSpaceDE w:val="0"/>
              <w:autoSpaceDN w:val="0"/>
              <w:adjustRightInd w:val="0"/>
              <w:spacing w:line="400" w:lineRule="exact"/>
              <w:jc w:val="center"/>
              <w:rPr>
                <w:rFonts w:ascii="宋体" w:hAnsi="宋体" w:eastAsia="宋体" w:cs="宋体"/>
                <w:color w:val="auto"/>
                <w:kern w:val="0"/>
                <w:szCs w:val="21"/>
                <w:highlight w:val="none"/>
              </w:rPr>
            </w:pPr>
          </w:p>
        </w:tc>
      </w:tr>
      <w:tr w14:paraId="2A2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73D93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25AA09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八</w:t>
            </w:r>
          </w:p>
        </w:tc>
        <w:tc>
          <w:tcPr>
            <w:tcW w:w="3055" w:type="dxa"/>
            <w:vAlign w:val="center"/>
          </w:tcPr>
          <w:p w14:paraId="18A78E92">
            <w:pPr>
              <w:autoSpaceDE w:val="0"/>
              <w:autoSpaceDN w:val="0"/>
              <w:adjustRightInd w:val="0"/>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Cs w:val="21"/>
                <w:highlight w:val="none"/>
              </w:rPr>
              <w:t>知识产权的归属及保密</w:t>
            </w:r>
          </w:p>
        </w:tc>
        <w:tc>
          <w:tcPr>
            <w:tcW w:w="1346" w:type="dxa"/>
            <w:vAlign w:val="center"/>
          </w:tcPr>
          <w:p w14:paraId="7A398DD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F934D6">
            <w:pPr>
              <w:autoSpaceDE w:val="0"/>
              <w:autoSpaceDN w:val="0"/>
              <w:adjustRightInd w:val="0"/>
              <w:spacing w:line="400" w:lineRule="exact"/>
              <w:jc w:val="center"/>
              <w:rPr>
                <w:rFonts w:ascii="宋体" w:hAnsi="宋体" w:eastAsia="宋体" w:cs="宋体"/>
                <w:color w:val="auto"/>
                <w:kern w:val="0"/>
                <w:szCs w:val="21"/>
                <w:highlight w:val="none"/>
              </w:rPr>
            </w:pPr>
          </w:p>
        </w:tc>
      </w:tr>
      <w:tr w14:paraId="15B0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1ECB6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E54AC8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14:paraId="768469D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4FB7D9C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30210D7">
            <w:pPr>
              <w:autoSpaceDE w:val="0"/>
              <w:autoSpaceDN w:val="0"/>
              <w:adjustRightInd w:val="0"/>
              <w:spacing w:line="400" w:lineRule="exact"/>
              <w:jc w:val="center"/>
              <w:rPr>
                <w:rFonts w:ascii="宋体" w:hAnsi="宋体" w:eastAsia="宋体" w:cs="宋体"/>
                <w:color w:val="auto"/>
                <w:kern w:val="0"/>
                <w:szCs w:val="21"/>
                <w:highlight w:val="none"/>
              </w:rPr>
            </w:pPr>
          </w:p>
        </w:tc>
      </w:tr>
      <w:tr w14:paraId="6B7A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044A7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E4315A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14:paraId="02309A5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w:t>
            </w:r>
            <w:r>
              <w:rPr>
                <w:rFonts w:hint="eastAsia" w:ascii="宋体" w:hAnsi="宋体" w:eastAsia="宋体" w:cs="Times New Roman"/>
                <w:color w:val="auto"/>
                <w:kern w:val="0"/>
                <w:szCs w:val="21"/>
                <w:highlight w:val="none"/>
                <w:lang w:val="en-US" w:eastAsia="zh-CN"/>
              </w:rPr>
              <w:t>议</w:t>
            </w:r>
            <w:r>
              <w:rPr>
                <w:rFonts w:hint="eastAsia" w:ascii="宋体" w:hAnsi="宋体" w:eastAsia="宋体" w:cs="Times New Roman"/>
                <w:color w:val="auto"/>
                <w:kern w:val="0"/>
                <w:szCs w:val="21"/>
                <w:highlight w:val="none"/>
              </w:rPr>
              <w:t>解决</w:t>
            </w:r>
          </w:p>
        </w:tc>
        <w:tc>
          <w:tcPr>
            <w:tcW w:w="1346" w:type="dxa"/>
            <w:vAlign w:val="center"/>
          </w:tcPr>
          <w:p w14:paraId="4AC4A75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F566526">
            <w:pPr>
              <w:autoSpaceDE w:val="0"/>
              <w:autoSpaceDN w:val="0"/>
              <w:adjustRightInd w:val="0"/>
              <w:spacing w:line="400" w:lineRule="exact"/>
              <w:jc w:val="center"/>
              <w:rPr>
                <w:rFonts w:ascii="宋体" w:hAnsi="宋体" w:eastAsia="宋体" w:cs="宋体"/>
                <w:color w:val="auto"/>
                <w:kern w:val="0"/>
                <w:szCs w:val="21"/>
                <w:highlight w:val="none"/>
              </w:rPr>
            </w:pPr>
          </w:p>
        </w:tc>
      </w:tr>
      <w:tr w14:paraId="613E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D32B8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9032FD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14:paraId="55F4D70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附   则</w:t>
            </w:r>
          </w:p>
        </w:tc>
        <w:tc>
          <w:tcPr>
            <w:tcW w:w="1346" w:type="dxa"/>
            <w:vAlign w:val="center"/>
          </w:tcPr>
          <w:p w14:paraId="37B90B2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521297">
            <w:pPr>
              <w:autoSpaceDE w:val="0"/>
              <w:autoSpaceDN w:val="0"/>
              <w:adjustRightInd w:val="0"/>
              <w:spacing w:line="400" w:lineRule="exact"/>
              <w:jc w:val="center"/>
              <w:rPr>
                <w:rFonts w:ascii="宋体" w:hAnsi="宋体" w:eastAsia="宋体" w:cs="宋体"/>
                <w:color w:val="auto"/>
                <w:kern w:val="0"/>
                <w:szCs w:val="21"/>
                <w:highlight w:val="none"/>
              </w:rPr>
            </w:pPr>
          </w:p>
        </w:tc>
      </w:tr>
      <w:tr w14:paraId="0E26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994BD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FD9AE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262D58B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廉洁协议书</w:t>
            </w:r>
          </w:p>
        </w:tc>
        <w:tc>
          <w:tcPr>
            <w:tcW w:w="1346" w:type="dxa"/>
            <w:vAlign w:val="center"/>
          </w:tcPr>
          <w:p w14:paraId="2B7AC51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4D197A">
            <w:pPr>
              <w:autoSpaceDE w:val="0"/>
              <w:autoSpaceDN w:val="0"/>
              <w:adjustRightInd w:val="0"/>
              <w:spacing w:line="400" w:lineRule="exact"/>
              <w:jc w:val="center"/>
              <w:rPr>
                <w:rFonts w:ascii="宋体" w:hAnsi="宋体" w:eastAsia="宋体" w:cs="宋体"/>
                <w:color w:val="auto"/>
                <w:kern w:val="0"/>
                <w:szCs w:val="21"/>
                <w:highlight w:val="none"/>
              </w:rPr>
            </w:pPr>
          </w:p>
        </w:tc>
      </w:tr>
      <w:tr w14:paraId="6E25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B6A68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507B112D">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一</w:t>
            </w:r>
          </w:p>
        </w:tc>
        <w:tc>
          <w:tcPr>
            <w:tcW w:w="3055" w:type="dxa"/>
            <w:vAlign w:val="center"/>
          </w:tcPr>
          <w:p w14:paraId="07619682">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不可撤销银行履约保函</w:t>
            </w:r>
          </w:p>
        </w:tc>
        <w:tc>
          <w:tcPr>
            <w:tcW w:w="1346" w:type="dxa"/>
            <w:vAlign w:val="center"/>
          </w:tcPr>
          <w:p w14:paraId="13F1706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E06B5E">
            <w:pPr>
              <w:autoSpaceDE w:val="0"/>
              <w:autoSpaceDN w:val="0"/>
              <w:adjustRightInd w:val="0"/>
              <w:spacing w:line="400" w:lineRule="exact"/>
              <w:jc w:val="center"/>
              <w:rPr>
                <w:rFonts w:ascii="宋体" w:hAnsi="宋体" w:eastAsia="宋体" w:cs="宋体"/>
                <w:color w:val="auto"/>
                <w:kern w:val="0"/>
                <w:szCs w:val="21"/>
                <w:highlight w:val="none"/>
              </w:rPr>
            </w:pPr>
          </w:p>
        </w:tc>
      </w:tr>
      <w:tr w14:paraId="2F86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2BF47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7BDE2B5C">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二</w:t>
            </w:r>
          </w:p>
        </w:tc>
        <w:tc>
          <w:tcPr>
            <w:tcW w:w="3055" w:type="dxa"/>
            <w:vAlign w:val="center"/>
          </w:tcPr>
          <w:p w14:paraId="2DF3F2B4">
            <w:pPr>
              <w:snapToGrid w:val="0"/>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履约保证保险凭证</w:t>
            </w:r>
          </w:p>
        </w:tc>
        <w:tc>
          <w:tcPr>
            <w:tcW w:w="1346" w:type="dxa"/>
            <w:vAlign w:val="center"/>
          </w:tcPr>
          <w:p w14:paraId="09AFE75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806487">
            <w:pPr>
              <w:autoSpaceDE w:val="0"/>
              <w:autoSpaceDN w:val="0"/>
              <w:adjustRightInd w:val="0"/>
              <w:spacing w:line="400" w:lineRule="exact"/>
              <w:jc w:val="center"/>
              <w:rPr>
                <w:rFonts w:ascii="宋体" w:hAnsi="宋体" w:eastAsia="宋体" w:cs="宋体"/>
                <w:color w:val="auto"/>
                <w:kern w:val="0"/>
                <w:szCs w:val="21"/>
                <w:highlight w:val="none"/>
              </w:rPr>
            </w:pPr>
          </w:p>
        </w:tc>
      </w:tr>
      <w:tr w14:paraId="4366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4E24D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04B475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三</w:t>
            </w:r>
          </w:p>
        </w:tc>
        <w:tc>
          <w:tcPr>
            <w:tcW w:w="3055" w:type="dxa"/>
            <w:vAlign w:val="center"/>
          </w:tcPr>
          <w:p w14:paraId="7D9261A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担保公司履约担保书</w:t>
            </w:r>
          </w:p>
        </w:tc>
        <w:tc>
          <w:tcPr>
            <w:tcW w:w="1346" w:type="dxa"/>
            <w:vAlign w:val="center"/>
          </w:tcPr>
          <w:p w14:paraId="0BCC02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7EB853E">
            <w:pPr>
              <w:autoSpaceDE w:val="0"/>
              <w:autoSpaceDN w:val="0"/>
              <w:adjustRightInd w:val="0"/>
              <w:spacing w:line="400" w:lineRule="exact"/>
              <w:jc w:val="center"/>
              <w:rPr>
                <w:rFonts w:ascii="宋体" w:hAnsi="宋体" w:eastAsia="宋体" w:cs="宋体"/>
                <w:color w:val="auto"/>
                <w:kern w:val="0"/>
                <w:szCs w:val="21"/>
                <w:highlight w:val="none"/>
              </w:rPr>
            </w:pPr>
          </w:p>
        </w:tc>
      </w:tr>
    </w:tbl>
    <w:p w14:paraId="1132163A">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9F3CBD4">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38223B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63E23DC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7E716DE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179E3D1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023570D">
      <w:pPr>
        <w:spacing w:line="360" w:lineRule="auto"/>
        <w:ind w:left="357" w:leftChars="-100" w:hanging="567" w:hangingChars="270"/>
        <w:rPr>
          <w:rFonts w:ascii="宋体" w:hAnsi="宋体" w:eastAsia="宋体" w:cs="宋体"/>
          <w:color w:val="auto"/>
          <w:szCs w:val="21"/>
          <w:highlight w:val="none"/>
        </w:rPr>
      </w:pPr>
    </w:p>
    <w:p w14:paraId="45F22464">
      <w:pPr>
        <w:spacing w:line="360" w:lineRule="auto"/>
        <w:ind w:left="357" w:leftChars="-100" w:hanging="567" w:hangingChars="270"/>
        <w:rPr>
          <w:rFonts w:ascii="宋体" w:hAnsi="宋体" w:eastAsia="宋体" w:cs="宋体"/>
          <w:color w:val="auto"/>
          <w:szCs w:val="21"/>
          <w:highlight w:val="none"/>
        </w:rPr>
      </w:pPr>
    </w:p>
    <w:p w14:paraId="2C6C4012">
      <w:pPr>
        <w:spacing w:line="360" w:lineRule="auto"/>
        <w:ind w:left="357" w:leftChars="-100" w:hanging="567" w:hangingChars="270"/>
        <w:rPr>
          <w:rFonts w:ascii="宋体" w:hAnsi="宋体" w:eastAsia="宋体" w:cs="宋体"/>
          <w:color w:val="auto"/>
          <w:szCs w:val="21"/>
          <w:highlight w:val="none"/>
        </w:rPr>
      </w:pPr>
    </w:p>
    <w:p w14:paraId="543DC66A">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F1D3B4F">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89A59F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29" w:name="_Toc14623"/>
      <w:bookmarkStart w:id="730" w:name="_Toc29505"/>
      <w:bookmarkStart w:id="731" w:name="_Toc1850"/>
      <w:bookmarkStart w:id="732" w:name="_Toc94107218"/>
      <w:bookmarkStart w:id="733" w:name="_Toc12710"/>
      <w:bookmarkStart w:id="734" w:name="_Toc140596937"/>
      <w:bookmarkStart w:id="735" w:name="_Toc102860426"/>
      <w:bookmarkStart w:id="736" w:name="_Toc102860082"/>
      <w:bookmarkStart w:id="737" w:name="_Toc13179"/>
      <w:bookmarkStart w:id="738" w:name="_Toc142508377"/>
      <w:bookmarkStart w:id="739" w:name="_Toc104991884"/>
      <w:bookmarkStart w:id="740" w:name="_Toc5473"/>
      <w:bookmarkStart w:id="741" w:name="_Toc486167717"/>
      <w:bookmarkStart w:id="742" w:name="_Toc27980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、业绩表格式</w:t>
      </w:r>
      <w:bookmarkEnd w:id="729"/>
      <w:bookmarkEnd w:id="730"/>
      <w:bookmarkEnd w:id="731"/>
      <w:bookmarkEnd w:id="732"/>
      <w:bookmarkEnd w:id="733"/>
      <w:bookmarkEnd w:id="734"/>
      <w:bookmarkEnd w:id="735"/>
      <w:bookmarkEnd w:id="736"/>
      <w:bookmarkEnd w:id="737"/>
      <w:bookmarkEnd w:id="738"/>
      <w:bookmarkEnd w:id="739"/>
      <w:bookmarkEnd w:id="740"/>
    </w:p>
    <w:p w14:paraId="27E53DDF">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2022年1月1日</w:t>
      </w:r>
      <w:r>
        <w:rPr>
          <w:rFonts w:hint="eastAsia" w:ascii="宋体" w:hAnsi="宋体" w:eastAsia="宋体" w:cs="Times New Roman"/>
          <w:b/>
          <w:bCs/>
          <w:color w:val="auto"/>
          <w:sz w:val="30"/>
          <w:szCs w:val="30"/>
          <w:highlight w:val="none"/>
          <w:lang w:val="zh-CN"/>
        </w:rPr>
        <w:t>以来</w:t>
      </w:r>
      <w:r>
        <w:rPr>
          <w:rFonts w:hint="eastAsia" w:ascii="宋体" w:hAnsi="宋体" w:eastAsia="宋体" w:cs="宋体"/>
          <w:b/>
          <w:bCs/>
          <w:color w:val="auto"/>
          <w:kern w:val="2"/>
          <w:sz w:val="30"/>
          <w:szCs w:val="30"/>
          <w:highlight w:val="none"/>
          <w:lang w:val="zh-CN"/>
        </w:rPr>
        <w:t>（合同签订时间为</w:t>
      </w:r>
      <w:r>
        <w:rPr>
          <w:rFonts w:hint="eastAsia" w:ascii="宋体" w:hAnsi="宋体" w:eastAsia="宋体" w:cs="宋体"/>
          <w:b/>
          <w:bCs/>
          <w:color w:val="auto"/>
          <w:kern w:val="2"/>
          <w:sz w:val="30"/>
          <w:szCs w:val="30"/>
          <w:highlight w:val="none"/>
          <w:lang w:eastAsia="zh-CN"/>
        </w:rPr>
        <w:t>2022年1月1日</w:t>
      </w:r>
      <w:r>
        <w:rPr>
          <w:rFonts w:hint="eastAsia" w:ascii="宋体" w:hAnsi="宋体" w:eastAsia="宋体" w:cs="宋体"/>
          <w:b/>
          <w:bCs/>
          <w:color w:val="auto"/>
          <w:kern w:val="2"/>
          <w:sz w:val="30"/>
          <w:szCs w:val="30"/>
          <w:highlight w:val="none"/>
        </w:rPr>
        <w:t>或以后</w:t>
      </w:r>
      <w:r>
        <w:rPr>
          <w:rFonts w:hint="eastAsia" w:ascii="宋体" w:hAnsi="宋体" w:eastAsia="宋体" w:cs="宋体"/>
          <w:b/>
          <w:bCs/>
          <w:color w:val="auto"/>
          <w:kern w:val="2"/>
          <w:sz w:val="30"/>
          <w:szCs w:val="30"/>
          <w:highlight w:val="none"/>
          <w:lang w:val="zh-CN"/>
        </w:rPr>
        <w:t>）</w:t>
      </w:r>
      <w:r>
        <w:rPr>
          <w:rFonts w:hint="eastAsia" w:ascii="宋体" w:hAnsi="宋体" w:eastAsia="宋体" w:cs="Times New Roman"/>
          <w:b/>
          <w:bCs/>
          <w:color w:val="auto"/>
          <w:sz w:val="30"/>
          <w:szCs w:val="30"/>
          <w:highlight w:val="none"/>
          <w:lang w:val="zh-CN"/>
        </w:rPr>
        <w:t>承接过生态环境领域技术研究服务同类业绩表</w:t>
      </w:r>
    </w:p>
    <w:tbl>
      <w:tblPr>
        <w:tblStyle w:val="39"/>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76"/>
        <w:gridCol w:w="1686"/>
        <w:gridCol w:w="1970"/>
        <w:gridCol w:w="1202"/>
        <w:gridCol w:w="1139"/>
        <w:gridCol w:w="1171"/>
        <w:gridCol w:w="1242"/>
        <w:gridCol w:w="940"/>
      </w:tblGrid>
      <w:tr w14:paraId="5273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83" w:type="pct"/>
            <w:noWrap w:val="0"/>
            <w:vAlign w:val="center"/>
          </w:tcPr>
          <w:p w14:paraId="5A4B494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2" w:type="pct"/>
            <w:noWrap w:val="0"/>
            <w:vAlign w:val="center"/>
          </w:tcPr>
          <w:p w14:paraId="69CB66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72" w:type="pct"/>
            <w:noWrap w:val="0"/>
            <w:vAlign w:val="center"/>
          </w:tcPr>
          <w:p w14:paraId="238270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93" w:type="pct"/>
            <w:noWrap w:val="0"/>
            <w:vAlign w:val="center"/>
          </w:tcPr>
          <w:p w14:paraId="4DBB02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62" w:type="pct"/>
            <w:noWrap w:val="0"/>
            <w:vAlign w:val="center"/>
          </w:tcPr>
          <w:p w14:paraId="1A44FC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78" w:type="pct"/>
            <w:noWrap w:val="0"/>
            <w:vAlign w:val="center"/>
          </w:tcPr>
          <w:p w14:paraId="10D3011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是否属于固体废物领域业绩</w:t>
            </w:r>
          </w:p>
        </w:tc>
        <w:tc>
          <w:tcPr>
            <w:tcW w:w="613" w:type="pct"/>
            <w:noWrap w:val="0"/>
            <w:vAlign w:val="center"/>
          </w:tcPr>
          <w:p w14:paraId="3A7DE01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获奖情况</w:t>
            </w:r>
          </w:p>
        </w:tc>
        <w:tc>
          <w:tcPr>
            <w:tcW w:w="464" w:type="pct"/>
            <w:noWrap w:val="0"/>
            <w:vAlign w:val="center"/>
          </w:tcPr>
          <w:p w14:paraId="5FBF62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BD6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3" w:type="pct"/>
            <w:noWrap w:val="0"/>
            <w:vAlign w:val="center"/>
          </w:tcPr>
          <w:p w14:paraId="04462CCE">
            <w:pPr>
              <w:jc w:val="center"/>
              <w:rPr>
                <w:rFonts w:hint="eastAsia" w:ascii="宋体" w:hAnsi="宋体" w:eastAsia="宋体" w:cs="宋体"/>
                <w:color w:val="auto"/>
                <w:sz w:val="21"/>
                <w:szCs w:val="21"/>
                <w:highlight w:val="none"/>
              </w:rPr>
            </w:pPr>
          </w:p>
        </w:tc>
        <w:tc>
          <w:tcPr>
            <w:tcW w:w="832" w:type="pct"/>
            <w:noWrap w:val="0"/>
            <w:vAlign w:val="center"/>
          </w:tcPr>
          <w:p w14:paraId="7B50FBF1">
            <w:pPr>
              <w:jc w:val="center"/>
              <w:rPr>
                <w:rFonts w:hint="eastAsia" w:ascii="宋体" w:hAnsi="宋体" w:eastAsia="宋体" w:cs="宋体"/>
                <w:color w:val="auto"/>
                <w:sz w:val="21"/>
                <w:szCs w:val="21"/>
                <w:highlight w:val="none"/>
              </w:rPr>
            </w:pPr>
          </w:p>
        </w:tc>
        <w:tc>
          <w:tcPr>
            <w:tcW w:w="972" w:type="pct"/>
            <w:noWrap w:val="0"/>
            <w:vAlign w:val="center"/>
          </w:tcPr>
          <w:p w14:paraId="72681149">
            <w:pPr>
              <w:jc w:val="center"/>
              <w:rPr>
                <w:rFonts w:hint="eastAsia" w:ascii="宋体" w:hAnsi="宋体" w:eastAsia="宋体" w:cs="宋体"/>
                <w:color w:val="auto"/>
                <w:sz w:val="21"/>
                <w:szCs w:val="21"/>
                <w:highlight w:val="none"/>
              </w:rPr>
            </w:pPr>
          </w:p>
        </w:tc>
        <w:tc>
          <w:tcPr>
            <w:tcW w:w="593" w:type="pct"/>
            <w:noWrap w:val="0"/>
            <w:vAlign w:val="center"/>
          </w:tcPr>
          <w:p w14:paraId="3D41102E">
            <w:pPr>
              <w:jc w:val="center"/>
              <w:rPr>
                <w:rFonts w:hint="eastAsia" w:ascii="宋体" w:hAnsi="宋体" w:eastAsia="宋体" w:cs="宋体"/>
                <w:color w:val="auto"/>
                <w:sz w:val="21"/>
                <w:szCs w:val="21"/>
                <w:highlight w:val="none"/>
              </w:rPr>
            </w:pPr>
          </w:p>
        </w:tc>
        <w:tc>
          <w:tcPr>
            <w:tcW w:w="562" w:type="pct"/>
            <w:noWrap w:val="0"/>
            <w:vAlign w:val="center"/>
          </w:tcPr>
          <w:p w14:paraId="1612050B">
            <w:pPr>
              <w:jc w:val="center"/>
              <w:rPr>
                <w:rFonts w:hint="eastAsia" w:ascii="宋体" w:hAnsi="宋体" w:eastAsia="宋体" w:cs="宋体"/>
                <w:color w:val="auto"/>
                <w:sz w:val="21"/>
                <w:szCs w:val="21"/>
                <w:highlight w:val="none"/>
              </w:rPr>
            </w:pPr>
          </w:p>
        </w:tc>
        <w:tc>
          <w:tcPr>
            <w:tcW w:w="578" w:type="pct"/>
            <w:noWrap w:val="0"/>
            <w:vAlign w:val="center"/>
          </w:tcPr>
          <w:p w14:paraId="2127666B">
            <w:pPr>
              <w:jc w:val="center"/>
              <w:rPr>
                <w:rFonts w:hint="eastAsia" w:ascii="宋体" w:hAnsi="宋体" w:eastAsia="宋体" w:cs="宋体"/>
                <w:color w:val="auto"/>
                <w:sz w:val="21"/>
                <w:szCs w:val="21"/>
                <w:highlight w:val="none"/>
              </w:rPr>
            </w:pPr>
          </w:p>
        </w:tc>
        <w:tc>
          <w:tcPr>
            <w:tcW w:w="613" w:type="pct"/>
            <w:noWrap w:val="0"/>
            <w:vAlign w:val="center"/>
          </w:tcPr>
          <w:p w14:paraId="72ED5F4B">
            <w:pPr>
              <w:jc w:val="center"/>
              <w:rPr>
                <w:rFonts w:hint="eastAsia" w:ascii="宋体" w:hAnsi="宋体" w:eastAsia="宋体" w:cs="宋体"/>
                <w:color w:val="auto"/>
                <w:sz w:val="21"/>
                <w:szCs w:val="21"/>
                <w:highlight w:val="none"/>
              </w:rPr>
            </w:pPr>
          </w:p>
        </w:tc>
        <w:tc>
          <w:tcPr>
            <w:tcW w:w="464" w:type="pct"/>
            <w:noWrap w:val="0"/>
            <w:vAlign w:val="center"/>
          </w:tcPr>
          <w:p w14:paraId="49ADC70C">
            <w:pPr>
              <w:jc w:val="center"/>
              <w:rPr>
                <w:rFonts w:hint="eastAsia" w:ascii="宋体" w:hAnsi="宋体" w:eastAsia="宋体" w:cs="宋体"/>
                <w:color w:val="auto"/>
                <w:sz w:val="21"/>
                <w:szCs w:val="21"/>
                <w:highlight w:val="none"/>
              </w:rPr>
            </w:pPr>
          </w:p>
        </w:tc>
      </w:tr>
      <w:tr w14:paraId="16C9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3" w:type="pct"/>
            <w:noWrap w:val="0"/>
            <w:vAlign w:val="center"/>
          </w:tcPr>
          <w:p w14:paraId="0707A177">
            <w:pPr>
              <w:jc w:val="center"/>
              <w:rPr>
                <w:rFonts w:hint="eastAsia" w:ascii="宋体" w:hAnsi="宋体" w:eastAsia="宋体" w:cs="宋体"/>
                <w:color w:val="auto"/>
                <w:sz w:val="21"/>
                <w:szCs w:val="21"/>
                <w:highlight w:val="none"/>
              </w:rPr>
            </w:pPr>
          </w:p>
        </w:tc>
        <w:tc>
          <w:tcPr>
            <w:tcW w:w="832" w:type="pct"/>
            <w:noWrap w:val="0"/>
            <w:vAlign w:val="center"/>
          </w:tcPr>
          <w:p w14:paraId="25DB3F83">
            <w:pPr>
              <w:jc w:val="center"/>
              <w:rPr>
                <w:rFonts w:hint="eastAsia" w:ascii="宋体" w:hAnsi="宋体" w:eastAsia="宋体" w:cs="宋体"/>
                <w:color w:val="auto"/>
                <w:sz w:val="21"/>
                <w:szCs w:val="21"/>
                <w:highlight w:val="none"/>
              </w:rPr>
            </w:pPr>
          </w:p>
        </w:tc>
        <w:tc>
          <w:tcPr>
            <w:tcW w:w="972" w:type="pct"/>
            <w:noWrap w:val="0"/>
            <w:vAlign w:val="center"/>
          </w:tcPr>
          <w:p w14:paraId="150BE5C8">
            <w:pPr>
              <w:jc w:val="center"/>
              <w:rPr>
                <w:rFonts w:hint="eastAsia" w:ascii="宋体" w:hAnsi="宋体" w:eastAsia="宋体" w:cs="宋体"/>
                <w:color w:val="auto"/>
                <w:sz w:val="21"/>
                <w:szCs w:val="21"/>
                <w:highlight w:val="none"/>
              </w:rPr>
            </w:pPr>
          </w:p>
        </w:tc>
        <w:tc>
          <w:tcPr>
            <w:tcW w:w="593" w:type="pct"/>
            <w:noWrap w:val="0"/>
            <w:vAlign w:val="center"/>
          </w:tcPr>
          <w:p w14:paraId="622AE095">
            <w:pPr>
              <w:jc w:val="center"/>
              <w:rPr>
                <w:rFonts w:hint="eastAsia" w:ascii="宋体" w:hAnsi="宋体" w:eastAsia="宋体" w:cs="宋体"/>
                <w:color w:val="auto"/>
                <w:sz w:val="21"/>
                <w:szCs w:val="21"/>
                <w:highlight w:val="none"/>
              </w:rPr>
            </w:pPr>
          </w:p>
        </w:tc>
        <w:tc>
          <w:tcPr>
            <w:tcW w:w="562" w:type="pct"/>
            <w:noWrap w:val="0"/>
            <w:vAlign w:val="center"/>
          </w:tcPr>
          <w:p w14:paraId="2C4AB3EE">
            <w:pPr>
              <w:jc w:val="center"/>
              <w:rPr>
                <w:rFonts w:hint="eastAsia" w:ascii="宋体" w:hAnsi="宋体" w:eastAsia="宋体" w:cs="宋体"/>
                <w:color w:val="auto"/>
                <w:sz w:val="21"/>
                <w:szCs w:val="21"/>
                <w:highlight w:val="none"/>
              </w:rPr>
            </w:pPr>
          </w:p>
        </w:tc>
        <w:tc>
          <w:tcPr>
            <w:tcW w:w="578" w:type="pct"/>
            <w:noWrap w:val="0"/>
            <w:vAlign w:val="center"/>
          </w:tcPr>
          <w:p w14:paraId="0D8156CE">
            <w:pPr>
              <w:jc w:val="center"/>
              <w:rPr>
                <w:rFonts w:hint="eastAsia" w:ascii="宋体" w:hAnsi="宋体" w:eastAsia="宋体" w:cs="宋体"/>
                <w:color w:val="auto"/>
                <w:sz w:val="21"/>
                <w:szCs w:val="21"/>
                <w:highlight w:val="none"/>
              </w:rPr>
            </w:pPr>
          </w:p>
        </w:tc>
        <w:tc>
          <w:tcPr>
            <w:tcW w:w="613" w:type="pct"/>
            <w:noWrap w:val="0"/>
            <w:vAlign w:val="center"/>
          </w:tcPr>
          <w:p w14:paraId="3448D957">
            <w:pPr>
              <w:jc w:val="center"/>
              <w:rPr>
                <w:rFonts w:hint="eastAsia" w:ascii="宋体" w:hAnsi="宋体" w:eastAsia="宋体" w:cs="宋体"/>
                <w:color w:val="auto"/>
                <w:sz w:val="21"/>
                <w:szCs w:val="21"/>
                <w:highlight w:val="none"/>
              </w:rPr>
            </w:pPr>
          </w:p>
        </w:tc>
        <w:tc>
          <w:tcPr>
            <w:tcW w:w="464" w:type="pct"/>
            <w:noWrap w:val="0"/>
            <w:vAlign w:val="center"/>
          </w:tcPr>
          <w:p w14:paraId="79B46A0F">
            <w:pPr>
              <w:jc w:val="center"/>
              <w:rPr>
                <w:rFonts w:hint="eastAsia" w:ascii="宋体" w:hAnsi="宋体" w:eastAsia="宋体" w:cs="宋体"/>
                <w:color w:val="auto"/>
                <w:sz w:val="21"/>
                <w:szCs w:val="21"/>
                <w:highlight w:val="none"/>
              </w:rPr>
            </w:pPr>
          </w:p>
        </w:tc>
      </w:tr>
      <w:tr w14:paraId="7467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3" w:type="pct"/>
            <w:noWrap w:val="0"/>
            <w:vAlign w:val="center"/>
          </w:tcPr>
          <w:p w14:paraId="1E25F90B">
            <w:pPr>
              <w:jc w:val="center"/>
              <w:rPr>
                <w:rFonts w:hint="eastAsia" w:ascii="宋体" w:hAnsi="宋体" w:eastAsia="宋体" w:cs="宋体"/>
                <w:color w:val="auto"/>
                <w:sz w:val="21"/>
                <w:szCs w:val="21"/>
                <w:highlight w:val="none"/>
              </w:rPr>
            </w:pPr>
          </w:p>
        </w:tc>
        <w:tc>
          <w:tcPr>
            <w:tcW w:w="832" w:type="pct"/>
            <w:noWrap w:val="0"/>
            <w:vAlign w:val="center"/>
          </w:tcPr>
          <w:p w14:paraId="2F06DCE4">
            <w:pPr>
              <w:jc w:val="center"/>
              <w:rPr>
                <w:rFonts w:hint="eastAsia" w:ascii="宋体" w:hAnsi="宋体" w:eastAsia="宋体" w:cs="宋体"/>
                <w:color w:val="auto"/>
                <w:sz w:val="21"/>
                <w:szCs w:val="21"/>
                <w:highlight w:val="none"/>
              </w:rPr>
            </w:pPr>
          </w:p>
        </w:tc>
        <w:tc>
          <w:tcPr>
            <w:tcW w:w="972" w:type="pct"/>
            <w:noWrap w:val="0"/>
            <w:vAlign w:val="center"/>
          </w:tcPr>
          <w:p w14:paraId="5FAED4D3">
            <w:pPr>
              <w:jc w:val="center"/>
              <w:rPr>
                <w:rFonts w:hint="eastAsia" w:ascii="宋体" w:hAnsi="宋体" w:eastAsia="宋体" w:cs="宋体"/>
                <w:color w:val="auto"/>
                <w:sz w:val="21"/>
                <w:szCs w:val="21"/>
                <w:highlight w:val="none"/>
              </w:rPr>
            </w:pPr>
          </w:p>
        </w:tc>
        <w:tc>
          <w:tcPr>
            <w:tcW w:w="593" w:type="pct"/>
            <w:noWrap w:val="0"/>
            <w:vAlign w:val="center"/>
          </w:tcPr>
          <w:p w14:paraId="2D8ACF2E">
            <w:pPr>
              <w:jc w:val="center"/>
              <w:rPr>
                <w:rFonts w:hint="eastAsia" w:ascii="宋体" w:hAnsi="宋体" w:eastAsia="宋体" w:cs="宋体"/>
                <w:color w:val="auto"/>
                <w:sz w:val="21"/>
                <w:szCs w:val="21"/>
                <w:highlight w:val="none"/>
              </w:rPr>
            </w:pPr>
          </w:p>
        </w:tc>
        <w:tc>
          <w:tcPr>
            <w:tcW w:w="562" w:type="pct"/>
            <w:noWrap w:val="0"/>
            <w:vAlign w:val="center"/>
          </w:tcPr>
          <w:p w14:paraId="6708407F">
            <w:pPr>
              <w:jc w:val="center"/>
              <w:rPr>
                <w:rFonts w:hint="eastAsia" w:ascii="宋体" w:hAnsi="宋体" w:eastAsia="宋体" w:cs="宋体"/>
                <w:color w:val="auto"/>
                <w:sz w:val="21"/>
                <w:szCs w:val="21"/>
                <w:highlight w:val="none"/>
              </w:rPr>
            </w:pPr>
          </w:p>
        </w:tc>
        <w:tc>
          <w:tcPr>
            <w:tcW w:w="578" w:type="pct"/>
            <w:noWrap w:val="0"/>
            <w:vAlign w:val="center"/>
          </w:tcPr>
          <w:p w14:paraId="5FA872D6">
            <w:pPr>
              <w:jc w:val="center"/>
              <w:rPr>
                <w:rFonts w:hint="eastAsia" w:ascii="宋体" w:hAnsi="宋体" w:eastAsia="宋体" w:cs="宋体"/>
                <w:color w:val="auto"/>
                <w:sz w:val="21"/>
                <w:szCs w:val="21"/>
                <w:highlight w:val="none"/>
              </w:rPr>
            </w:pPr>
          </w:p>
        </w:tc>
        <w:tc>
          <w:tcPr>
            <w:tcW w:w="613" w:type="pct"/>
            <w:noWrap w:val="0"/>
            <w:vAlign w:val="center"/>
          </w:tcPr>
          <w:p w14:paraId="620BCD7E">
            <w:pPr>
              <w:jc w:val="center"/>
              <w:rPr>
                <w:rFonts w:hint="eastAsia" w:ascii="宋体" w:hAnsi="宋体" w:eastAsia="宋体" w:cs="宋体"/>
                <w:color w:val="auto"/>
                <w:sz w:val="21"/>
                <w:szCs w:val="21"/>
                <w:highlight w:val="none"/>
              </w:rPr>
            </w:pPr>
          </w:p>
        </w:tc>
        <w:tc>
          <w:tcPr>
            <w:tcW w:w="464" w:type="pct"/>
            <w:noWrap w:val="0"/>
            <w:vAlign w:val="center"/>
          </w:tcPr>
          <w:p w14:paraId="43EB873A">
            <w:pPr>
              <w:jc w:val="center"/>
              <w:rPr>
                <w:rFonts w:hint="eastAsia" w:ascii="宋体" w:hAnsi="宋体" w:eastAsia="宋体" w:cs="宋体"/>
                <w:color w:val="auto"/>
                <w:sz w:val="21"/>
                <w:szCs w:val="21"/>
                <w:highlight w:val="none"/>
              </w:rPr>
            </w:pPr>
          </w:p>
        </w:tc>
      </w:tr>
      <w:tr w14:paraId="2D6B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83" w:type="pct"/>
            <w:noWrap w:val="0"/>
            <w:vAlign w:val="center"/>
          </w:tcPr>
          <w:p w14:paraId="377E3C86">
            <w:pPr>
              <w:jc w:val="center"/>
              <w:rPr>
                <w:rFonts w:hint="eastAsia" w:ascii="宋体" w:hAnsi="宋体" w:eastAsia="宋体" w:cs="宋体"/>
                <w:color w:val="auto"/>
                <w:sz w:val="21"/>
                <w:szCs w:val="21"/>
                <w:highlight w:val="none"/>
              </w:rPr>
            </w:pPr>
          </w:p>
        </w:tc>
        <w:tc>
          <w:tcPr>
            <w:tcW w:w="832" w:type="pct"/>
            <w:noWrap w:val="0"/>
            <w:vAlign w:val="center"/>
          </w:tcPr>
          <w:p w14:paraId="0D4C524A">
            <w:pPr>
              <w:jc w:val="center"/>
              <w:rPr>
                <w:rFonts w:hint="eastAsia" w:ascii="宋体" w:hAnsi="宋体" w:eastAsia="宋体" w:cs="宋体"/>
                <w:color w:val="auto"/>
                <w:sz w:val="21"/>
                <w:szCs w:val="21"/>
                <w:highlight w:val="none"/>
              </w:rPr>
            </w:pPr>
          </w:p>
        </w:tc>
        <w:tc>
          <w:tcPr>
            <w:tcW w:w="972" w:type="pct"/>
            <w:noWrap w:val="0"/>
            <w:vAlign w:val="center"/>
          </w:tcPr>
          <w:p w14:paraId="083D0CD0">
            <w:pPr>
              <w:jc w:val="center"/>
              <w:rPr>
                <w:rFonts w:hint="eastAsia" w:ascii="宋体" w:hAnsi="宋体" w:eastAsia="宋体" w:cs="宋体"/>
                <w:color w:val="auto"/>
                <w:sz w:val="21"/>
                <w:szCs w:val="21"/>
                <w:highlight w:val="none"/>
              </w:rPr>
            </w:pPr>
          </w:p>
        </w:tc>
        <w:tc>
          <w:tcPr>
            <w:tcW w:w="593" w:type="pct"/>
            <w:noWrap w:val="0"/>
            <w:vAlign w:val="center"/>
          </w:tcPr>
          <w:p w14:paraId="3F138F9A">
            <w:pPr>
              <w:jc w:val="center"/>
              <w:rPr>
                <w:rFonts w:hint="eastAsia" w:ascii="宋体" w:hAnsi="宋体" w:eastAsia="宋体" w:cs="宋体"/>
                <w:color w:val="auto"/>
                <w:sz w:val="21"/>
                <w:szCs w:val="21"/>
                <w:highlight w:val="none"/>
              </w:rPr>
            </w:pPr>
          </w:p>
        </w:tc>
        <w:tc>
          <w:tcPr>
            <w:tcW w:w="562" w:type="pct"/>
            <w:noWrap w:val="0"/>
            <w:vAlign w:val="center"/>
          </w:tcPr>
          <w:p w14:paraId="565501DE">
            <w:pPr>
              <w:jc w:val="center"/>
              <w:rPr>
                <w:rFonts w:hint="eastAsia" w:ascii="宋体" w:hAnsi="宋体" w:eastAsia="宋体" w:cs="宋体"/>
                <w:color w:val="auto"/>
                <w:sz w:val="21"/>
                <w:szCs w:val="21"/>
                <w:highlight w:val="none"/>
              </w:rPr>
            </w:pPr>
          </w:p>
        </w:tc>
        <w:tc>
          <w:tcPr>
            <w:tcW w:w="578" w:type="pct"/>
            <w:noWrap w:val="0"/>
            <w:vAlign w:val="center"/>
          </w:tcPr>
          <w:p w14:paraId="4782F957">
            <w:pPr>
              <w:jc w:val="center"/>
              <w:rPr>
                <w:rFonts w:hint="eastAsia" w:ascii="宋体" w:hAnsi="宋体" w:eastAsia="宋体" w:cs="宋体"/>
                <w:color w:val="auto"/>
                <w:sz w:val="21"/>
                <w:szCs w:val="21"/>
                <w:highlight w:val="none"/>
              </w:rPr>
            </w:pPr>
          </w:p>
        </w:tc>
        <w:tc>
          <w:tcPr>
            <w:tcW w:w="613" w:type="pct"/>
            <w:noWrap w:val="0"/>
            <w:vAlign w:val="center"/>
          </w:tcPr>
          <w:p w14:paraId="4C372774">
            <w:pPr>
              <w:jc w:val="center"/>
              <w:rPr>
                <w:rFonts w:hint="eastAsia" w:ascii="宋体" w:hAnsi="宋体" w:eastAsia="宋体" w:cs="宋体"/>
                <w:color w:val="auto"/>
                <w:sz w:val="21"/>
                <w:szCs w:val="21"/>
                <w:highlight w:val="none"/>
              </w:rPr>
            </w:pPr>
          </w:p>
        </w:tc>
        <w:tc>
          <w:tcPr>
            <w:tcW w:w="464" w:type="pct"/>
            <w:noWrap w:val="0"/>
            <w:vAlign w:val="center"/>
          </w:tcPr>
          <w:p w14:paraId="5B43AE86">
            <w:pPr>
              <w:jc w:val="center"/>
              <w:rPr>
                <w:rFonts w:hint="eastAsia" w:ascii="宋体" w:hAnsi="宋体" w:eastAsia="宋体" w:cs="宋体"/>
                <w:color w:val="auto"/>
                <w:sz w:val="21"/>
                <w:szCs w:val="21"/>
                <w:highlight w:val="none"/>
              </w:rPr>
            </w:pPr>
          </w:p>
        </w:tc>
      </w:tr>
    </w:tbl>
    <w:p w14:paraId="4BEE62B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5EA228F">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color w:val="auto"/>
          <w:szCs w:val="24"/>
          <w:highlight w:val="none"/>
          <w:lang w:val="zh-CN"/>
        </w:rPr>
        <w:t>备注：</w:t>
      </w:r>
    </w:p>
    <w:p w14:paraId="07C5B728">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val="0"/>
          <w:color w:val="auto"/>
          <w:kern w:val="0"/>
          <w:szCs w:val="21"/>
          <w:highlight w:val="none"/>
        </w:rPr>
      </w:pPr>
      <w:r>
        <w:rPr>
          <w:rFonts w:hint="eastAsia" w:ascii="宋体" w:hAnsi="宋体" w:eastAsia="宋体" w:cs="Times New Roman"/>
          <w:b w:val="0"/>
          <w:bCs/>
          <w:color w:val="auto"/>
          <w:kern w:val="0"/>
          <w:sz w:val="21"/>
          <w:szCs w:val="21"/>
          <w:highlight w:val="none"/>
          <w:lang w:val="en-US" w:eastAsia="zh-CN"/>
        </w:rPr>
        <w:t>（1）</w:t>
      </w:r>
      <w:r>
        <w:rPr>
          <w:rFonts w:hint="eastAsia" w:ascii="宋体" w:hAnsi="宋体" w:eastAsia="宋体" w:cs="Times New Roman"/>
          <w:b/>
          <w:bCs w:val="0"/>
          <w:color w:val="auto"/>
          <w:kern w:val="0"/>
          <w:szCs w:val="21"/>
          <w:highlight w:val="none"/>
        </w:rPr>
        <w:t>同一个单项合同的业绩可以同时在资格业绩和评分业绩重复放置。</w:t>
      </w:r>
    </w:p>
    <w:p w14:paraId="5C4028F5">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color w:val="auto"/>
          <w:kern w:val="0"/>
          <w:szCs w:val="21"/>
          <w:highlight w:val="none"/>
          <w:lang w:eastAsia="zh-CN"/>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eastAsia="zh-CN"/>
        </w:rPr>
        <w:t>）业绩中的“生态环境领域”是指包含水污染治理（或大气污染治理，或固体废弃物处理处置，或物理污染治理，或生态修复）范围的领域。“生态环境领域技术研究服务同类业绩”是指该业绩包含生态环境领域的全过程管理（或处理技术，或应用技术）的技术研究（或评估研究，或规范研究，或政策研究）服务内容的业绩；</w:t>
      </w:r>
    </w:p>
    <w:p w14:paraId="538CEA31">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lang w:val="en-US" w:eastAsia="zh-CN"/>
        </w:rPr>
        <w:t>3</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 w:val="21"/>
          <w:szCs w:val="21"/>
          <w:highlight w:val="none"/>
          <w:lang w:val="en-US" w:eastAsia="zh-CN"/>
        </w:rPr>
        <w:t>业绩中的“固体废物”是指属于工业固体废物，或生活垃圾，或建筑垃圾、农业固体废物等，或危险废物，或其他固体废物（城镇污水污泥，或清淤疏浚污泥，或实验室固体废物）的固体（或半固体）废弃物质。“固体废物领域技术研究服务同类业绩”是指该业绩包含固体废物领域的全过程管理（或处理技术，或应用技术）的技术研究（或评估研究，或规范研究，或政策研究）服务内容的业绩；</w:t>
      </w:r>
    </w:p>
    <w:p w14:paraId="48454F00">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（4）业绩须附合同复印件（合同服务提供方为投标人）；</w:t>
      </w:r>
    </w:p>
    <w:p w14:paraId="64E2DC0D">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（5）若合同及证明文件无法反映评审条件（合同签订日期为2022年1月1日或以后、合同服务内容必须包含</w:t>
      </w:r>
      <w:r>
        <w:rPr>
          <w:rFonts w:hint="eastAsia" w:ascii="宋体" w:hAnsi="宋体" w:eastAsia="宋体" w:cs="Times New Roman"/>
          <w:b w:val="0"/>
          <w:bCs/>
          <w:color w:val="auto"/>
          <w:kern w:val="0"/>
          <w:szCs w:val="21"/>
          <w:highlight w:val="none"/>
          <w:lang w:eastAsia="zh-CN"/>
        </w:rPr>
        <w:t>生态环境领域</w:t>
      </w:r>
      <w:r>
        <w:rPr>
          <w:rFonts w:hint="eastAsia" w:ascii="宋体" w:hAnsi="宋体" w:eastAsia="宋体" w:cs="Times New Roman"/>
          <w:b w:val="0"/>
          <w:bCs/>
          <w:color w:val="auto"/>
          <w:kern w:val="0"/>
          <w:sz w:val="21"/>
          <w:szCs w:val="21"/>
          <w:highlight w:val="none"/>
          <w:lang w:val="en-US" w:eastAsia="zh-CN"/>
        </w:rPr>
        <w:t>或固体废物技术服务）的，还需提供服务购买方出具的书面补充说明文件复印件作为辅助证明（复印件能显示服务招标人公章）；</w:t>
      </w:r>
    </w:p>
    <w:p w14:paraId="3913054D">
      <w:pPr>
        <w:autoSpaceDE w:val="0"/>
        <w:autoSpaceDN w:val="0"/>
        <w:adjustRightInd w:val="0"/>
        <w:snapToGrid w:val="0"/>
        <w:spacing w:line="360" w:lineRule="auto"/>
        <w:ind w:left="481" w:leftChars="-41" w:hanging="567" w:hangingChars="270"/>
        <w:jc w:val="left"/>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（6）未按上述要求提供证明材料的业绩，或所附材料无法证明填报项目属于投标人承接的业绩，或符合本项评分要求的业绩，在评审时将不予考虑。</w:t>
      </w:r>
    </w:p>
    <w:p w14:paraId="21BA3797">
      <w:pPr>
        <w:pStyle w:val="3"/>
        <w:rPr>
          <w:rFonts w:hint="eastAsia" w:ascii="宋体" w:hAnsi="宋体" w:eastAsia="宋体" w:cs="Times New Roman"/>
          <w:color w:val="auto"/>
          <w:szCs w:val="24"/>
          <w:highlight w:val="none"/>
          <w:lang w:val="zh-CN"/>
        </w:rPr>
      </w:pPr>
    </w:p>
    <w:p w14:paraId="415D821E">
      <w:pPr>
        <w:pStyle w:val="3"/>
        <w:rPr>
          <w:rFonts w:hint="eastAsia" w:ascii="宋体" w:hAnsi="宋体" w:eastAsia="宋体" w:cs="Times New Roman"/>
          <w:color w:val="auto"/>
          <w:szCs w:val="24"/>
          <w:highlight w:val="none"/>
          <w:lang w:val="zh-CN"/>
        </w:rPr>
      </w:pPr>
    </w:p>
    <w:p w14:paraId="0868CF2C">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86BA2CC">
      <w:pPr>
        <w:autoSpaceDE w:val="0"/>
        <w:autoSpaceDN w:val="0"/>
        <w:adjustRightInd w:val="0"/>
        <w:spacing w:line="360" w:lineRule="auto"/>
        <w:ind w:firstLine="5040" w:firstLineChars="2400"/>
        <w:jc w:val="left"/>
        <w:rPr>
          <w:rFonts w:ascii="宋体" w:hAnsi="宋体" w:eastAsia="宋体" w:cs="Times New Roman"/>
          <w:b/>
          <w:bCs/>
          <w:color w:val="auto"/>
          <w:sz w:val="30"/>
          <w:szCs w:val="30"/>
          <w:highlight w:val="none"/>
          <w:lang w:val="zh-CN"/>
        </w:rPr>
      </w:pPr>
      <w:r>
        <w:rPr>
          <w:rFonts w:hint="eastAsia" w:ascii="宋体" w:hAnsi="宋体" w:eastAsia="宋体" w:cs="Times New Roman"/>
          <w:color w:val="auto"/>
          <w:szCs w:val="24"/>
          <w:highlight w:val="none"/>
          <w:lang w:val="zh-CN"/>
        </w:rPr>
        <w:t>日期：   年   月   日</w:t>
      </w:r>
      <w:r>
        <w:rPr>
          <w:rFonts w:hAnsi="宋体"/>
          <w:color w:val="auto"/>
          <w:sz w:val="21"/>
          <w:szCs w:val="21"/>
          <w:highlight w:val="none"/>
        </w:rPr>
        <w:br w:type="page"/>
      </w:r>
    </w:p>
    <w:bookmarkEnd w:id="741"/>
    <w:bookmarkEnd w:id="742"/>
    <w:p w14:paraId="4CBED3F0">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743" w:name="_Toc140596938"/>
      <w:bookmarkStart w:id="744" w:name="_Toc18413"/>
      <w:bookmarkStart w:id="745" w:name="_Toc102860083"/>
      <w:bookmarkStart w:id="746" w:name="_Toc18175_WPSOffice_Level2"/>
      <w:bookmarkStart w:id="747" w:name="_Toc5275"/>
      <w:bookmarkStart w:id="748" w:name="_Toc486167719"/>
      <w:bookmarkStart w:id="749" w:name="_Toc94107220"/>
      <w:bookmarkStart w:id="750" w:name="_Toc26636"/>
      <w:bookmarkStart w:id="751" w:name="_Toc15478"/>
      <w:bookmarkStart w:id="752" w:name="_Toc142508378"/>
      <w:bookmarkStart w:id="753" w:name="_Toc102860427"/>
      <w:bookmarkStart w:id="754" w:name="_Toc31965"/>
      <w:bookmarkStart w:id="755" w:name="_Toc104991885"/>
      <w:bookmarkStart w:id="756" w:name="_Toc1977737"/>
      <w:bookmarkStart w:id="757" w:name="_Toc533708132"/>
      <w:bookmarkStart w:id="758" w:name="_Toc19890"/>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0"/>
          <w:sz w:val="32"/>
          <w:szCs w:val="32"/>
          <w:highlight w:val="none"/>
          <w:lang w:val="en-US" w:eastAsia="zh-CN"/>
        </w:rPr>
        <w:t>科研实力资料</w:t>
      </w:r>
    </w:p>
    <w:p w14:paraId="7F0B5074">
      <w:pPr>
        <w:pageBreakBefore w:val="0"/>
        <w:spacing w:before="120" w:after="120" w:line="360" w:lineRule="auto"/>
        <w:jc w:val="center"/>
        <w:outlineLvl w:val="2"/>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en-US" w:eastAsia="zh-CN"/>
        </w:rPr>
        <w:t xml:space="preserve">9.1 </w:t>
      </w:r>
      <w:r>
        <w:rPr>
          <w:rFonts w:hint="eastAsia" w:ascii="宋体" w:hAnsi="宋体" w:eastAsia="宋体" w:cs="宋体"/>
          <w:b/>
          <w:bCs/>
          <w:color w:val="auto"/>
          <w:kern w:val="0"/>
          <w:sz w:val="30"/>
          <w:szCs w:val="30"/>
          <w:highlight w:val="none"/>
        </w:rPr>
        <w:t>投标人自2022年1月1日以来，在核心期刊发表的生态环境领域</w:t>
      </w:r>
    </w:p>
    <w:p w14:paraId="479D5DB2">
      <w:pPr>
        <w:pageBreakBefore w:val="0"/>
        <w:spacing w:before="120" w:after="120" w:line="360" w:lineRule="auto"/>
        <w:jc w:val="center"/>
        <w:outlineLvl w:val="2"/>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rPr>
        <w:t>相关论文</w:t>
      </w:r>
      <w:r>
        <w:rPr>
          <w:rFonts w:hint="eastAsia" w:ascii="宋体" w:hAnsi="宋体" w:eastAsia="宋体" w:cs="宋体"/>
          <w:b/>
          <w:bCs/>
          <w:color w:val="auto"/>
          <w:kern w:val="0"/>
          <w:sz w:val="30"/>
          <w:szCs w:val="30"/>
          <w:highlight w:val="none"/>
          <w:lang w:val="en-US" w:eastAsia="zh-CN"/>
        </w:rPr>
        <w:t>情况</w:t>
      </w:r>
    </w:p>
    <w:tbl>
      <w:tblPr>
        <w:tblStyle w:val="39"/>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68"/>
        <w:gridCol w:w="2222"/>
        <w:gridCol w:w="1643"/>
        <w:gridCol w:w="1201"/>
        <w:gridCol w:w="1138"/>
        <w:gridCol w:w="2210"/>
        <w:gridCol w:w="936"/>
      </w:tblGrid>
      <w:tr w14:paraId="6A3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79" w:type="pct"/>
            <w:noWrap w:val="0"/>
            <w:vAlign w:val="center"/>
          </w:tcPr>
          <w:p w14:paraId="07C6E3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97" w:type="pct"/>
            <w:noWrap w:val="0"/>
            <w:vAlign w:val="center"/>
          </w:tcPr>
          <w:p w14:paraId="4FA85C2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论文</w:t>
            </w:r>
            <w:r>
              <w:rPr>
                <w:rFonts w:hint="eastAsia" w:ascii="宋体" w:hAnsi="宋体" w:eastAsia="宋体" w:cs="宋体"/>
                <w:color w:val="auto"/>
                <w:szCs w:val="21"/>
                <w:highlight w:val="none"/>
              </w:rPr>
              <w:t>课题名称</w:t>
            </w:r>
          </w:p>
        </w:tc>
        <w:tc>
          <w:tcPr>
            <w:tcW w:w="811" w:type="pct"/>
            <w:noWrap w:val="0"/>
            <w:vAlign w:val="center"/>
          </w:tcPr>
          <w:p w14:paraId="2A6B9D41">
            <w:pPr>
              <w:jc w:val="center"/>
              <w:rPr>
                <w:rFonts w:hint="eastAsia" w:ascii="宋体" w:hAnsi="宋体" w:eastAsia="宋体" w:cs="宋体"/>
                <w:color w:val="auto"/>
                <w:sz w:val="21"/>
                <w:szCs w:val="21"/>
                <w:highlight w:val="none"/>
              </w:rPr>
            </w:pPr>
            <w:r>
              <w:rPr>
                <w:rFonts w:hint="eastAsia" w:ascii="宋体" w:hAnsi="宋体" w:eastAsia="宋体" w:cs="Times New Roman"/>
                <w:b w:val="0"/>
                <w:bCs/>
                <w:color w:val="auto"/>
                <w:kern w:val="0"/>
                <w:szCs w:val="21"/>
                <w:highlight w:val="none"/>
                <w:lang w:val="en-US" w:eastAsia="zh-CN"/>
              </w:rPr>
              <w:t>发表时间</w:t>
            </w:r>
          </w:p>
        </w:tc>
        <w:tc>
          <w:tcPr>
            <w:tcW w:w="593" w:type="pct"/>
            <w:noWrap w:val="0"/>
            <w:vAlign w:val="center"/>
          </w:tcPr>
          <w:p w14:paraId="2B577612">
            <w:pPr>
              <w:jc w:val="center"/>
              <w:rPr>
                <w:rFonts w:hint="default" w:ascii="宋体" w:hAnsi="宋体" w:eastAsia="宋体" w:cs="宋体"/>
                <w:color w:val="auto"/>
                <w:sz w:val="21"/>
                <w:szCs w:val="21"/>
                <w:highlight w:val="none"/>
                <w:lang w:val="en-US"/>
              </w:rPr>
            </w:pPr>
            <w:r>
              <w:rPr>
                <w:rFonts w:hint="eastAsia" w:ascii="宋体" w:hAnsi="宋体" w:eastAsia="宋体" w:cs="Times New Roman"/>
                <w:b w:val="0"/>
                <w:bCs/>
                <w:color w:val="auto"/>
                <w:kern w:val="0"/>
                <w:szCs w:val="21"/>
                <w:highlight w:val="none"/>
                <w:lang w:val="en-US" w:eastAsia="zh-CN"/>
              </w:rPr>
              <w:t>期刊名称</w:t>
            </w:r>
          </w:p>
        </w:tc>
        <w:tc>
          <w:tcPr>
            <w:tcW w:w="562" w:type="pct"/>
            <w:noWrap w:val="0"/>
            <w:vAlign w:val="center"/>
          </w:tcPr>
          <w:p w14:paraId="33406A8A">
            <w:pPr>
              <w:jc w:val="center"/>
              <w:rPr>
                <w:rFonts w:hint="eastAsia" w:ascii="宋体" w:hAnsi="宋体" w:eastAsia="宋体" w:cs="宋体"/>
                <w:color w:val="auto"/>
                <w:sz w:val="21"/>
                <w:szCs w:val="21"/>
                <w:highlight w:val="none"/>
              </w:rPr>
            </w:pPr>
            <w:r>
              <w:rPr>
                <w:rFonts w:hint="eastAsia" w:ascii="宋体" w:hAnsi="宋体" w:eastAsia="宋体" w:cs="Times New Roman"/>
                <w:b w:val="0"/>
                <w:bCs/>
                <w:color w:val="auto"/>
                <w:kern w:val="0"/>
                <w:szCs w:val="21"/>
                <w:highlight w:val="none"/>
                <w:lang w:val="en-US" w:eastAsia="zh-CN"/>
              </w:rPr>
              <w:t>刊号</w:t>
            </w:r>
          </w:p>
        </w:tc>
        <w:tc>
          <w:tcPr>
            <w:tcW w:w="1091" w:type="pct"/>
            <w:noWrap w:val="0"/>
            <w:vAlign w:val="center"/>
          </w:tcPr>
          <w:p w14:paraId="26EB7AF8">
            <w:pPr>
              <w:jc w:val="center"/>
              <w:rPr>
                <w:rFonts w:hint="eastAsia"/>
                <w:color w:val="auto"/>
                <w:highlight w:val="none"/>
                <w:lang w:val="en-US" w:eastAsia="zh-CN"/>
              </w:rPr>
            </w:pPr>
            <w:r>
              <w:rPr>
                <w:rFonts w:hint="eastAsia" w:ascii="宋体" w:hAnsi="宋体" w:eastAsia="宋体" w:cs="宋体"/>
                <w:color w:val="auto"/>
                <w:szCs w:val="21"/>
                <w:highlight w:val="none"/>
                <w:lang w:val="en-US" w:eastAsia="zh-CN"/>
              </w:rPr>
              <w:t>所属的</w:t>
            </w:r>
            <w:r>
              <w:rPr>
                <w:rFonts w:hint="eastAsia" w:ascii="宋体" w:hAnsi="宋体" w:eastAsia="宋体" w:cs="宋体"/>
                <w:color w:val="auto"/>
                <w:szCs w:val="21"/>
                <w:highlight w:val="none"/>
              </w:rPr>
              <w:t>核心期刊</w:t>
            </w:r>
            <w:r>
              <w:rPr>
                <w:rFonts w:hint="eastAsia" w:ascii="宋体" w:hAnsi="宋体" w:eastAsia="宋体" w:cs="宋体"/>
                <w:color w:val="auto"/>
                <w:szCs w:val="21"/>
                <w:highlight w:val="none"/>
                <w:lang w:val="en-US" w:eastAsia="zh-CN"/>
              </w:rPr>
              <w:t>体系</w:t>
            </w:r>
          </w:p>
        </w:tc>
        <w:tc>
          <w:tcPr>
            <w:tcW w:w="462" w:type="pct"/>
            <w:noWrap w:val="0"/>
            <w:vAlign w:val="center"/>
          </w:tcPr>
          <w:p w14:paraId="4276BE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E4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9" w:type="pct"/>
            <w:noWrap w:val="0"/>
            <w:vAlign w:val="center"/>
          </w:tcPr>
          <w:p w14:paraId="58CCAE4D">
            <w:pPr>
              <w:jc w:val="center"/>
              <w:rPr>
                <w:rFonts w:hint="eastAsia" w:ascii="宋体" w:hAnsi="宋体" w:eastAsia="宋体" w:cs="宋体"/>
                <w:color w:val="auto"/>
                <w:sz w:val="21"/>
                <w:szCs w:val="21"/>
                <w:highlight w:val="none"/>
              </w:rPr>
            </w:pPr>
          </w:p>
        </w:tc>
        <w:tc>
          <w:tcPr>
            <w:tcW w:w="1097" w:type="pct"/>
            <w:noWrap w:val="0"/>
            <w:vAlign w:val="center"/>
          </w:tcPr>
          <w:p w14:paraId="236CEC67">
            <w:pPr>
              <w:jc w:val="center"/>
              <w:rPr>
                <w:rFonts w:hint="eastAsia" w:ascii="宋体" w:hAnsi="宋体" w:eastAsia="宋体" w:cs="宋体"/>
                <w:color w:val="auto"/>
                <w:sz w:val="21"/>
                <w:szCs w:val="21"/>
                <w:highlight w:val="none"/>
              </w:rPr>
            </w:pPr>
          </w:p>
        </w:tc>
        <w:tc>
          <w:tcPr>
            <w:tcW w:w="811" w:type="pct"/>
            <w:noWrap w:val="0"/>
            <w:vAlign w:val="center"/>
          </w:tcPr>
          <w:p w14:paraId="6A6BE45D">
            <w:pPr>
              <w:jc w:val="center"/>
              <w:rPr>
                <w:rFonts w:hint="eastAsia" w:ascii="宋体" w:hAnsi="宋体" w:eastAsia="宋体" w:cs="宋体"/>
                <w:color w:val="auto"/>
                <w:sz w:val="21"/>
                <w:szCs w:val="21"/>
                <w:highlight w:val="none"/>
              </w:rPr>
            </w:pPr>
          </w:p>
        </w:tc>
        <w:tc>
          <w:tcPr>
            <w:tcW w:w="593" w:type="pct"/>
            <w:noWrap w:val="0"/>
            <w:vAlign w:val="center"/>
          </w:tcPr>
          <w:p w14:paraId="1C08E855">
            <w:pPr>
              <w:jc w:val="center"/>
              <w:rPr>
                <w:rFonts w:hint="eastAsia" w:ascii="宋体" w:hAnsi="宋体" w:eastAsia="宋体" w:cs="宋体"/>
                <w:color w:val="auto"/>
                <w:sz w:val="21"/>
                <w:szCs w:val="21"/>
                <w:highlight w:val="none"/>
              </w:rPr>
            </w:pPr>
          </w:p>
        </w:tc>
        <w:tc>
          <w:tcPr>
            <w:tcW w:w="562" w:type="pct"/>
            <w:noWrap w:val="0"/>
            <w:vAlign w:val="center"/>
          </w:tcPr>
          <w:p w14:paraId="50D2DB2D">
            <w:pPr>
              <w:jc w:val="center"/>
              <w:rPr>
                <w:rFonts w:hint="eastAsia" w:ascii="宋体" w:hAnsi="宋体" w:eastAsia="宋体" w:cs="宋体"/>
                <w:color w:val="auto"/>
                <w:sz w:val="21"/>
                <w:szCs w:val="21"/>
                <w:highlight w:val="none"/>
              </w:rPr>
            </w:pPr>
          </w:p>
        </w:tc>
        <w:tc>
          <w:tcPr>
            <w:tcW w:w="1091" w:type="pct"/>
            <w:noWrap w:val="0"/>
            <w:vAlign w:val="center"/>
          </w:tcPr>
          <w:p w14:paraId="776C90D3">
            <w:pPr>
              <w:jc w:val="center"/>
              <w:rPr>
                <w:rFonts w:hint="eastAsia" w:ascii="宋体" w:hAnsi="宋体" w:eastAsia="宋体" w:cs="宋体"/>
                <w:color w:val="auto"/>
                <w:sz w:val="21"/>
                <w:szCs w:val="21"/>
                <w:highlight w:val="none"/>
              </w:rPr>
            </w:pPr>
          </w:p>
        </w:tc>
        <w:tc>
          <w:tcPr>
            <w:tcW w:w="462" w:type="pct"/>
            <w:noWrap w:val="0"/>
            <w:vAlign w:val="center"/>
          </w:tcPr>
          <w:p w14:paraId="7C7996C0">
            <w:pPr>
              <w:jc w:val="center"/>
              <w:rPr>
                <w:rFonts w:hint="eastAsia" w:ascii="宋体" w:hAnsi="宋体" w:eastAsia="宋体" w:cs="宋体"/>
                <w:color w:val="auto"/>
                <w:sz w:val="21"/>
                <w:szCs w:val="21"/>
                <w:highlight w:val="none"/>
              </w:rPr>
            </w:pPr>
          </w:p>
        </w:tc>
      </w:tr>
      <w:tr w14:paraId="4308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9" w:type="pct"/>
            <w:noWrap w:val="0"/>
            <w:vAlign w:val="center"/>
          </w:tcPr>
          <w:p w14:paraId="4D6B669B">
            <w:pPr>
              <w:jc w:val="center"/>
              <w:rPr>
                <w:rFonts w:hint="eastAsia" w:ascii="宋体" w:hAnsi="宋体" w:eastAsia="宋体" w:cs="宋体"/>
                <w:color w:val="auto"/>
                <w:sz w:val="21"/>
                <w:szCs w:val="21"/>
                <w:highlight w:val="none"/>
              </w:rPr>
            </w:pPr>
          </w:p>
        </w:tc>
        <w:tc>
          <w:tcPr>
            <w:tcW w:w="1097" w:type="pct"/>
            <w:noWrap w:val="0"/>
            <w:vAlign w:val="center"/>
          </w:tcPr>
          <w:p w14:paraId="313480B4">
            <w:pPr>
              <w:jc w:val="center"/>
              <w:rPr>
                <w:rFonts w:hint="eastAsia" w:ascii="宋体" w:hAnsi="宋体" w:eastAsia="宋体" w:cs="宋体"/>
                <w:color w:val="auto"/>
                <w:sz w:val="21"/>
                <w:szCs w:val="21"/>
                <w:highlight w:val="none"/>
              </w:rPr>
            </w:pPr>
          </w:p>
        </w:tc>
        <w:tc>
          <w:tcPr>
            <w:tcW w:w="811" w:type="pct"/>
            <w:noWrap w:val="0"/>
            <w:vAlign w:val="center"/>
          </w:tcPr>
          <w:p w14:paraId="68FE65EB">
            <w:pPr>
              <w:jc w:val="center"/>
              <w:rPr>
                <w:rFonts w:hint="eastAsia" w:ascii="宋体" w:hAnsi="宋体" w:eastAsia="宋体" w:cs="宋体"/>
                <w:color w:val="auto"/>
                <w:sz w:val="21"/>
                <w:szCs w:val="21"/>
                <w:highlight w:val="none"/>
              </w:rPr>
            </w:pPr>
          </w:p>
        </w:tc>
        <w:tc>
          <w:tcPr>
            <w:tcW w:w="593" w:type="pct"/>
            <w:noWrap w:val="0"/>
            <w:vAlign w:val="center"/>
          </w:tcPr>
          <w:p w14:paraId="214A0711">
            <w:pPr>
              <w:jc w:val="center"/>
              <w:rPr>
                <w:rFonts w:hint="eastAsia" w:ascii="宋体" w:hAnsi="宋体" w:eastAsia="宋体" w:cs="宋体"/>
                <w:color w:val="auto"/>
                <w:sz w:val="21"/>
                <w:szCs w:val="21"/>
                <w:highlight w:val="none"/>
              </w:rPr>
            </w:pPr>
          </w:p>
        </w:tc>
        <w:tc>
          <w:tcPr>
            <w:tcW w:w="562" w:type="pct"/>
            <w:noWrap w:val="0"/>
            <w:vAlign w:val="center"/>
          </w:tcPr>
          <w:p w14:paraId="693D39C1">
            <w:pPr>
              <w:jc w:val="center"/>
              <w:rPr>
                <w:rFonts w:hint="eastAsia" w:ascii="宋体" w:hAnsi="宋体" w:eastAsia="宋体" w:cs="宋体"/>
                <w:color w:val="auto"/>
                <w:sz w:val="21"/>
                <w:szCs w:val="21"/>
                <w:highlight w:val="none"/>
              </w:rPr>
            </w:pPr>
          </w:p>
        </w:tc>
        <w:tc>
          <w:tcPr>
            <w:tcW w:w="1091" w:type="pct"/>
            <w:noWrap w:val="0"/>
            <w:vAlign w:val="center"/>
          </w:tcPr>
          <w:p w14:paraId="250C1C4F">
            <w:pPr>
              <w:jc w:val="center"/>
              <w:rPr>
                <w:rFonts w:hint="eastAsia" w:ascii="宋体" w:hAnsi="宋体" w:eastAsia="宋体" w:cs="宋体"/>
                <w:color w:val="auto"/>
                <w:sz w:val="21"/>
                <w:szCs w:val="21"/>
                <w:highlight w:val="none"/>
              </w:rPr>
            </w:pPr>
          </w:p>
        </w:tc>
        <w:tc>
          <w:tcPr>
            <w:tcW w:w="462" w:type="pct"/>
            <w:noWrap w:val="0"/>
            <w:vAlign w:val="center"/>
          </w:tcPr>
          <w:p w14:paraId="07B07171">
            <w:pPr>
              <w:jc w:val="center"/>
              <w:rPr>
                <w:rFonts w:hint="eastAsia" w:ascii="宋体" w:hAnsi="宋体" w:eastAsia="宋体" w:cs="宋体"/>
                <w:color w:val="auto"/>
                <w:sz w:val="21"/>
                <w:szCs w:val="21"/>
                <w:highlight w:val="none"/>
              </w:rPr>
            </w:pPr>
          </w:p>
        </w:tc>
      </w:tr>
      <w:tr w14:paraId="663C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9" w:type="pct"/>
            <w:noWrap w:val="0"/>
            <w:vAlign w:val="center"/>
          </w:tcPr>
          <w:p w14:paraId="012C41C0">
            <w:pPr>
              <w:jc w:val="center"/>
              <w:rPr>
                <w:rFonts w:hint="eastAsia" w:ascii="宋体" w:hAnsi="宋体" w:eastAsia="宋体" w:cs="宋体"/>
                <w:color w:val="auto"/>
                <w:sz w:val="21"/>
                <w:szCs w:val="21"/>
                <w:highlight w:val="none"/>
              </w:rPr>
            </w:pPr>
          </w:p>
        </w:tc>
        <w:tc>
          <w:tcPr>
            <w:tcW w:w="1097" w:type="pct"/>
            <w:noWrap w:val="0"/>
            <w:vAlign w:val="center"/>
          </w:tcPr>
          <w:p w14:paraId="0C3E8865">
            <w:pPr>
              <w:jc w:val="center"/>
              <w:rPr>
                <w:rFonts w:hint="eastAsia" w:ascii="宋体" w:hAnsi="宋体" w:eastAsia="宋体" w:cs="宋体"/>
                <w:color w:val="auto"/>
                <w:sz w:val="21"/>
                <w:szCs w:val="21"/>
                <w:highlight w:val="none"/>
              </w:rPr>
            </w:pPr>
          </w:p>
        </w:tc>
        <w:tc>
          <w:tcPr>
            <w:tcW w:w="811" w:type="pct"/>
            <w:noWrap w:val="0"/>
            <w:vAlign w:val="center"/>
          </w:tcPr>
          <w:p w14:paraId="66C36A6C">
            <w:pPr>
              <w:jc w:val="center"/>
              <w:rPr>
                <w:rFonts w:hint="eastAsia" w:ascii="宋体" w:hAnsi="宋体" w:eastAsia="宋体" w:cs="宋体"/>
                <w:color w:val="auto"/>
                <w:sz w:val="21"/>
                <w:szCs w:val="21"/>
                <w:highlight w:val="none"/>
              </w:rPr>
            </w:pPr>
          </w:p>
        </w:tc>
        <w:tc>
          <w:tcPr>
            <w:tcW w:w="593" w:type="pct"/>
            <w:noWrap w:val="0"/>
            <w:vAlign w:val="center"/>
          </w:tcPr>
          <w:p w14:paraId="72F99677">
            <w:pPr>
              <w:jc w:val="center"/>
              <w:rPr>
                <w:rFonts w:hint="eastAsia" w:ascii="宋体" w:hAnsi="宋体" w:eastAsia="宋体" w:cs="宋体"/>
                <w:color w:val="auto"/>
                <w:sz w:val="21"/>
                <w:szCs w:val="21"/>
                <w:highlight w:val="none"/>
              </w:rPr>
            </w:pPr>
          </w:p>
        </w:tc>
        <w:tc>
          <w:tcPr>
            <w:tcW w:w="562" w:type="pct"/>
            <w:noWrap w:val="0"/>
            <w:vAlign w:val="center"/>
          </w:tcPr>
          <w:p w14:paraId="770272F7">
            <w:pPr>
              <w:jc w:val="center"/>
              <w:rPr>
                <w:rFonts w:hint="eastAsia" w:ascii="宋体" w:hAnsi="宋体" w:eastAsia="宋体" w:cs="宋体"/>
                <w:color w:val="auto"/>
                <w:sz w:val="21"/>
                <w:szCs w:val="21"/>
                <w:highlight w:val="none"/>
              </w:rPr>
            </w:pPr>
          </w:p>
        </w:tc>
        <w:tc>
          <w:tcPr>
            <w:tcW w:w="1091" w:type="pct"/>
            <w:noWrap w:val="0"/>
            <w:vAlign w:val="center"/>
          </w:tcPr>
          <w:p w14:paraId="307E5BA1">
            <w:pPr>
              <w:jc w:val="center"/>
              <w:rPr>
                <w:rFonts w:hint="eastAsia" w:ascii="宋体" w:hAnsi="宋体" w:eastAsia="宋体" w:cs="宋体"/>
                <w:color w:val="auto"/>
                <w:sz w:val="21"/>
                <w:szCs w:val="21"/>
                <w:highlight w:val="none"/>
              </w:rPr>
            </w:pPr>
          </w:p>
        </w:tc>
        <w:tc>
          <w:tcPr>
            <w:tcW w:w="462" w:type="pct"/>
            <w:noWrap w:val="0"/>
            <w:vAlign w:val="center"/>
          </w:tcPr>
          <w:p w14:paraId="2B6F8351">
            <w:pPr>
              <w:jc w:val="center"/>
              <w:rPr>
                <w:rFonts w:hint="eastAsia" w:ascii="宋体" w:hAnsi="宋体" w:eastAsia="宋体" w:cs="宋体"/>
                <w:color w:val="auto"/>
                <w:sz w:val="21"/>
                <w:szCs w:val="21"/>
                <w:highlight w:val="none"/>
              </w:rPr>
            </w:pPr>
          </w:p>
        </w:tc>
      </w:tr>
      <w:tr w14:paraId="189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79" w:type="pct"/>
            <w:noWrap w:val="0"/>
            <w:vAlign w:val="center"/>
          </w:tcPr>
          <w:p w14:paraId="6359874D">
            <w:pPr>
              <w:jc w:val="center"/>
              <w:rPr>
                <w:rFonts w:hint="eastAsia" w:ascii="宋体" w:hAnsi="宋体" w:eastAsia="宋体" w:cs="宋体"/>
                <w:color w:val="auto"/>
                <w:sz w:val="21"/>
                <w:szCs w:val="21"/>
                <w:highlight w:val="none"/>
              </w:rPr>
            </w:pPr>
          </w:p>
        </w:tc>
        <w:tc>
          <w:tcPr>
            <w:tcW w:w="1097" w:type="pct"/>
            <w:noWrap w:val="0"/>
            <w:vAlign w:val="center"/>
          </w:tcPr>
          <w:p w14:paraId="194E26E5">
            <w:pPr>
              <w:jc w:val="center"/>
              <w:rPr>
                <w:rFonts w:hint="eastAsia" w:ascii="宋体" w:hAnsi="宋体" w:eastAsia="宋体" w:cs="宋体"/>
                <w:color w:val="auto"/>
                <w:sz w:val="21"/>
                <w:szCs w:val="21"/>
                <w:highlight w:val="none"/>
              </w:rPr>
            </w:pPr>
          </w:p>
        </w:tc>
        <w:tc>
          <w:tcPr>
            <w:tcW w:w="811" w:type="pct"/>
            <w:noWrap w:val="0"/>
            <w:vAlign w:val="center"/>
          </w:tcPr>
          <w:p w14:paraId="2751CD23">
            <w:pPr>
              <w:jc w:val="center"/>
              <w:rPr>
                <w:rFonts w:hint="eastAsia" w:ascii="宋体" w:hAnsi="宋体" w:eastAsia="宋体" w:cs="宋体"/>
                <w:color w:val="auto"/>
                <w:sz w:val="21"/>
                <w:szCs w:val="21"/>
                <w:highlight w:val="none"/>
              </w:rPr>
            </w:pPr>
          </w:p>
        </w:tc>
        <w:tc>
          <w:tcPr>
            <w:tcW w:w="593" w:type="pct"/>
            <w:noWrap w:val="0"/>
            <w:vAlign w:val="center"/>
          </w:tcPr>
          <w:p w14:paraId="67B90ED0">
            <w:pPr>
              <w:jc w:val="center"/>
              <w:rPr>
                <w:rFonts w:hint="eastAsia" w:ascii="宋体" w:hAnsi="宋体" w:eastAsia="宋体" w:cs="宋体"/>
                <w:color w:val="auto"/>
                <w:sz w:val="21"/>
                <w:szCs w:val="21"/>
                <w:highlight w:val="none"/>
              </w:rPr>
            </w:pPr>
          </w:p>
        </w:tc>
        <w:tc>
          <w:tcPr>
            <w:tcW w:w="562" w:type="pct"/>
            <w:noWrap w:val="0"/>
            <w:vAlign w:val="center"/>
          </w:tcPr>
          <w:p w14:paraId="1076E450">
            <w:pPr>
              <w:jc w:val="center"/>
              <w:rPr>
                <w:rFonts w:hint="eastAsia" w:ascii="宋体" w:hAnsi="宋体" w:eastAsia="宋体" w:cs="宋体"/>
                <w:color w:val="auto"/>
                <w:sz w:val="21"/>
                <w:szCs w:val="21"/>
                <w:highlight w:val="none"/>
              </w:rPr>
            </w:pPr>
          </w:p>
        </w:tc>
        <w:tc>
          <w:tcPr>
            <w:tcW w:w="1091" w:type="pct"/>
            <w:noWrap w:val="0"/>
            <w:vAlign w:val="center"/>
          </w:tcPr>
          <w:p w14:paraId="524BFF6A">
            <w:pPr>
              <w:jc w:val="center"/>
              <w:rPr>
                <w:rFonts w:hint="eastAsia" w:ascii="宋体" w:hAnsi="宋体" w:eastAsia="宋体" w:cs="宋体"/>
                <w:color w:val="auto"/>
                <w:sz w:val="21"/>
                <w:szCs w:val="21"/>
                <w:highlight w:val="none"/>
              </w:rPr>
            </w:pPr>
          </w:p>
        </w:tc>
        <w:tc>
          <w:tcPr>
            <w:tcW w:w="462" w:type="pct"/>
            <w:noWrap w:val="0"/>
            <w:vAlign w:val="center"/>
          </w:tcPr>
          <w:p w14:paraId="6C7C8EE2">
            <w:pPr>
              <w:jc w:val="center"/>
              <w:rPr>
                <w:rFonts w:hint="eastAsia" w:ascii="宋体" w:hAnsi="宋体" w:eastAsia="宋体" w:cs="宋体"/>
                <w:color w:val="auto"/>
                <w:sz w:val="21"/>
                <w:szCs w:val="21"/>
                <w:highlight w:val="none"/>
              </w:rPr>
            </w:pPr>
          </w:p>
        </w:tc>
      </w:tr>
    </w:tbl>
    <w:p w14:paraId="6B6D67F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备注：</w:t>
      </w:r>
    </w:p>
    <w:p w14:paraId="654A3368">
      <w:pPr>
        <w:keepNext w:val="0"/>
        <w:keepLines w:val="0"/>
        <w:pageBreakBefore w:val="0"/>
        <w:widowControl w:val="0"/>
        <w:kinsoku/>
        <w:wordWrap/>
        <w:overflowPunct/>
        <w:topLinePunct w:val="0"/>
        <w:autoSpaceDE/>
        <w:autoSpaceDN/>
        <w:bidi w:val="0"/>
        <w:adjustRightInd/>
        <w:spacing w:line="400" w:lineRule="exact"/>
        <w:ind w:left="420" w:hanging="420" w:hangingChars="200"/>
        <w:textAlignment w:val="auto"/>
        <w:rPr>
          <w:rFonts w:hint="eastAsia" w:ascii="宋体" w:hAnsi="宋体" w:eastAsia="宋体" w:cs="Times New Roman"/>
          <w:b w:val="0"/>
          <w:bCs/>
          <w:color w:val="auto"/>
          <w:kern w:val="0"/>
          <w:szCs w:val="21"/>
          <w:highlight w:val="none"/>
          <w:lang w:eastAsia="zh-CN"/>
        </w:rPr>
      </w:pPr>
      <w:r>
        <w:rPr>
          <w:rFonts w:hint="eastAsia" w:ascii="宋体" w:hAnsi="宋体" w:eastAsia="宋体" w:cs="Times New Roman"/>
          <w:b w:val="0"/>
          <w:bCs/>
          <w:color w:val="auto"/>
          <w:kern w:val="0"/>
          <w:szCs w:val="21"/>
          <w:highlight w:val="none"/>
          <w:lang w:val="en-US" w:eastAsia="zh-CN"/>
        </w:rPr>
        <w:t>（1）</w:t>
      </w:r>
      <w:r>
        <w:rPr>
          <w:rFonts w:hint="eastAsia" w:ascii="宋体" w:hAnsi="宋体" w:eastAsia="宋体" w:cs="Times New Roman"/>
          <w:b w:val="0"/>
          <w:bCs/>
          <w:color w:val="auto"/>
          <w:kern w:val="0"/>
          <w:szCs w:val="21"/>
          <w:highlight w:val="none"/>
        </w:rPr>
        <w:t>“生态环境领域”是指包含水污染治理（或大气污染治理，或固体废弃物处理处置，或物理污染治理，或生态修复）范围的领域</w:t>
      </w:r>
      <w:r>
        <w:rPr>
          <w:rFonts w:hint="eastAsia" w:ascii="宋体" w:hAnsi="宋体" w:eastAsia="宋体" w:cs="Times New Roman"/>
          <w:b w:val="0"/>
          <w:bCs/>
          <w:color w:val="auto"/>
          <w:kern w:val="0"/>
          <w:szCs w:val="21"/>
          <w:highlight w:val="none"/>
          <w:lang w:eastAsia="zh-CN"/>
        </w:rPr>
        <w:t>；</w:t>
      </w:r>
    </w:p>
    <w:p w14:paraId="14C77195">
      <w:pPr>
        <w:keepNext w:val="0"/>
        <w:keepLines w:val="0"/>
        <w:pageBreakBefore w:val="0"/>
        <w:widowControl w:val="0"/>
        <w:kinsoku/>
        <w:wordWrap/>
        <w:overflowPunct/>
        <w:topLinePunct w:val="0"/>
        <w:autoSpaceDE/>
        <w:autoSpaceDN/>
        <w:bidi w:val="0"/>
        <w:adjustRightInd/>
        <w:spacing w:line="400" w:lineRule="exact"/>
        <w:ind w:left="420" w:hanging="420" w:hangingChars="200"/>
        <w:textAlignment w:val="auto"/>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（2）“核心期刊”是指该期刊被列入CSTPCD（</w:t>
      </w:r>
      <w:r>
        <w:rPr>
          <w:rFonts w:hint="eastAsia" w:ascii="宋体" w:hAnsi="宋体" w:eastAsia="宋体" w:cs="Times New Roman"/>
          <w:b w:val="0"/>
          <w:bCs/>
          <w:color w:val="auto"/>
          <w:kern w:val="0"/>
          <w:szCs w:val="21"/>
          <w:highlight w:val="none"/>
        </w:rPr>
        <w:t>中国科技核心期刊</w:t>
      </w:r>
      <w:r>
        <w:rPr>
          <w:rFonts w:hint="eastAsia" w:ascii="宋体" w:hAnsi="宋体" w:eastAsia="宋体" w:cs="Times New Roman"/>
          <w:b w:val="0"/>
          <w:bCs/>
          <w:color w:val="auto"/>
          <w:kern w:val="0"/>
          <w:szCs w:val="21"/>
          <w:highlight w:val="none"/>
          <w:lang w:val="en-US" w:eastAsia="zh-CN"/>
        </w:rPr>
        <w:t>）【或北大核心（</w:t>
      </w:r>
      <w:r>
        <w:rPr>
          <w:rFonts w:hint="eastAsia" w:ascii="宋体" w:hAnsi="宋体" w:eastAsia="宋体" w:cs="Times New Roman"/>
          <w:b w:val="0"/>
          <w:bCs/>
          <w:color w:val="auto"/>
          <w:kern w:val="0"/>
          <w:szCs w:val="21"/>
          <w:highlight w:val="none"/>
        </w:rPr>
        <w:t>北京大学《中文核心期刊要目总览》</w:t>
      </w:r>
      <w:r>
        <w:rPr>
          <w:rFonts w:hint="eastAsia" w:ascii="宋体" w:hAnsi="宋体" w:eastAsia="宋体" w:cs="Times New Roman"/>
          <w:b w:val="0"/>
          <w:bCs/>
          <w:color w:val="auto"/>
          <w:kern w:val="0"/>
          <w:szCs w:val="21"/>
          <w:highlight w:val="none"/>
          <w:lang w:val="en-US" w:eastAsia="zh-CN"/>
        </w:rPr>
        <w:t>），或AMI（</w:t>
      </w:r>
      <w:r>
        <w:rPr>
          <w:rFonts w:hint="eastAsia" w:ascii="宋体" w:hAnsi="宋体" w:eastAsia="宋体" w:cs="Times New Roman"/>
          <w:b w:val="0"/>
          <w:bCs/>
          <w:color w:val="auto"/>
          <w:kern w:val="0"/>
          <w:szCs w:val="21"/>
          <w:highlight w:val="none"/>
        </w:rPr>
        <w:t>中国人文社会科学期刊</w:t>
      </w:r>
      <w:r>
        <w:rPr>
          <w:rFonts w:hint="eastAsia" w:ascii="宋体" w:hAnsi="宋体" w:eastAsia="宋体" w:cs="Times New Roman"/>
          <w:b w:val="0"/>
          <w:bCs/>
          <w:color w:val="auto"/>
          <w:kern w:val="0"/>
          <w:szCs w:val="21"/>
          <w:highlight w:val="none"/>
          <w:lang w:val="en-US" w:eastAsia="zh-CN"/>
        </w:rPr>
        <w:t>），或CSCD（</w:t>
      </w:r>
      <w:r>
        <w:rPr>
          <w:rFonts w:hint="eastAsia" w:ascii="宋体" w:hAnsi="宋体" w:eastAsia="宋体" w:cs="Times New Roman"/>
          <w:b w:val="0"/>
          <w:bCs/>
          <w:color w:val="auto"/>
          <w:kern w:val="0"/>
          <w:szCs w:val="21"/>
          <w:highlight w:val="none"/>
        </w:rPr>
        <w:t>中国科学引文数据库</w:t>
      </w:r>
      <w:r>
        <w:rPr>
          <w:rFonts w:hint="eastAsia" w:ascii="宋体" w:hAnsi="宋体" w:eastAsia="宋体" w:cs="Times New Roman"/>
          <w:b w:val="0"/>
          <w:bCs/>
          <w:color w:val="auto"/>
          <w:kern w:val="0"/>
          <w:szCs w:val="21"/>
          <w:highlight w:val="none"/>
          <w:lang w:val="en-US" w:eastAsia="zh-CN"/>
        </w:rPr>
        <w:t>），或CSSCI（</w:t>
      </w:r>
      <w:r>
        <w:rPr>
          <w:rFonts w:hint="eastAsia" w:ascii="宋体" w:hAnsi="宋体" w:eastAsia="宋体" w:cs="Times New Roman"/>
          <w:b w:val="0"/>
          <w:bCs/>
          <w:color w:val="auto"/>
          <w:kern w:val="0"/>
          <w:szCs w:val="21"/>
          <w:highlight w:val="none"/>
        </w:rPr>
        <w:t>中文社会科学引文索引</w:t>
      </w:r>
      <w:r>
        <w:rPr>
          <w:rFonts w:hint="eastAsia" w:ascii="宋体" w:hAnsi="宋体" w:eastAsia="宋体" w:cs="Times New Roman"/>
          <w:b w:val="0"/>
          <w:bCs/>
          <w:color w:val="auto"/>
          <w:kern w:val="0"/>
          <w:szCs w:val="21"/>
          <w:highlight w:val="none"/>
          <w:lang w:val="en-US" w:eastAsia="zh-CN"/>
        </w:rPr>
        <w:t>），或EI（</w:t>
      </w:r>
      <w:r>
        <w:rPr>
          <w:rFonts w:hint="eastAsia" w:ascii="宋体" w:hAnsi="宋体" w:eastAsia="宋体" w:cs="Times New Roman"/>
          <w:b w:val="0"/>
          <w:bCs/>
          <w:color w:val="auto"/>
          <w:kern w:val="0"/>
          <w:szCs w:val="21"/>
          <w:highlight w:val="none"/>
        </w:rPr>
        <w:t>工程索引</w:t>
      </w:r>
      <w:r>
        <w:rPr>
          <w:rFonts w:hint="eastAsia" w:ascii="宋体" w:hAnsi="宋体" w:eastAsia="宋体" w:cs="Times New Roman"/>
          <w:b w:val="0"/>
          <w:bCs/>
          <w:color w:val="auto"/>
          <w:kern w:val="0"/>
          <w:szCs w:val="21"/>
          <w:highlight w:val="none"/>
          <w:lang w:val="en-US" w:eastAsia="zh-CN"/>
        </w:rPr>
        <w:t>），或SCI（</w:t>
      </w:r>
      <w:r>
        <w:rPr>
          <w:rFonts w:hint="eastAsia" w:ascii="宋体" w:hAnsi="宋体" w:eastAsia="宋体" w:cs="Times New Roman"/>
          <w:b w:val="0"/>
          <w:bCs/>
          <w:color w:val="auto"/>
          <w:kern w:val="0"/>
          <w:szCs w:val="21"/>
          <w:highlight w:val="none"/>
        </w:rPr>
        <w:t>科学引文索引</w:t>
      </w:r>
      <w:r>
        <w:rPr>
          <w:rFonts w:hint="eastAsia" w:ascii="宋体" w:hAnsi="宋体" w:eastAsia="宋体" w:cs="Times New Roman"/>
          <w:b w:val="0"/>
          <w:bCs/>
          <w:color w:val="auto"/>
          <w:kern w:val="0"/>
          <w:szCs w:val="21"/>
          <w:highlight w:val="none"/>
          <w:lang w:val="en-US" w:eastAsia="zh-CN"/>
        </w:rPr>
        <w:t>）】目录的期刊。</w:t>
      </w:r>
    </w:p>
    <w:p w14:paraId="17E22684">
      <w:pPr>
        <w:keepNext w:val="0"/>
        <w:keepLines w:val="0"/>
        <w:pageBreakBefore w:val="0"/>
        <w:widowControl w:val="0"/>
        <w:kinsoku/>
        <w:wordWrap/>
        <w:overflowPunct/>
        <w:topLinePunct w:val="0"/>
        <w:autoSpaceDE/>
        <w:autoSpaceDN/>
        <w:bidi w:val="0"/>
        <w:adjustRightInd/>
        <w:spacing w:line="400" w:lineRule="exact"/>
        <w:ind w:left="420" w:hanging="420" w:hangingChars="200"/>
        <w:textAlignment w:val="auto"/>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（3）论文</w:t>
      </w:r>
      <w:r>
        <w:rPr>
          <w:rFonts w:hint="eastAsia" w:ascii="宋体" w:hAnsi="宋体" w:eastAsia="宋体" w:cs="Times New Roman"/>
          <w:b w:val="0"/>
          <w:bCs/>
          <w:color w:val="auto"/>
          <w:kern w:val="0"/>
          <w:szCs w:val="21"/>
          <w:highlight w:val="none"/>
        </w:rPr>
        <w:t>证明</w:t>
      </w:r>
      <w:r>
        <w:rPr>
          <w:rFonts w:hint="eastAsia" w:ascii="宋体" w:hAnsi="宋体" w:eastAsia="宋体" w:cs="Times New Roman"/>
          <w:b w:val="0"/>
          <w:bCs/>
          <w:color w:val="auto"/>
          <w:kern w:val="0"/>
          <w:szCs w:val="21"/>
          <w:highlight w:val="none"/>
          <w:lang w:val="en-US" w:eastAsia="zh-CN"/>
        </w:rPr>
        <w:t>资料须体现论文研究领域、署名单位、发表时间、期刊名称、刊号、刊号对应的期刊被列入“核心期刊”的凭证（如万方数据平台的期刊</w:t>
      </w:r>
      <w:r>
        <w:rPr>
          <w:rFonts w:hint="eastAsia" w:ascii="宋体" w:hAnsi="宋体" w:eastAsia="宋体" w:cs="Times New Roman"/>
          <w:b w:val="0"/>
          <w:bCs/>
          <w:color w:val="auto"/>
          <w:kern w:val="0"/>
          <w:szCs w:val="21"/>
          <w:highlight w:val="none"/>
        </w:rPr>
        <w:t>查询结果凭证</w:t>
      </w:r>
      <w:r>
        <w:rPr>
          <w:rFonts w:hint="eastAsia" w:ascii="宋体" w:hAnsi="宋体" w:eastAsia="宋体" w:cs="Times New Roman"/>
          <w:b w:val="0"/>
          <w:bCs/>
          <w:color w:val="auto"/>
          <w:kern w:val="0"/>
          <w:szCs w:val="21"/>
          <w:highlight w:val="none"/>
          <w:lang w:val="en-US" w:eastAsia="zh-CN"/>
        </w:rPr>
        <w:t>）等。</w:t>
      </w:r>
    </w:p>
    <w:p w14:paraId="728EAF3C">
      <w:pPr>
        <w:autoSpaceDE/>
        <w:autoSpaceDN/>
        <w:adjustRightInd/>
        <w:spacing w:line="400" w:lineRule="exact"/>
        <w:ind w:left="420" w:hanging="420" w:hangingChars="200"/>
        <w:rPr>
          <w:rFonts w:hint="eastAsia" w:ascii="宋体" w:hAnsi="宋体" w:eastAsia="宋体" w:cs="Times New Roman"/>
          <w:b w:val="0"/>
          <w:bCs/>
          <w:color w:val="auto"/>
          <w:kern w:val="0"/>
          <w:szCs w:val="21"/>
          <w:highlight w:val="none"/>
          <w:lang w:eastAsia="zh-CN"/>
        </w:rPr>
      </w:pPr>
      <w:r>
        <w:rPr>
          <w:rFonts w:hint="eastAsia" w:ascii="宋体" w:hAnsi="宋体" w:eastAsia="宋体" w:cs="Times New Roman"/>
          <w:b w:val="0"/>
          <w:bCs/>
          <w:color w:val="auto"/>
          <w:kern w:val="0"/>
          <w:sz w:val="21"/>
          <w:szCs w:val="21"/>
          <w:highlight w:val="none"/>
          <w:lang w:val="en-US" w:eastAsia="zh-CN"/>
        </w:rPr>
        <w:t>（4）如论文</w:t>
      </w:r>
      <w:r>
        <w:rPr>
          <w:rFonts w:hint="eastAsia" w:ascii="宋体" w:hAnsi="宋体" w:eastAsia="宋体" w:cs="Times New Roman"/>
          <w:b w:val="0"/>
          <w:bCs/>
          <w:color w:val="auto"/>
          <w:kern w:val="0"/>
          <w:szCs w:val="21"/>
          <w:highlight w:val="none"/>
        </w:rPr>
        <w:t>采用外文</w:t>
      </w:r>
      <w:r>
        <w:rPr>
          <w:rFonts w:hint="eastAsia" w:ascii="宋体" w:hAnsi="宋体" w:eastAsia="宋体" w:cs="Times New Roman"/>
          <w:b w:val="0"/>
          <w:bCs/>
          <w:color w:val="auto"/>
          <w:kern w:val="0"/>
          <w:szCs w:val="21"/>
          <w:highlight w:val="none"/>
          <w:lang w:val="en-US" w:eastAsia="zh-CN"/>
        </w:rPr>
        <w:t>撰写</w:t>
      </w:r>
      <w:r>
        <w:rPr>
          <w:rFonts w:hint="eastAsia" w:ascii="宋体" w:hAnsi="宋体" w:eastAsia="宋体" w:cs="Times New Roman"/>
          <w:b w:val="0"/>
          <w:bCs/>
          <w:color w:val="auto"/>
          <w:kern w:val="0"/>
          <w:szCs w:val="21"/>
          <w:highlight w:val="none"/>
        </w:rPr>
        <w:t>的，应附中文译本</w:t>
      </w:r>
      <w:r>
        <w:rPr>
          <w:rFonts w:hint="eastAsia" w:ascii="宋体" w:hAnsi="宋体" w:eastAsia="宋体" w:cs="Times New Roman"/>
          <w:b w:val="0"/>
          <w:bCs/>
          <w:color w:val="auto"/>
          <w:kern w:val="0"/>
          <w:szCs w:val="21"/>
          <w:highlight w:val="none"/>
          <w:lang w:eastAsia="zh-CN"/>
        </w:rPr>
        <w:t>；</w:t>
      </w:r>
    </w:p>
    <w:p w14:paraId="6F9112BC">
      <w:pPr>
        <w:autoSpaceDE/>
        <w:autoSpaceDN/>
        <w:adjustRightInd/>
        <w:spacing w:line="400" w:lineRule="exact"/>
        <w:ind w:left="420" w:hanging="420" w:hangingChars="200"/>
        <w:rPr>
          <w:rFonts w:hint="eastAsia"/>
          <w:b w:val="0"/>
          <w:color w:val="auto"/>
          <w:highlight w:val="none"/>
          <w:lang w:val="en-US" w:eastAsia="zh-CN"/>
        </w:rPr>
      </w:pPr>
      <w:r>
        <w:rPr>
          <w:rFonts w:hint="eastAsia" w:hAnsi="宋体" w:cs="Times New Roman"/>
          <w:b w:val="0"/>
          <w:bCs/>
          <w:color w:val="auto"/>
          <w:kern w:val="0"/>
          <w:sz w:val="21"/>
          <w:szCs w:val="21"/>
          <w:highlight w:val="none"/>
          <w:lang w:val="en-US" w:eastAsia="zh-CN"/>
        </w:rPr>
        <w:t>（5）</w:t>
      </w:r>
      <w:r>
        <w:rPr>
          <w:rFonts w:hint="eastAsia" w:ascii="宋体" w:hAnsi="宋体" w:eastAsia="宋体" w:cs="Times New Roman"/>
          <w:b w:val="0"/>
          <w:bCs/>
          <w:color w:val="auto"/>
          <w:kern w:val="0"/>
          <w:sz w:val="21"/>
          <w:szCs w:val="21"/>
          <w:highlight w:val="none"/>
          <w:lang w:val="en-US" w:eastAsia="zh-CN"/>
        </w:rPr>
        <w:t>未按上述要求提供论文证明材料，或所附材料不符合本项评分要求的论文，在评审时将不予考虑。</w:t>
      </w:r>
    </w:p>
    <w:p w14:paraId="22D76852">
      <w:pPr>
        <w:pageBreakBefore w:val="0"/>
        <w:spacing w:before="120" w:after="120" w:line="360" w:lineRule="auto"/>
        <w:jc w:val="center"/>
        <w:outlineLvl w:val="2"/>
        <w:rPr>
          <w:rFonts w:hint="eastAsia" w:ascii="宋体" w:hAnsi="宋体" w:eastAsia="宋体" w:cs="宋体"/>
          <w:b/>
          <w:bCs/>
          <w:color w:val="auto"/>
          <w:kern w:val="0"/>
          <w:sz w:val="30"/>
          <w:szCs w:val="30"/>
          <w:highlight w:val="none"/>
          <w:lang w:val="en-US" w:eastAsia="zh-CN"/>
        </w:rPr>
      </w:pPr>
    </w:p>
    <w:p w14:paraId="47BC6575">
      <w:pPr>
        <w:pageBreakBefore/>
        <w:spacing w:before="120" w:after="120" w:line="360" w:lineRule="auto"/>
        <w:jc w:val="center"/>
        <w:outlineLvl w:val="2"/>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en-US" w:eastAsia="zh-CN"/>
        </w:rPr>
        <w:t xml:space="preserve">9.2 </w:t>
      </w:r>
      <w:r>
        <w:rPr>
          <w:rFonts w:hint="eastAsia" w:ascii="宋体" w:hAnsi="宋体" w:eastAsia="宋体" w:cs="宋体"/>
          <w:b/>
          <w:bCs/>
          <w:color w:val="auto"/>
          <w:kern w:val="0"/>
          <w:sz w:val="30"/>
          <w:szCs w:val="30"/>
          <w:highlight w:val="none"/>
        </w:rPr>
        <w:t>投标人承接的生态环境领域技术研究服务同类业绩在2022年1月1日至今获奖情况</w:t>
      </w:r>
    </w:p>
    <w:p w14:paraId="2FD62C8C">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Times New Roman"/>
          <w:b w:val="0"/>
          <w:bCs/>
          <w:color w:val="auto"/>
          <w:kern w:val="0"/>
          <w:szCs w:val="21"/>
          <w:highlight w:val="none"/>
          <w:lang w:val="en-US" w:eastAsia="zh-CN"/>
        </w:rPr>
      </w:pPr>
    </w:p>
    <w:p w14:paraId="45C49C7A">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Times New Roman"/>
          <w:b w:val="0"/>
          <w:bCs/>
          <w:color w:val="auto"/>
          <w:kern w:val="0"/>
          <w:szCs w:val="21"/>
          <w:highlight w:val="none"/>
          <w:lang w:val="en-US" w:eastAsia="zh-CN"/>
        </w:rPr>
      </w:pPr>
    </w:p>
    <w:p w14:paraId="238B0DFA">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b w:val="0"/>
          <w:bCs/>
          <w:color w:val="auto"/>
          <w:sz w:val="21"/>
          <w:szCs w:val="21"/>
          <w:highlight w:val="none"/>
          <w:lang w:val="zh-CN"/>
        </w:rPr>
      </w:pPr>
      <w:r>
        <w:rPr>
          <w:rFonts w:hint="eastAsia" w:ascii="宋体" w:hAnsi="宋体" w:eastAsia="宋体" w:cs="Times New Roman"/>
          <w:b w:val="0"/>
          <w:bCs/>
          <w:color w:val="auto"/>
          <w:kern w:val="0"/>
          <w:szCs w:val="21"/>
          <w:highlight w:val="none"/>
          <w:lang w:val="en-US" w:eastAsia="zh-CN"/>
        </w:rPr>
        <w:t>备注：</w:t>
      </w:r>
    </w:p>
    <w:p w14:paraId="34FA7BA5">
      <w:pPr>
        <w:keepNext w:val="0"/>
        <w:keepLines w:val="0"/>
        <w:pageBreakBefore w:val="0"/>
        <w:widowControl w:val="0"/>
        <w:kinsoku/>
        <w:wordWrap/>
        <w:overflowPunct/>
        <w:topLinePunct w:val="0"/>
        <w:bidi w:val="0"/>
        <w:spacing w:line="360" w:lineRule="auto"/>
        <w:ind w:left="420" w:leftChars="0" w:hanging="420" w:hanging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zh-CN"/>
        </w:rPr>
        <w:t>颁发单位包括政府行政主管部门或行业协会（学会）；</w:t>
      </w:r>
    </w:p>
    <w:p w14:paraId="7D4A0B09">
      <w:pPr>
        <w:keepNext w:val="0"/>
        <w:keepLines w:val="0"/>
        <w:pageBreakBefore w:val="0"/>
        <w:widowControl w:val="0"/>
        <w:kinsoku/>
        <w:wordWrap/>
        <w:overflowPunct/>
        <w:topLinePunct w:val="0"/>
        <w:bidi w:val="0"/>
        <w:spacing w:line="360" w:lineRule="auto"/>
        <w:ind w:left="420" w:leftChars="0" w:hanging="420" w:hanging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zh-CN"/>
        </w:rPr>
        <w:t>获奖时间以</w:t>
      </w:r>
      <w:r>
        <w:rPr>
          <w:rFonts w:hint="eastAsia" w:ascii="宋体" w:hAnsi="宋体" w:eastAsia="宋体" w:cs="宋体"/>
          <w:b w:val="0"/>
          <w:bCs/>
          <w:color w:val="auto"/>
          <w:szCs w:val="21"/>
          <w:highlight w:val="none"/>
          <w:lang w:val="zh-CN"/>
        </w:rPr>
        <w:t>获奖证书颁发日期</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lang w:val="zh-CN"/>
        </w:rPr>
        <w:t>获奖公告通知日为准；</w:t>
      </w:r>
    </w:p>
    <w:p w14:paraId="6A59922D">
      <w:pPr>
        <w:keepNext w:val="0"/>
        <w:keepLines w:val="0"/>
        <w:pageBreakBefore w:val="0"/>
        <w:widowControl w:val="0"/>
        <w:kinsoku/>
        <w:wordWrap/>
        <w:overflowPunct/>
        <w:topLinePunct w:val="0"/>
        <w:bidi w:val="0"/>
        <w:spacing w:line="360" w:lineRule="auto"/>
        <w:ind w:left="420" w:leftChars="0" w:hanging="420" w:hanging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zh-CN"/>
        </w:rPr>
        <w:t>需提供获奖证书</w:t>
      </w:r>
      <w:r>
        <w:rPr>
          <w:rFonts w:hint="eastAsia" w:ascii="宋体" w:hAnsi="宋体" w:eastAsia="宋体" w:cs="宋体"/>
          <w:b w:val="0"/>
          <w:bCs/>
          <w:color w:val="auto"/>
          <w:sz w:val="21"/>
          <w:szCs w:val="21"/>
          <w:highlight w:val="none"/>
          <w:lang w:val="en-US" w:eastAsia="zh-CN"/>
        </w:rPr>
        <w:t>/获奖公告</w:t>
      </w:r>
      <w:r>
        <w:rPr>
          <w:rFonts w:hint="eastAsia" w:ascii="宋体" w:hAnsi="宋体" w:eastAsia="宋体" w:cs="宋体"/>
          <w:b w:val="0"/>
          <w:bCs/>
          <w:color w:val="auto"/>
          <w:sz w:val="21"/>
          <w:szCs w:val="21"/>
          <w:highlight w:val="none"/>
          <w:lang w:val="zh-CN"/>
        </w:rPr>
        <w:t>复印件或网上公示获奖页面截图凭证（</w:t>
      </w:r>
      <w:r>
        <w:rPr>
          <w:rFonts w:hint="eastAsia" w:ascii="宋体" w:hAnsi="宋体" w:eastAsia="宋体" w:cs="宋体"/>
          <w:b w:val="0"/>
          <w:bCs/>
          <w:color w:val="auto"/>
          <w:sz w:val="21"/>
          <w:szCs w:val="21"/>
          <w:highlight w:val="none"/>
          <w:lang w:val="en-US" w:eastAsia="zh-CN"/>
        </w:rPr>
        <w:t>且证明材料反映获奖单位包含投标人</w:t>
      </w:r>
      <w:r>
        <w:rPr>
          <w:rFonts w:hint="eastAsia" w:ascii="宋体" w:hAnsi="宋体" w:eastAsia="宋体" w:cs="宋体"/>
          <w:b w:val="0"/>
          <w:bCs/>
          <w:color w:val="auto"/>
          <w:sz w:val="21"/>
          <w:szCs w:val="21"/>
          <w:highlight w:val="none"/>
          <w:lang w:val="zh-CN"/>
        </w:rPr>
        <w:t>）；</w:t>
      </w:r>
    </w:p>
    <w:p w14:paraId="1BF67225">
      <w:pPr>
        <w:autoSpaceDE/>
        <w:autoSpaceDN/>
        <w:adjustRightInd/>
        <w:spacing w:line="360" w:lineRule="auto"/>
        <w:jc w:val="left"/>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Times New Roman"/>
          <w:b w:val="0"/>
          <w:bCs/>
          <w:color w:val="auto"/>
          <w:kern w:val="0"/>
          <w:sz w:val="21"/>
          <w:szCs w:val="21"/>
          <w:highlight w:val="none"/>
          <w:lang w:val="en-US" w:eastAsia="zh-CN"/>
        </w:rPr>
        <w:t>获奖业绩须附合同复印件（合同服务提供方为投标人）加以证明；</w:t>
      </w:r>
    </w:p>
    <w:p w14:paraId="0EBF5BD0">
      <w:pPr>
        <w:autoSpaceDE/>
        <w:autoSpaceDN/>
        <w:adjustRightInd/>
        <w:spacing w:line="360" w:lineRule="auto"/>
        <w:jc w:val="left"/>
        <w:rPr>
          <w:rFonts w:hint="eastAsia"/>
          <w:color w:val="auto"/>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Cs w:val="21"/>
          <w:highlight w:val="none"/>
        </w:rPr>
        <w:t>得奖项目按高分项只计算一次、不重复计分</w:t>
      </w:r>
      <w:r>
        <w:rPr>
          <w:rFonts w:hint="eastAsia" w:ascii="宋体" w:hAnsi="宋体" w:eastAsia="宋体" w:cs="宋体"/>
          <w:b w:val="0"/>
          <w:bCs/>
          <w:color w:val="auto"/>
          <w:szCs w:val="21"/>
          <w:highlight w:val="none"/>
          <w:lang w:eastAsia="zh-CN"/>
        </w:rPr>
        <w:t>。</w:t>
      </w:r>
    </w:p>
    <w:p w14:paraId="3E2C9007">
      <w:pPr>
        <w:pageBreakBefore/>
        <w:spacing w:before="120" w:after="120" w:line="360" w:lineRule="auto"/>
        <w:jc w:val="center"/>
        <w:outlineLvl w:val="2"/>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en-US" w:eastAsia="zh-CN"/>
        </w:rPr>
        <w:t xml:space="preserve">9.3 </w:t>
      </w:r>
      <w:r>
        <w:rPr>
          <w:rFonts w:hint="eastAsia" w:ascii="宋体" w:hAnsi="宋体" w:eastAsia="宋体" w:cs="宋体"/>
          <w:b/>
          <w:bCs/>
          <w:color w:val="auto"/>
          <w:kern w:val="0"/>
          <w:sz w:val="30"/>
          <w:szCs w:val="30"/>
          <w:highlight w:val="none"/>
        </w:rPr>
        <w:t>投标人完成的生态环境领域技术课题在2022年1月1日至今的成果鉴定情况</w:t>
      </w:r>
    </w:p>
    <w:p w14:paraId="5A294D52">
      <w:pPr>
        <w:pageBreakBefore w:val="0"/>
        <w:spacing w:before="0" w:after="0" w:line="360" w:lineRule="auto"/>
        <w:jc w:val="left"/>
        <w:outlineLvl w:val="2"/>
        <w:rPr>
          <w:rFonts w:hint="eastAsia" w:ascii="宋体" w:hAnsi="宋体" w:eastAsia="宋体" w:cs="宋体"/>
          <w:b w:val="0"/>
          <w:bCs w:val="0"/>
          <w:color w:val="auto"/>
          <w:kern w:val="0"/>
          <w:sz w:val="21"/>
          <w:szCs w:val="21"/>
          <w:highlight w:val="none"/>
          <w:lang w:val="en-US" w:eastAsia="zh-CN"/>
        </w:rPr>
      </w:pPr>
    </w:p>
    <w:p w14:paraId="1794F888">
      <w:pPr>
        <w:pageBreakBefore w:val="0"/>
        <w:spacing w:before="0" w:after="0" w:line="360" w:lineRule="auto"/>
        <w:jc w:val="left"/>
        <w:outlineLvl w:val="2"/>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p w14:paraId="3AEDA969">
      <w:pPr>
        <w:pageBreakBefore w:val="0"/>
        <w:spacing w:before="0" w:after="0" w:line="360" w:lineRule="auto"/>
        <w:jc w:val="left"/>
        <w:outlineLvl w:val="2"/>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需提供加盖鉴定单位公章的技术成果鉴定报告（或鉴定证书），鉴定时间以鉴定报告（或鉴定证书）签署日期为准；</w:t>
      </w:r>
    </w:p>
    <w:p w14:paraId="71B0EA2F">
      <w:pPr>
        <w:pageBreakBefore w:val="0"/>
        <w:spacing w:before="0" w:after="0" w:line="360" w:lineRule="auto"/>
        <w:jc w:val="left"/>
        <w:outlineLvl w:val="2"/>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成果鉴定报告（或鉴定证书）出具单位包括政府行政主管部门、行业协会（学会）或其他第三方科技成果评价机构；</w:t>
      </w:r>
    </w:p>
    <w:p w14:paraId="50337A72">
      <w:pPr>
        <w:pageBreakBefore w:val="0"/>
        <w:spacing w:before="0" w:after="0" w:line="360" w:lineRule="auto"/>
        <w:jc w:val="left"/>
        <w:outlineLvl w:val="2"/>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成果鉴定报告（或鉴定证书）需体现课题主要完成单位包含投标人，否则不得分；</w:t>
      </w:r>
    </w:p>
    <w:p w14:paraId="4ADD6D55">
      <w:pPr>
        <w:pageBreakBefore w:val="0"/>
        <w:spacing w:before="0" w:after="0" w:line="360" w:lineRule="auto"/>
        <w:jc w:val="left"/>
        <w:outlineLvl w:val="2"/>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成果鉴定情况按高分项只计算一次、不重复计分。</w:t>
      </w:r>
    </w:p>
    <w:p w14:paraId="600DE234">
      <w:pPr>
        <w:keepNext w:val="0"/>
        <w:keepLines w:val="0"/>
        <w:pageBreakBefore/>
        <w:widowControl w:val="0"/>
        <w:kinsoku/>
        <w:wordWrap/>
        <w:overflowPunct/>
        <w:topLinePunct w:val="0"/>
        <w:autoSpaceDE/>
        <w:autoSpaceDN/>
        <w:bidi w:val="0"/>
        <w:adjustRightInd/>
        <w:snapToGrid/>
        <w:spacing w:before="120" w:after="120" w:line="360" w:lineRule="auto"/>
        <w:jc w:val="center"/>
        <w:textAlignment w:val="auto"/>
        <w:outlineLvl w:val="2"/>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lang w:val="en-US" w:eastAsia="zh-CN"/>
        </w:rPr>
        <w:t xml:space="preserve">9.4 </w:t>
      </w:r>
      <w:r>
        <w:rPr>
          <w:rFonts w:hint="eastAsia" w:ascii="宋体" w:hAnsi="宋体" w:eastAsia="宋体" w:cs="宋体"/>
          <w:b/>
          <w:bCs/>
          <w:color w:val="auto"/>
          <w:kern w:val="0"/>
          <w:sz w:val="30"/>
          <w:szCs w:val="30"/>
          <w:highlight w:val="none"/>
        </w:rPr>
        <w:t>投标人具有的科研技术平台情况</w:t>
      </w:r>
    </w:p>
    <w:p w14:paraId="244E0B3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Times New Roman"/>
          <w:b/>
          <w:bCs w:val="0"/>
          <w:color w:val="auto"/>
          <w:kern w:val="0"/>
          <w:szCs w:val="21"/>
          <w:highlight w:val="none"/>
          <w:lang w:val="en-US" w:eastAsia="zh-CN"/>
        </w:rPr>
      </w:pPr>
    </w:p>
    <w:p w14:paraId="29F2828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Times New Roman"/>
          <w:b/>
          <w:bCs w:val="0"/>
          <w:color w:val="auto"/>
          <w:kern w:val="0"/>
          <w:szCs w:val="21"/>
          <w:highlight w:val="none"/>
          <w:lang w:val="en-US" w:eastAsia="zh-CN"/>
        </w:rPr>
      </w:pPr>
    </w:p>
    <w:p w14:paraId="66A1243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备注：</w:t>
      </w:r>
    </w:p>
    <w:p w14:paraId="56CBBF4C">
      <w:pPr>
        <w:keepNext w:val="0"/>
        <w:keepLines w:val="0"/>
        <w:pageBreakBefore w:val="0"/>
        <w:widowControl w:val="0"/>
        <w:kinsoku/>
        <w:wordWrap/>
        <w:overflowPunct/>
        <w:topLinePunct w:val="0"/>
        <w:autoSpaceDE/>
        <w:autoSpaceDN/>
        <w:bidi w:val="0"/>
        <w:adjustRightInd/>
        <w:spacing w:line="360" w:lineRule="auto"/>
        <w:ind w:left="420" w:leftChars="0" w:hanging="420" w:hangingChars="200"/>
        <w:jc w:val="left"/>
        <w:textAlignment w:val="auto"/>
        <w:rPr>
          <w:rFonts w:hint="eastAsia" w:ascii="宋体" w:hAnsi="宋体" w:eastAsia="宋体" w:cs="Times New Roman"/>
          <w:b w:val="0"/>
          <w:bCs/>
          <w:color w:val="auto"/>
          <w:kern w:val="0"/>
          <w:szCs w:val="21"/>
          <w:highlight w:val="none"/>
          <w:lang w:eastAsia="zh-CN"/>
        </w:rPr>
      </w:pPr>
      <w:r>
        <w:rPr>
          <w:rFonts w:hint="eastAsia" w:ascii="宋体" w:hAnsi="宋体" w:eastAsia="宋体" w:cs="Times New Roman"/>
          <w:b w:val="0"/>
          <w:bCs/>
          <w:color w:val="auto"/>
          <w:kern w:val="0"/>
          <w:szCs w:val="21"/>
          <w:highlight w:val="none"/>
          <w:lang w:val="en-US" w:eastAsia="zh-CN"/>
        </w:rPr>
        <w:t>（1）</w:t>
      </w:r>
      <w:r>
        <w:rPr>
          <w:rFonts w:hint="eastAsia" w:ascii="宋体" w:hAnsi="宋体" w:eastAsia="宋体" w:cs="Times New Roman"/>
          <w:b w:val="0"/>
          <w:bCs/>
          <w:color w:val="auto"/>
          <w:kern w:val="0"/>
          <w:szCs w:val="21"/>
          <w:highlight w:val="none"/>
        </w:rPr>
        <w:t>“生态环境领域”是指包含水污染治理（或大气污染治理，或固体废弃物处理处置，或物理污染治理，或生态修复）范围的领域</w:t>
      </w:r>
      <w:r>
        <w:rPr>
          <w:rFonts w:hint="eastAsia" w:ascii="宋体" w:hAnsi="宋体" w:eastAsia="宋体" w:cs="Times New Roman"/>
          <w:b w:val="0"/>
          <w:bCs/>
          <w:color w:val="auto"/>
          <w:kern w:val="0"/>
          <w:szCs w:val="21"/>
          <w:highlight w:val="none"/>
          <w:lang w:eastAsia="zh-CN"/>
        </w:rPr>
        <w:t>；</w:t>
      </w:r>
    </w:p>
    <w:p w14:paraId="13005218">
      <w:pPr>
        <w:keepNext w:val="0"/>
        <w:keepLines w:val="0"/>
        <w:pageBreakBefore w:val="0"/>
        <w:widowControl w:val="0"/>
        <w:kinsoku/>
        <w:wordWrap/>
        <w:overflowPunct/>
        <w:topLinePunct w:val="0"/>
        <w:autoSpaceDE/>
        <w:autoSpaceDN/>
        <w:bidi w:val="0"/>
        <w:adjustRightInd/>
        <w:spacing w:line="360" w:lineRule="auto"/>
        <w:ind w:left="420" w:leftChars="0" w:hanging="420" w:hangingChars="200"/>
        <w:jc w:val="left"/>
        <w:textAlignment w:val="auto"/>
        <w:rPr>
          <w:rFonts w:hint="eastAsia" w:ascii="宋体" w:hAnsi="宋体" w:eastAsia="宋体" w:cs="Times New Roman"/>
          <w:b w:val="0"/>
          <w:bCs/>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（2）投标人的</w:t>
      </w:r>
      <w:r>
        <w:rPr>
          <w:rFonts w:hint="eastAsia" w:ascii="宋体" w:hAnsi="宋体" w:eastAsia="宋体" w:cs="Times New Roman"/>
          <w:b w:val="0"/>
          <w:bCs/>
          <w:color w:val="auto"/>
          <w:kern w:val="0"/>
          <w:szCs w:val="21"/>
          <w:highlight w:val="none"/>
        </w:rPr>
        <w:t>工程技术研究中心（或重点实验室</w:t>
      </w:r>
      <w:r>
        <w:rPr>
          <w:rFonts w:hint="eastAsia" w:ascii="宋体" w:hAnsi="宋体" w:eastAsia="宋体" w:cs="Times New Roman"/>
          <w:b w:val="0"/>
          <w:bCs/>
          <w:color w:val="auto"/>
          <w:kern w:val="0"/>
          <w:szCs w:val="21"/>
          <w:highlight w:val="none"/>
          <w:lang w:eastAsia="zh-CN"/>
        </w:rPr>
        <w:t>）</w:t>
      </w:r>
      <w:r>
        <w:rPr>
          <w:rFonts w:hint="eastAsia" w:ascii="宋体" w:hAnsi="宋体" w:eastAsia="宋体" w:cs="Times New Roman"/>
          <w:b w:val="0"/>
          <w:bCs/>
          <w:color w:val="auto"/>
          <w:kern w:val="0"/>
          <w:szCs w:val="21"/>
          <w:highlight w:val="none"/>
          <w:lang w:val="en-US" w:eastAsia="zh-CN"/>
        </w:rPr>
        <w:t>须通过科学技术部门认定，</w:t>
      </w:r>
      <w:r>
        <w:rPr>
          <w:rFonts w:hint="eastAsia" w:ascii="宋体" w:hAnsi="宋体" w:eastAsia="宋体" w:cs="Times New Roman"/>
          <w:b w:val="0"/>
          <w:bCs/>
          <w:color w:val="auto"/>
          <w:kern w:val="0"/>
          <w:szCs w:val="21"/>
          <w:highlight w:val="none"/>
        </w:rPr>
        <w:t>工程研究中心</w:t>
      </w:r>
      <w:r>
        <w:rPr>
          <w:rFonts w:hint="eastAsia" w:ascii="宋体" w:hAnsi="宋体" w:eastAsia="宋体" w:cs="Times New Roman"/>
          <w:b w:val="0"/>
          <w:bCs/>
          <w:color w:val="auto"/>
          <w:kern w:val="0"/>
          <w:szCs w:val="21"/>
          <w:highlight w:val="none"/>
          <w:lang w:val="en-US" w:eastAsia="zh-CN"/>
        </w:rPr>
        <w:t>须通过发展和改革部门认定，并提供科学技术部门（或发展和改革部门）发布的认定通知（拟组建公示）及认定名单（拟组建名单）或其他能够证明投标人具有工程技术研究中心</w:t>
      </w:r>
      <w:r>
        <w:rPr>
          <w:rFonts w:hint="eastAsia" w:ascii="宋体" w:hAnsi="宋体" w:eastAsia="宋体" w:cs="Times New Roman"/>
          <w:b w:val="0"/>
          <w:bCs/>
          <w:color w:val="auto"/>
          <w:kern w:val="0"/>
          <w:szCs w:val="21"/>
          <w:highlight w:val="none"/>
        </w:rPr>
        <w:t>（或重点实验室，或工程研究中心）</w:t>
      </w:r>
      <w:r>
        <w:rPr>
          <w:rFonts w:hint="eastAsia" w:ascii="宋体" w:hAnsi="宋体" w:eastAsia="宋体" w:cs="Times New Roman"/>
          <w:b w:val="0"/>
          <w:bCs/>
          <w:color w:val="auto"/>
          <w:kern w:val="0"/>
          <w:szCs w:val="21"/>
          <w:highlight w:val="none"/>
          <w:lang w:val="en-US" w:eastAsia="zh-CN"/>
        </w:rPr>
        <w:t>的资料，否则不得分；</w:t>
      </w:r>
    </w:p>
    <w:p w14:paraId="3389C71F">
      <w:pPr>
        <w:keepNext w:val="0"/>
        <w:keepLines w:val="0"/>
        <w:pageBreakBefore w:val="0"/>
        <w:widowControl w:val="0"/>
        <w:kinsoku/>
        <w:wordWrap/>
        <w:overflowPunct/>
        <w:topLinePunct w:val="0"/>
        <w:autoSpaceDE/>
        <w:autoSpaceDN/>
        <w:bidi w:val="0"/>
        <w:adjustRightInd/>
        <w:spacing w:line="360" w:lineRule="auto"/>
        <w:ind w:left="420" w:leftChars="0" w:hanging="420" w:hangingChars="200"/>
        <w:jc w:val="left"/>
        <w:textAlignment w:val="auto"/>
        <w:rPr>
          <w:rFonts w:hint="eastAsia"/>
          <w:b w:val="0"/>
          <w:bCs/>
          <w:color w:val="auto"/>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w:t>
      </w:r>
      <w:r>
        <w:rPr>
          <w:rFonts w:hint="eastAsia" w:hAnsi="宋体" w:cs="Times New Roman"/>
          <w:b w:val="0"/>
          <w:bCs/>
          <w:color w:val="auto"/>
          <w:kern w:val="0"/>
          <w:sz w:val="21"/>
          <w:szCs w:val="21"/>
          <w:highlight w:val="none"/>
          <w:lang w:val="en-US" w:eastAsia="zh-CN"/>
        </w:rPr>
        <w:t>3</w:t>
      </w:r>
      <w:r>
        <w:rPr>
          <w:rFonts w:hint="eastAsia" w:ascii="宋体" w:hAnsi="宋体" w:eastAsia="宋体" w:cs="Times New Roman"/>
          <w:b w:val="0"/>
          <w:bCs/>
          <w:color w:val="auto"/>
          <w:kern w:val="0"/>
          <w:sz w:val="21"/>
          <w:szCs w:val="21"/>
          <w:highlight w:val="none"/>
          <w:lang w:val="en-US" w:eastAsia="zh-CN"/>
        </w:rPr>
        <w:t>）投标人的</w:t>
      </w:r>
      <w:r>
        <w:rPr>
          <w:rFonts w:hint="eastAsia" w:ascii="宋体" w:hAnsi="宋体" w:eastAsia="宋体" w:cs="Times New Roman"/>
          <w:b w:val="0"/>
          <w:bCs/>
          <w:color w:val="auto"/>
          <w:kern w:val="0"/>
          <w:sz w:val="21"/>
          <w:szCs w:val="21"/>
          <w:highlight w:val="none"/>
        </w:rPr>
        <w:t>工程技术研究中心（或重点实验室，或工程研究中心）</w:t>
      </w:r>
      <w:r>
        <w:rPr>
          <w:rFonts w:hint="eastAsia" w:ascii="宋体" w:hAnsi="宋体" w:eastAsia="宋体" w:cs="Times New Roman"/>
          <w:b w:val="0"/>
          <w:bCs/>
          <w:color w:val="auto"/>
          <w:kern w:val="0"/>
          <w:sz w:val="21"/>
          <w:szCs w:val="21"/>
          <w:highlight w:val="none"/>
          <w:lang w:val="en-US" w:eastAsia="zh-CN"/>
        </w:rPr>
        <w:t>应在有效认定状态（即投标时未被列入撤销名单内），否则不得分。</w:t>
      </w:r>
    </w:p>
    <w:p w14:paraId="2C4585BF">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kern w:val="0"/>
          <w:sz w:val="32"/>
          <w:szCs w:val="32"/>
          <w:highlight w:val="none"/>
          <w:lang w:val="zh-CN"/>
        </w:rPr>
        <w:t>投标保证金汇入情况说明</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ED350DF">
      <w:pPr>
        <w:autoSpaceDE w:val="0"/>
        <w:autoSpaceDN w:val="0"/>
        <w:adjustRightInd w:val="0"/>
        <w:spacing w:line="360" w:lineRule="auto"/>
        <w:jc w:val="left"/>
        <w:rPr>
          <w:rFonts w:ascii="宋体" w:hAnsi="宋体" w:eastAsia="宋体" w:cs="宋体"/>
          <w:color w:val="auto"/>
          <w:szCs w:val="24"/>
          <w:highlight w:val="none"/>
        </w:rPr>
      </w:pPr>
    </w:p>
    <w:p w14:paraId="124E760E">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59" w:name="_Toc31832_WPSOffice_Level3"/>
      <w:r>
        <w:rPr>
          <w:rFonts w:hint="eastAsia" w:ascii="宋体" w:hAnsi="宋体" w:eastAsia="宋体" w:cs="宋体"/>
          <w:b/>
          <w:bCs/>
          <w:color w:val="auto"/>
          <w:kern w:val="0"/>
          <w:sz w:val="24"/>
          <w:szCs w:val="24"/>
          <w:highlight w:val="none"/>
        </w:rPr>
        <w:t>投标保证金汇入情况说明</w:t>
      </w:r>
      <w:bookmarkEnd w:id="759"/>
    </w:p>
    <w:p w14:paraId="3915AB31">
      <w:pPr>
        <w:autoSpaceDE w:val="0"/>
        <w:autoSpaceDN w:val="0"/>
        <w:adjustRightInd w:val="0"/>
        <w:spacing w:line="360" w:lineRule="auto"/>
        <w:jc w:val="center"/>
        <w:rPr>
          <w:rFonts w:ascii="宋体" w:hAnsi="宋体" w:eastAsia="宋体" w:cs="宋体"/>
          <w:b/>
          <w:bCs/>
          <w:color w:val="auto"/>
          <w:kern w:val="0"/>
          <w:szCs w:val="24"/>
          <w:highlight w:val="none"/>
        </w:rPr>
      </w:pPr>
    </w:p>
    <w:p w14:paraId="5245BC3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东莞市众源环境投资有限公司</w:t>
      </w:r>
      <w:r>
        <w:rPr>
          <w:rFonts w:hint="eastAsia" w:ascii="宋体" w:hAnsi="宋体" w:eastAsia="宋体" w:cs="宋体"/>
          <w:color w:val="auto"/>
          <w:szCs w:val="21"/>
          <w:highlight w:val="none"/>
        </w:rPr>
        <w:t>：</w:t>
      </w:r>
    </w:p>
    <w:p w14:paraId="42D50AE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东莞市众源环境投资有限公司“特大城市市政污泥全过程管理体系”成效评估及提质增效路径研究技术服务采购项目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广建咨询（东招）2025-0005号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D15A12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72EDC1A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C95609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BC1D3F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71B74F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BB2BD4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161EB7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C5A19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A356CBA">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3F9B025">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CC62CE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259763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33E0EA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726E8F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2932EA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EA5DA00">
      <w:pPr>
        <w:spacing w:line="360" w:lineRule="auto"/>
        <w:ind w:left="340" w:leftChars="162" w:firstLine="425"/>
        <w:rPr>
          <w:rFonts w:ascii="宋体" w:hAnsi="宋体" w:eastAsia="宋体" w:cs="宋体"/>
          <w:b/>
          <w:bCs/>
          <w:color w:val="auto"/>
          <w:szCs w:val="21"/>
          <w:highlight w:val="none"/>
        </w:rPr>
      </w:pPr>
      <w:bookmarkStart w:id="760" w:name="_Toc26208_WPSOffice_Level3"/>
      <w:r>
        <w:rPr>
          <w:rFonts w:hint="eastAsia" w:ascii="宋体" w:hAnsi="宋体" w:eastAsia="宋体" w:cs="宋体"/>
          <w:b/>
          <w:bCs/>
          <w:color w:val="auto"/>
          <w:szCs w:val="21"/>
          <w:highlight w:val="none"/>
        </w:rPr>
        <w:t>附：1、我方投标保证金汇款凭证（复印件）</w:t>
      </w:r>
      <w:bookmarkEnd w:id="760"/>
    </w:p>
    <w:p w14:paraId="03A14444">
      <w:pPr>
        <w:spacing w:line="360" w:lineRule="auto"/>
        <w:ind w:left="340" w:leftChars="162" w:firstLine="839" w:firstLineChars="398"/>
        <w:rPr>
          <w:rFonts w:ascii="宋体" w:hAnsi="宋体" w:eastAsia="宋体" w:cs="宋体"/>
          <w:b/>
          <w:bCs/>
          <w:color w:val="auto"/>
          <w:szCs w:val="21"/>
          <w:highlight w:val="none"/>
        </w:rPr>
      </w:pPr>
      <w:bookmarkStart w:id="761" w:name="_Toc12992_WPSOffice_Level3"/>
      <w:r>
        <w:rPr>
          <w:rFonts w:hint="eastAsia" w:ascii="宋体" w:hAnsi="宋体" w:eastAsia="宋体" w:cs="宋体"/>
          <w:b/>
          <w:bCs/>
          <w:color w:val="auto"/>
          <w:szCs w:val="21"/>
          <w:highlight w:val="none"/>
        </w:rPr>
        <w:t>2、我方基本账户开户许可证（复印件）</w:t>
      </w:r>
      <w:bookmarkEnd w:id="761"/>
    </w:p>
    <w:p w14:paraId="6A0924B1">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BB68916">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1AA16C8">
      <w:pPr>
        <w:spacing w:line="360" w:lineRule="auto"/>
        <w:rPr>
          <w:rFonts w:ascii="宋体" w:hAnsi="宋体" w:eastAsia="宋体" w:cs="宋体"/>
          <w:b/>
          <w:color w:val="auto"/>
          <w:kern w:val="0"/>
          <w:szCs w:val="21"/>
          <w:highlight w:val="none"/>
        </w:rPr>
      </w:pPr>
      <w:bookmarkStart w:id="762" w:name="_Toc533708134"/>
      <w:bookmarkStart w:id="763" w:name="_Toc486167721"/>
    </w:p>
    <w:p w14:paraId="761FB36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764" w:name="_Toc24616"/>
      <w:bookmarkStart w:id="765" w:name="_Toc94107221"/>
      <w:bookmarkStart w:id="766" w:name="_Toc102860428"/>
      <w:bookmarkStart w:id="767" w:name="_Toc104991886"/>
      <w:bookmarkStart w:id="768" w:name="_Toc1977738"/>
      <w:bookmarkStart w:id="769" w:name="_Toc142508379"/>
      <w:bookmarkStart w:id="770" w:name="_Toc102860084"/>
      <w:bookmarkStart w:id="771" w:name="_Toc140596939"/>
    </w:p>
    <w:p w14:paraId="0FDBF4B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p>
    <w:p w14:paraId="4383CA8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footerReference r:id="rId11" w:type="default"/>
          <w:pgSz w:w="12240" w:h="15840"/>
          <w:pgMar w:top="1191" w:right="1043" w:bottom="1191" w:left="1043" w:header="720" w:footer="720" w:gutter="0"/>
          <w:pgNumType w:fmt="decimal"/>
          <w:cols w:space="720" w:num="1"/>
          <w:titlePg/>
          <w:docGrid w:linePitch="326" w:charSpace="0"/>
        </w:sectPr>
      </w:pPr>
      <w:bookmarkStart w:id="772" w:name="_Toc1800"/>
      <w:bookmarkStart w:id="773" w:name="_Toc6541"/>
      <w:bookmarkStart w:id="774" w:name="_Toc29652"/>
      <w:bookmarkStart w:id="775" w:name="_Toc5782"/>
      <w:bookmarkStart w:id="776" w:name="_Toc200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64"/>
      <w:bookmarkEnd w:id="765"/>
      <w:bookmarkEnd w:id="766"/>
      <w:bookmarkEnd w:id="767"/>
      <w:bookmarkEnd w:id="768"/>
      <w:bookmarkEnd w:id="769"/>
      <w:bookmarkEnd w:id="770"/>
      <w:bookmarkEnd w:id="771"/>
      <w:bookmarkEnd w:id="772"/>
      <w:bookmarkEnd w:id="773"/>
      <w:bookmarkEnd w:id="774"/>
      <w:bookmarkEnd w:id="775"/>
      <w:bookmarkEnd w:id="776"/>
    </w:p>
    <w:p w14:paraId="232497B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77" w:name="_Toc140596940"/>
      <w:bookmarkStart w:id="778" w:name="_Toc142508380"/>
      <w:bookmarkStart w:id="779" w:name="_Toc104991887"/>
      <w:bookmarkStart w:id="780" w:name="_Toc94107222"/>
      <w:bookmarkStart w:id="781" w:name="_Toc102860429"/>
      <w:bookmarkStart w:id="782" w:name="_Toc1977739"/>
      <w:bookmarkStart w:id="783" w:name="_Toc16447"/>
      <w:bookmarkStart w:id="784" w:name="_Toc27482"/>
      <w:bookmarkStart w:id="785" w:name="_Toc6008"/>
      <w:bookmarkStart w:id="786" w:name="_Toc102860085"/>
      <w:bookmarkStart w:id="787" w:name="_Toc24226"/>
      <w:bookmarkStart w:id="788" w:name="_Toc18038"/>
      <w:bookmarkStart w:id="789" w:name="_Toc31916"/>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762"/>
      <w:bookmarkEnd w:id="777"/>
      <w:bookmarkEnd w:id="778"/>
      <w:bookmarkEnd w:id="779"/>
      <w:bookmarkEnd w:id="780"/>
      <w:bookmarkEnd w:id="781"/>
      <w:bookmarkEnd w:id="782"/>
      <w:bookmarkEnd w:id="783"/>
      <w:bookmarkEnd w:id="784"/>
      <w:bookmarkEnd w:id="785"/>
      <w:bookmarkEnd w:id="786"/>
      <w:bookmarkEnd w:id="787"/>
      <w:bookmarkEnd w:id="788"/>
      <w:bookmarkEnd w:id="789"/>
    </w:p>
    <w:p w14:paraId="4735CEB3">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1EB95D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w:t>
      </w:r>
    </w:p>
    <w:p w14:paraId="1838160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2、项目总体研究方案；</w:t>
      </w:r>
    </w:p>
    <w:p w14:paraId="231A99D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项目重点、难点分析方案</w:t>
      </w:r>
      <w:r>
        <w:rPr>
          <w:rFonts w:hint="eastAsia" w:ascii="宋体" w:hAnsi="宋体" w:eastAsia="宋体" w:cs="宋体"/>
          <w:color w:val="auto"/>
          <w:kern w:val="0"/>
          <w:szCs w:val="21"/>
          <w:highlight w:val="none"/>
        </w:rPr>
        <w:t>；</w:t>
      </w:r>
    </w:p>
    <w:p w14:paraId="42927B97">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人员配置方案</w:t>
      </w:r>
      <w:r>
        <w:rPr>
          <w:rFonts w:hint="eastAsia" w:ascii="宋体" w:hAnsi="宋体" w:eastAsia="宋体" w:cs="宋体"/>
          <w:color w:val="auto"/>
          <w:kern w:val="0"/>
          <w:szCs w:val="21"/>
          <w:highlight w:val="none"/>
          <w:lang w:eastAsia="zh-CN"/>
        </w:rPr>
        <w:t>；</w:t>
      </w:r>
    </w:p>
    <w:p w14:paraId="6049E3D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投标人认为有必要提供的其它材料（不做强制要求）。</w:t>
      </w:r>
    </w:p>
    <w:p w14:paraId="201A2EB6">
      <w:pPr>
        <w:pStyle w:val="21"/>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63"/>
      <w:bookmarkStart w:id="790" w:name="_Toc102860430"/>
      <w:bookmarkStart w:id="791" w:name="_Toc140596941"/>
      <w:bookmarkStart w:id="792" w:name="_Toc142508381"/>
      <w:bookmarkStart w:id="793" w:name="_Toc533708135"/>
      <w:bookmarkStart w:id="794" w:name="_Toc1977740"/>
      <w:bookmarkStart w:id="795" w:name="_Toc104991888"/>
      <w:bookmarkStart w:id="796" w:name="_Toc94107223"/>
      <w:bookmarkStart w:id="797" w:name="_Toc102860086"/>
    </w:p>
    <w:p w14:paraId="671D2DE6">
      <w:pPr>
        <w:pStyle w:val="21"/>
        <w:spacing w:line="360" w:lineRule="auto"/>
        <w:jc w:val="center"/>
        <w:rPr>
          <w:rFonts w:hint="eastAsia" w:ascii="宋体" w:hAnsi="宋体" w:eastAsia="宋体" w:cs="宋体"/>
          <w:b/>
          <w:color w:val="auto"/>
          <w:kern w:val="0"/>
          <w:szCs w:val="21"/>
          <w:highlight w:val="none"/>
        </w:rPr>
      </w:pPr>
    </w:p>
    <w:p w14:paraId="01F52D5C">
      <w:pPr>
        <w:pStyle w:val="21"/>
        <w:spacing w:line="360" w:lineRule="auto"/>
        <w:jc w:val="center"/>
        <w:rPr>
          <w:rFonts w:hint="eastAsia" w:ascii="宋体" w:hAnsi="宋体" w:eastAsia="宋体" w:cs="宋体"/>
          <w:b/>
          <w:color w:val="auto"/>
          <w:kern w:val="0"/>
          <w:szCs w:val="21"/>
          <w:highlight w:val="none"/>
        </w:rPr>
      </w:pPr>
    </w:p>
    <w:p w14:paraId="2D501CDD">
      <w:pPr>
        <w:pStyle w:val="21"/>
        <w:spacing w:line="360" w:lineRule="auto"/>
        <w:jc w:val="center"/>
        <w:rPr>
          <w:rFonts w:hint="eastAsia" w:ascii="宋体" w:hAnsi="宋体" w:eastAsia="宋体" w:cs="宋体"/>
          <w:b/>
          <w:color w:val="auto"/>
          <w:kern w:val="0"/>
          <w:szCs w:val="21"/>
          <w:highlight w:val="none"/>
        </w:rPr>
      </w:pPr>
    </w:p>
    <w:p w14:paraId="510D39AF">
      <w:pPr>
        <w:pStyle w:val="21"/>
        <w:spacing w:line="360" w:lineRule="auto"/>
        <w:jc w:val="center"/>
        <w:rPr>
          <w:rFonts w:hint="eastAsia" w:ascii="宋体" w:hAnsi="宋体" w:eastAsia="宋体" w:cs="宋体"/>
          <w:b/>
          <w:color w:val="auto"/>
          <w:kern w:val="0"/>
          <w:szCs w:val="21"/>
          <w:highlight w:val="none"/>
        </w:rPr>
      </w:pPr>
    </w:p>
    <w:p w14:paraId="5FC91AAB">
      <w:pPr>
        <w:pStyle w:val="21"/>
        <w:spacing w:line="360" w:lineRule="auto"/>
        <w:jc w:val="center"/>
        <w:rPr>
          <w:rFonts w:hint="eastAsia" w:ascii="宋体" w:hAnsi="宋体" w:eastAsia="宋体" w:cs="宋体"/>
          <w:b/>
          <w:color w:val="auto"/>
          <w:kern w:val="0"/>
          <w:szCs w:val="21"/>
          <w:highlight w:val="none"/>
        </w:rPr>
      </w:pPr>
    </w:p>
    <w:p w14:paraId="238C3832">
      <w:pPr>
        <w:pStyle w:val="21"/>
        <w:spacing w:line="360" w:lineRule="auto"/>
        <w:jc w:val="center"/>
        <w:rPr>
          <w:rFonts w:hint="eastAsia" w:ascii="宋体" w:hAnsi="宋体" w:eastAsia="宋体" w:cs="宋体"/>
          <w:b/>
          <w:color w:val="auto"/>
          <w:kern w:val="0"/>
          <w:szCs w:val="21"/>
          <w:highlight w:val="none"/>
        </w:rPr>
      </w:pPr>
    </w:p>
    <w:p w14:paraId="0049C620">
      <w:pPr>
        <w:pStyle w:val="21"/>
        <w:spacing w:line="360" w:lineRule="auto"/>
        <w:jc w:val="center"/>
        <w:rPr>
          <w:rFonts w:hint="eastAsia" w:ascii="宋体" w:hAnsi="宋体" w:eastAsia="宋体" w:cs="宋体"/>
          <w:b/>
          <w:color w:val="auto"/>
          <w:kern w:val="0"/>
          <w:szCs w:val="21"/>
          <w:highlight w:val="none"/>
        </w:rPr>
      </w:pPr>
    </w:p>
    <w:p w14:paraId="4AEB66E5">
      <w:pPr>
        <w:pStyle w:val="21"/>
        <w:spacing w:line="360" w:lineRule="auto"/>
        <w:jc w:val="center"/>
        <w:rPr>
          <w:rFonts w:hint="eastAsia" w:ascii="宋体" w:hAnsi="宋体" w:eastAsia="宋体" w:cs="宋体"/>
          <w:b/>
          <w:color w:val="auto"/>
          <w:kern w:val="0"/>
          <w:szCs w:val="21"/>
          <w:highlight w:val="none"/>
        </w:rPr>
      </w:pPr>
    </w:p>
    <w:p w14:paraId="6B7255E4">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D427453">
      <w:pPr>
        <w:pStyle w:val="21"/>
        <w:spacing w:line="360" w:lineRule="auto"/>
        <w:rPr>
          <w:rFonts w:hint="eastAsia" w:ascii="宋体" w:hAnsi="宋体" w:eastAsia="宋体" w:cs="宋体"/>
          <w:color w:val="auto"/>
          <w:highlight w:val="none"/>
        </w:rPr>
      </w:pPr>
    </w:p>
    <w:p w14:paraId="5A5346B2">
      <w:pPr>
        <w:pStyle w:val="21"/>
        <w:spacing w:line="360" w:lineRule="auto"/>
        <w:rPr>
          <w:rFonts w:hint="eastAsia" w:ascii="宋体" w:hAnsi="宋体" w:eastAsia="宋体" w:cs="宋体"/>
          <w:color w:val="auto"/>
          <w:highlight w:val="none"/>
        </w:rPr>
      </w:pPr>
    </w:p>
    <w:p w14:paraId="2CE31828">
      <w:pPr>
        <w:pStyle w:val="21"/>
        <w:spacing w:line="360" w:lineRule="auto"/>
        <w:rPr>
          <w:rFonts w:hint="eastAsia" w:ascii="宋体" w:hAnsi="宋体" w:eastAsia="宋体" w:cs="宋体"/>
          <w:color w:val="auto"/>
          <w:highlight w:val="none"/>
        </w:rPr>
      </w:pPr>
    </w:p>
    <w:p w14:paraId="729E5441">
      <w:pPr>
        <w:pStyle w:val="21"/>
        <w:spacing w:line="360" w:lineRule="auto"/>
        <w:rPr>
          <w:rFonts w:hint="eastAsia" w:ascii="宋体" w:hAnsi="宋体" w:eastAsia="宋体" w:cs="宋体"/>
          <w:color w:val="auto"/>
          <w:highlight w:val="none"/>
        </w:rPr>
      </w:pPr>
    </w:p>
    <w:p w14:paraId="1B69E89D">
      <w:pPr>
        <w:pStyle w:val="21"/>
        <w:spacing w:line="360" w:lineRule="auto"/>
        <w:rPr>
          <w:rFonts w:hint="eastAsia" w:ascii="宋体" w:hAnsi="宋体" w:eastAsia="宋体" w:cs="宋体"/>
          <w:color w:val="auto"/>
          <w:highlight w:val="none"/>
        </w:rPr>
      </w:pPr>
    </w:p>
    <w:p w14:paraId="46061A20">
      <w:pPr>
        <w:pStyle w:val="21"/>
        <w:spacing w:line="360" w:lineRule="auto"/>
        <w:rPr>
          <w:rFonts w:hint="eastAsia" w:ascii="宋体" w:hAnsi="宋体" w:eastAsia="宋体" w:cs="宋体"/>
          <w:color w:val="auto"/>
          <w:highlight w:val="none"/>
        </w:rPr>
      </w:pPr>
    </w:p>
    <w:p w14:paraId="5958EF00">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61FCD0E">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82349AD">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584230CC">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75BC1A4">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067D8F6">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00A8A4B">
      <w:pPr>
        <w:pStyle w:val="21"/>
        <w:spacing w:line="360" w:lineRule="auto"/>
        <w:rPr>
          <w:rFonts w:hint="eastAsia" w:ascii="宋体" w:hAnsi="宋体" w:eastAsia="宋体" w:cs="宋体"/>
          <w:color w:val="auto"/>
          <w:highlight w:val="none"/>
        </w:rPr>
      </w:pPr>
    </w:p>
    <w:p w14:paraId="0DF3A18C">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59322A0">
      <w:pPr>
        <w:pStyle w:val="21"/>
        <w:spacing w:line="360" w:lineRule="auto"/>
        <w:rPr>
          <w:rFonts w:hint="eastAsia" w:ascii="宋体" w:hAnsi="宋体" w:eastAsia="宋体" w:cs="宋体"/>
          <w:color w:val="auto"/>
          <w:highlight w:val="none"/>
        </w:rPr>
      </w:pPr>
    </w:p>
    <w:p w14:paraId="6BAE070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5DBC5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A04AAF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20B6FC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6E4A950C">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5D3ECE0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645B7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3D979A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AA64DC2">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7E6837FA">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677B2F07">
            <w:pPr>
              <w:adjustRightInd w:val="0"/>
              <w:snapToGrid w:val="0"/>
              <w:spacing w:line="360" w:lineRule="auto"/>
              <w:rPr>
                <w:rFonts w:hint="eastAsia" w:ascii="宋体" w:hAnsi="宋体" w:eastAsia="宋体" w:cs="宋体"/>
                <w:bCs/>
                <w:color w:val="auto"/>
                <w:szCs w:val="21"/>
                <w:highlight w:val="none"/>
              </w:rPr>
            </w:pPr>
          </w:p>
        </w:tc>
      </w:tr>
      <w:tr w14:paraId="79BBF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761" w:hRule="atLeast"/>
          <w:jc w:val="center"/>
        </w:trPr>
        <w:tc>
          <w:tcPr>
            <w:tcW w:w="665" w:type="pct"/>
            <w:vAlign w:val="center"/>
          </w:tcPr>
          <w:p w14:paraId="614443C3">
            <w:pPr>
              <w:rPr>
                <w:rFonts w:hint="eastAsia" w:ascii="宋体" w:hAnsi="宋体" w:eastAsia="宋体" w:cs="宋体"/>
                <w:bCs/>
                <w:color w:val="auto"/>
                <w:szCs w:val="21"/>
                <w:highlight w:val="none"/>
              </w:rPr>
            </w:pPr>
          </w:p>
        </w:tc>
        <w:tc>
          <w:tcPr>
            <w:tcW w:w="1337" w:type="pct"/>
            <w:vAlign w:val="center"/>
          </w:tcPr>
          <w:p w14:paraId="5CCFB96D">
            <w:pPr>
              <w:rPr>
                <w:rFonts w:hint="eastAsia" w:ascii="宋体" w:hAnsi="宋体" w:eastAsia="宋体" w:cs="宋体"/>
                <w:bCs/>
                <w:color w:val="auto"/>
                <w:szCs w:val="21"/>
                <w:highlight w:val="none"/>
              </w:rPr>
            </w:pPr>
          </w:p>
        </w:tc>
        <w:tc>
          <w:tcPr>
            <w:tcW w:w="1047" w:type="pct"/>
            <w:vAlign w:val="center"/>
          </w:tcPr>
          <w:p w14:paraId="75E3A05D">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7608ED5B">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5B55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930B68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EE60A5E">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103BB529">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72A76CEC">
            <w:pPr>
              <w:spacing w:line="360" w:lineRule="auto"/>
              <w:ind w:firstLine="8" w:firstLineChars="4"/>
              <w:rPr>
                <w:rFonts w:hint="eastAsia" w:ascii="宋体" w:hAnsi="宋体" w:eastAsia="宋体" w:cs="宋体"/>
                <w:bCs/>
                <w:color w:val="auto"/>
                <w:szCs w:val="21"/>
                <w:highlight w:val="none"/>
              </w:rPr>
            </w:pPr>
          </w:p>
        </w:tc>
      </w:tr>
      <w:tr w14:paraId="103377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CB4623">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37C9453">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49C09804">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672C535B">
            <w:pPr>
              <w:adjustRightInd w:val="0"/>
              <w:snapToGrid w:val="0"/>
              <w:spacing w:line="360" w:lineRule="auto"/>
              <w:rPr>
                <w:rFonts w:hint="eastAsia" w:ascii="宋体" w:hAnsi="宋体" w:eastAsia="宋体" w:cs="宋体"/>
                <w:bCs/>
                <w:color w:val="auto"/>
                <w:szCs w:val="21"/>
                <w:highlight w:val="none"/>
              </w:rPr>
            </w:pPr>
          </w:p>
        </w:tc>
      </w:tr>
      <w:tr w14:paraId="14FB98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F94E11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36F6CA65">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171108F5">
            <w:pPr>
              <w:spacing w:line="360" w:lineRule="auto"/>
              <w:jc w:val="center"/>
              <w:rPr>
                <w:rFonts w:hint="eastAsia" w:ascii="宋体" w:hAnsi="宋体" w:eastAsia="宋体" w:cs="宋体"/>
                <w:bCs/>
                <w:color w:val="auto"/>
                <w:szCs w:val="21"/>
                <w:highlight w:val="none"/>
              </w:rPr>
            </w:pPr>
          </w:p>
        </w:tc>
      </w:tr>
    </w:tbl>
    <w:p w14:paraId="105804D4">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CAB186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98" w:name="_Toc18999"/>
      <w:bookmarkStart w:id="799" w:name="_Toc27934"/>
      <w:bookmarkStart w:id="800" w:name="_Toc30575"/>
      <w:bookmarkStart w:id="801" w:name="_Toc29923"/>
      <w:bookmarkStart w:id="802" w:name="_Toc30448"/>
      <w:bookmarkStart w:id="803" w:name="_Toc17857"/>
      <w:r>
        <w:rPr>
          <w:rFonts w:hint="eastAsia" w:ascii="宋体" w:hAnsi="宋体" w:eastAsia="宋体" w:cs="宋体"/>
          <w:b/>
          <w:color w:val="auto"/>
          <w:kern w:val="0"/>
          <w:sz w:val="30"/>
          <w:szCs w:val="30"/>
          <w:highlight w:val="none"/>
        </w:rPr>
        <w:t>1</w:t>
      </w:r>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07C97D40">
      <w:pPr>
        <w:spacing w:before="120" w:after="120" w:line="360" w:lineRule="auto"/>
        <w:jc w:val="center"/>
        <w:rPr>
          <w:rFonts w:ascii="宋体" w:hAnsi="宋体" w:eastAsia="宋体" w:cs="Times New Roman"/>
          <w:color w:val="auto"/>
          <w:kern w:val="0"/>
          <w:szCs w:val="21"/>
          <w:highlight w:val="none"/>
        </w:rPr>
      </w:pPr>
      <w:bookmarkStart w:id="804" w:name="_Toc17449_WPSOffice_Level3"/>
      <w:r>
        <w:rPr>
          <w:rFonts w:hint="eastAsia" w:ascii="宋体" w:hAnsi="宋体" w:eastAsia="宋体" w:cs="宋体"/>
          <w:b/>
          <w:color w:val="auto"/>
          <w:kern w:val="0"/>
          <w:sz w:val="30"/>
          <w:szCs w:val="30"/>
          <w:highlight w:val="none"/>
          <w:lang w:val="zh-CN"/>
        </w:rPr>
        <w:t>用户需求偏离表</w:t>
      </w:r>
      <w:bookmarkEnd w:id="804"/>
    </w:p>
    <w:tbl>
      <w:tblPr>
        <w:tblStyle w:val="39"/>
        <w:tblW w:w="4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944"/>
        <w:gridCol w:w="3395"/>
        <w:gridCol w:w="1214"/>
        <w:gridCol w:w="2499"/>
        <w:gridCol w:w="1119"/>
      </w:tblGrid>
      <w:tr w14:paraId="2ED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00" w:type="pct"/>
            <w:vMerge w:val="restart"/>
            <w:vAlign w:val="center"/>
          </w:tcPr>
          <w:p w14:paraId="06D1F82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24" w:type="pct"/>
            <w:gridSpan w:val="2"/>
            <w:vAlign w:val="center"/>
          </w:tcPr>
          <w:p w14:paraId="4360305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74" w:type="pct"/>
            <w:gridSpan w:val="3"/>
            <w:vAlign w:val="center"/>
          </w:tcPr>
          <w:p w14:paraId="5D0BA73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767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00" w:type="pct"/>
            <w:vMerge w:val="continue"/>
            <w:vAlign w:val="center"/>
          </w:tcPr>
          <w:p w14:paraId="1AB074AF">
            <w:pPr>
              <w:keepNext/>
              <w:keepLines/>
              <w:spacing w:line="400" w:lineRule="exact"/>
              <w:jc w:val="center"/>
              <w:outlineLvl w:val="0"/>
              <w:rPr>
                <w:rFonts w:ascii="宋体" w:hAnsi="宋体" w:eastAsia="宋体" w:cs="宋体"/>
                <w:color w:val="auto"/>
                <w:kern w:val="0"/>
                <w:sz w:val="18"/>
                <w:szCs w:val="18"/>
                <w:highlight w:val="none"/>
              </w:rPr>
            </w:pPr>
          </w:p>
        </w:tc>
        <w:tc>
          <w:tcPr>
            <w:tcW w:w="484" w:type="pct"/>
            <w:vAlign w:val="center"/>
          </w:tcPr>
          <w:p w14:paraId="14ED3BB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740" w:type="pct"/>
            <w:vAlign w:val="center"/>
          </w:tcPr>
          <w:p w14:paraId="110E52D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22" w:type="pct"/>
            <w:vAlign w:val="center"/>
          </w:tcPr>
          <w:p w14:paraId="15B7275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281" w:type="pct"/>
            <w:vAlign w:val="center"/>
          </w:tcPr>
          <w:p w14:paraId="41FB86E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571" w:type="pct"/>
            <w:vAlign w:val="center"/>
          </w:tcPr>
          <w:p w14:paraId="44E9ECD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CC2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00" w:type="pct"/>
            <w:vAlign w:val="center"/>
          </w:tcPr>
          <w:p w14:paraId="50C43E45">
            <w:pPr>
              <w:spacing w:line="400" w:lineRule="exact"/>
              <w:jc w:val="center"/>
              <w:rPr>
                <w:rFonts w:ascii="宋体" w:hAnsi="宋体" w:eastAsia="宋体" w:cs="宋体"/>
                <w:b w:val="0"/>
                <w:bCs w:val="0"/>
                <w:color w:val="auto"/>
                <w:kern w:val="0"/>
                <w:sz w:val="18"/>
                <w:szCs w:val="18"/>
                <w:highlight w:val="none"/>
              </w:rPr>
            </w:pPr>
            <w:r>
              <w:rPr>
                <w:rFonts w:ascii="宋体" w:hAnsi="宋体" w:eastAsia="宋体" w:cs="宋体"/>
                <w:b w:val="0"/>
                <w:bCs w:val="0"/>
                <w:color w:val="auto"/>
                <w:kern w:val="0"/>
                <w:sz w:val="18"/>
                <w:szCs w:val="18"/>
                <w:highlight w:val="none"/>
              </w:rPr>
              <w:t>1</w:t>
            </w:r>
          </w:p>
        </w:tc>
        <w:tc>
          <w:tcPr>
            <w:tcW w:w="484" w:type="pct"/>
            <w:vAlign w:val="center"/>
          </w:tcPr>
          <w:p w14:paraId="432F3B25">
            <w:pPr>
              <w:spacing w:line="400" w:lineRule="exact"/>
              <w:jc w:val="center"/>
              <w:rPr>
                <w:rFonts w:hint="eastAsia"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一</w:t>
            </w:r>
          </w:p>
        </w:tc>
        <w:tc>
          <w:tcPr>
            <w:tcW w:w="1740" w:type="pct"/>
            <w:vAlign w:val="center"/>
          </w:tcPr>
          <w:p w14:paraId="19BF4AFF">
            <w:pPr>
              <w:pageBreakBefore w:val="0"/>
              <w:widowControl w:val="0"/>
              <w:kinsoku/>
              <w:wordWrap/>
              <w:overflowPunct/>
              <w:topLinePunct w:val="0"/>
              <w:autoSpaceDE w:val="0"/>
              <w:autoSpaceDN w:val="0"/>
              <w:bidi w:val="0"/>
              <w:adjustRightInd w:val="0"/>
              <w:spacing w:line="0" w:lineRule="atLeast"/>
              <w:ind w:firstLine="360" w:firstLineChars="200"/>
              <w:jc w:val="center"/>
              <w:textAlignment w:val="auto"/>
              <w:rPr>
                <w:rFonts w:hint="default"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项目概况</w:t>
            </w:r>
          </w:p>
        </w:tc>
        <w:tc>
          <w:tcPr>
            <w:tcW w:w="622" w:type="pct"/>
            <w:vAlign w:val="center"/>
          </w:tcPr>
          <w:p w14:paraId="53CD5B48">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43569C9D">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5B07C8CC">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4E22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4E00A518">
            <w:pPr>
              <w:spacing w:line="400" w:lineRule="exact"/>
              <w:jc w:val="center"/>
              <w:rPr>
                <w:rFonts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2</w:t>
            </w:r>
          </w:p>
        </w:tc>
        <w:tc>
          <w:tcPr>
            <w:tcW w:w="484" w:type="pct"/>
            <w:vAlign w:val="center"/>
          </w:tcPr>
          <w:p w14:paraId="44F3A6CF">
            <w:pPr>
              <w:spacing w:line="400" w:lineRule="exact"/>
              <w:jc w:val="center"/>
              <w:rPr>
                <w:rFonts w:hint="eastAsia"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二</w:t>
            </w:r>
          </w:p>
        </w:tc>
        <w:tc>
          <w:tcPr>
            <w:tcW w:w="1740" w:type="pct"/>
            <w:vAlign w:val="center"/>
          </w:tcPr>
          <w:p w14:paraId="00DD7C16">
            <w:pPr>
              <w:pageBreakBefore w:val="0"/>
              <w:widowControl w:val="0"/>
              <w:kinsoku/>
              <w:wordWrap/>
              <w:overflowPunct/>
              <w:topLinePunct w:val="0"/>
              <w:bidi w:val="0"/>
              <w:adjustRightInd w:val="0"/>
              <w:snapToGrid w:val="0"/>
              <w:spacing w:line="0" w:lineRule="atLeast"/>
              <w:ind w:firstLine="360" w:firstLineChars="200"/>
              <w:jc w:val="center"/>
              <w:textAlignment w:val="auto"/>
              <w:rPr>
                <w:rFonts w:hint="default" w:ascii="宋体" w:hAnsi="宋体" w:eastAsia="宋体" w:cs="Times New Roman"/>
                <w:b w:val="0"/>
                <w:bCs w:val="0"/>
                <w:color w:val="auto"/>
                <w:sz w:val="18"/>
                <w:szCs w:val="18"/>
                <w:highlight w:val="none"/>
                <w:lang w:val="en-US" w:eastAsia="zh-CN"/>
              </w:rPr>
            </w:pPr>
            <w:r>
              <w:rPr>
                <w:rFonts w:hint="eastAsia" w:ascii="宋体" w:hAnsi="宋体" w:eastAsia="宋体" w:cs="Times New Roman"/>
                <w:b w:val="0"/>
                <w:bCs w:val="0"/>
                <w:color w:val="auto"/>
                <w:sz w:val="18"/>
                <w:szCs w:val="18"/>
                <w:highlight w:val="none"/>
                <w:lang w:val="en-US" w:eastAsia="zh-CN"/>
              </w:rPr>
              <w:t>项目背景</w:t>
            </w:r>
          </w:p>
        </w:tc>
        <w:tc>
          <w:tcPr>
            <w:tcW w:w="622" w:type="pct"/>
            <w:vAlign w:val="center"/>
          </w:tcPr>
          <w:p w14:paraId="4E62EAC2">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6201D72B">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6C38AF74">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10ED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37F209FB">
            <w:pPr>
              <w:spacing w:line="400" w:lineRule="exact"/>
              <w:jc w:val="center"/>
              <w:rPr>
                <w:rFonts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w:t>
            </w:r>
          </w:p>
        </w:tc>
        <w:tc>
          <w:tcPr>
            <w:tcW w:w="484" w:type="pct"/>
            <w:vAlign w:val="center"/>
          </w:tcPr>
          <w:p w14:paraId="2B1E2293">
            <w:pPr>
              <w:spacing w:line="400" w:lineRule="exact"/>
              <w:jc w:val="center"/>
              <w:rPr>
                <w:rFonts w:hint="eastAsia"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en-US" w:eastAsia="zh-CN"/>
              </w:rPr>
              <w:t>三</w:t>
            </w:r>
          </w:p>
        </w:tc>
        <w:tc>
          <w:tcPr>
            <w:tcW w:w="1740" w:type="pct"/>
            <w:vAlign w:val="center"/>
          </w:tcPr>
          <w:p w14:paraId="41186162">
            <w:pPr>
              <w:pageBreakBefore w:val="0"/>
              <w:widowControl w:val="0"/>
              <w:kinsoku/>
              <w:wordWrap/>
              <w:overflowPunct/>
              <w:topLinePunct w:val="0"/>
              <w:bidi w:val="0"/>
              <w:spacing w:line="0" w:lineRule="atLeast"/>
              <w:ind w:firstLine="360" w:firstLineChars="200"/>
              <w:jc w:val="center"/>
              <w:textAlignment w:val="auto"/>
              <w:rPr>
                <w:rFonts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项目研究目标</w:t>
            </w:r>
          </w:p>
        </w:tc>
        <w:tc>
          <w:tcPr>
            <w:tcW w:w="622" w:type="pct"/>
            <w:vAlign w:val="center"/>
          </w:tcPr>
          <w:p w14:paraId="50F18C61">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14E4E5E7">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3AFCB913">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1A3D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23C3CB43">
            <w:pPr>
              <w:spacing w:line="40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484" w:type="pct"/>
            <w:vAlign w:val="center"/>
          </w:tcPr>
          <w:p w14:paraId="71604719">
            <w:pPr>
              <w:spacing w:line="400" w:lineRule="exact"/>
              <w:jc w:val="center"/>
              <w:rPr>
                <w:rFonts w:hint="eastAsia"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en-US" w:eastAsia="zh-CN"/>
              </w:rPr>
              <w:t>四</w:t>
            </w:r>
          </w:p>
        </w:tc>
        <w:tc>
          <w:tcPr>
            <w:tcW w:w="1740" w:type="pct"/>
            <w:vAlign w:val="center"/>
          </w:tcPr>
          <w:p w14:paraId="5E5E271B">
            <w:pPr>
              <w:pageBreakBefore w:val="0"/>
              <w:widowControl w:val="0"/>
              <w:kinsoku/>
              <w:wordWrap/>
              <w:overflowPunct/>
              <w:topLinePunct w:val="0"/>
              <w:bidi w:val="0"/>
              <w:spacing w:line="0" w:lineRule="atLeast"/>
              <w:ind w:firstLine="360" w:firstLineChars="200"/>
              <w:jc w:val="center"/>
              <w:textAlignment w:val="auto"/>
              <w:rPr>
                <w:rFonts w:ascii="宋体" w:hAnsi="宋体" w:eastAsia="宋体"/>
                <w:b w:val="0"/>
                <w:bCs w:val="0"/>
                <w:color w:val="auto"/>
                <w:sz w:val="18"/>
                <w:szCs w:val="18"/>
                <w:highlight w:val="none"/>
              </w:rPr>
            </w:pPr>
            <w:r>
              <w:rPr>
                <w:rFonts w:hint="eastAsia" w:ascii="宋体" w:hAnsi="宋体" w:eastAsia="宋体"/>
                <w:b w:val="0"/>
                <w:bCs w:val="0"/>
                <w:color w:val="auto"/>
                <w:sz w:val="18"/>
                <w:szCs w:val="18"/>
                <w:highlight w:val="none"/>
              </w:rPr>
              <w:t>项目拟解决的问题</w:t>
            </w:r>
          </w:p>
        </w:tc>
        <w:tc>
          <w:tcPr>
            <w:tcW w:w="622" w:type="pct"/>
            <w:vAlign w:val="center"/>
          </w:tcPr>
          <w:p w14:paraId="71FF3837">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5B219FD9">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052F577B">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4CD4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733D3FD6">
            <w:pPr>
              <w:spacing w:line="400" w:lineRule="exact"/>
              <w:jc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5</w:t>
            </w:r>
          </w:p>
        </w:tc>
        <w:tc>
          <w:tcPr>
            <w:tcW w:w="484" w:type="pct"/>
            <w:vAlign w:val="center"/>
          </w:tcPr>
          <w:p w14:paraId="00C1BFAF">
            <w:pPr>
              <w:spacing w:line="400" w:lineRule="exact"/>
              <w:jc w:val="center"/>
              <w:rPr>
                <w:rFonts w:hint="eastAsia"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en-US" w:eastAsia="zh-CN"/>
              </w:rPr>
              <w:t>五</w:t>
            </w:r>
          </w:p>
        </w:tc>
        <w:tc>
          <w:tcPr>
            <w:tcW w:w="1740" w:type="pct"/>
            <w:vAlign w:val="center"/>
          </w:tcPr>
          <w:p w14:paraId="50CDB717">
            <w:pPr>
              <w:pageBreakBefore w:val="0"/>
              <w:widowControl w:val="0"/>
              <w:kinsoku/>
              <w:wordWrap/>
              <w:overflowPunct/>
              <w:topLinePunct w:val="0"/>
              <w:bidi w:val="0"/>
              <w:spacing w:line="0" w:lineRule="atLeast"/>
              <w:ind w:firstLine="360" w:firstLineChars="200"/>
              <w:jc w:val="center"/>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en-US" w:eastAsia="zh-CN"/>
              </w:rPr>
              <w:t>服务期限</w:t>
            </w:r>
          </w:p>
        </w:tc>
        <w:tc>
          <w:tcPr>
            <w:tcW w:w="622" w:type="pct"/>
            <w:vAlign w:val="center"/>
          </w:tcPr>
          <w:p w14:paraId="43F88A5D">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52D1EB20">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0D06D9B1">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4DC2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1307152E">
            <w:pPr>
              <w:spacing w:line="40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484" w:type="pct"/>
            <w:vAlign w:val="center"/>
          </w:tcPr>
          <w:p w14:paraId="7E799CF4">
            <w:pPr>
              <w:spacing w:line="400" w:lineRule="exact"/>
              <w:jc w:val="center"/>
              <w:rPr>
                <w:rFonts w:hint="eastAsia"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六</w:t>
            </w:r>
          </w:p>
        </w:tc>
        <w:tc>
          <w:tcPr>
            <w:tcW w:w="1740" w:type="pct"/>
            <w:vAlign w:val="center"/>
          </w:tcPr>
          <w:p w14:paraId="6D7A3C84">
            <w:pPr>
              <w:pageBreakBefore w:val="0"/>
              <w:widowControl w:val="0"/>
              <w:kinsoku/>
              <w:wordWrap/>
              <w:overflowPunct/>
              <w:topLinePunct w:val="0"/>
              <w:bidi w:val="0"/>
              <w:spacing w:line="0" w:lineRule="atLeast"/>
              <w:ind w:firstLine="360" w:firstLineChars="200"/>
              <w:jc w:val="center"/>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en-US" w:eastAsia="zh-CN"/>
              </w:rPr>
              <w:t>项目成果要求</w:t>
            </w:r>
          </w:p>
        </w:tc>
        <w:tc>
          <w:tcPr>
            <w:tcW w:w="622" w:type="pct"/>
            <w:vAlign w:val="center"/>
          </w:tcPr>
          <w:p w14:paraId="47A68EB9">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6F6E7EF5">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16E82A24">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6CA3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6BC5BF73">
            <w:pPr>
              <w:spacing w:line="40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484" w:type="pct"/>
            <w:vAlign w:val="center"/>
          </w:tcPr>
          <w:p w14:paraId="4E3C34FE">
            <w:pPr>
              <w:spacing w:line="400" w:lineRule="exact"/>
              <w:jc w:val="center"/>
              <w:rPr>
                <w:rFonts w:hint="eastAsia"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七</w:t>
            </w:r>
          </w:p>
        </w:tc>
        <w:tc>
          <w:tcPr>
            <w:tcW w:w="1740" w:type="pct"/>
            <w:vAlign w:val="center"/>
          </w:tcPr>
          <w:p w14:paraId="79016171">
            <w:pPr>
              <w:pageBreakBefore w:val="0"/>
              <w:widowControl w:val="0"/>
              <w:kinsoku/>
              <w:wordWrap/>
              <w:overflowPunct/>
              <w:topLinePunct w:val="0"/>
              <w:bidi w:val="0"/>
              <w:spacing w:line="0" w:lineRule="atLeast"/>
              <w:ind w:firstLine="360" w:firstLineChars="200"/>
              <w:jc w:val="center"/>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en-US" w:eastAsia="zh-CN"/>
              </w:rPr>
              <w:t>项目进度要求</w:t>
            </w:r>
          </w:p>
        </w:tc>
        <w:tc>
          <w:tcPr>
            <w:tcW w:w="622" w:type="pct"/>
            <w:vAlign w:val="center"/>
          </w:tcPr>
          <w:p w14:paraId="67F6716C">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3DE8084C">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6CD1BD85">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11D0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1E56988C">
            <w:pPr>
              <w:spacing w:line="40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484" w:type="pct"/>
            <w:vAlign w:val="center"/>
          </w:tcPr>
          <w:p w14:paraId="2F095FBA">
            <w:pPr>
              <w:spacing w:line="400" w:lineRule="exact"/>
              <w:jc w:val="center"/>
              <w:rPr>
                <w:rFonts w:hint="default"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八</w:t>
            </w:r>
          </w:p>
        </w:tc>
        <w:tc>
          <w:tcPr>
            <w:tcW w:w="1740" w:type="pct"/>
            <w:vAlign w:val="center"/>
          </w:tcPr>
          <w:p w14:paraId="04F5708E">
            <w:pPr>
              <w:pageBreakBefore w:val="0"/>
              <w:widowControl w:val="0"/>
              <w:kinsoku/>
              <w:wordWrap/>
              <w:overflowPunct/>
              <w:topLinePunct w:val="0"/>
              <w:bidi w:val="0"/>
              <w:spacing w:line="0" w:lineRule="atLeast"/>
              <w:ind w:firstLine="360" w:firstLineChars="200"/>
              <w:jc w:val="center"/>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b w:val="0"/>
                <w:bCs w:val="0"/>
                <w:color w:val="auto"/>
                <w:sz w:val="18"/>
                <w:szCs w:val="18"/>
                <w:highlight w:val="none"/>
                <w:lang w:val="en-US" w:eastAsia="zh-CN"/>
              </w:rPr>
              <w:t>成果和验收标准</w:t>
            </w:r>
          </w:p>
        </w:tc>
        <w:tc>
          <w:tcPr>
            <w:tcW w:w="622" w:type="pct"/>
            <w:vAlign w:val="center"/>
          </w:tcPr>
          <w:p w14:paraId="15DEC9AE">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3A0B2EDE">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2029A7C9">
            <w:pPr>
              <w:keepNext/>
              <w:keepLines/>
              <w:spacing w:line="400" w:lineRule="exact"/>
              <w:jc w:val="center"/>
              <w:outlineLvl w:val="2"/>
              <w:rPr>
                <w:rFonts w:ascii="宋体" w:hAnsi="宋体" w:eastAsia="宋体" w:cs="宋体"/>
                <w:b w:val="0"/>
                <w:bCs w:val="0"/>
                <w:color w:val="auto"/>
                <w:kern w:val="0"/>
                <w:sz w:val="18"/>
                <w:szCs w:val="18"/>
                <w:highlight w:val="none"/>
              </w:rPr>
            </w:pPr>
          </w:p>
        </w:tc>
      </w:tr>
      <w:tr w14:paraId="147F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0441795">
            <w:pPr>
              <w:keepNext/>
              <w:keepLines/>
              <w:pageBreakBefore w:val="0"/>
              <w:widowControl w:val="0"/>
              <w:kinsoku/>
              <w:wordWrap/>
              <w:overflowPunct/>
              <w:topLinePunct w:val="0"/>
              <w:bidi w:val="0"/>
              <w:spacing w:line="0" w:lineRule="atLeast"/>
              <w:jc w:val="left"/>
              <w:textAlignment w:val="auto"/>
              <w:outlineLvl w:val="2"/>
              <w:rPr>
                <w:rFonts w:ascii="宋体" w:hAnsi="宋体" w:eastAsia="宋体" w:cs="宋体"/>
                <w:b w:val="0"/>
                <w:bCs w:val="0"/>
                <w:color w:val="auto"/>
                <w:kern w:val="0"/>
                <w:sz w:val="18"/>
                <w:szCs w:val="18"/>
                <w:highlight w:val="none"/>
              </w:rPr>
            </w:pPr>
            <w:r>
              <w:rPr>
                <w:rFonts w:hint="eastAsia" w:ascii="宋体" w:hAnsi="宋体" w:eastAsia="宋体" w:cs="宋体"/>
                <w:color w:val="auto"/>
                <w:kern w:val="0"/>
                <w:sz w:val="18"/>
                <w:szCs w:val="18"/>
                <w:highlight w:val="none"/>
              </w:rPr>
              <w:t>用户需求书“★”条款汇总：</w:t>
            </w:r>
          </w:p>
        </w:tc>
      </w:tr>
      <w:tr w14:paraId="6F47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0" w:type="pct"/>
            <w:vAlign w:val="center"/>
          </w:tcPr>
          <w:p w14:paraId="43D4D436">
            <w:pPr>
              <w:spacing w:line="400" w:lineRule="exact"/>
              <w:jc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w:t>
            </w:r>
          </w:p>
        </w:tc>
        <w:tc>
          <w:tcPr>
            <w:tcW w:w="484" w:type="pct"/>
            <w:vAlign w:val="center"/>
          </w:tcPr>
          <w:p w14:paraId="21B2C8FF">
            <w:pPr>
              <w:spacing w:line="400" w:lineRule="exact"/>
              <w:jc w:val="center"/>
              <w:rPr>
                <w:rFonts w:hint="default" w:ascii="宋体" w:hAnsi="宋体" w:eastAsia="宋体" w:cs="Times New Roman"/>
                <w:b w:val="0"/>
                <w:bCs w:val="0"/>
                <w:color w:val="auto"/>
                <w:kern w:val="0"/>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w:t>
            </w:r>
          </w:p>
        </w:tc>
        <w:tc>
          <w:tcPr>
            <w:tcW w:w="1740" w:type="pct"/>
            <w:vAlign w:val="center"/>
          </w:tcPr>
          <w:p w14:paraId="5B7E06E8">
            <w:pPr>
              <w:pageBreakBefore w:val="0"/>
              <w:widowControl w:val="0"/>
              <w:kinsoku/>
              <w:wordWrap/>
              <w:overflowPunct/>
              <w:topLinePunct w:val="0"/>
              <w:bidi w:val="0"/>
              <w:spacing w:line="0" w:lineRule="atLeast"/>
              <w:ind w:firstLine="360" w:firstLineChars="200"/>
              <w:jc w:val="center"/>
              <w:textAlignment w:val="auto"/>
              <w:rPr>
                <w:rFonts w:hint="default" w:ascii="宋体" w:hAnsi="宋体" w:eastAsia="宋体"/>
                <w:b w:val="0"/>
                <w:bCs w:val="0"/>
                <w:color w:val="auto"/>
                <w:sz w:val="18"/>
                <w:szCs w:val="18"/>
                <w:highlight w:val="none"/>
                <w:lang w:val="en-US" w:eastAsia="zh-CN"/>
              </w:rPr>
            </w:pPr>
            <w:r>
              <w:rPr>
                <w:rFonts w:hint="eastAsia" w:ascii="宋体" w:hAnsi="宋体" w:eastAsia="宋体" w:cs="Times New Roman"/>
                <w:b w:val="0"/>
                <w:bCs w:val="0"/>
                <w:color w:val="auto"/>
                <w:kern w:val="0"/>
                <w:sz w:val="18"/>
                <w:szCs w:val="18"/>
                <w:highlight w:val="none"/>
                <w:lang w:val="en-US" w:eastAsia="zh-CN"/>
              </w:rPr>
              <w:t>/</w:t>
            </w:r>
          </w:p>
        </w:tc>
        <w:tc>
          <w:tcPr>
            <w:tcW w:w="622" w:type="pct"/>
            <w:vAlign w:val="center"/>
          </w:tcPr>
          <w:p w14:paraId="3C93C70A">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1281" w:type="pct"/>
            <w:vAlign w:val="center"/>
          </w:tcPr>
          <w:p w14:paraId="76ED5F2C">
            <w:pPr>
              <w:keepNext/>
              <w:keepLines/>
              <w:spacing w:line="400" w:lineRule="exact"/>
              <w:jc w:val="center"/>
              <w:outlineLvl w:val="2"/>
              <w:rPr>
                <w:rFonts w:ascii="宋体" w:hAnsi="宋体" w:eastAsia="宋体" w:cs="宋体"/>
                <w:b w:val="0"/>
                <w:bCs w:val="0"/>
                <w:color w:val="auto"/>
                <w:kern w:val="0"/>
                <w:sz w:val="18"/>
                <w:szCs w:val="18"/>
                <w:highlight w:val="none"/>
              </w:rPr>
            </w:pPr>
          </w:p>
        </w:tc>
        <w:tc>
          <w:tcPr>
            <w:tcW w:w="571" w:type="pct"/>
            <w:vAlign w:val="center"/>
          </w:tcPr>
          <w:p w14:paraId="25300161">
            <w:pPr>
              <w:keepNext/>
              <w:keepLines/>
              <w:spacing w:line="400" w:lineRule="exact"/>
              <w:jc w:val="center"/>
              <w:outlineLvl w:val="2"/>
              <w:rPr>
                <w:rFonts w:ascii="宋体" w:hAnsi="宋体" w:eastAsia="宋体" w:cs="宋体"/>
                <w:b w:val="0"/>
                <w:bCs w:val="0"/>
                <w:color w:val="auto"/>
                <w:kern w:val="0"/>
                <w:sz w:val="18"/>
                <w:szCs w:val="18"/>
                <w:highlight w:val="none"/>
              </w:rPr>
            </w:pPr>
          </w:p>
        </w:tc>
      </w:tr>
    </w:tbl>
    <w:p w14:paraId="6AE8BA93">
      <w:pPr>
        <w:spacing w:line="360" w:lineRule="auto"/>
        <w:rPr>
          <w:rFonts w:ascii="宋体" w:hAnsi="宋体" w:eastAsia="宋体" w:cs="宋体"/>
          <w:color w:val="auto"/>
          <w:szCs w:val="21"/>
          <w:highlight w:val="none"/>
        </w:rPr>
      </w:pPr>
    </w:p>
    <w:p w14:paraId="75654E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D18C4A9">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688259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DC4F23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3BF8AA2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3E56CA8B">
      <w:pPr>
        <w:spacing w:line="360" w:lineRule="auto"/>
        <w:rPr>
          <w:rFonts w:ascii="宋体" w:hAnsi="宋体" w:eastAsia="宋体" w:cs="宋体"/>
          <w:color w:val="auto"/>
          <w:szCs w:val="21"/>
          <w:highlight w:val="none"/>
        </w:rPr>
      </w:pPr>
    </w:p>
    <w:p w14:paraId="1CA8F30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E44F007">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88BA1CE">
      <w:pPr>
        <w:widowControl/>
        <w:jc w:val="left"/>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rPr>
        <w:br w:type="page"/>
      </w:r>
      <w:bookmarkStart w:id="805" w:name="_Toc94107225"/>
    </w:p>
    <w:bookmarkEnd w:id="805"/>
    <w:p w14:paraId="692877EB">
      <w:pPr>
        <w:pageBreakBefore/>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06" w:name="_Toc15357"/>
      <w:bookmarkStart w:id="807" w:name="_Toc7820"/>
      <w:bookmarkStart w:id="808" w:name="_Toc24391"/>
      <w:bookmarkStart w:id="809" w:name="_Toc12462"/>
      <w:bookmarkStart w:id="810" w:name="_Toc15485"/>
      <w:bookmarkStart w:id="811" w:name="_Toc11703"/>
      <w:bookmarkStart w:id="812" w:name="_Toc104991896"/>
      <w:bookmarkStart w:id="813" w:name="_Toc142508389"/>
      <w:bookmarkStart w:id="814" w:name="_Toc102860438"/>
      <w:bookmarkStart w:id="815" w:name="_Toc102860094"/>
      <w:bookmarkStart w:id="816" w:name="_Toc140596949"/>
      <w:bookmarkStart w:id="817" w:name="_Toc533708139"/>
      <w:r>
        <w:rPr>
          <w:rFonts w:hint="eastAsia" w:ascii="宋体" w:hAnsi="宋体" w:eastAsia="宋体" w:cs="宋体"/>
          <w:b/>
          <w:color w:val="auto"/>
          <w:kern w:val="0"/>
          <w:sz w:val="30"/>
          <w:szCs w:val="30"/>
          <w:highlight w:val="none"/>
          <w:lang w:val="en-US" w:eastAsia="zh-CN"/>
        </w:rPr>
        <w:t>1</w:t>
      </w:r>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lang w:val="en-US" w:eastAsia="zh-CN"/>
        </w:rPr>
        <w:t xml:space="preserve">.1 </w:t>
      </w:r>
      <w:r>
        <w:rPr>
          <w:rFonts w:hint="eastAsia" w:ascii="宋体" w:hAnsi="宋体" w:eastAsia="宋体" w:cs="宋体"/>
          <w:b/>
          <w:color w:val="auto"/>
          <w:kern w:val="0"/>
          <w:sz w:val="30"/>
          <w:szCs w:val="30"/>
          <w:highlight w:val="none"/>
        </w:rPr>
        <w:t>项目总体研究方案</w:t>
      </w:r>
      <w:bookmarkEnd w:id="806"/>
      <w:bookmarkEnd w:id="807"/>
      <w:bookmarkEnd w:id="808"/>
    </w:p>
    <w:p w14:paraId="2EC657DE">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bookmarkStart w:id="818" w:name="_Toc20415"/>
      <w:bookmarkStart w:id="819" w:name="_Toc13363"/>
      <w:bookmarkStart w:id="820" w:name="_Toc434"/>
      <w:r>
        <w:rPr>
          <w:rFonts w:hint="eastAsia" w:ascii="宋体" w:hAnsi="宋体" w:eastAsia="宋体" w:cs="宋体"/>
          <w:color w:val="auto"/>
          <w:sz w:val="21"/>
          <w:szCs w:val="21"/>
          <w:highlight w:val="none"/>
        </w:rPr>
        <w:t>说明：投标人自行提供书面说明和资料。</w:t>
      </w:r>
      <w:bookmarkEnd w:id="818"/>
      <w:bookmarkEnd w:id="819"/>
      <w:bookmarkEnd w:id="820"/>
    </w:p>
    <w:p w14:paraId="6F9B988C">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p>
    <w:p w14:paraId="6FDB82C0">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CA1DB99">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w:t>
      </w:r>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lang w:val="en-US" w:eastAsia="zh-CN"/>
        </w:rPr>
        <w:t>.</w:t>
      </w:r>
      <w:bookmarkEnd w:id="809"/>
      <w:bookmarkEnd w:id="810"/>
      <w:bookmarkEnd w:id="811"/>
      <w:r>
        <w:rPr>
          <w:rFonts w:hint="eastAsia" w:ascii="宋体" w:hAnsi="宋体" w:eastAsia="宋体" w:cs="宋体"/>
          <w:b/>
          <w:color w:val="auto"/>
          <w:kern w:val="0"/>
          <w:sz w:val="30"/>
          <w:szCs w:val="30"/>
          <w:highlight w:val="none"/>
          <w:lang w:val="en-US" w:eastAsia="zh-CN"/>
        </w:rPr>
        <w:t>2 项目重点、难点分析方案</w:t>
      </w:r>
    </w:p>
    <w:p w14:paraId="1B9EB55C">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bookmarkStart w:id="821" w:name="_Toc1184"/>
      <w:bookmarkStart w:id="822" w:name="_Toc2085"/>
      <w:bookmarkStart w:id="823" w:name="_Toc19327"/>
      <w:r>
        <w:rPr>
          <w:rFonts w:hint="eastAsia" w:ascii="宋体" w:hAnsi="宋体" w:eastAsia="宋体" w:cs="宋体"/>
          <w:color w:val="auto"/>
          <w:sz w:val="21"/>
          <w:szCs w:val="21"/>
          <w:highlight w:val="none"/>
        </w:rPr>
        <w:t>说明：投标人自行提供书面说明和资料。</w:t>
      </w:r>
      <w:bookmarkEnd w:id="821"/>
      <w:bookmarkEnd w:id="822"/>
      <w:bookmarkEnd w:id="823"/>
    </w:p>
    <w:p w14:paraId="62CD8083">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p>
    <w:p w14:paraId="4AA29E5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5767CE8">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bookmarkStart w:id="824" w:name="_Toc18180"/>
      <w:bookmarkStart w:id="825" w:name="_Toc3750"/>
      <w:bookmarkStart w:id="826" w:name="_Toc10407"/>
      <w:bookmarkStart w:id="827" w:name="_Toc28883"/>
      <w:bookmarkStart w:id="828" w:name="_Toc30545"/>
      <w:bookmarkStart w:id="829" w:name="_Toc17614"/>
      <w:r>
        <w:rPr>
          <w:rFonts w:hint="eastAsia" w:ascii="宋体" w:hAnsi="宋体" w:eastAsia="宋体" w:cs="宋体"/>
          <w:b/>
          <w:color w:val="auto"/>
          <w:kern w:val="0"/>
          <w:sz w:val="30"/>
          <w:szCs w:val="30"/>
          <w:highlight w:val="none"/>
          <w:lang w:val="en-US" w:eastAsia="zh-CN"/>
        </w:rPr>
        <w:t>1</w:t>
      </w:r>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lang w:val="en-US" w:eastAsia="zh-CN"/>
        </w:rPr>
        <w:t>.3 人员配置方案格式</w:t>
      </w:r>
    </w:p>
    <w:p w14:paraId="53807A1C">
      <w:pPr>
        <w:spacing w:before="120" w:after="120" w:line="360" w:lineRule="auto"/>
        <w:ind w:left="0" w:firstLine="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拟投入本项目主要岗位人员汇总表</w:t>
      </w:r>
    </w:p>
    <w:tbl>
      <w:tblPr>
        <w:tblStyle w:val="39"/>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1569"/>
        <w:gridCol w:w="2518"/>
        <w:gridCol w:w="1894"/>
        <w:gridCol w:w="1198"/>
        <w:gridCol w:w="947"/>
      </w:tblGrid>
      <w:tr w14:paraId="7D23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48" w:type="dxa"/>
            <w:vMerge w:val="restart"/>
            <w:noWrap w:val="0"/>
            <w:vAlign w:val="center"/>
          </w:tcPr>
          <w:p w14:paraId="0816D36B">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Merge w:val="restart"/>
            <w:noWrap w:val="0"/>
            <w:vAlign w:val="center"/>
          </w:tcPr>
          <w:p w14:paraId="0E4DD145">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569" w:type="dxa"/>
            <w:vMerge w:val="restart"/>
            <w:noWrap w:val="0"/>
            <w:vAlign w:val="center"/>
          </w:tcPr>
          <w:p w14:paraId="4BFA7C49">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r>
              <w:rPr>
                <w:rFonts w:ascii="宋体" w:hAnsi="宋体" w:eastAsia="宋体" w:cs="宋体"/>
                <w:color w:val="auto"/>
                <w:spacing w:val="-1"/>
                <w:sz w:val="21"/>
                <w:szCs w:val="21"/>
                <w:highlight w:val="none"/>
              </w:rPr>
              <w:t>在本项目</w:t>
            </w:r>
            <w:r>
              <w:rPr>
                <w:rFonts w:ascii="宋体" w:hAnsi="宋体" w:eastAsia="宋体" w:cs="宋体"/>
                <w:color w:val="auto"/>
                <w:sz w:val="21"/>
                <w:szCs w:val="21"/>
                <w:highlight w:val="none"/>
              </w:rPr>
              <w:t>拟</w:t>
            </w:r>
            <w:r>
              <w:rPr>
                <w:rFonts w:ascii="宋体" w:hAnsi="宋体" w:eastAsia="宋体" w:cs="宋体"/>
                <w:color w:val="auto"/>
                <w:spacing w:val="-2"/>
                <w:sz w:val="21"/>
                <w:szCs w:val="21"/>
                <w:highlight w:val="none"/>
              </w:rPr>
              <w:t>任</w:t>
            </w:r>
            <w:r>
              <w:rPr>
                <w:rFonts w:ascii="宋体" w:hAnsi="宋体" w:eastAsia="宋体" w:cs="宋体"/>
                <w:color w:val="auto"/>
                <w:spacing w:val="-1"/>
                <w:sz w:val="21"/>
                <w:szCs w:val="21"/>
                <w:highlight w:val="none"/>
              </w:rPr>
              <w:t>职岗位</w:t>
            </w:r>
          </w:p>
        </w:tc>
        <w:tc>
          <w:tcPr>
            <w:tcW w:w="4412" w:type="dxa"/>
            <w:gridSpan w:val="2"/>
            <w:noWrap w:val="0"/>
            <w:vAlign w:val="center"/>
          </w:tcPr>
          <w:p w14:paraId="3F34F8A4">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职业资格或职称证书</w:t>
            </w:r>
          </w:p>
        </w:tc>
        <w:tc>
          <w:tcPr>
            <w:tcW w:w="1198" w:type="dxa"/>
            <w:vMerge w:val="restart"/>
            <w:noWrap w:val="0"/>
            <w:vAlign w:val="center"/>
          </w:tcPr>
          <w:p w14:paraId="42441D85">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r>
              <w:rPr>
                <w:rFonts w:ascii="宋体" w:hAnsi="宋体" w:eastAsia="宋体" w:cs="宋体"/>
                <w:color w:val="auto"/>
                <w:spacing w:val="8"/>
                <w:sz w:val="21"/>
                <w:szCs w:val="21"/>
                <w:highlight w:val="none"/>
              </w:rPr>
              <w:t>从</w:t>
            </w:r>
            <w:r>
              <w:rPr>
                <w:rFonts w:ascii="宋体" w:hAnsi="宋体" w:eastAsia="宋体" w:cs="宋体"/>
                <w:color w:val="auto"/>
                <w:spacing w:val="5"/>
                <w:sz w:val="21"/>
                <w:szCs w:val="21"/>
                <w:highlight w:val="none"/>
              </w:rPr>
              <w:t>事</w:t>
            </w:r>
            <w:r>
              <w:rPr>
                <w:rFonts w:hint="eastAsia" w:ascii="宋体" w:hAnsi="宋体" w:eastAsia="宋体" w:cs="宋体"/>
                <w:color w:val="auto"/>
                <w:szCs w:val="21"/>
                <w:highlight w:val="none"/>
              </w:rPr>
              <w:t>工作年限</w:t>
            </w:r>
          </w:p>
        </w:tc>
        <w:tc>
          <w:tcPr>
            <w:tcW w:w="947" w:type="dxa"/>
            <w:vMerge w:val="restart"/>
            <w:noWrap w:val="0"/>
            <w:vAlign w:val="center"/>
          </w:tcPr>
          <w:p w14:paraId="3784E6ED">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408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48" w:type="dxa"/>
            <w:vMerge w:val="continue"/>
            <w:noWrap w:val="0"/>
            <w:vAlign w:val="center"/>
          </w:tcPr>
          <w:p w14:paraId="4F752B9F">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highlight w:val="none"/>
              </w:rPr>
            </w:pPr>
          </w:p>
        </w:tc>
        <w:tc>
          <w:tcPr>
            <w:tcW w:w="1169" w:type="dxa"/>
            <w:vMerge w:val="continue"/>
            <w:noWrap w:val="0"/>
            <w:vAlign w:val="center"/>
          </w:tcPr>
          <w:p w14:paraId="4A2571D9">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highlight w:val="none"/>
              </w:rPr>
            </w:pPr>
          </w:p>
        </w:tc>
        <w:tc>
          <w:tcPr>
            <w:tcW w:w="1569" w:type="dxa"/>
            <w:vMerge w:val="continue"/>
            <w:noWrap w:val="0"/>
            <w:vAlign w:val="center"/>
          </w:tcPr>
          <w:p w14:paraId="4220E21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highlight w:val="none"/>
              </w:rPr>
            </w:pPr>
          </w:p>
        </w:tc>
        <w:tc>
          <w:tcPr>
            <w:tcW w:w="2518" w:type="dxa"/>
            <w:noWrap w:val="0"/>
            <w:vAlign w:val="center"/>
          </w:tcPr>
          <w:p w14:paraId="3286BB22">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证书名称及专业</w:t>
            </w:r>
          </w:p>
        </w:tc>
        <w:tc>
          <w:tcPr>
            <w:tcW w:w="1894" w:type="dxa"/>
            <w:noWrap w:val="0"/>
            <w:vAlign w:val="center"/>
          </w:tcPr>
          <w:p w14:paraId="468B6133">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1198" w:type="dxa"/>
            <w:vMerge w:val="continue"/>
            <w:noWrap w:val="0"/>
            <w:vAlign w:val="center"/>
          </w:tcPr>
          <w:p w14:paraId="2D6EA18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Cs w:val="21"/>
                <w:highlight w:val="none"/>
              </w:rPr>
            </w:pPr>
          </w:p>
        </w:tc>
        <w:tc>
          <w:tcPr>
            <w:tcW w:w="947" w:type="dxa"/>
            <w:vMerge w:val="continue"/>
            <w:noWrap w:val="0"/>
            <w:vAlign w:val="center"/>
          </w:tcPr>
          <w:p w14:paraId="123D4BAA">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Cs w:val="21"/>
                <w:highlight w:val="none"/>
              </w:rPr>
            </w:pPr>
          </w:p>
        </w:tc>
      </w:tr>
      <w:tr w14:paraId="186F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noWrap w:val="0"/>
            <w:vAlign w:val="center"/>
          </w:tcPr>
          <w:p w14:paraId="1E6124CD">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69" w:type="dxa"/>
            <w:noWrap w:val="0"/>
            <w:vAlign w:val="center"/>
          </w:tcPr>
          <w:p w14:paraId="67901E0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569" w:type="dxa"/>
            <w:noWrap w:val="0"/>
            <w:vAlign w:val="center"/>
          </w:tcPr>
          <w:p w14:paraId="53B0B06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2518" w:type="dxa"/>
            <w:noWrap w:val="0"/>
            <w:vAlign w:val="center"/>
          </w:tcPr>
          <w:p w14:paraId="58546577">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894" w:type="dxa"/>
            <w:noWrap w:val="0"/>
            <w:vAlign w:val="center"/>
          </w:tcPr>
          <w:p w14:paraId="6C5F4BAF">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198" w:type="dxa"/>
            <w:noWrap w:val="0"/>
            <w:vAlign w:val="center"/>
          </w:tcPr>
          <w:p w14:paraId="3EC244CA">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947" w:type="dxa"/>
            <w:noWrap w:val="0"/>
            <w:vAlign w:val="center"/>
          </w:tcPr>
          <w:p w14:paraId="1AF7E1E3">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r>
      <w:tr w14:paraId="76F0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noWrap w:val="0"/>
            <w:vAlign w:val="center"/>
          </w:tcPr>
          <w:p w14:paraId="14DEE3D6">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69" w:type="dxa"/>
            <w:noWrap w:val="0"/>
            <w:vAlign w:val="center"/>
          </w:tcPr>
          <w:p w14:paraId="6E6B0842">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569" w:type="dxa"/>
            <w:noWrap w:val="0"/>
            <w:vAlign w:val="center"/>
          </w:tcPr>
          <w:p w14:paraId="68BAF5D6">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2518" w:type="dxa"/>
            <w:noWrap w:val="0"/>
            <w:vAlign w:val="center"/>
          </w:tcPr>
          <w:p w14:paraId="58702C4F">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894" w:type="dxa"/>
            <w:noWrap w:val="0"/>
            <w:vAlign w:val="center"/>
          </w:tcPr>
          <w:p w14:paraId="159077D1">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198" w:type="dxa"/>
            <w:noWrap w:val="0"/>
            <w:vAlign w:val="center"/>
          </w:tcPr>
          <w:p w14:paraId="74231FB7">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947" w:type="dxa"/>
            <w:noWrap w:val="0"/>
            <w:vAlign w:val="center"/>
          </w:tcPr>
          <w:p w14:paraId="41135BFC">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r>
      <w:tr w14:paraId="5F03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19EE4330">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69" w:type="dxa"/>
            <w:noWrap w:val="0"/>
            <w:vAlign w:val="center"/>
          </w:tcPr>
          <w:p w14:paraId="3683F34F">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569" w:type="dxa"/>
            <w:noWrap w:val="0"/>
            <w:vAlign w:val="center"/>
          </w:tcPr>
          <w:p w14:paraId="290E7311">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2518" w:type="dxa"/>
            <w:noWrap w:val="0"/>
            <w:vAlign w:val="center"/>
          </w:tcPr>
          <w:p w14:paraId="4B3A45D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894" w:type="dxa"/>
            <w:noWrap w:val="0"/>
            <w:vAlign w:val="center"/>
          </w:tcPr>
          <w:p w14:paraId="1B31C5DA">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198" w:type="dxa"/>
            <w:noWrap w:val="0"/>
            <w:vAlign w:val="center"/>
          </w:tcPr>
          <w:p w14:paraId="1D12A74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947" w:type="dxa"/>
            <w:noWrap w:val="0"/>
            <w:vAlign w:val="center"/>
          </w:tcPr>
          <w:p w14:paraId="6D6396D6">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r>
      <w:tr w14:paraId="21AF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748F680B">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69" w:type="dxa"/>
            <w:noWrap w:val="0"/>
            <w:vAlign w:val="center"/>
          </w:tcPr>
          <w:p w14:paraId="21C91DBB">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569" w:type="dxa"/>
            <w:noWrap w:val="0"/>
            <w:vAlign w:val="center"/>
          </w:tcPr>
          <w:p w14:paraId="28562162">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2518" w:type="dxa"/>
            <w:noWrap w:val="0"/>
            <w:vAlign w:val="center"/>
          </w:tcPr>
          <w:p w14:paraId="739B6DAC">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894" w:type="dxa"/>
            <w:noWrap w:val="0"/>
            <w:vAlign w:val="center"/>
          </w:tcPr>
          <w:p w14:paraId="38AD7B31">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198" w:type="dxa"/>
            <w:noWrap w:val="0"/>
            <w:vAlign w:val="center"/>
          </w:tcPr>
          <w:p w14:paraId="0938279C">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947" w:type="dxa"/>
            <w:noWrap w:val="0"/>
            <w:vAlign w:val="center"/>
          </w:tcPr>
          <w:p w14:paraId="159922D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r>
      <w:tr w14:paraId="3E1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noWrap w:val="0"/>
            <w:vAlign w:val="center"/>
          </w:tcPr>
          <w:p w14:paraId="0C33D522">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69" w:type="dxa"/>
            <w:noWrap w:val="0"/>
            <w:vAlign w:val="center"/>
          </w:tcPr>
          <w:p w14:paraId="7C3C867F">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569" w:type="dxa"/>
            <w:noWrap w:val="0"/>
            <w:vAlign w:val="center"/>
          </w:tcPr>
          <w:p w14:paraId="060A7EE8">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2518" w:type="dxa"/>
            <w:noWrap w:val="0"/>
            <w:vAlign w:val="center"/>
          </w:tcPr>
          <w:p w14:paraId="3B6F2356">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894" w:type="dxa"/>
            <w:noWrap w:val="0"/>
            <w:vAlign w:val="center"/>
          </w:tcPr>
          <w:p w14:paraId="673B5E2D">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198" w:type="dxa"/>
            <w:noWrap w:val="0"/>
            <w:vAlign w:val="center"/>
          </w:tcPr>
          <w:p w14:paraId="180FFAE5">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947" w:type="dxa"/>
            <w:noWrap w:val="0"/>
            <w:vAlign w:val="center"/>
          </w:tcPr>
          <w:p w14:paraId="5AFBB28A">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r>
      <w:tr w14:paraId="52D1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noWrap w:val="0"/>
            <w:vAlign w:val="center"/>
          </w:tcPr>
          <w:p w14:paraId="4D7DD106">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p>
        </w:tc>
        <w:tc>
          <w:tcPr>
            <w:tcW w:w="1169" w:type="dxa"/>
            <w:noWrap w:val="0"/>
            <w:vAlign w:val="center"/>
          </w:tcPr>
          <w:p w14:paraId="0931665F">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569" w:type="dxa"/>
            <w:noWrap w:val="0"/>
            <w:vAlign w:val="center"/>
          </w:tcPr>
          <w:p w14:paraId="46478000">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2518" w:type="dxa"/>
            <w:noWrap w:val="0"/>
            <w:vAlign w:val="center"/>
          </w:tcPr>
          <w:p w14:paraId="2C2FAC00">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894" w:type="dxa"/>
            <w:noWrap w:val="0"/>
            <w:vAlign w:val="center"/>
          </w:tcPr>
          <w:p w14:paraId="6AE3EE7E">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1198" w:type="dxa"/>
            <w:noWrap w:val="0"/>
            <w:vAlign w:val="center"/>
          </w:tcPr>
          <w:p w14:paraId="2ABB8B0F">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c>
          <w:tcPr>
            <w:tcW w:w="947" w:type="dxa"/>
            <w:noWrap w:val="0"/>
            <w:vAlign w:val="center"/>
          </w:tcPr>
          <w:p w14:paraId="472CC519">
            <w:pPr>
              <w:keepNext w:val="0"/>
              <w:keepLines w:val="0"/>
              <w:pageBreakBefore w:val="0"/>
              <w:widowControl w:val="0"/>
              <w:kinsoku/>
              <w:wordWrap/>
              <w:overflowPunct/>
              <w:topLinePunct w:val="0"/>
              <w:autoSpaceDE/>
              <w:autoSpaceDN/>
              <w:bidi w:val="0"/>
              <w:adjustRightInd/>
              <w:snapToGrid/>
              <w:spacing w:before="100" w:line="360" w:lineRule="auto"/>
              <w:jc w:val="center"/>
              <w:textAlignment w:val="auto"/>
              <w:rPr>
                <w:rFonts w:hint="eastAsia" w:ascii="宋体" w:hAnsi="宋体" w:eastAsia="宋体" w:cs="宋体"/>
                <w:color w:val="auto"/>
                <w:sz w:val="21"/>
                <w:szCs w:val="21"/>
                <w:highlight w:val="none"/>
              </w:rPr>
            </w:pPr>
          </w:p>
        </w:tc>
      </w:tr>
    </w:tbl>
    <w:p w14:paraId="41083E5D">
      <w:pPr>
        <w:autoSpaceDE/>
        <w:autoSpaceDN/>
        <w:adjustRightInd/>
        <w:spacing w:line="360" w:lineRule="auto"/>
        <w:ind w:right="420" w:firstLine="4935" w:firstLineChars="2350"/>
        <w:rPr>
          <w:rFonts w:hint="eastAsia" w:hAnsi="宋体"/>
          <w:color w:val="auto"/>
          <w:kern w:val="2"/>
          <w:sz w:val="21"/>
          <w:szCs w:val="21"/>
          <w:highlight w:val="none"/>
          <w:lang w:val="zh-CN"/>
        </w:rPr>
      </w:pPr>
    </w:p>
    <w:p w14:paraId="5B12ADAB">
      <w:pPr>
        <w:autoSpaceDE/>
        <w:autoSpaceDN/>
        <w:adjustRightInd/>
        <w:spacing w:line="360" w:lineRule="auto"/>
        <w:ind w:right="420" w:firstLine="4935" w:firstLineChars="23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w:t>
      </w:r>
      <w:r>
        <w:rPr>
          <w:rFonts w:hint="eastAsia" w:ascii="宋体" w:hAnsi="宋体" w:eastAsia="宋体" w:cs="宋体"/>
          <w:color w:val="auto"/>
          <w:sz w:val="21"/>
          <w:szCs w:val="21"/>
          <w:highlight w:val="none"/>
          <w:lang w:val="zh-CN"/>
        </w:rPr>
        <w:t>（加盖投标人法人公章）</w:t>
      </w:r>
    </w:p>
    <w:p w14:paraId="3618C3FD">
      <w:pPr>
        <w:spacing w:line="360" w:lineRule="auto"/>
        <w:ind w:firstLine="4935" w:firstLineChars="2350"/>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kern w:val="2"/>
          <w:sz w:val="21"/>
          <w:highlight w:val="none"/>
          <w:lang w:val="zh-CN"/>
        </w:rPr>
        <w:t>年  月  日</w:t>
      </w:r>
    </w:p>
    <w:p w14:paraId="6E9280B4">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p>
    <w:p w14:paraId="12CC04DD">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DE80B0B">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.拟投入本项目主要岗位人员简历表</w:t>
      </w:r>
    </w:p>
    <w:tbl>
      <w:tblPr>
        <w:tblStyle w:val="20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66"/>
        <w:gridCol w:w="2101"/>
        <w:gridCol w:w="1449"/>
        <w:gridCol w:w="1782"/>
        <w:gridCol w:w="1499"/>
        <w:gridCol w:w="900"/>
        <w:gridCol w:w="961"/>
      </w:tblGrid>
      <w:tr w14:paraId="0D920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22" w:type="pct"/>
            <w:vAlign w:val="center"/>
          </w:tcPr>
          <w:p w14:paraId="4D7F684D">
            <w:pPr>
              <w:spacing w:before="172" w:line="253" w:lineRule="auto"/>
              <w:ind w:left="0" w:right="196" w:firstLine="0"/>
              <w:jc w:val="center"/>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在本项目</w:t>
            </w:r>
            <w:r>
              <w:rPr>
                <w:rFonts w:ascii="宋体" w:hAnsi="宋体" w:eastAsia="宋体" w:cs="宋体"/>
                <w:color w:val="auto"/>
                <w:sz w:val="21"/>
                <w:szCs w:val="21"/>
                <w:highlight w:val="none"/>
              </w:rPr>
              <w:t>拟</w:t>
            </w:r>
            <w:r>
              <w:rPr>
                <w:rFonts w:ascii="宋体" w:hAnsi="宋体" w:eastAsia="宋体" w:cs="宋体"/>
                <w:color w:val="auto"/>
                <w:spacing w:val="-2"/>
                <w:sz w:val="21"/>
                <w:szCs w:val="21"/>
                <w:highlight w:val="none"/>
              </w:rPr>
              <w:t>任</w:t>
            </w:r>
            <w:r>
              <w:rPr>
                <w:rFonts w:ascii="宋体" w:hAnsi="宋体" w:eastAsia="宋体" w:cs="宋体"/>
                <w:color w:val="auto"/>
                <w:spacing w:val="-1"/>
                <w:sz w:val="21"/>
                <w:szCs w:val="21"/>
                <w:highlight w:val="none"/>
              </w:rPr>
              <w:t>职岗位</w:t>
            </w:r>
          </w:p>
        </w:tc>
        <w:tc>
          <w:tcPr>
            <w:tcW w:w="1746" w:type="pct"/>
            <w:gridSpan w:val="2"/>
            <w:vAlign w:val="center"/>
          </w:tcPr>
          <w:p w14:paraId="4E7DD815">
            <w:pPr>
              <w:jc w:val="center"/>
              <w:rPr>
                <w:rFonts w:ascii="Arial"/>
                <w:color w:val="auto"/>
                <w:sz w:val="21"/>
                <w:highlight w:val="none"/>
              </w:rPr>
            </w:pPr>
          </w:p>
        </w:tc>
        <w:tc>
          <w:tcPr>
            <w:tcW w:w="1615" w:type="pct"/>
            <w:gridSpan w:val="2"/>
            <w:vAlign w:val="center"/>
          </w:tcPr>
          <w:p w14:paraId="2B6756EC">
            <w:pPr>
              <w:spacing w:before="33" w:line="232" w:lineRule="auto"/>
              <w:ind w:left="112" w:right="100" w:firstLine="3"/>
              <w:jc w:val="center"/>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从</w:t>
            </w:r>
            <w:r>
              <w:rPr>
                <w:rFonts w:ascii="宋体" w:hAnsi="宋体" w:eastAsia="宋体" w:cs="宋体"/>
                <w:color w:val="auto"/>
                <w:spacing w:val="5"/>
                <w:sz w:val="21"/>
                <w:szCs w:val="21"/>
                <w:highlight w:val="none"/>
              </w:rPr>
              <w:t>事</w:t>
            </w:r>
            <w:r>
              <w:rPr>
                <w:rFonts w:ascii="宋体" w:hAnsi="宋体" w:eastAsia="宋体" w:cs="宋体"/>
                <w:color w:val="auto"/>
                <w:spacing w:val="-1"/>
                <w:sz w:val="21"/>
                <w:szCs w:val="21"/>
                <w:highlight w:val="none"/>
              </w:rPr>
              <w:t>工作年限</w:t>
            </w:r>
          </w:p>
        </w:tc>
        <w:tc>
          <w:tcPr>
            <w:tcW w:w="915" w:type="pct"/>
            <w:gridSpan w:val="2"/>
            <w:vAlign w:val="center"/>
          </w:tcPr>
          <w:p w14:paraId="05015097">
            <w:pPr>
              <w:jc w:val="center"/>
              <w:rPr>
                <w:rFonts w:ascii="Arial"/>
                <w:color w:val="auto"/>
                <w:sz w:val="21"/>
                <w:highlight w:val="none"/>
              </w:rPr>
            </w:pPr>
          </w:p>
        </w:tc>
      </w:tr>
      <w:tr w14:paraId="4633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22" w:type="pct"/>
            <w:vAlign w:val="center"/>
          </w:tcPr>
          <w:p w14:paraId="7D0727AB">
            <w:pPr>
              <w:spacing w:before="178"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姓</w:t>
            </w:r>
            <w:r>
              <w:rPr>
                <w:rFonts w:ascii="宋体" w:hAnsi="宋体" w:eastAsia="宋体" w:cs="宋体"/>
                <w:color w:val="auto"/>
                <w:spacing w:val="-1"/>
                <w:sz w:val="21"/>
                <w:szCs w:val="21"/>
                <w:highlight w:val="none"/>
              </w:rPr>
              <w:t>名</w:t>
            </w:r>
          </w:p>
        </w:tc>
        <w:tc>
          <w:tcPr>
            <w:tcW w:w="1033" w:type="pct"/>
            <w:vAlign w:val="center"/>
          </w:tcPr>
          <w:p w14:paraId="50004FAA">
            <w:pPr>
              <w:jc w:val="center"/>
              <w:rPr>
                <w:rFonts w:ascii="Arial"/>
                <w:color w:val="auto"/>
                <w:sz w:val="21"/>
                <w:highlight w:val="none"/>
              </w:rPr>
            </w:pPr>
          </w:p>
        </w:tc>
        <w:tc>
          <w:tcPr>
            <w:tcW w:w="713" w:type="pct"/>
            <w:vAlign w:val="center"/>
          </w:tcPr>
          <w:p w14:paraId="6EBFAFBB">
            <w:pPr>
              <w:spacing w:before="179"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性</w:t>
            </w:r>
            <w:r>
              <w:rPr>
                <w:rFonts w:ascii="宋体" w:hAnsi="宋体" w:eastAsia="宋体" w:cs="宋体"/>
                <w:color w:val="auto"/>
                <w:spacing w:val="-2"/>
                <w:sz w:val="21"/>
                <w:szCs w:val="21"/>
                <w:highlight w:val="none"/>
              </w:rPr>
              <w:t>别</w:t>
            </w:r>
          </w:p>
        </w:tc>
        <w:tc>
          <w:tcPr>
            <w:tcW w:w="877" w:type="pct"/>
            <w:vAlign w:val="center"/>
          </w:tcPr>
          <w:p w14:paraId="5971F38E">
            <w:pPr>
              <w:jc w:val="center"/>
              <w:rPr>
                <w:rFonts w:ascii="Arial"/>
                <w:color w:val="auto"/>
                <w:sz w:val="21"/>
                <w:highlight w:val="none"/>
              </w:rPr>
            </w:pPr>
          </w:p>
        </w:tc>
        <w:tc>
          <w:tcPr>
            <w:tcW w:w="738" w:type="pct"/>
            <w:vAlign w:val="center"/>
          </w:tcPr>
          <w:p w14:paraId="2C203A8B">
            <w:pPr>
              <w:spacing w:before="179"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出</w:t>
            </w:r>
            <w:r>
              <w:rPr>
                <w:rFonts w:ascii="宋体" w:hAnsi="宋体" w:eastAsia="宋体" w:cs="宋体"/>
                <w:color w:val="auto"/>
                <w:spacing w:val="-5"/>
                <w:sz w:val="21"/>
                <w:szCs w:val="21"/>
                <w:highlight w:val="none"/>
              </w:rPr>
              <w:t>生日期</w:t>
            </w:r>
          </w:p>
        </w:tc>
        <w:tc>
          <w:tcPr>
            <w:tcW w:w="915" w:type="pct"/>
            <w:gridSpan w:val="2"/>
            <w:vAlign w:val="center"/>
          </w:tcPr>
          <w:p w14:paraId="21769371">
            <w:pPr>
              <w:spacing w:before="178" w:line="221" w:lineRule="auto"/>
              <w:ind w:left="0" w:firstLine="448" w:firstLineChars="200"/>
              <w:jc w:val="center"/>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年</w:t>
            </w:r>
            <w:r>
              <w:rPr>
                <w:rFonts w:ascii="宋体" w:hAnsi="宋体" w:eastAsia="宋体" w:cs="宋体"/>
                <w:color w:val="auto"/>
                <w:spacing w:val="5"/>
                <w:sz w:val="21"/>
                <w:szCs w:val="21"/>
                <w:highlight w:val="none"/>
              </w:rPr>
              <w:t xml:space="preserve">  月  日</w:t>
            </w:r>
          </w:p>
        </w:tc>
      </w:tr>
      <w:tr w14:paraId="4A65C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22" w:type="pct"/>
            <w:vAlign w:val="center"/>
          </w:tcPr>
          <w:p w14:paraId="74AB5D04">
            <w:pPr>
              <w:spacing w:before="88" w:line="254" w:lineRule="auto"/>
              <w:ind w:left="0" w:right="196" w:firstLine="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毕业院校</w:t>
            </w:r>
            <w:r>
              <w:rPr>
                <w:rFonts w:ascii="宋体" w:hAnsi="宋体" w:eastAsia="宋体" w:cs="宋体"/>
                <w:color w:val="auto"/>
                <w:spacing w:val="-1"/>
                <w:sz w:val="21"/>
                <w:szCs w:val="21"/>
                <w:highlight w:val="none"/>
              </w:rPr>
              <w:t>及</w:t>
            </w:r>
            <w:r>
              <w:rPr>
                <w:rFonts w:ascii="宋体" w:hAnsi="宋体" w:eastAsia="宋体" w:cs="宋体"/>
                <w:color w:val="auto"/>
                <w:spacing w:val="-2"/>
                <w:sz w:val="21"/>
                <w:szCs w:val="21"/>
                <w:highlight w:val="none"/>
              </w:rPr>
              <w:t>专业</w:t>
            </w:r>
          </w:p>
        </w:tc>
        <w:tc>
          <w:tcPr>
            <w:tcW w:w="1746" w:type="pct"/>
            <w:gridSpan w:val="2"/>
            <w:vAlign w:val="center"/>
          </w:tcPr>
          <w:p w14:paraId="3D4BB1A3">
            <w:pPr>
              <w:jc w:val="center"/>
              <w:rPr>
                <w:rFonts w:ascii="Arial"/>
                <w:color w:val="auto"/>
                <w:sz w:val="21"/>
                <w:highlight w:val="none"/>
              </w:rPr>
            </w:pPr>
          </w:p>
        </w:tc>
        <w:tc>
          <w:tcPr>
            <w:tcW w:w="877" w:type="pct"/>
            <w:vAlign w:val="center"/>
          </w:tcPr>
          <w:p w14:paraId="41F02B22">
            <w:pPr>
              <w:spacing w:before="224"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毕</w:t>
            </w:r>
            <w:r>
              <w:rPr>
                <w:rFonts w:ascii="宋体" w:hAnsi="宋体" w:eastAsia="宋体" w:cs="宋体"/>
                <w:color w:val="auto"/>
                <w:spacing w:val="-2"/>
                <w:sz w:val="21"/>
                <w:szCs w:val="21"/>
                <w:highlight w:val="none"/>
              </w:rPr>
              <w:t>业时间</w:t>
            </w:r>
          </w:p>
        </w:tc>
        <w:tc>
          <w:tcPr>
            <w:tcW w:w="738" w:type="pct"/>
            <w:vAlign w:val="center"/>
          </w:tcPr>
          <w:p w14:paraId="54B65980">
            <w:pPr>
              <w:jc w:val="center"/>
              <w:rPr>
                <w:rFonts w:ascii="Arial"/>
                <w:color w:val="auto"/>
                <w:sz w:val="21"/>
                <w:highlight w:val="none"/>
              </w:rPr>
            </w:pPr>
          </w:p>
        </w:tc>
        <w:tc>
          <w:tcPr>
            <w:tcW w:w="443" w:type="pct"/>
            <w:vAlign w:val="center"/>
          </w:tcPr>
          <w:p w14:paraId="0C3CB0A1">
            <w:pPr>
              <w:spacing w:before="225" w:line="222" w:lineRule="auto"/>
              <w:ind w:left="245"/>
              <w:jc w:val="both"/>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学</w:t>
            </w:r>
            <w:r>
              <w:rPr>
                <w:rFonts w:ascii="宋体" w:hAnsi="宋体" w:eastAsia="宋体" w:cs="宋体"/>
                <w:color w:val="auto"/>
                <w:spacing w:val="-2"/>
                <w:sz w:val="21"/>
                <w:szCs w:val="21"/>
                <w:highlight w:val="none"/>
              </w:rPr>
              <w:t>历</w:t>
            </w:r>
          </w:p>
        </w:tc>
        <w:tc>
          <w:tcPr>
            <w:tcW w:w="471" w:type="pct"/>
            <w:vAlign w:val="center"/>
          </w:tcPr>
          <w:p w14:paraId="5EEA0D22">
            <w:pPr>
              <w:jc w:val="center"/>
              <w:rPr>
                <w:rFonts w:ascii="Arial"/>
                <w:color w:val="auto"/>
                <w:sz w:val="21"/>
                <w:highlight w:val="none"/>
              </w:rPr>
            </w:pPr>
          </w:p>
        </w:tc>
      </w:tr>
      <w:tr w14:paraId="6A09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22" w:type="pct"/>
            <w:vAlign w:val="center"/>
          </w:tcPr>
          <w:p w14:paraId="565B780A">
            <w:pPr>
              <w:spacing w:before="177" w:line="221"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执</w:t>
            </w:r>
            <w:r>
              <w:rPr>
                <w:rFonts w:ascii="宋体" w:hAnsi="宋体" w:eastAsia="宋体" w:cs="宋体"/>
                <w:color w:val="auto"/>
                <w:spacing w:val="-1"/>
                <w:sz w:val="21"/>
                <w:szCs w:val="21"/>
                <w:highlight w:val="none"/>
              </w:rPr>
              <w:t>业注册</w:t>
            </w:r>
          </w:p>
        </w:tc>
        <w:tc>
          <w:tcPr>
            <w:tcW w:w="1033" w:type="pct"/>
            <w:vAlign w:val="center"/>
          </w:tcPr>
          <w:p w14:paraId="2ABCE135">
            <w:pPr>
              <w:jc w:val="center"/>
              <w:rPr>
                <w:rFonts w:ascii="Arial"/>
                <w:color w:val="auto"/>
                <w:sz w:val="21"/>
                <w:highlight w:val="none"/>
              </w:rPr>
            </w:pPr>
          </w:p>
        </w:tc>
        <w:tc>
          <w:tcPr>
            <w:tcW w:w="713" w:type="pct"/>
            <w:vAlign w:val="center"/>
          </w:tcPr>
          <w:p w14:paraId="66D80DA3">
            <w:pPr>
              <w:spacing w:before="177" w:line="223" w:lineRule="auto"/>
              <w:ind w:left="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职称</w:t>
            </w:r>
          </w:p>
        </w:tc>
        <w:tc>
          <w:tcPr>
            <w:tcW w:w="877" w:type="pct"/>
            <w:vAlign w:val="center"/>
          </w:tcPr>
          <w:p w14:paraId="7243B103">
            <w:pPr>
              <w:jc w:val="center"/>
              <w:rPr>
                <w:rFonts w:ascii="Arial"/>
                <w:color w:val="auto"/>
                <w:sz w:val="21"/>
                <w:highlight w:val="none"/>
              </w:rPr>
            </w:pPr>
          </w:p>
        </w:tc>
        <w:tc>
          <w:tcPr>
            <w:tcW w:w="738" w:type="pct"/>
            <w:vAlign w:val="center"/>
          </w:tcPr>
          <w:p w14:paraId="7D4FCD06">
            <w:pPr>
              <w:spacing w:before="44" w:line="229" w:lineRule="auto"/>
              <w:ind w:left="0" w:right="106" w:firstLine="0"/>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为投标</w:t>
            </w:r>
            <w:r>
              <w:rPr>
                <w:rFonts w:ascii="宋体" w:hAnsi="宋体" w:eastAsia="宋体" w:cs="宋体"/>
                <w:color w:val="auto"/>
                <w:spacing w:val="-1"/>
                <w:sz w:val="21"/>
                <w:szCs w:val="21"/>
                <w:highlight w:val="none"/>
              </w:rPr>
              <w:t>人服务</w:t>
            </w:r>
            <w:r>
              <w:rPr>
                <w:rFonts w:ascii="宋体" w:hAnsi="宋体" w:eastAsia="宋体" w:cs="宋体"/>
                <w:color w:val="auto"/>
                <w:spacing w:val="-2"/>
                <w:sz w:val="21"/>
                <w:szCs w:val="21"/>
                <w:highlight w:val="none"/>
              </w:rPr>
              <w:t>年限</w:t>
            </w:r>
          </w:p>
        </w:tc>
        <w:tc>
          <w:tcPr>
            <w:tcW w:w="915" w:type="pct"/>
            <w:gridSpan w:val="2"/>
            <w:vAlign w:val="center"/>
          </w:tcPr>
          <w:p w14:paraId="2BF238A7">
            <w:pPr>
              <w:jc w:val="center"/>
              <w:rPr>
                <w:rFonts w:ascii="Arial"/>
                <w:color w:val="auto"/>
                <w:sz w:val="21"/>
                <w:highlight w:val="none"/>
              </w:rPr>
            </w:pPr>
          </w:p>
        </w:tc>
      </w:tr>
      <w:tr w14:paraId="7F4C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7"/>
            <w:vAlign w:val="center"/>
          </w:tcPr>
          <w:p w14:paraId="7852BDC0">
            <w:pPr>
              <w:spacing w:before="182" w:line="223" w:lineRule="auto"/>
              <w:jc w:val="center"/>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主要经</w:t>
            </w:r>
            <w:r>
              <w:rPr>
                <w:rFonts w:ascii="宋体" w:hAnsi="宋体" w:eastAsia="宋体" w:cs="宋体"/>
                <w:color w:val="auto"/>
                <w:spacing w:val="-1"/>
                <w:sz w:val="21"/>
                <w:szCs w:val="21"/>
                <w:highlight w:val="none"/>
              </w:rPr>
              <w:t>历</w:t>
            </w:r>
          </w:p>
        </w:tc>
      </w:tr>
      <w:tr w14:paraId="01704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1756" w:type="pct"/>
            <w:gridSpan w:val="2"/>
            <w:vAlign w:val="center"/>
          </w:tcPr>
          <w:p w14:paraId="573F7979">
            <w:pPr>
              <w:spacing w:before="68" w:line="250" w:lineRule="auto"/>
              <w:ind w:left="117" w:right="105"/>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项目名称</w:t>
            </w:r>
          </w:p>
        </w:tc>
        <w:tc>
          <w:tcPr>
            <w:tcW w:w="713" w:type="pct"/>
            <w:vAlign w:val="center"/>
          </w:tcPr>
          <w:p w14:paraId="5547FFF0">
            <w:pPr>
              <w:tabs>
                <w:tab w:val="left" w:pos="222"/>
              </w:tabs>
              <w:spacing w:before="29" w:line="236" w:lineRule="auto"/>
              <w:ind w:left="111" w:right="103" w:firstLine="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1"/>
                <w:sz w:val="21"/>
                <w:szCs w:val="21"/>
                <w:highlight w:val="none"/>
                <w:lang w:val="en-US" w:eastAsia="zh-CN"/>
              </w:rPr>
              <w:t>服务购买方</w:t>
            </w:r>
          </w:p>
        </w:tc>
        <w:tc>
          <w:tcPr>
            <w:tcW w:w="877" w:type="pct"/>
            <w:vAlign w:val="center"/>
          </w:tcPr>
          <w:p w14:paraId="70655BDA">
            <w:pPr>
              <w:spacing w:before="68" w:line="250" w:lineRule="auto"/>
              <w:ind w:left="113" w:right="106" w:hanging="1"/>
              <w:jc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服务内容</w:t>
            </w:r>
          </w:p>
        </w:tc>
        <w:tc>
          <w:tcPr>
            <w:tcW w:w="738" w:type="pct"/>
            <w:vAlign w:val="center"/>
          </w:tcPr>
          <w:p w14:paraId="374E554B">
            <w:pPr>
              <w:spacing w:before="68" w:line="250" w:lineRule="auto"/>
              <w:ind w:left="111" w:right="101" w:firstLine="4"/>
              <w:jc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本人在该项目中所任职务</w:t>
            </w:r>
          </w:p>
        </w:tc>
        <w:tc>
          <w:tcPr>
            <w:tcW w:w="915" w:type="pct"/>
            <w:gridSpan w:val="2"/>
            <w:vAlign w:val="center"/>
          </w:tcPr>
          <w:p w14:paraId="02189E55">
            <w:pPr>
              <w:spacing w:before="68" w:line="221" w:lineRule="auto"/>
              <w:jc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起止时间</w:t>
            </w:r>
          </w:p>
        </w:tc>
      </w:tr>
      <w:tr w14:paraId="7A05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756" w:type="pct"/>
            <w:gridSpan w:val="2"/>
            <w:vAlign w:val="top"/>
          </w:tcPr>
          <w:p w14:paraId="5CEEFF7A">
            <w:pPr>
              <w:rPr>
                <w:rFonts w:ascii="Arial"/>
                <w:color w:val="auto"/>
                <w:sz w:val="21"/>
                <w:highlight w:val="none"/>
              </w:rPr>
            </w:pPr>
          </w:p>
        </w:tc>
        <w:tc>
          <w:tcPr>
            <w:tcW w:w="713" w:type="pct"/>
            <w:vAlign w:val="top"/>
          </w:tcPr>
          <w:p w14:paraId="1C948247">
            <w:pPr>
              <w:rPr>
                <w:rFonts w:ascii="Arial"/>
                <w:color w:val="auto"/>
                <w:sz w:val="21"/>
                <w:highlight w:val="none"/>
              </w:rPr>
            </w:pPr>
          </w:p>
        </w:tc>
        <w:tc>
          <w:tcPr>
            <w:tcW w:w="877" w:type="pct"/>
            <w:vAlign w:val="top"/>
          </w:tcPr>
          <w:p w14:paraId="0508F282">
            <w:pPr>
              <w:rPr>
                <w:rFonts w:ascii="Arial"/>
                <w:color w:val="auto"/>
                <w:sz w:val="21"/>
                <w:highlight w:val="none"/>
              </w:rPr>
            </w:pPr>
          </w:p>
        </w:tc>
        <w:tc>
          <w:tcPr>
            <w:tcW w:w="738" w:type="pct"/>
            <w:vAlign w:val="top"/>
          </w:tcPr>
          <w:p w14:paraId="05883BA6">
            <w:pPr>
              <w:rPr>
                <w:rFonts w:ascii="Arial"/>
                <w:color w:val="auto"/>
                <w:sz w:val="21"/>
                <w:highlight w:val="none"/>
              </w:rPr>
            </w:pPr>
          </w:p>
        </w:tc>
        <w:tc>
          <w:tcPr>
            <w:tcW w:w="915" w:type="pct"/>
            <w:gridSpan w:val="2"/>
            <w:vAlign w:val="top"/>
          </w:tcPr>
          <w:p w14:paraId="39C208E7">
            <w:pPr>
              <w:rPr>
                <w:rFonts w:ascii="Arial"/>
                <w:color w:val="auto"/>
                <w:sz w:val="21"/>
                <w:highlight w:val="none"/>
              </w:rPr>
            </w:pPr>
          </w:p>
        </w:tc>
      </w:tr>
      <w:tr w14:paraId="025F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756" w:type="pct"/>
            <w:gridSpan w:val="2"/>
            <w:vAlign w:val="top"/>
          </w:tcPr>
          <w:p w14:paraId="1014313D">
            <w:pPr>
              <w:rPr>
                <w:rFonts w:ascii="Arial"/>
                <w:color w:val="auto"/>
                <w:sz w:val="21"/>
                <w:highlight w:val="none"/>
              </w:rPr>
            </w:pPr>
          </w:p>
        </w:tc>
        <w:tc>
          <w:tcPr>
            <w:tcW w:w="713" w:type="pct"/>
            <w:vAlign w:val="top"/>
          </w:tcPr>
          <w:p w14:paraId="502A7AE0">
            <w:pPr>
              <w:rPr>
                <w:rFonts w:ascii="Arial"/>
                <w:color w:val="auto"/>
                <w:sz w:val="21"/>
                <w:highlight w:val="none"/>
              </w:rPr>
            </w:pPr>
          </w:p>
        </w:tc>
        <w:tc>
          <w:tcPr>
            <w:tcW w:w="877" w:type="pct"/>
            <w:vAlign w:val="top"/>
          </w:tcPr>
          <w:p w14:paraId="3253EDDD">
            <w:pPr>
              <w:rPr>
                <w:rFonts w:ascii="Arial"/>
                <w:color w:val="auto"/>
                <w:sz w:val="21"/>
                <w:highlight w:val="none"/>
              </w:rPr>
            </w:pPr>
          </w:p>
        </w:tc>
        <w:tc>
          <w:tcPr>
            <w:tcW w:w="738" w:type="pct"/>
            <w:vAlign w:val="top"/>
          </w:tcPr>
          <w:p w14:paraId="019D354B">
            <w:pPr>
              <w:rPr>
                <w:rFonts w:ascii="Arial"/>
                <w:color w:val="auto"/>
                <w:sz w:val="21"/>
                <w:highlight w:val="none"/>
              </w:rPr>
            </w:pPr>
          </w:p>
        </w:tc>
        <w:tc>
          <w:tcPr>
            <w:tcW w:w="915" w:type="pct"/>
            <w:gridSpan w:val="2"/>
            <w:vAlign w:val="top"/>
          </w:tcPr>
          <w:p w14:paraId="50EB5C92">
            <w:pPr>
              <w:rPr>
                <w:rFonts w:ascii="Arial"/>
                <w:color w:val="auto"/>
                <w:sz w:val="21"/>
                <w:highlight w:val="none"/>
              </w:rPr>
            </w:pPr>
          </w:p>
        </w:tc>
      </w:tr>
      <w:tr w14:paraId="5A00C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56" w:type="pct"/>
            <w:gridSpan w:val="2"/>
            <w:vAlign w:val="top"/>
          </w:tcPr>
          <w:p w14:paraId="7E7201EF">
            <w:pPr>
              <w:rPr>
                <w:rFonts w:ascii="Arial"/>
                <w:color w:val="auto"/>
                <w:sz w:val="21"/>
                <w:highlight w:val="none"/>
              </w:rPr>
            </w:pPr>
          </w:p>
        </w:tc>
        <w:tc>
          <w:tcPr>
            <w:tcW w:w="713" w:type="pct"/>
            <w:vAlign w:val="top"/>
          </w:tcPr>
          <w:p w14:paraId="304C4CC2">
            <w:pPr>
              <w:rPr>
                <w:rFonts w:ascii="Arial"/>
                <w:color w:val="auto"/>
                <w:sz w:val="21"/>
                <w:highlight w:val="none"/>
              </w:rPr>
            </w:pPr>
          </w:p>
        </w:tc>
        <w:tc>
          <w:tcPr>
            <w:tcW w:w="877" w:type="pct"/>
            <w:vAlign w:val="top"/>
          </w:tcPr>
          <w:p w14:paraId="62860594">
            <w:pPr>
              <w:rPr>
                <w:rFonts w:ascii="Arial"/>
                <w:color w:val="auto"/>
                <w:sz w:val="21"/>
                <w:highlight w:val="none"/>
              </w:rPr>
            </w:pPr>
          </w:p>
        </w:tc>
        <w:tc>
          <w:tcPr>
            <w:tcW w:w="738" w:type="pct"/>
            <w:vAlign w:val="top"/>
          </w:tcPr>
          <w:p w14:paraId="5061709B">
            <w:pPr>
              <w:rPr>
                <w:rFonts w:ascii="Arial"/>
                <w:color w:val="auto"/>
                <w:sz w:val="21"/>
                <w:highlight w:val="none"/>
              </w:rPr>
            </w:pPr>
          </w:p>
        </w:tc>
        <w:tc>
          <w:tcPr>
            <w:tcW w:w="915" w:type="pct"/>
            <w:gridSpan w:val="2"/>
            <w:vAlign w:val="top"/>
          </w:tcPr>
          <w:p w14:paraId="1E1A8792">
            <w:pPr>
              <w:rPr>
                <w:rFonts w:ascii="Arial"/>
                <w:color w:val="auto"/>
                <w:sz w:val="21"/>
                <w:highlight w:val="none"/>
              </w:rPr>
            </w:pPr>
          </w:p>
        </w:tc>
      </w:tr>
    </w:tbl>
    <w:p w14:paraId="024A007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2B4628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（1）主要岗位人员每人填一表。</w:t>
      </w:r>
    </w:p>
    <w:p w14:paraId="28503E20">
      <w:pPr>
        <w:pStyle w:val="19"/>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（2）须附有身份证、资格证书（或注册/执业/技术职称）以及人力资源和社会保障部门（或税务部门）出具的最近六个月（2024年7月至12月）投标人为其缴纳的社保证明复印件</w:t>
      </w:r>
      <w:r>
        <w:rPr>
          <w:rFonts w:hint="eastAsia" w:ascii="宋体" w:hAnsi="宋体" w:eastAsia="宋体" w:cs="宋体"/>
          <w:color w:val="auto"/>
          <w:szCs w:val="21"/>
          <w:highlight w:val="none"/>
          <w:lang w:eastAsia="zh-CN"/>
        </w:rPr>
        <w:t>。</w:t>
      </w:r>
    </w:p>
    <w:p w14:paraId="5E5BBF27">
      <w:pPr>
        <w:pStyle w:val="1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bCs w:val="0"/>
          <w:color w:val="auto"/>
          <w:szCs w:val="21"/>
          <w:highlight w:val="none"/>
          <w:lang w:val="en-US" w:eastAsia="zh-CN"/>
        </w:rPr>
        <w:t>（3）</w:t>
      </w:r>
      <w:r>
        <w:rPr>
          <w:rFonts w:hint="eastAsia" w:ascii="宋体" w:hAnsi="宋体" w:eastAsia="宋体" w:cs="宋体"/>
          <w:color w:val="auto"/>
          <w:szCs w:val="21"/>
          <w:highlight w:val="none"/>
        </w:rPr>
        <w:t>对应本项目评分标准，</w:t>
      </w:r>
      <w:r>
        <w:rPr>
          <w:rFonts w:hint="eastAsia" w:ascii="宋体" w:hAnsi="宋体" w:eastAsia="宋体" w:cs="宋体"/>
          <w:color w:val="auto"/>
          <w:szCs w:val="21"/>
          <w:highlight w:val="none"/>
          <w:lang w:val="en-US" w:eastAsia="zh-CN"/>
        </w:rPr>
        <w:t>拟投入本项目的项目负责人满足个人业绩得分条件的，还需提供业绩合同复印件，</w:t>
      </w:r>
      <w:r>
        <w:rPr>
          <w:rFonts w:hint="eastAsia" w:ascii="宋体" w:hAnsi="宋体" w:eastAsia="宋体" w:cs="宋体"/>
          <w:color w:val="auto"/>
          <w:szCs w:val="21"/>
          <w:highlight w:val="none"/>
        </w:rPr>
        <w:t>合同中应体现项目相关评审信息，若不能体现还应提供</w:t>
      </w:r>
      <w:r>
        <w:rPr>
          <w:rFonts w:hint="eastAsia" w:ascii="宋体" w:hAnsi="宋体" w:eastAsia="宋体" w:cs="宋体"/>
          <w:color w:val="auto"/>
          <w:szCs w:val="21"/>
          <w:highlight w:val="none"/>
          <w:lang w:val="en-US" w:eastAsia="zh-CN"/>
        </w:rPr>
        <w:t>服务购买方</w:t>
      </w:r>
      <w:r>
        <w:rPr>
          <w:rFonts w:hint="eastAsia" w:ascii="宋体" w:hAnsi="宋体" w:eastAsia="宋体" w:cs="宋体"/>
          <w:color w:val="auto"/>
          <w:szCs w:val="21"/>
          <w:highlight w:val="none"/>
        </w:rPr>
        <w:t>出具的相关证明材料复印件</w:t>
      </w:r>
      <w:r>
        <w:rPr>
          <w:rFonts w:hint="eastAsia" w:ascii="宋体" w:hAnsi="宋体" w:eastAsia="宋体" w:cs="宋体"/>
          <w:color w:val="auto"/>
          <w:szCs w:val="21"/>
          <w:highlight w:val="none"/>
          <w:lang w:eastAsia="zh-CN"/>
        </w:rPr>
        <w:t>。</w:t>
      </w:r>
    </w:p>
    <w:p w14:paraId="25BC476A">
      <w:pPr>
        <w:spacing w:line="360" w:lineRule="auto"/>
        <w:ind w:left="735" w:leftChars="350" w:firstLine="4725" w:firstLineChars="2250"/>
        <w:rPr>
          <w:rFonts w:hint="eastAsia" w:ascii="宋体" w:hAnsi="宋体" w:eastAsia="宋体" w:cs="宋体"/>
          <w:color w:val="auto"/>
          <w:highlight w:val="none"/>
          <w:lang w:val="zh-CN"/>
        </w:rPr>
      </w:pPr>
    </w:p>
    <w:p w14:paraId="1ED5DB3C">
      <w:pPr>
        <w:spacing w:line="360" w:lineRule="auto"/>
        <w:ind w:left="735" w:leftChars="350" w:firstLine="4725" w:firstLineChars="2250"/>
        <w:rPr>
          <w:rFonts w:ascii="宋体" w:hAnsi="宋体" w:eastAsia="宋体" w:cs="宋体"/>
          <w:color w:val="auto"/>
          <w:szCs w:val="21"/>
          <w:highlight w:val="none"/>
        </w:rPr>
      </w:pPr>
      <w:r>
        <w:rPr>
          <w:rFonts w:hint="eastAsia" w:ascii="宋体" w:hAnsi="宋体" w:eastAsia="宋体" w:cs="宋体"/>
          <w:color w:val="auto"/>
          <w:highlight w:val="none"/>
          <w:lang w:val="zh-CN"/>
        </w:rPr>
        <w:t>投标人：（加盖投标人法人公章）</w:t>
      </w:r>
    </w:p>
    <w:p w14:paraId="71D37AB3">
      <w:pPr>
        <w:spacing w:before="120" w:after="120" w:line="360" w:lineRule="auto"/>
        <w:ind w:left="629"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日期：</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年</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月</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日</w:t>
      </w:r>
    </w:p>
    <w:p w14:paraId="58834EF8">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w:t>
      </w:r>
      <w:r>
        <w:rPr>
          <w:rFonts w:hint="default"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lang w:val="en-US" w:eastAsia="zh-CN"/>
        </w:rPr>
        <w:t xml:space="preserve">.5 </w:t>
      </w:r>
      <w:r>
        <w:rPr>
          <w:rFonts w:hint="eastAsia" w:ascii="宋体" w:hAnsi="宋体" w:eastAsia="宋体" w:cs="宋体"/>
          <w:b/>
          <w:color w:val="auto"/>
          <w:kern w:val="0"/>
          <w:sz w:val="30"/>
          <w:szCs w:val="30"/>
          <w:highlight w:val="none"/>
        </w:rPr>
        <w:t>投标人认为有必要提供的其它材料（不做强制要求）</w:t>
      </w:r>
      <w:bookmarkEnd w:id="812"/>
      <w:bookmarkEnd w:id="813"/>
      <w:bookmarkEnd w:id="814"/>
      <w:bookmarkEnd w:id="815"/>
      <w:bookmarkEnd w:id="816"/>
      <w:bookmarkEnd w:id="824"/>
      <w:bookmarkEnd w:id="825"/>
      <w:bookmarkEnd w:id="826"/>
      <w:bookmarkEnd w:id="827"/>
      <w:bookmarkEnd w:id="828"/>
      <w:bookmarkEnd w:id="829"/>
    </w:p>
    <w:p w14:paraId="5A5113FC">
      <w:pPr>
        <w:autoSpaceDE w:val="0"/>
        <w:autoSpaceDN w:val="0"/>
        <w:adjustRightInd w:val="0"/>
        <w:jc w:val="left"/>
        <w:rPr>
          <w:rFonts w:ascii="宋体" w:hAnsi="宋体" w:eastAsia="宋体" w:cs="Times New Roman"/>
          <w:color w:val="auto"/>
          <w:kern w:val="0"/>
          <w:sz w:val="24"/>
          <w:szCs w:val="24"/>
          <w:highlight w:val="none"/>
        </w:rPr>
      </w:pPr>
    </w:p>
    <w:p w14:paraId="48AFAC23">
      <w:pPr>
        <w:autoSpaceDE w:val="0"/>
        <w:autoSpaceDN w:val="0"/>
        <w:adjustRightInd w:val="0"/>
        <w:jc w:val="left"/>
        <w:rPr>
          <w:rFonts w:ascii="宋体" w:hAnsi="宋体" w:eastAsia="宋体" w:cs="Times New Roman"/>
          <w:color w:val="auto"/>
          <w:kern w:val="0"/>
          <w:sz w:val="24"/>
          <w:szCs w:val="24"/>
          <w:highlight w:val="none"/>
        </w:rPr>
      </w:pPr>
    </w:p>
    <w:p w14:paraId="621E0849">
      <w:pPr>
        <w:autoSpaceDE w:val="0"/>
        <w:autoSpaceDN w:val="0"/>
        <w:adjustRightInd w:val="0"/>
        <w:jc w:val="left"/>
        <w:rPr>
          <w:rFonts w:ascii="宋体" w:hAnsi="宋体" w:eastAsia="宋体" w:cs="Times New Roman"/>
          <w:color w:val="auto"/>
          <w:kern w:val="0"/>
          <w:sz w:val="24"/>
          <w:szCs w:val="24"/>
          <w:highlight w:val="none"/>
        </w:rPr>
      </w:pPr>
    </w:p>
    <w:p w14:paraId="1ED6E6CE">
      <w:pPr>
        <w:autoSpaceDE w:val="0"/>
        <w:autoSpaceDN w:val="0"/>
        <w:adjustRightInd w:val="0"/>
        <w:jc w:val="left"/>
        <w:rPr>
          <w:rFonts w:ascii="宋体" w:hAnsi="宋体" w:eastAsia="宋体" w:cs="Times New Roman"/>
          <w:color w:val="auto"/>
          <w:kern w:val="0"/>
          <w:sz w:val="24"/>
          <w:szCs w:val="24"/>
          <w:highlight w:val="none"/>
        </w:rPr>
      </w:pPr>
    </w:p>
    <w:p w14:paraId="768A56DA">
      <w:pPr>
        <w:autoSpaceDE w:val="0"/>
        <w:autoSpaceDN w:val="0"/>
        <w:adjustRightInd w:val="0"/>
        <w:jc w:val="left"/>
        <w:rPr>
          <w:rFonts w:ascii="宋体" w:hAnsi="宋体" w:eastAsia="宋体" w:cs="Times New Roman"/>
          <w:color w:val="auto"/>
          <w:kern w:val="0"/>
          <w:sz w:val="24"/>
          <w:szCs w:val="24"/>
          <w:highlight w:val="none"/>
        </w:rPr>
      </w:pPr>
    </w:p>
    <w:p w14:paraId="0445E750">
      <w:pPr>
        <w:autoSpaceDE w:val="0"/>
        <w:autoSpaceDN w:val="0"/>
        <w:adjustRightInd w:val="0"/>
        <w:jc w:val="left"/>
        <w:rPr>
          <w:rFonts w:ascii="宋体" w:hAnsi="宋体" w:eastAsia="宋体" w:cs="Times New Roman"/>
          <w:color w:val="auto"/>
          <w:kern w:val="0"/>
          <w:sz w:val="24"/>
          <w:szCs w:val="24"/>
          <w:highlight w:val="none"/>
        </w:rPr>
      </w:pPr>
    </w:p>
    <w:p w14:paraId="2B63A4D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3B8A394">
      <w:pPr>
        <w:autoSpaceDE w:val="0"/>
        <w:autoSpaceDN w:val="0"/>
        <w:adjustRightInd w:val="0"/>
        <w:jc w:val="left"/>
        <w:rPr>
          <w:rFonts w:ascii="宋体" w:hAnsi="宋体" w:eastAsia="宋体" w:cs="Times New Roman"/>
          <w:color w:val="auto"/>
          <w:kern w:val="0"/>
          <w:sz w:val="24"/>
          <w:szCs w:val="24"/>
          <w:highlight w:val="none"/>
        </w:rPr>
      </w:pPr>
    </w:p>
    <w:p w14:paraId="393EE85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30" w:name="_Toc17476"/>
      <w:bookmarkStart w:id="831" w:name="_Toc30548"/>
      <w:bookmarkStart w:id="832" w:name="_Toc14977"/>
      <w:bookmarkStart w:id="833" w:name="_Toc142508390"/>
      <w:bookmarkStart w:id="834" w:name="_Toc13194"/>
      <w:bookmarkStart w:id="835" w:name="_Toc21059"/>
      <w:bookmarkStart w:id="836" w:name="_Toc2060"/>
      <w:bookmarkStart w:id="837" w:name="_Toc522047402"/>
      <w:bookmarkStart w:id="838" w:name="_Toc521918141"/>
      <w:bookmarkStart w:id="839" w:name="_Toc22601_WPSOffice_Level1"/>
      <w:r>
        <w:rPr>
          <w:rFonts w:hint="eastAsia" w:ascii="宋体" w:hAnsi="宋体" w:eastAsia="宋体" w:cs="宋体"/>
          <w:b/>
          <w:bCs/>
          <w:color w:val="auto"/>
          <w:kern w:val="44"/>
          <w:sz w:val="32"/>
          <w:szCs w:val="32"/>
          <w:highlight w:val="none"/>
          <w:lang w:val="zh-CN"/>
        </w:rPr>
        <w:t>附件一：评标工作大纲</w:t>
      </w:r>
      <w:bookmarkEnd w:id="830"/>
      <w:bookmarkEnd w:id="831"/>
      <w:bookmarkEnd w:id="832"/>
      <w:bookmarkEnd w:id="833"/>
      <w:bookmarkEnd w:id="834"/>
      <w:bookmarkEnd w:id="835"/>
      <w:bookmarkEnd w:id="836"/>
    </w:p>
    <w:p w14:paraId="3191E55E">
      <w:pPr>
        <w:autoSpaceDE w:val="0"/>
        <w:autoSpaceDN w:val="0"/>
        <w:adjustRightInd w:val="0"/>
        <w:spacing w:line="400" w:lineRule="atLeast"/>
        <w:jc w:val="center"/>
        <w:rPr>
          <w:rFonts w:ascii="宋体" w:hAnsi="宋体" w:eastAsia="宋体" w:cs="宋体"/>
          <w:b/>
          <w:bCs/>
          <w:color w:val="auto"/>
          <w:szCs w:val="21"/>
          <w:highlight w:val="none"/>
        </w:rPr>
      </w:pPr>
    </w:p>
    <w:p w14:paraId="3B575E95">
      <w:pPr>
        <w:autoSpaceDE w:val="0"/>
        <w:autoSpaceDN w:val="0"/>
        <w:adjustRightInd w:val="0"/>
        <w:spacing w:line="400" w:lineRule="atLeast"/>
        <w:jc w:val="center"/>
        <w:rPr>
          <w:rFonts w:ascii="宋体" w:hAnsi="宋体" w:eastAsia="宋体" w:cs="宋体"/>
          <w:b/>
          <w:bCs/>
          <w:color w:val="auto"/>
          <w:szCs w:val="21"/>
          <w:highlight w:val="none"/>
        </w:rPr>
      </w:pPr>
    </w:p>
    <w:p w14:paraId="187C2C58">
      <w:pPr>
        <w:autoSpaceDE w:val="0"/>
        <w:autoSpaceDN w:val="0"/>
        <w:adjustRightInd w:val="0"/>
        <w:spacing w:line="400" w:lineRule="atLeast"/>
        <w:jc w:val="center"/>
        <w:rPr>
          <w:rFonts w:ascii="宋体" w:hAnsi="宋体" w:eastAsia="宋体" w:cs="宋体"/>
          <w:b/>
          <w:bCs/>
          <w:color w:val="auto"/>
          <w:szCs w:val="21"/>
          <w:highlight w:val="none"/>
        </w:rPr>
      </w:pPr>
    </w:p>
    <w:p w14:paraId="7262C357">
      <w:pPr>
        <w:autoSpaceDE w:val="0"/>
        <w:autoSpaceDN w:val="0"/>
        <w:adjustRightInd w:val="0"/>
        <w:spacing w:line="400" w:lineRule="atLeast"/>
        <w:jc w:val="center"/>
        <w:rPr>
          <w:rFonts w:ascii="宋体" w:hAnsi="宋体" w:eastAsia="宋体" w:cs="宋体"/>
          <w:b/>
          <w:bCs/>
          <w:color w:val="auto"/>
          <w:szCs w:val="21"/>
          <w:highlight w:val="none"/>
        </w:rPr>
      </w:pPr>
    </w:p>
    <w:p w14:paraId="2FBAD74C">
      <w:pPr>
        <w:autoSpaceDE w:val="0"/>
        <w:autoSpaceDN w:val="0"/>
        <w:adjustRightInd w:val="0"/>
        <w:spacing w:line="360" w:lineRule="auto"/>
        <w:jc w:val="center"/>
        <w:rPr>
          <w:rFonts w:hint="eastAsia" w:ascii="宋体" w:hAnsi="宋体" w:eastAsia="宋体" w:cs="宋体"/>
          <w:b/>
          <w:bCs/>
          <w:color w:val="auto"/>
          <w:sz w:val="40"/>
          <w:szCs w:val="36"/>
          <w:highlight w:val="none"/>
          <w:lang w:eastAsia="zh-CN"/>
        </w:rPr>
      </w:pPr>
      <w:r>
        <w:rPr>
          <w:rFonts w:hint="eastAsia" w:ascii="宋体" w:hAnsi="宋体" w:eastAsia="宋体" w:cs="宋体"/>
          <w:b/>
          <w:bCs/>
          <w:color w:val="auto"/>
          <w:sz w:val="40"/>
          <w:szCs w:val="36"/>
          <w:highlight w:val="none"/>
          <w:lang w:eastAsia="zh-CN"/>
        </w:rPr>
        <w:t>东莞市众源环境投资有限公司“特大城市市政污泥全过程管理体系”成效评估及提质增效路径研究技术服务</w:t>
      </w:r>
    </w:p>
    <w:p w14:paraId="6243478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采购项目</w:t>
      </w:r>
    </w:p>
    <w:p w14:paraId="5305FBD1">
      <w:pPr>
        <w:autoSpaceDE w:val="0"/>
        <w:autoSpaceDN w:val="0"/>
        <w:adjustRightInd w:val="0"/>
        <w:spacing w:line="360" w:lineRule="auto"/>
        <w:jc w:val="center"/>
        <w:rPr>
          <w:rFonts w:ascii="宋体" w:hAnsi="宋体" w:eastAsia="宋体" w:cs="宋体"/>
          <w:b/>
          <w:bCs/>
          <w:color w:val="auto"/>
          <w:sz w:val="36"/>
          <w:szCs w:val="36"/>
          <w:highlight w:val="none"/>
        </w:rPr>
      </w:pPr>
      <w:bookmarkStart w:id="840" w:name="_Toc14752_WPSOffice_Level1"/>
      <w:r>
        <w:rPr>
          <w:rFonts w:hint="eastAsia" w:ascii="宋体" w:hAnsi="宋体" w:eastAsia="宋体" w:cs="宋体"/>
          <w:b/>
          <w:bCs/>
          <w:color w:val="auto"/>
          <w:sz w:val="36"/>
          <w:szCs w:val="36"/>
          <w:highlight w:val="none"/>
          <w:lang w:val="zh-CN"/>
        </w:rPr>
        <w:t>（招标编号：广建咨询（东招）2025-0005号）</w:t>
      </w:r>
      <w:bookmarkEnd w:id="840"/>
    </w:p>
    <w:p w14:paraId="4DCC362C">
      <w:pPr>
        <w:autoSpaceDE w:val="0"/>
        <w:autoSpaceDN w:val="0"/>
        <w:adjustRightInd w:val="0"/>
        <w:spacing w:line="400" w:lineRule="atLeast"/>
        <w:jc w:val="center"/>
        <w:rPr>
          <w:rFonts w:ascii="宋体" w:hAnsi="宋体" w:eastAsia="宋体" w:cs="宋体"/>
          <w:b/>
          <w:bCs/>
          <w:color w:val="auto"/>
          <w:sz w:val="36"/>
          <w:szCs w:val="36"/>
          <w:highlight w:val="none"/>
        </w:rPr>
      </w:pPr>
    </w:p>
    <w:p w14:paraId="6CBAF13F">
      <w:pPr>
        <w:autoSpaceDE w:val="0"/>
        <w:autoSpaceDN w:val="0"/>
        <w:adjustRightInd w:val="0"/>
        <w:spacing w:line="400" w:lineRule="atLeast"/>
        <w:jc w:val="center"/>
        <w:rPr>
          <w:rFonts w:ascii="宋体" w:hAnsi="宋体" w:eastAsia="宋体" w:cs="宋体"/>
          <w:b/>
          <w:bCs/>
          <w:color w:val="auto"/>
          <w:sz w:val="36"/>
          <w:szCs w:val="36"/>
          <w:highlight w:val="none"/>
        </w:rPr>
      </w:pPr>
    </w:p>
    <w:p w14:paraId="65FD388E">
      <w:pPr>
        <w:autoSpaceDE w:val="0"/>
        <w:autoSpaceDN w:val="0"/>
        <w:adjustRightInd w:val="0"/>
        <w:spacing w:line="400" w:lineRule="atLeast"/>
        <w:jc w:val="center"/>
        <w:rPr>
          <w:rFonts w:ascii="宋体" w:hAnsi="宋体" w:eastAsia="宋体" w:cs="宋体"/>
          <w:b/>
          <w:bCs/>
          <w:color w:val="auto"/>
          <w:sz w:val="36"/>
          <w:szCs w:val="36"/>
          <w:highlight w:val="none"/>
        </w:rPr>
      </w:pPr>
    </w:p>
    <w:p w14:paraId="690857B4">
      <w:pPr>
        <w:autoSpaceDE w:val="0"/>
        <w:autoSpaceDN w:val="0"/>
        <w:adjustRightInd w:val="0"/>
        <w:spacing w:line="400" w:lineRule="atLeast"/>
        <w:jc w:val="center"/>
        <w:rPr>
          <w:rFonts w:ascii="宋体" w:hAnsi="宋体" w:eastAsia="宋体" w:cs="宋体"/>
          <w:b/>
          <w:bCs/>
          <w:color w:val="auto"/>
          <w:sz w:val="36"/>
          <w:szCs w:val="36"/>
          <w:highlight w:val="none"/>
        </w:rPr>
      </w:pPr>
    </w:p>
    <w:p w14:paraId="60F74299">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41" w:name="_Toc18947_WPSOffice_Level2"/>
      <w:r>
        <w:rPr>
          <w:rFonts w:hint="eastAsia" w:ascii="宋体" w:hAnsi="宋体" w:eastAsia="宋体" w:cs="宋体"/>
          <w:b/>
          <w:bCs/>
          <w:color w:val="auto"/>
          <w:sz w:val="72"/>
          <w:szCs w:val="72"/>
          <w:highlight w:val="none"/>
          <w:lang w:val="zh-CN"/>
        </w:rPr>
        <w:t>评标工作大纲</w:t>
      </w:r>
      <w:bookmarkEnd w:id="841"/>
    </w:p>
    <w:p w14:paraId="1DD98A50">
      <w:pPr>
        <w:autoSpaceDE w:val="0"/>
        <w:autoSpaceDN w:val="0"/>
        <w:adjustRightInd w:val="0"/>
        <w:spacing w:line="400" w:lineRule="atLeast"/>
        <w:jc w:val="center"/>
        <w:rPr>
          <w:rFonts w:ascii="宋体" w:hAnsi="宋体" w:eastAsia="宋体" w:cs="宋体"/>
          <w:b/>
          <w:bCs/>
          <w:color w:val="auto"/>
          <w:sz w:val="36"/>
          <w:szCs w:val="36"/>
          <w:highlight w:val="none"/>
        </w:rPr>
      </w:pPr>
    </w:p>
    <w:p w14:paraId="76E4415B">
      <w:pPr>
        <w:autoSpaceDE w:val="0"/>
        <w:autoSpaceDN w:val="0"/>
        <w:adjustRightInd w:val="0"/>
        <w:spacing w:line="400" w:lineRule="atLeast"/>
        <w:rPr>
          <w:rFonts w:ascii="宋体" w:hAnsi="宋体" w:eastAsia="宋体" w:cs="宋体"/>
          <w:b/>
          <w:bCs/>
          <w:color w:val="auto"/>
          <w:sz w:val="36"/>
          <w:szCs w:val="36"/>
          <w:highlight w:val="none"/>
        </w:rPr>
      </w:pPr>
    </w:p>
    <w:p w14:paraId="76B9A790">
      <w:pPr>
        <w:autoSpaceDE w:val="0"/>
        <w:autoSpaceDN w:val="0"/>
        <w:adjustRightInd w:val="0"/>
        <w:spacing w:line="400" w:lineRule="atLeast"/>
        <w:jc w:val="center"/>
        <w:rPr>
          <w:rFonts w:ascii="宋体" w:hAnsi="宋体" w:eastAsia="宋体" w:cs="宋体"/>
          <w:b/>
          <w:bCs/>
          <w:color w:val="auto"/>
          <w:sz w:val="36"/>
          <w:szCs w:val="36"/>
          <w:highlight w:val="none"/>
        </w:rPr>
      </w:pPr>
    </w:p>
    <w:p w14:paraId="38987414">
      <w:pPr>
        <w:autoSpaceDE w:val="0"/>
        <w:autoSpaceDN w:val="0"/>
        <w:adjustRightInd w:val="0"/>
        <w:spacing w:line="400" w:lineRule="atLeast"/>
        <w:jc w:val="center"/>
        <w:rPr>
          <w:rFonts w:ascii="宋体" w:hAnsi="宋体" w:eastAsia="宋体" w:cs="宋体"/>
          <w:b/>
          <w:bCs/>
          <w:color w:val="auto"/>
          <w:sz w:val="36"/>
          <w:szCs w:val="36"/>
          <w:highlight w:val="none"/>
        </w:rPr>
      </w:pPr>
    </w:p>
    <w:p w14:paraId="2D2BA5CA">
      <w:pPr>
        <w:autoSpaceDE w:val="0"/>
        <w:autoSpaceDN w:val="0"/>
        <w:adjustRightInd w:val="0"/>
        <w:spacing w:line="400" w:lineRule="atLeast"/>
        <w:jc w:val="center"/>
        <w:rPr>
          <w:rFonts w:ascii="宋体" w:hAnsi="宋体" w:eastAsia="宋体" w:cs="宋体"/>
          <w:b/>
          <w:bCs/>
          <w:color w:val="auto"/>
          <w:sz w:val="36"/>
          <w:szCs w:val="36"/>
          <w:highlight w:val="none"/>
        </w:rPr>
      </w:pPr>
    </w:p>
    <w:p w14:paraId="4D5A805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建成工程咨询股份有限公司</w:t>
      </w:r>
    </w:p>
    <w:p w14:paraId="29C6FC10">
      <w:pPr>
        <w:autoSpaceDE w:val="0"/>
        <w:autoSpaceDN w:val="0"/>
        <w:adjustRightInd w:val="0"/>
        <w:spacing w:line="400" w:lineRule="atLeast"/>
        <w:jc w:val="center"/>
        <w:rPr>
          <w:rFonts w:ascii="宋体" w:hAnsi="宋体" w:eastAsia="宋体" w:cs="宋体"/>
          <w:b/>
          <w:bCs/>
          <w:color w:val="auto"/>
          <w:sz w:val="36"/>
          <w:szCs w:val="36"/>
          <w:highlight w:val="none"/>
        </w:rPr>
      </w:pPr>
    </w:p>
    <w:p w14:paraId="52517FB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42" w:name="_Toc32395_WPSOffice_Level1"/>
      <w:r>
        <w:rPr>
          <w:rFonts w:hint="eastAsia" w:ascii="宋体" w:hAnsi="宋体" w:eastAsia="宋体" w:cs="宋体"/>
          <w:b/>
          <w:bCs/>
          <w:color w:val="auto"/>
          <w:sz w:val="36"/>
          <w:szCs w:val="36"/>
          <w:highlight w:val="none"/>
          <w:lang w:val="zh-CN"/>
        </w:rPr>
        <w:t>目录</w:t>
      </w:r>
      <w:bookmarkEnd w:id="842"/>
    </w:p>
    <w:p w14:paraId="3A377C17">
      <w:pPr>
        <w:autoSpaceDE w:val="0"/>
        <w:autoSpaceDN w:val="0"/>
        <w:adjustRightInd w:val="0"/>
        <w:spacing w:line="400" w:lineRule="atLeast"/>
        <w:jc w:val="center"/>
        <w:rPr>
          <w:rFonts w:ascii="宋体" w:hAnsi="宋体" w:eastAsia="宋体" w:cs="宋体"/>
          <w:color w:val="auto"/>
          <w:sz w:val="44"/>
          <w:szCs w:val="44"/>
          <w:highlight w:val="none"/>
        </w:rPr>
      </w:pPr>
    </w:p>
    <w:p w14:paraId="5284230B">
      <w:pPr>
        <w:autoSpaceDE w:val="0"/>
        <w:autoSpaceDN w:val="0"/>
        <w:adjustRightInd w:val="0"/>
        <w:spacing w:line="360" w:lineRule="auto"/>
        <w:ind w:left="567" w:hanging="567"/>
        <w:rPr>
          <w:rFonts w:ascii="宋体" w:hAnsi="宋体" w:eastAsia="宋体" w:cs="宋体"/>
          <w:color w:val="auto"/>
          <w:szCs w:val="30"/>
          <w:highlight w:val="none"/>
        </w:rPr>
      </w:pPr>
      <w:bookmarkStart w:id="84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43"/>
    </w:p>
    <w:p w14:paraId="2834EA7F">
      <w:pPr>
        <w:autoSpaceDE w:val="0"/>
        <w:autoSpaceDN w:val="0"/>
        <w:adjustRightInd w:val="0"/>
        <w:spacing w:line="360" w:lineRule="auto"/>
        <w:ind w:left="567" w:hanging="567"/>
        <w:rPr>
          <w:rFonts w:ascii="宋体" w:hAnsi="宋体" w:eastAsia="宋体" w:cs="宋体"/>
          <w:color w:val="auto"/>
          <w:szCs w:val="30"/>
          <w:highlight w:val="none"/>
        </w:rPr>
      </w:pPr>
      <w:bookmarkStart w:id="84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44"/>
    </w:p>
    <w:p w14:paraId="366C22D6">
      <w:pPr>
        <w:autoSpaceDE w:val="0"/>
        <w:autoSpaceDN w:val="0"/>
        <w:adjustRightInd w:val="0"/>
        <w:spacing w:line="360" w:lineRule="auto"/>
        <w:ind w:left="567" w:hanging="567"/>
        <w:rPr>
          <w:rFonts w:ascii="宋体" w:hAnsi="宋体" w:eastAsia="宋体" w:cs="宋体"/>
          <w:color w:val="auto"/>
          <w:szCs w:val="30"/>
          <w:highlight w:val="none"/>
        </w:rPr>
      </w:pPr>
      <w:bookmarkStart w:id="84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45"/>
    </w:p>
    <w:p w14:paraId="627120C1">
      <w:pPr>
        <w:autoSpaceDE w:val="0"/>
        <w:autoSpaceDN w:val="0"/>
        <w:adjustRightInd w:val="0"/>
        <w:spacing w:line="360" w:lineRule="auto"/>
        <w:ind w:left="567" w:hanging="567"/>
        <w:rPr>
          <w:rFonts w:ascii="宋体" w:hAnsi="宋体" w:eastAsia="宋体" w:cs="宋体"/>
          <w:color w:val="auto"/>
          <w:szCs w:val="30"/>
          <w:highlight w:val="none"/>
        </w:rPr>
      </w:pPr>
      <w:bookmarkStart w:id="846" w:name="_Toc1206_WPSOffice_Level1"/>
      <w:r>
        <w:rPr>
          <w:rFonts w:hint="eastAsia" w:ascii="宋体" w:hAnsi="宋体" w:eastAsia="宋体" w:cs="宋体"/>
          <w:color w:val="auto"/>
          <w:szCs w:val="30"/>
          <w:highlight w:val="none"/>
        </w:rPr>
        <w:t>四、 比较和评价</w:t>
      </w:r>
      <w:bookmarkEnd w:id="846"/>
    </w:p>
    <w:p w14:paraId="57E6C81D">
      <w:pPr>
        <w:autoSpaceDE w:val="0"/>
        <w:autoSpaceDN w:val="0"/>
        <w:adjustRightInd w:val="0"/>
        <w:spacing w:line="360" w:lineRule="auto"/>
        <w:ind w:left="567" w:hanging="567"/>
        <w:rPr>
          <w:rFonts w:ascii="宋体" w:hAnsi="宋体" w:eastAsia="宋体" w:cs="宋体"/>
          <w:color w:val="auto"/>
          <w:szCs w:val="30"/>
          <w:highlight w:val="none"/>
        </w:rPr>
      </w:pPr>
      <w:bookmarkStart w:id="84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47"/>
    </w:p>
    <w:p w14:paraId="21C9B42E">
      <w:pPr>
        <w:autoSpaceDE w:val="0"/>
        <w:autoSpaceDN w:val="0"/>
        <w:adjustRightInd w:val="0"/>
        <w:spacing w:line="360" w:lineRule="auto"/>
        <w:ind w:left="567" w:hanging="567"/>
        <w:rPr>
          <w:rFonts w:ascii="宋体" w:hAnsi="宋体" w:eastAsia="宋体" w:cs="宋体"/>
          <w:color w:val="auto"/>
          <w:szCs w:val="30"/>
          <w:highlight w:val="none"/>
        </w:rPr>
      </w:pPr>
      <w:bookmarkStart w:id="84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48"/>
    </w:p>
    <w:p w14:paraId="2F2DD1F9">
      <w:pPr>
        <w:autoSpaceDE w:val="0"/>
        <w:autoSpaceDN w:val="0"/>
        <w:adjustRightInd w:val="0"/>
        <w:spacing w:line="360" w:lineRule="auto"/>
        <w:ind w:left="567" w:hanging="567"/>
        <w:rPr>
          <w:rFonts w:ascii="宋体" w:hAnsi="宋体" w:eastAsia="宋体" w:cs="宋体"/>
          <w:color w:val="auto"/>
          <w:szCs w:val="30"/>
          <w:highlight w:val="none"/>
        </w:rPr>
      </w:pPr>
      <w:bookmarkStart w:id="84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49"/>
    </w:p>
    <w:p w14:paraId="7BF78273">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B2CC21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E233CF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1D20FF9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5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50"/>
    </w:p>
    <w:p w14:paraId="5A6DCD2C">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C5F25CD">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东莞市众源环境投资有限公司“特大城市市政污泥全过程管理体系”成效评估及提质增效路径研究技术服务采购项目</w:t>
      </w:r>
      <w:r>
        <w:rPr>
          <w:rFonts w:hint="eastAsia" w:ascii="宋体" w:hAnsi="宋体" w:eastAsia="宋体" w:cs="宋体"/>
          <w:color w:val="auto"/>
          <w:szCs w:val="21"/>
          <w:highlight w:val="none"/>
          <w:lang w:val="zh-CN"/>
        </w:rPr>
        <w:t>(招标编号：广建咨询（东招）2025-0005号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036E82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C78312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建成工程咨询股份有限公司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0DC7C0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294486D">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FFAD2AF">
      <w:pPr>
        <w:autoSpaceDE w:val="0"/>
        <w:autoSpaceDN w:val="0"/>
        <w:adjustRightInd w:val="0"/>
        <w:spacing w:line="360" w:lineRule="auto"/>
        <w:rPr>
          <w:rFonts w:ascii="宋体" w:hAnsi="宋体" w:eastAsia="宋体" w:cs="宋体"/>
          <w:color w:val="auto"/>
          <w:sz w:val="24"/>
          <w:szCs w:val="24"/>
          <w:highlight w:val="none"/>
          <w:lang w:val="zh-CN"/>
        </w:rPr>
      </w:pPr>
    </w:p>
    <w:p w14:paraId="623ECB1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2826CD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3DD8E9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434952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5F0000C">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62A35BA">
      <w:pPr>
        <w:autoSpaceDE w:val="0"/>
        <w:autoSpaceDN w:val="0"/>
        <w:adjustRightInd w:val="0"/>
        <w:spacing w:line="360" w:lineRule="auto"/>
        <w:rPr>
          <w:rFonts w:ascii="宋体" w:hAnsi="宋体" w:eastAsia="宋体" w:cs="宋体"/>
          <w:color w:val="auto"/>
          <w:sz w:val="24"/>
          <w:szCs w:val="24"/>
          <w:highlight w:val="none"/>
          <w:lang w:val="zh-CN"/>
        </w:rPr>
      </w:pPr>
    </w:p>
    <w:p w14:paraId="36BD1945">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F34B10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373B4D4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1F7C5D7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F4FCA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CC1E3CA">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3C9D88D">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645B8E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13120E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6B0A90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9DD330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CF6BFD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A9C8AA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1B3580F">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32E1CC1">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9912685">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1C807A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23B07D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0C93E12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6B8021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783C81D">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298D5C5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194E6868">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BC1C9F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51" w:name="_Toc19435_WPSOffice_Level1"/>
      <w:r>
        <w:rPr>
          <w:rFonts w:hint="eastAsia" w:ascii="宋体" w:hAnsi="宋体" w:eastAsia="宋体" w:cs="宋体"/>
          <w:b/>
          <w:bCs/>
          <w:color w:val="auto"/>
          <w:sz w:val="28"/>
          <w:szCs w:val="28"/>
          <w:highlight w:val="none"/>
          <w:lang w:val="zh-CN"/>
        </w:rPr>
        <w:t>二、投标文件的初审</w:t>
      </w:r>
      <w:bookmarkEnd w:id="851"/>
    </w:p>
    <w:p w14:paraId="59DD6197">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DF4EAA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08991E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661FA1F">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A6F24B9">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EF55DB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4CC492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6FA1AF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97C2173">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投标文件中的投标报价高于最高投标限价的</w:t>
      </w:r>
      <w:r>
        <w:rPr>
          <w:rFonts w:hint="eastAsia" w:ascii="宋体" w:hAnsi="宋体" w:eastAsia="宋体" w:cs="宋体"/>
          <w:b/>
          <w:bCs/>
          <w:color w:val="auto"/>
          <w:kern w:val="0"/>
          <w:szCs w:val="21"/>
          <w:highlight w:val="none"/>
        </w:rPr>
        <w:t>；</w:t>
      </w:r>
    </w:p>
    <w:p w14:paraId="03CCF70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052626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3D0E97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30470A7">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29BF13E5">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6F45D6E2">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0423B5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3CE1A18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36EB9FE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A3EBA9F">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41D8167">
      <w:pPr>
        <w:spacing w:line="360" w:lineRule="auto"/>
        <w:ind w:left="480"/>
        <w:rPr>
          <w:rFonts w:ascii="宋体" w:hAnsi="宋体" w:eastAsia="宋体" w:cs="宋体"/>
          <w:b/>
          <w:color w:val="auto"/>
          <w:kern w:val="0"/>
          <w:szCs w:val="21"/>
          <w:highlight w:val="none"/>
        </w:rPr>
      </w:pPr>
    </w:p>
    <w:p w14:paraId="68C57F63">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52" w:name="_Toc4109_WPSOffice_Level1"/>
      <w:r>
        <w:rPr>
          <w:rFonts w:hint="eastAsia" w:ascii="宋体" w:hAnsi="宋体" w:eastAsia="宋体" w:cs="宋体"/>
          <w:b/>
          <w:bCs/>
          <w:color w:val="auto"/>
          <w:sz w:val="28"/>
          <w:szCs w:val="28"/>
          <w:highlight w:val="none"/>
          <w:lang w:val="zh-CN"/>
        </w:rPr>
        <w:t>三、澄清有关问题</w:t>
      </w:r>
      <w:bookmarkEnd w:id="852"/>
    </w:p>
    <w:p w14:paraId="26834F9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0A95E30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AC34E0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670905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AD18DB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DFFD4E4">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D954825">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）投标报价当以数字表示的报价系数与以文字表示的报价系数不一致时，以文字表示的报价系数为准；</w:t>
      </w:r>
    </w:p>
    <w:p w14:paraId="1100C652">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5FA96E39">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0138F38">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1E9C156">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53" w:name="_Toc8518_WPSOffice_Level1"/>
    </w:p>
    <w:p w14:paraId="53001BD7">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53"/>
    </w:p>
    <w:p w14:paraId="523C9158">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2981FE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6B04ACD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4A0470C">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4F62BD6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92DCDEE">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4ED9BF7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5E79DC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0C4999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396C0D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3B5AEB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C53DB5B">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1EC645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E8430E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4EE602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591B9A5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0A58E62D">
      <w:pPr>
        <w:autoSpaceDE w:val="0"/>
        <w:autoSpaceDN w:val="0"/>
        <w:adjustRightInd w:val="0"/>
        <w:spacing w:line="360" w:lineRule="auto"/>
        <w:rPr>
          <w:rFonts w:ascii="宋体" w:hAnsi="宋体" w:eastAsia="宋体" w:cs="宋体"/>
          <w:color w:val="auto"/>
          <w:szCs w:val="24"/>
          <w:highlight w:val="none"/>
          <w:lang w:val="zh-CN"/>
        </w:rPr>
      </w:pPr>
    </w:p>
    <w:p w14:paraId="74D3A4B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A5CE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915081D">
            <w:pPr>
              <w:spacing w:line="400" w:lineRule="exact"/>
              <w:jc w:val="center"/>
              <w:rPr>
                <w:rFonts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441B19A">
            <w:pPr>
              <w:spacing w:line="400" w:lineRule="exact"/>
              <w:jc w:val="center"/>
              <w:rPr>
                <w:rFonts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41772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48F9672">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077215C">
            <w:pPr>
              <w:autoSpaceDE w:val="0"/>
              <w:autoSpaceDN w:val="0"/>
              <w:adjustRightInd w:val="0"/>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50</w:t>
            </w:r>
            <w:r>
              <w:rPr>
                <w:rFonts w:hint="eastAsia" w:ascii="宋体" w:hAnsi="宋体" w:eastAsia="宋体" w:cs="宋体"/>
                <w:b/>
                <w:color w:val="auto"/>
                <w:sz w:val="21"/>
                <w:szCs w:val="21"/>
                <w:highlight w:val="none"/>
                <w:lang w:val="zh-CN"/>
              </w:rPr>
              <w:t>分</w:t>
            </w:r>
          </w:p>
        </w:tc>
      </w:tr>
      <w:tr w14:paraId="52C10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0D76AF7">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D078BE9">
            <w:pPr>
              <w:autoSpaceDE w:val="0"/>
              <w:autoSpaceDN w:val="0"/>
              <w:adjustRightInd w:val="0"/>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lang w:val="zh-CN"/>
              </w:rPr>
              <w:t>分</w:t>
            </w:r>
          </w:p>
        </w:tc>
      </w:tr>
      <w:tr w14:paraId="5AE06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DB35D03">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021A63D">
            <w:pPr>
              <w:autoSpaceDE w:val="0"/>
              <w:autoSpaceDN w:val="0"/>
              <w:adjustRightInd w:val="0"/>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lang w:val="zh-CN"/>
              </w:rPr>
              <w:t>分</w:t>
            </w:r>
          </w:p>
        </w:tc>
      </w:tr>
    </w:tbl>
    <w:p w14:paraId="5DD3151D">
      <w:pPr>
        <w:tabs>
          <w:tab w:val="left" w:pos="585"/>
        </w:tabs>
        <w:autoSpaceDE w:val="0"/>
        <w:autoSpaceDN w:val="0"/>
        <w:adjustRightInd w:val="0"/>
        <w:spacing w:line="360" w:lineRule="auto"/>
        <w:rPr>
          <w:rFonts w:ascii="宋体" w:hAnsi="宋体" w:eastAsia="宋体" w:cs="宋体"/>
          <w:b/>
          <w:color w:val="auto"/>
          <w:szCs w:val="21"/>
          <w:highlight w:val="none"/>
        </w:rPr>
      </w:pPr>
      <w:bookmarkStart w:id="854" w:name="_Toc18349_WPSOffice_Level2"/>
    </w:p>
    <w:p w14:paraId="578142C8">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bookmarkEnd w:id="854"/>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33"/>
        <w:gridCol w:w="7673"/>
        <w:gridCol w:w="907"/>
      </w:tblGrid>
      <w:tr w14:paraId="0502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7" w:type="pct"/>
            <w:tcBorders>
              <w:top w:val="single" w:color="auto" w:sz="4" w:space="0"/>
              <w:left w:val="single" w:color="auto" w:sz="4" w:space="0"/>
              <w:bottom w:val="single" w:color="auto" w:sz="4" w:space="0"/>
              <w:right w:val="single" w:color="auto" w:sz="4" w:space="0"/>
            </w:tcBorders>
            <w:vAlign w:val="bottom"/>
          </w:tcPr>
          <w:p w14:paraId="6FD8D9C4">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828A9FE">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8" w:type="pct"/>
            <w:tcBorders>
              <w:top w:val="single" w:color="auto" w:sz="4" w:space="0"/>
              <w:left w:val="single" w:color="auto" w:sz="4" w:space="0"/>
              <w:bottom w:val="single" w:color="auto" w:sz="4" w:space="0"/>
              <w:right w:val="single" w:color="auto" w:sz="4" w:space="0"/>
            </w:tcBorders>
            <w:vAlign w:val="bottom"/>
          </w:tcPr>
          <w:p w14:paraId="404AD549">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338AE50E">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415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08216899">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0"/>
                <w:szCs w:val="21"/>
                <w:highlight w:val="none"/>
                <w:lang w:val="en-US" w:eastAsia="zh-CN"/>
              </w:rPr>
            </w:pPr>
            <w:bookmarkStart w:id="855" w:name="_Hlk104987354"/>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42F23839">
            <w:pPr>
              <w:keepNext w:val="0"/>
              <w:keepLines w:val="0"/>
              <w:pageBreakBefore w:val="0"/>
              <w:widowControl w:val="0"/>
              <w:kinsoku/>
              <w:wordWrap/>
              <w:overflowPunct/>
              <w:topLinePunct w:val="0"/>
              <w:bidi w:val="0"/>
              <w:spacing w:line="400" w:lineRule="exact"/>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业绩</w:t>
            </w:r>
          </w:p>
        </w:tc>
        <w:tc>
          <w:tcPr>
            <w:tcW w:w="3698" w:type="pct"/>
            <w:tcBorders>
              <w:top w:val="single" w:color="auto" w:sz="4" w:space="0"/>
              <w:left w:val="single" w:color="auto" w:sz="4" w:space="0"/>
              <w:bottom w:val="single" w:color="auto" w:sz="4" w:space="0"/>
              <w:right w:val="single" w:color="auto" w:sz="4" w:space="0"/>
            </w:tcBorders>
            <w:vAlign w:val="center"/>
          </w:tcPr>
          <w:p w14:paraId="616F39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投</w:t>
            </w:r>
            <w:r>
              <w:rPr>
                <w:rFonts w:hint="eastAsia" w:ascii="宋体" w:hAnsi="宋体" w:eastAsia="宋体" w:cs="Times New Roman"/>
                <w:b w:val="0"/>
                <w:bCs/>
                <w:color w:val="auto"/>
                <w:kern w:val="0"/>
                <w:sz w:val="21"/>
                <w:szCs w:val="21"/>
                <w:highlight w:val="none"/>
                <w:lang w:val="en-US" w:eastAsia="zh-CN"/>
              </w:rPr>
              <w:t>标人每提供一个2022年1月1日以来（合同签订日期为2022年1月1日或以后）承接过的</w:t>
            </w:r>
            <w:r>
              <w:rPr>
                <w:rFonts w:hint="eastAsia" w:ascii="宋体" w:hAnsi="宋体" w:eastAsia="宋体" w:cs="Times New Roman"/>
                <w:bCs/>
                <w:color w:val="auto"/>
                <w:kern w:val="0"/>
                <w:szCs w:val="21"/>
                <w:highlight w:val="none"/>
              </w:rPr>
              <w:t>生态环境</w:t>
            </w:r>
            <w:r>
              <w:rPr>
                <w:rFonts w:hint="eastAsia" w:ascii="宋体" w:hAnsi="宋体" w:eastAsia="宋体" w:cs="Times New Roman"/>
                <w:b w:val="0"/>
                <w:bCs/>
                <w:color w:val="auto"/>
                <w:kern w:val="0"/>
                <w:sz w:val="21"/>
                <w:szCs w:val="21"/>
                <w:highlight w:val="none"/>
                <w:lang w:val="en-US" w:eastAsia="zh-CN"/>
              </w:rPr>
              <w:t>领域</w:t>
            </w:r>
            <w:r>
              <w:rPr>
                <w:rFonts w:hint="eastAsia" w:ascii="宋体" w:hAnsi="宋体" w:eastAsia="宋体" w:cs="Times New Roman"/>
                <w:bCs/>
                <w:color w:val="auto"/>
                <w:kern w:val="0"/>
                <w:szCs w:val="21"/>
                <w:highlight w:val="none"/>
              </w:rPr>
              <w:t>技术研究服务同类业绩</w:t>
            </w:r>
            <w:r>
              <w:rPr>
                <w:rFonts w:hint="eastAsia" w:ascii="宋体" w:hAnsi="宋体" w:eastAsia="宋体" w:cs="Times New Roman"/>
                <w:b w:val="0"/>
                <w:bCs/>
                <w:color w:val="auto"/>
                <w:kern w:val="0"/>
                <w:sz w:val="21"/>
                <w:szCs w:val="21"/>
                <w:highlight w:val="none"/>
                <w:lang w:val="en-US" w:eastAsia="zh-CN"/>
              </w:rPr>
              <w:t>，得4分，本子项满分16分。</w:t>
            </w:r>
          </w:p>
          <w:p w14:paraId="3B6EB8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Cs/>
                <w:color w:val="auto"/>
                <w:kern w:val="0"/>
                <w:szCs w:val="21"/>
                <w:highlight w:val="none"/>
              </w:rPr>
              <w:t>投标人提供的上述第1项业绩中属于固体废物领域技术研究服务同类业绩</w:t>
            </w:r>
            <w:r>
              <w:rPr>
                <w:rFonts w:hint="eastAsia" w:ascii="宋体" w:hAnsi="宋体" w:eastAsia="宋体" w:cs="宋体"/>
                <w:bCs/>
                <w:color w:val="auto"/>
                <w:kern w:val="0"/>
                <w:szCs w:val="21"/>
                <w:highlight w:val="none"/>
                <w:lang w:eastAsia="zh-CN"/>
              </w:rPr>
              <w:t>的，</w:t>
            </w:r>
            <w:r>
              <w:rPr>
                <w:rFonts w:hint="eastAsia" w:ascii="宋体" w:hAnsi="宋体" w:eastAsia="宋体" w:cs="宋体"/>
                <w:bCs/>
                <w:color w:val="auto"/>
                <w:kern w:val="0"/>
                <w:szCs w:val="21"/>
                <w:highlight w:val="none"/>
              </w:rPr>
              <w:t>在上述得分基础上进行加分，</w:t>
            </w:r>
            <w:r>
              <w:rPr>
                <w:rFonts w:hint="eastAsia" w:ascii="宋体" w:hAnsi="宋体" w:eastAsia="宋体" w:cs="宋体"/>
                <w:bCs/>
                <w:color w:val="auto"/>
                <w:kern w:val="0"/>
                <w:szCs w:val="21"/>
                <w:highlight w:val="none"/>
                <w:lang w:val="en-US" w:eastAsia="zh-CN"/>
              </w:rPr>
              <w:t>每项加2分</w:t>
            </w:r>
            <w:r>
              <w:rPr>
                <w:rFonts w:hint="eastAsia" w:ascii="宋体" w:hAnsi="宋体" w:eastAsia="宋体" w:cs="Times New Roman"/>
                <w:b w:val="0"/>
                <w:bCs/>
                <w:color w:val="auto"/>
                <w:kern w:val="0"/>
                <w:sz w:val="21"/>
                <w:szCs w:val="21"/>
                <w:highlight w:val="none"/>
                <w:lang w:val="en-US" w:eastAsia="zh-CN"/>
              </w:rPr>
              <w:t>，本子项满分8分。</w:t>
            </w:r>
          </w:p>
          <w:p w14:paraId="73118E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备注：</w:t>
            </w:r>
          </w:p>
          <w:p w14:paraId="60ED25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color w:val="auto"/>
                <w:kern w:val="0"/>
                <w:szCs w:val="21"/>
                <w:highlight w:val="none"/>
                <w:lang w:eastAsia="zh-CN"/>
              </w:rPr>
            </w:pPr>
            <w:r>
              <w:rPr>
                <w:rFonts w:hint="eastAsia" w:ascii="宋体" w:hAnsi="宋体" w:eastAsia="宋体" w:cs="Times New Roman"/>
                <w:b/>
                <w:bCs w:val="0"/>
                <w:color w:val="auto"/>
                <w:kern w:val="0"/>
                <w:sz w:val="21"/>
                <w:szCs w:val="21"/>
                <w:highlight w:val="none"/>
                <w:lang w:val="en-US" w:eastAsia="zh-CN"/>
              </w:rPr>
              <w:t>①</w:t>
            </w:r>
            <w:r>
              <w:rPr>
                <w:rFonts w:hint="eastAsia" w:ascii="宋体" w:hAnsi="宋体" w:eastAsia="宋体" w:cs="Times New Roman"/>
                <w:b/>
                <w:color w:val="auto"/>
                <w:kern w:val="0"/>
                <w:szCs w:val="21"/>
                <w:highlight w:val="none"/>
              </w:rPr>
              <w:t>业绩中的“生态环境领域”是指包含水污染治理（或大气污染治理，或固体废弃物处理处置，或物理污染治理，或生态修复）范围的领域。“生态环境领域技术研究服务同类业绩”是指该业绩包含生态环境领域的全过程管理（或处理技术，或应用技术）的技术研究（或评估研究，或规范研究，或政策研究）服务内容的业绩；</w:t>
            </w:r>
          </w:p>
          <w:p w14:paraId="55ADA2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②业绩中的“固体废物”是指属于工业固体废物，或生活垃圾，或建筑垃圾、农业固体废物等，或危险废物，或其他固体废物（城镇污水污泥，或清淤疏浚污泥，或实验室固体废物）的固体（或半固体）废弃物质。</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固体废物领域</w:t>
            </w:r>
            <w:r>
              <w:rPr>
                <w:rFonts w:hint="eastAsia" w:ascii="宋体" w:hAnsi="宋体" w:eastAsia="宋体" w:cs="宋体"/>
                <w:b/>
                <w:bCs w:val="0"/>
                <w:color w:val="auto"/>
                <w:szCs w:val="21"/>
                <w:highlight w:val="none"/>
                <w:lang w:val="en-US" w:eastAsia="zh-CN"/>
              </w:rPr>
              <w:t>技术研究服务同类业绩</w:t>
            </w:r>
            <w:r>
              <w:rPr>
                <w:rFonts w:hint="eastAsia" w:ascii="宋体" w:hAnsi="宋体" w:eastAsia="宋体" w:cs="宋体"/>
                <w:b/>
                <w:bCs w:val="0"/>
                <w:color w:val="auto"/>
                <w:szCs w:val="21"/>
                <w:highlight w:val="none"/>
                <w:lang w:eastAsia="zh-CN"/>
              </w:rPr>
              <w:t>”是</w:t>
            </w:r>
            <w:r>
              <w:rPr>
                <w:rFonts w:hint="eastAsia" w:ascii="宋体" w:hAnsi="宋体" w:eastAsia="宋体" w:cs="宋体"/>
                <w:b/>
                <w:bCs w:val="0"/>
                <w:color w:val="auto"/>
                <w:szCs w:val="21"/>
                <w:highlight w:val="none"/>
                <w:lang w:val="en-US" w:eastAsia="zh-CN"/>
              </w:rPr>
              <w:t>指该业绩包含</w:t>
            </w:r>
            <w:r>
              <w:rPr>
                <w:rFonts w:hint="eastAsia" w:ascii="宋体" w:hAnsi="宋体" w:eastAsia="宋体" w:cs="宋体"/>
                <w:b/>
                <w:bCs w:val="0"/>
                <w:color w:val="auto"/>
                <w:szCs w:val="21"/>
                <w:highlight w:val="none"/>
              </w:rPr>
              <w:t>固体废物领域</w:t>
            </w:r>
            <w:r>
              <w:rPr>
                <w:rFonts w:hint="eastAsia" w:ascii="宋体" w:hAnsi="宋体" w:eastAsia="宋体" w:cs="宋体"/>
                <w:b/>
                <w:bCs w:val="0"/>
                <w:color w:val="auto"/>
                <w:szCs w:val="21"/>
                <w:highlight w:val="none"/>
                <w:lang w:eastAsia="zh-CN"/>
              </w:rPr>
              <w:t>的</w:t>
            </w:r>
            <w:r>
              <w:rPr>
                <w:rFonts w:hint="eastAsia" w:ascii="宋体" w:hAnsi="宋体" w:eastAsia="宋体" w:cs="宋体"/>
                <w:b/>
                <w:bCs w:val="0"/>
                <w:color w:val="auto"/>
                <w:szCs w:val="21"/>
                <w:highlight w:val="none"/>
                <w:lang w:val="en-US" w:eastAsia="zh-CN"/>
              </w:rPr>
              <w:t>全过程管理（或处理技术，</w:t>
            </w:r>
            <w:r>
              <w:rPr>
                <w:rFonts w:hint="eastAsia" w:ascii="宋体" w:hAnsi="宋体" w:eastAsia="宋体" w:cs="Times New Roman"/>
                <w:b/>
                <w:bCs w:val="0"/>
                <w:color w:val="auto"/>
                <w:kern w:val="0"/>
                <w:sz w:val="21"/>
                <w:szCs w:val="21"/>
                <w:highlight w:val="none"/>
                <w:lang w:val="en-US" w:eastAsia="zh-CN"/>
              </w:rPr>
              <w:t>或应用技术</w:t>
            </w:r>
            <w:r>
              <w:rPr>
                <w:rFonts w:hint="eastAsia" w:ascii="宋体" w:hAnsi="宋体" w:eastAsia="宋体" w:cs="宋体"/>
                <w:b/>
                <w:bCs w:val="0"/>
                <w:color w:val="auto"/>
                <w:szCs w:val="21"/>
                <w:highlight w:val="none"/>
                <w:lang w:val="en-US" w:eastAsia="zh-CN"/>
              </w:rPr>
              <w:t>）</w:t>
            </w:r>
            <w:r>
              <w:rPr>
                <w:rFonts w:hint="eastAsia" w:ascii="宋体" w:hAnsi="宋体" w:eastAsia="宋体" w:cs="Times New Roman"/>
                <w:b/>
                <w:bCs w:val="0"/>
                <w:color w:val="auto"/>
                <w:kern w:val="0"/>
                <w:sz w:val="21"/>
                <w:szCs w:val="21"/>
                <w:highlight w:val="none"/>
                <w:lang w:val="en-US" w:eastAsia="zh-CN"/>
              </w:rPr>
              <w:t>的技术研究（或评估研究，或规范研究，或政策研究）</w:t>
            </w:r>
            <w:r>
              <w:rPr>
                <w:rFonts w:hint="eastAsia" w:ascii="宋体" w:hAnsi="宋体" w:eastAsia="宋体" w:cs="宋体"/>
                <w:b/>
                <w:bCs w:val="0"/>
                <w:color w:val="auto"/>
                <w:szCs w:val="21"/>
                <w:highlight w:val="none"/>
                <w:lang w:val="en-US" w:eastAsia="zh-CN"/>
              </w:rPr>
              <w:t>服务内容的业绩</w:t>
            </w:r>
            <w:r>
              <w:rPr>
                <w:rFonts w:hint="eastAsia" w:ascii="宋体" w:hAnsi="宋体" w:eastAsia="宋体" w:cs="Times New Roman"/>
                <w:b/>
                <w:bCs w:val="0"/>
                <w:color w:val="auto"/>
                <w:kern w:val="0"/>
                <w:sz w:val="21"/>
                <w:szCs w:val="21"/>
                <w:highlight w:val="none"/>
                <w:lang w:val="en-US" w:eastAsia="zh-CN"/>
              </w:rPr>
              <w:t>；</w:t>
            </w:r>
          </w:p>
          <w:p w14:paraId="279B96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③业绩须附合同复印件（合同服务提供方为投标人）；</w:t>
            </w:r>
          </w:p>
          <w:p w14:paraId="3523CE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④若合同及证明文件无法反映评审条件（合同签订日期为2022年1月1日或以后、</w:t>
            </w:r>
            <w:r>
              <w:rPr>
                <w:rFonts w:hint="eastAsia" w:ascii="宋体" w:hAnsi="宋体" w:eastAsia="宋体" w:cs="宋体"/>
                <w:b/>
                <w:bCs w:val="0"/>
                <w:color w:val="auto"/>
                <w:sz w:val="21"/>
                <w:szCs w:val="21"/>
                <w:highlight w:val="none"/>
                <w:lang w:val="en-US" w:eastAsia="zh-CN"/>
              </w:rPr>
              <w:t>合同服务内容必须包含</w:t>
            </w:r>
            <w:r>
              <w:rPr>
                <w:rFonts w:hint="eastAsia" w:ascii="宋体" w:hAnsi="宋体" w:eastAsia="宋体" w:cs="Times New Roman"/>
                <w:b/>
                <w:color w:val="auto"/>
                <w:kern w:val="0"/>
                <w:szCs w:val="21"/>
                <w:highlight w:val="none"/>
              </w:rPr>
              <w:t>生态环境领域</w:t>
            </w:r>
            <w:r>
              <w:rPr>
                <w:rFonts w:hint="eastAsia" w:ascii="宋体" w:hAnsi="宋体" w:eastAsia="宋体" w:cs="宋体"/>
                <w:b/>
                <w:bCs w:val="0"/>
                <w:color w:val="auto"/>
                <w:szCs w:val="21"/>
                <w:highlight w:val="none"/>
                <w:lang w:val="en-US" w:eastAsia="zh-CN"/>
              </w:rPr>
              <w:t>技术研究服务或</w:t>
            </w:r>
            <w:r>
              <w:rPr>
                <w:rFonts w:hint="eastAsia" w:ascii="宋体" w:hAnsi="宋体" w:eastAsia="宋体" w:cs="宋体"/>
                <w:b/>
                <w:bCs w:val="0"/>
                <w:color w:val="auto"/>
                <w:szCs w:val="21"/>
                <w:highlight w:val="none"/>
              </w:rPr>
              <w:t>固体废物领域</w:t>
            </w:r>
            <w:r>
              <w:rPr>
                <w:rFonts w:hint="eastAsia" w:ascii="宋体" w:hAnsi="宋体" w:eastAsia="宋体" w:cs="宋体"/>
                <w:b/>
                <w:bCs w:val="0"/>
                <w:color w:val="auto"/>
                <w:szCs w:val="21"/>
                <w:highlight w:val="none"/>
                <w:lang w:val="en-US" w:eastAsia="zh-CN"/>
              </w:rPr>
              <w:t>技术研究服务</w:t>
            </w:r>
            <w:r>
              <w:rPr>
                <w:rFonts w:hint="eastAsia" w:ascii="宋体" w:hAnsi="宋体" w:eastAsia="宋体" w:cs="Times New Roman"/>
                <w:b/>
                <w:bCs w:val="0"/>
                <w:color w:val="auto"/>
                <w:kern w:val="0"/>
                <w:sz w:val="21"/>
                <w:szCs w:val="21"/>
                <w:highlight w:val="none"/>
                <w:lang w:val="en-US" w:eastAsia="zh-CN"/>
              </w:rPr>
              <w:t>）的，还需提供服务购买方出具的书面补充说明文件复印件作为辅助证明（复印件能显示服务招标人公章）；</w:t>
            </w:r>
          </w:p>
          <w:p w14:paraId="65F22A19">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eastAsia="宋体" w:cs="Times New Roman"/>
                <w:b/>
                <w:color w:val="auto"/>
                <w:kern w:val="0"/>
                <w:szCs w:val="21"/>
                <w:highlight w:val="none"/>
              </w:rPr>
            </w:pPr>
            <w:r>
              <w:rPr>
                <w:rFonts w:hint="eastAsia" w:ascii="宋体" w:hAnsi="宋体" w:eastAsia="宋体" w:cs="Times New Roman"/>
                <w:b/>
                <w:bCs w:val="0"/>
                <w:color w:val="auto"/>
                <w:kern w:val="0"/>
                <w:sz w:val="21"/>
                <w:szCs w:val="21"/>
                <w:highlight w:val="none"/>
                <w:lang w:val="en-US" w:eastAsia="zh-CN"/>
              </w:rPr>
              <w:t>⑤未按上述要求提供证明材料的业绩，或所附材料无法证明填报项目属于投标人承接的业绩，或所附材料不符合本项评分要求的业绩，在评审时将不予考虑。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1D9BB09">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24分</w:t>
            </w:r>
          </w:p>
        </w:tc>
      </w:tr>
      <w:tr w14:paraId="22D7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vMerge w:val="restart"/>
            <w:tcBorders>
              <w:top w:val="single" w:color="auto" w:sz="4" w:space="0"/>
              <w:left w:val="single" w:color="auto" w:sz="4" w:space="0"/>
              <w:right w:val="single" w:color="auto" w:sz="4" w:space="0"/>
            </w:tcBorders>
            <w:vAlign w:val="center"/>
          </w:tcPr>
          <w:p w14:paraId="4A61BA12">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0"/>
                <w:szCs w:val="21"/>
                <w:highlight w:val="none"/>
                <w:lang w:val="en-US" w:eastAsia="zh-CN"/>
              </w:rPr>
            </w:pPr>
            <w:bookmarkStart w:id="856" w:name="_Toc11639_WPSOffice_Level2"/>
            <w:r>
              <w:rPr>
                <w:rFonts w:hint="eastAsia" w:ascii="宋体" w:hAnsi="宋体" w:eastAsia="宋体" w:cs="宋体"/>
                <w:color w:val="auto"/>
                <w:kern w:val="0"/>
                <w:szCs w:val="21"/>
                <w:highlight w:val="none"/>
                <w:lang w:val="en-US" w:eastAsia="zh-CN"/>
              </w:rPr>
              <w:t>2</w:t>
            </w:r>
          </w:p>
          <w:p w14:paraId="33FEE3A2">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kern w:val="0"/>
                <w:szCs w:val="21"/>
                <w:highlight w:val="none"/>
                <w:lang w:val="en-US" w:eastAsia="zh-CN"/>
              </w:rPr>
            </w:pPr>
          </w:p>
        </w:tc>
        <w:tc>
          <w:tcPr>
            <w:tcW w:w="546" w:type="pct"/>
            <w:vMerge w:val="restart"/>
            <w:tcBorders>
              <w:top w:val="single" w:color="auto" w:sz="4" w:space="0"/>
              <w:left w:val="single" w:color="auto" w:sz="4" w:space="0"/>
              <w:right w:val="single" w:color="auto" w:sz="4" w:space="0"/>
            </w:tcBorders>
            <w:vAlign w:val="center"/>
          </w:tcPr>
          <w:p w14:paraId="214131AC">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rPr>
              <w:t>科研实力</w:t>
            </w:r>
          </w:p>
        </w:tc>
        <w:tc>
          <w:tcPr>
            <w:tcW w:w="3698" w:type="pct"/>
            <w:tcBorders>
              <w:top w:val="single" w:color="auto" w:sz="4" w:space="0"/>
              <w:left w:val="single" w:color="auto" w:sz="4" w:space="0"/>
              <w:bottom w:val="single" w:color="auto" w:sz="4" w:space="0"/>
              <w:right w:val="single" w:color="auto" w:sz="4" w:space="0"/>
            </w:tcBorders>
            <w:vAlign w:val="center"/>
          </w:tcPr>
          <w:p w14:paraId="0717930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（1）投标人自2022年1月1日以来，在核心期刊发表的</w:t>
            </w:r>
            <w:r>
              <w:rPr>
                <w:rFonts w:hint="eastAsia" w:ascii="宋体" w:hAnsi="宋体" w:eastAsia="宋体" w:cs="Times New Roman"/>
                <w:bCs/>
                <w:color w:val="auto"/>
                <w:kern w:val="0"/>
                <w:szCs w:val="21"/>
                <w:highlight w:val="none"/>
              </w:rPr>
              <w:t>生态环境领域</w:t>
            </w:r>
            <w:r>
              <w:rPr>
                <w:rFonts w:hint="eastAsia" w:ascii="宋体" w:hAnsi="宋体" w:eastAsia="宋体" w:cs="Times New Roman"/>
                <w:bCs/>
                <w:color w:val="auto"/>
                <w:kern w:val="0"/>
                <w:szCs w:val="21"/>
                <w:highlight w:val="none"/>
                <w:lang w:val="en-US" w:eastAsia="zh-CN"/>
              </w:rPr>
              <w:t>相关论文，每篇得2.5分，本子项满分10分。</w:t>
            </w:r>
          </w:p>
          <w:p w14:paraId="6DC516B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
                <w:bCs w:val="0"/>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备注：</w:t>
            </w:r>
          </w:p>
          <w:p w14:paraId="721CDC4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
                <w:color w:val="auto"/>
                <w:kern w:val="0"/>
                <w:szCs w:val="21"/>
                <w:highlight w:val="none"/>
                <w:lang w:eastAsia="zh-CN"/>
              </w:rPr>
            </w:pPr>
            <w:r>
              <w:rPr>
                <w:rFonts w:hint="eastAsia" w:ascii="宋体" w:hAnsi="宋体" w:eastAsia="宋体" w:cs="Times New Roman"/>
                <w:b/>
                <w:bCs w:val="0"/>
                <w:color w:val="auto"/>
                <w:kern w:val="0"/>
                <w:szCs w:val="21"/>
                <w:highlight w:val="none"/>
                <w:lang w:val="en-US" w:eastAsia="zh-CN"/>
              </w:rPr>
              <w:t>①</w:t>
            </w:r>
            <w:r>
              <w:rPr>
                <w:rFonts w:hint="eastAsia" w:ascii="宋体" w:hAnsi="宋体" w:eastAsia="宋体" w:cs="Times New Roman"/>
                <w:b/>
                <w:color w:val="auto"/>
                <w:kern w:val="0"/>
                <w:szCs w:val="21"/>
                <w:highlight w:val="none"/>
              </w:rPr>
              <w:t>“生态环境领域”是指包含水污染治理（或大气污染治理，或固体废弃物处理处置，或物理污染治理，或生态修复）范围的领域</w:t>
            </w:r>
            <w:r>
              <w:rPr>
                <w:rFonts w:hint="eastAsia" w:ascii="宋体" w:hAnsi="宋体" w:eastAsia="宋体" w:cs="Times New Roman"/>
                <w:b/>
                <w:color w:val="auto"/>
                <w:kern w:val="0"/>
                <w:szCs w:val="21"/>
                <w:highlight w:val="none"/>
                <w:lang w:eastAsia="zh-CN"/>
              </w:rPr>
              <w:t>；</w:t>
            </w:r>
          </w:p>
          <w:p w14:paraId="62F81C89">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②“核心期刊”是指该期刊被列入CSTPCD（</w:t>
            </w:r>
            <w:r>
              <w:rPr>
                <w:rFonts w:hint="eastAsia" w:ascii="宋体" w:hAnsi="宋体" w:eastAsia="宋体" w:cs="Times New Roman"/>
                <w:b/>
                <w:color w:val="auto"/>
                <w:kern w:val="0"/>
                <w:szCs w:val="21"/>
                <w:highlight w:val="none"/>
              </w:rPr>
              <w:t>中国科技核心期刊</w:t>
            </w:r>
            <w:r>
              <w:rPr>
                <w:rFonts w:hint="eastAsia" w:ascii="宋体" w:hAnsi="宋体" w:eastAsia="宋体" w:cs="Times New Roman"/>
                <w:b/>
                <w:color w:val="auto"/>
                <w:kern w:val="0"/>
                <w:szCs w:val="21"/>
                <w:highlight w:val="none"/>
                <w:lang w:val="en-US" w:eastAsia="zh-CN"/>
              </w:rPr>
              <w:t>）【或北大核心（</w:t>
            </w:r>
            <w:r>
              <w:rPr>
                <w:rFonts w:hint="eastAsia" w:ascii="宋体" w:hAnsi="宋体" w:eastAsia="宋体" w:cs="Times New Roman"/>
                <w:b/>
                <w:color w:val="auto"/>
                <w:kern w:val="0"/>
                <w:szCs w:val="21"/>
                <w:highlight w:val="none"/>
              </w:rPr>
              <w:t>北京大学《中文核心期刊要目总览》</w:t>
            </w:r>
            <w:r>
              <w:rPr>
                <w:rFonts w:hint="eastAsia" w:ascii="宋体" w:hAnsi="宋体" w:eastAsia="宋体" w:cs="Times New Roman"/>
                <w:b/>
                <w:color w:val="auto"/>
                <w:kern w:val="0"/>
                <w:szCs w:val="21"/>
                <w:highlight w:val="none"/>
                <w:lang w:val="en-US" w:eastAsia="zh-CN"/>
              </w:rPr>
              <w:t>），或AMI（</w:t>
            </w:r>
            <w:r>
              <w:rPr>
                <w:rFonts w:hint="eastAsia" w:ascii="宋体" w:hAnsi="宋体" w:eastAsia="宋体" w:cs="Times New Roman"/>
                <w:b/>
                <w:color w:val="auto"/>
                <w:kern w:val="0"/>
                <w:szCs w:val="21"/>
                <w:highlight w:val="none"/>
              </w:rPr>
              <w:t>中国人文社会科学期刊</w:t>
            </w:r>
            <w:r>
              <w:rPr>
                <w:rFonts w:hint="eastAsia" w:ascii="宋体" w:hAnsi="宋体" w:eastAsia="宋体" w:cs="Times New Roman"/>
                <w:b/>
                <w:color w:val="auto"/>
                <w:kern w:val="0"/>
                <w:szCs w:val="21"/>
                <w:highlight w:val="none"/>
                <w:lang w:val="en-US" w:eastAsia="zh-CN"/>
              </w:rPr>
              <w:t>），或CSCD（</w:t>
            </w:r>
            <w:r>
              <w:rPr>
                <w:rFonts w:hint="eastAsia" w:ascii="宋体" w:hAnsi="宋体" w:eastAsia="宋体" w:cs="Times New Roman"/>
                <w:b/>
                <w:color w:val="auto"/>
                <w:kern w:val="0"/>
                <w:szCs w:val="21"/>
                <w:highlight w:val="none"/>
              </w:rPr>
              <w:t>中国科学引文数据库</w:t>
            </w:r>
            <w:r>
              <w:rPr>
                <w:rFonts w:hint="eastAsia" w:ascii="宋体" w:hAnsi="宋体" w:eastAsia="宋体" w:cs="Times New Roman"/>
                <w:b/>
                <w:color w:val="auto"/>
                <w:kern w:val="0"/>
                <w:szCs w:val="21"/>
                <w:highlight w:val="none"/>
                <w:lang w:val="en-US" w:eastAsia="zh-CN"/>
              </w:rPr>
              <w:t>），或CSSCI（</w:t>
            </w:r>
            <w:r>
              <w:rPr>
                <w:rFonts w:hint="eastAsia" w:ascii="宋体" w:hAnsi="宋体" w:eastAsia="宋体" w:cs="Times New Roman"/>
                <w:b/>
                <w:color w:val="auto"/>
                <w:kern w:val="0"/>
                <w:szCs w:val="21"/>
                <w:highlight w:val="none"/>
              </w:rPr>
              <w:t>中文社会科学引文索引</w:t>
            </w:r>
            <w:r>
              <w:rPr>
                <w:rFonts w:hint="eastAsia" w:ascii="宋体" w:hAnsi="宋体" w:eastAsia="宋体" w:cs="Times New Roman"/>
                <w:b/>
                <w:color w:val="auto"/>
                <w:kern w:val="0"/>
                <w:szCs w:val="21"/>
                <w:highlight w:val="none"/>
                <w:lang w:val="en-US" w:eastAsia="zh-CN"/>
              </w:rPr>
              <w:t>），或EI（</w:t>
            </w:r>
            <w:r>
              <w:rPr>
                <w:rFonts w:hint="eastAsia" w:ascii="宋体" w:hAnsi="宋体" w:eastAsia="宋体" w:cs="Times New Roman"/>
                <w:b/>
                <w:color w:val="auto"/>
                <w:kern w:val="0"/>
                <w:szCs w:val="21"/>
                <w:highlight w:val="none"/>
              </w:rPr>
              <w:t>工程索引</w:t>
            </w:r>
            <w:r>
              <w:rPr>
                <w:rFonts w:hint="eastAsia" w:ascii="宋体" w:hAnsi="宋体" w:eastAsia="宋体" w:cs="Times New Roman"/>
                <w:b/>
                <w:color w:val="auto"/>
                <w:kern w:val="0"/>
                <w:szCs w:val="21"/>
                <w:highlight w:val="none"/>
                <w:lang w:val="en-US" w:eastAsia="zh-CN"/>
              </w:rPr>
              <w:t>），或SCI（</w:t>
            </w:r>
            <w:r>
              <w:rPr>
                <w:rFonts w:hint="eastAsia" w:ascii="宋体" w:hAnsi="宋体" w:eastAsia="宋体" w:cs="Times New Roman"/>
                <w:b/>
                <w:color w:val="auto"/>
                <w:kern w:val="0"/>
                <w:szCs w:val="21"/>
                <w:highlight w:val="none"/>
              </w:rPr>
              <w:t>科学引文索引</w:t>
            </w:r>
            <w:r>
              <w:rPr>
                <w:rFonts w:hint="eastAsia" w:ascii="宋体" w:hAnsi="宋体" w:eastAsia="宋体" w:cs="Times New Roman"/>
                <w:b/>
                <w:color w:val="auto"/>
                <w:kern w:val="0"/>
                <w:szCs w:val="21"/>
                <w:highlight w:val="none"/>
                <w:lang w:val="en-US" w:eastAsia="zh-CN"/>
              </w:rPr>
              <w:t>）】目录的期刊；</w:t>
            </w:r>
          </w:p>
          <w:p w14:paraId="038DF600">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③论文</w:t>
            </w:r>
            <w:r>
              <w:rPr>
                <w:rFonts w:hint="eastAsia" w:ascii="宋体" w:hAnsi="宋体" w:eastAsia="宋体" w:cs="Times New Roman"/>
                <w:b/>
                <w:color w:val="auto"/>
                <w:kern w:val="0"/>
                <w:szCs w:val="21"/>
                <w:highlight w:val="none"/>
              </w:rPr>
              <w:t>证明</w:t>
            </w:r>
            <w:r>
              <w:rPr>
                <w:rFonts w:hint="eastAsia" w:ascii="宋体" w:hAnsi="宋体" w:eastAsia="宋体" w:cs="Times New Roman"/>
                <w:b/>
                <w:color w:val="auto"/>
                <w:kern w:val="0"/>
                <w:szCs w:val="21"/>
                <w:highlight w:val="none"/>
                <w:lang w:val="en-US" w:eastAsia="zh-CN"/>
              </w:rPr>
              <w:t>资料须体现论文研究领域、署名单位、发表时间、</w:t>
            </w:r>
            <w:r>
              <w:rPr>
                <w:rFonts w:hint="eastAsia" w:ascii="宋体" w:hAnsi="宋体" w:eastAsia="宋体" w:cs="Times New Roman"/>
                <w:b/>
                <w:color w:val="auto"/>
                <w:kern w:val="0"/>
                <w:szCs w:val="21"/>
                <w:highlight w:val="none"/>
              </w:rPr>
              <w:t>期刊名称、</w:t>
            </w:r>
            <w:r>
              <w:rPr>
                <w:rFonts w:hint="eastAsia" w:ascii="宋体" w:hAnsi="宋体" w:eastAsia="宋体" w:cs="Times New Roman"/>
                <w:b/>
                <w:color w:val="auto"/>
                <w:kern w:val="0"/>
                <w:szCs w:val="21"/>
                <w:highlight w:val="none"/>
                <w:lang w:val="en-US" w:eastAsia="zh-CN"/>
              </w:rPr>
              <w:t>刊号、刊号对应的期刊被列入“核心期刊”的凭证（如万方数据平台的期刊</w:t>
            </w:r>
            <w:r>
              <w:rPr>
                <w:rFonts w:hint="eastAsia" w:ascii="宋体" w:hAnsi="宋体" w:eastAsia="宋体" w:cs="Times New Roman"/>
                <w:b/>
                <w:color w:val="auto"/>
                <w:kern w:val="0"/>
                <w:szCs w:val="21"/>
                <w:highlight w:val="none"/>
              </w:rPr>
              <w:t>查询结果凭证</w:t>
            </w:r>
            <w:r>
              <w:rPr>
                <w:rFonts w:hint="eastAsia" w:ascii="宋体" w:hAnsi="宋体" w:eastAsia="宋体" w:cs="Times New Roman"/>
                <w:b/>
                <w:color w:val="auto"/>
                <w:kern w:val="0"/>
                <w:szCs w:val="21"/>
                <w:highlight w:val="none"/>
                <w:lang w:val="en-US" w:eastAsia="zh-CN"/>
              </w:rPr>
              <w:t>）等；</w:t>
            </w:r>
          </w:p>
          <w:p w14:paraId="227B719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④如论文</w:t>
            </w:r>
            <w:r>
              <w:rPr>
                <w:rFonts w:hint="eastAsia" w:ascii="宋体" w:hAnsi="宋体" w:eastAsia="宋体" w:cs="Times New Roman"/>
                <w:b/>
                <w:color w:val="auto"/>
                <w:kern w:val="0"/>
                <w:szCs w:val="21"/>
                <w:highlight w:val="none"/>
              </w:rPr>
              <w:t>采用外文</w:t>
            </w:r>
            <w:r>
              <w:rPr>
                <w:rFonts w:hint="eastAsia" w:ascii="宋体" w:hAnsi="宋体" w:eastAsia="宋体" w:cs="Times New Roman"/>
                <w:b/>
                <w:color w:val="auto"/>
                <w:kern w:val="0"/>
                <w:szCs w:val="21"/>
                <w:highlight w:val="none"/>
                <w:lang w:val="en-US" w:eastAsia="zh-CN"/>
              </w:rPr>
              <w:t>撰写</w:t>
            </w:r>
            <w:r>
              <w:rPr>
                <w:rFonts w:hint="eastAsia" w:ascii="宋体" w:hAnsi="宋体" w:eastAsia="宋体" w:cs="Times New Roman"/>
                <w:b/>
                <w:color w:val="auto"/>
                <w:kern w:val="0"/>
                <w:szCs w:val="21"/>
                <w:highlight w:val="none"/>
              </w:rPr>
              <w:t>的，应附中文译本</w:t>
            </w:r>
            <w:r>
              <w:rPr>
                <w:rFonts w:hint="eastAsia" w:ascii="宋体" w:hAnsi="宋体" w:eastAsia="宋体" w:cs="Times New Roman"/>
                <w:b/>
                <w:color w:val="auto"/>
                <w:kern w:val="0"/>
                <w:szCs w:val="21"/>
                <w:highlight w:val="none"/>
                <w:lang w:eastAsia="zh-CN"/>
              </w:rPr>
              <w:t>；</w:t>
            </w:r>
          </w:p>
          <w:p w14:paraId="63C9AA8E">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⑤未按上述要求提供论文证明材料，或所附材料不符合本项评分要求的论文，在评审时将不予考虑。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3F788F2">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14:paraId="67D4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vMerge w:val="continue"/>
            <w:tcBorders>
              <w:left w:val="single" w:color="auto" w:sz="4" w:space="0"/>
              <w:right w:val="single" w:color="auto" w:sz="4" w:space="0"/>
            </w:tcBorders>
            <w:vAlign w:val="center"/>
          </w:tcPr>
          <w:p w14:paraId="70550774">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1FB03ADB">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kern w:val="0"/>
                <w:sz w:val="21"/>
                <w:szCs w:val="21"/>
                <w:highlight w:val="none"/>
              </w:rPr>
            </w:pPr>
          </w:p>
        </w:tc>
        <w:tc>
          <w:tcPr>
            <w:tcW w:w="3698" w:type="pct"/>
            <w:tcBorders>
              <w:top w:val="single" w:color="auto" w:sz="4" w:space="0"/>
              <w:left w:val="single" w:color="auto" w:sz="4" w:space="0"/>
              <w:bottom w:val="single" w:color="auto" w:sz="4" w:space="0"/>
              <w:right w:val="single" w:color="auto" w:sz="4" w:space="0"/>
            </w:tcBorders>
            <w:vAlign w:val="center"/>
          </w:tcPr>
          <w:p w14:paraId="5236F58C">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（2）</w:t>
            </w:r>
            <w:r>
              <w:rPr>
                <w:rFonts w:hint="eastAsia" w:ascii="宋体" w:hAnsi="宋体" w:eastAsia="宋体" w:cs="宋体"/>
                <w:color w:val="auto"/>
                <w:szCs w:val="21"/>
                <w:highlight w:val="none"/>
                <w:lang w:val="zh-CN"/>
              </w:rPr>
              <w:t>投标人承接的生态环境领域技术研究服务同类业绩在2022年1月1日至今获奖情况，按以下标准计分</w:t>
            </w:r>
            <w:r>
              <w:rPr>
                <w:rFonts w:hint="eastAsia" w:ascii="宋体" w:hAnsi="宋体" w:eastAsia="宋体" w:cs="宋体"/>
                <w:color w:val="auto"/>
                <w:sz w:val="21"/>
                <w:szCs w:val="21"/>
                <w:highlight w:val="none"/>
                <w:lang w:val="zh-CN"/>
              </w:rPr>
              <w:t>：</w:t>
            </w:r>
          </w:p>
          <w:p w14:paraId="2BD355D1">
            <w:pPr>
              <w:keepNext w:val="0"/>
              <w:keepLines w:val="0"/>
              <w:pageBreakBefore w:val="0"/>
              <w:widowControl w:val="0"/>
              <w:numPr>
                <w:ilvl w:val="-1"/>
                <w:numId w:val="0"/>
              </w:numPr>
              <w:kinsoku/>
              <w:wordWrap/>
              <w:overflowPunct/>
              <w:topLinePunct w:val="0"/>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 w:val="21"/>
                <w:szCs w:val="21"/>
                <w:highlight w:val="none"/>
                <w:lang w:val="zh-CN"/>
              </w:rPr>
              <w:t>获得国家级（或部级）</w:t>
            </w:r>
            <w:r>
              <w:rPr>
                <w:rFonts w:hint="eastAsia" w:ascii="宋体" w:hAnsi="宋体" w:eastAsia="宋体" w:cs="宋体"/>
                <w:color w:val="auto"/>
                <w:szCs w:val="21"/>
                <w:highlight w:val="none"/>
                <w:lang w:val="zh-CN"/>
              </w:rPr>
              <w:t>政府行政主管部门、</w:t>
            </w:r>
            <w:r>
              <w:rPr>
                <w:rFonts w:hint="eastAsia" w:ascii="宋体" w:hAnsi="宋体" w:eastAsia="宋体" w:cs="宋体"/>
                <w:color w:val="auto"/>
                <w:sz w:val="21"/>
                <w:szCs w:val="21"/>
                <w:highlight w:val="none"/>
                <w:lang w:val="zh-CN"/>
              </w:rPr>
              <w:t>或国家行业协会（</w:t>
            </w:r>
            <w:r>
              <w:rPr>
                <w:rFonts w:hint="eastAsia" w:ascii="宋体" w:hAnsi="宋体" w:eastAsia="宋体" w:cs="宋体"/>
                <w:color w:val="auto"/>
                <w:sz w:val="21"/>
                <w:szCs w:val="21"/>
                <w:highlight w:val="none"/>
                <w:lang w:val="en-US" w:eastAsia="zh-CN"/>
              </w:rPr>
              <w:t>学会</w:t>
            </w:r>
            <w:r>
              <w:rPr>
                <w:rFonts w:hint="eastAsia" w:ascii="宋体" w:hAnsi="宋体" w:eastAsia="宋体" w:cs="宋体"/>
                <w:color w:val="auto"/>
                <w:sz w:val="21"/>
                <w:szCs w:val="21"/>
                <w:highlight w:val="none"/>
                <w:lang w:val="zh-CN"/>
              </w:rPr>
              <w:t>）颁发</w:t>
            </w:r>
            <w:r>
              <w:rPr>
                <w:rFonts w:hint="eastAsia" w:ascii="宋体" w:hAnsi="宋体" w:eastAsia="宋体" w:cs="宋体"/>
                <w:color w:val="auto"/>
                <w:sz w:val="21"/>
                <w:szCs w:val="21"/>
                <w:highlight w:val="none"/>
                <w:lang w:val="en-US" w:eastAsia="zh-CN"/>
              </w:rPr>
              <w:t>的科学技术奖的，</w:t>
            </w:r>
            <w:r>
              <w:rPr>
                <w:rFonts w:hint="eastAsia" w:ascii="宋体" w:hAnsi="宋体" w:eastAsia="宋体" w:cs="宋体"/>
                <w:color w:val="auto"/>
                <w:szCs w:val="21"/>
                <w:highlight w:val="none"/>
                <w:lang w:val="en-US" w:eastAsia="zh-CN"/>
              </w:rPr>
              <w:t>得6分；</w:t>
            </w:r>
          </w:p>
          <w:p w14:paraId="55768CD9">
            <w:pPr>
              <w:keepNext w:val="0"/>
              <w:keepLines w:val="0"/>
              <w:pageBreakBefore w:val="0"/>
              <w:widowControl w:val="0"/>
              <w:numPr>
                <w:ilvl w:val="-1"/>
                <w:numId w:val="0"/>
              </w:numPr>
              <w:kinsoku/>
              <w:wordWrap/>
              <w:overflowPunct/>
              <w:topLinePunct w:val="0"/>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val="zh-CN"/>
              </w:rPr>
              <w:t>获得省级（</w:t>
            </w:r>
            <w:r>
              <w:rPr>
                <w:rFonts w:hint="eastAsia" w:ascii="宋体" w:hAnsi="宋体" w:eastAsia="宋体" w:cs="宋体"/>
                <w:color w:val="auto"/>
                <w:sz w:val="21"/>
                <w:szCs w:val="21"/>
                <w:highlight w:val="none"/>
                <w:lang w:val="en-US" w:eastAsia="zh-CN"/>
              </w:rPr>
              <w:t>或直辖市）</w:t>
            </w:r>
            <w:r>
              <w:rPr>
                <w:rFonts w:hint="eastAsia" w:ascii="宋体" w:hAnsi="宋体" w:eastAsia="宋体" w:cs="宋体"/>
                <w:color w:val="auto"/>
                <w:szCs w:val="21"/>
                <w:highlight w:val="none"/>
                <w:lang w:val="zh-CN"/>
              </w:rPr>
              <w:t>政府行政主管部门、</w:t>
            </w:r>
            <w:r>
              <w:rPr>
                <w:rFonts w:hint="eastAsia" w:ascii="宋体" w:hAnsi="宋体" w:eastAsia="宋体" w:cs="宋体"/>
                <w:color w:val="auto"/>
                <w:sz w:val="21"/>
                <w:szCs w:val="21"/>
                <w:highlight w:val="none"/>
                <w:lang w:val="zh-CN"/>
              </w:rPr>
              <w:t>或省级（</w:t>
            </w:r>
            <w:r>
              <w:rPr>
                <w:rFonts w:hint="eastAsia" w:ascii="宋体" w:hAnsi="宋体" w:eastAsia="宋体" w:cs="宋体"/>
                <w:color w:val="auto"/>
                <w:sz w:val="21"/>
                <w:szCs w:val="21"/>
                <w:highlight w:val="none"/>
                <w:lang w:val="en-US" w:eastAsia="zh-CN"/>
              </w:rPr>
              <w:t>或直辖市）</w:t>
            </w:r>
            <w:r>
              <w:rPr>
                <w:rFonts w:hint="eastAsia" w:ascii="宋体" w:hAnsi="宋体" w:eastAsia="宋体" w:cs="宋体"/>
                <w:color w:val="auto"/>
                <w:sz w:val="21"/>
                <w:szCs w:val="21"/>
                <w:highlight w:val="none"/>
                <w:lang w:val="zh-CN"/>
              </w:rPr>
              <w:t>行业协会（</w:t>
            </w:r>
            <w:r>
              <w:rPr>
                <w:rFonts w:hint="eastAsia" w:ascii="宋体" w:hAnsi="宋体" w:eastAsia="宋体" w:cs="宋体"/>
                <w:color w:val="auto"/>
                <w:sz w:val="21"/>
                <w:szCs w:val="21"/>
                <w:highlight w:val="none"/>
                <w:lang w:val="en-US" w:eastAsia="zh-CN"/>
              </w:rPr>
              <w:t>学会</w:t>
            </w:r>
            <w:r>
              <w:rPr>
                <w:rFonts w:hint="eastAsia" w:ascii="宋体" w:hAnsi="宋体" w:eastAsia="宋体" w:cs="宋体"/>
                <w:color w:val="auto"/>
                <w:sz w:val="21"/>
                <w:szCs w:val="21"/>
                <w:highlight w:val="none"/>
                <w:lang w:val="zh-CN"/>
              </w:rPr>
              <w:t>）颁发</w:t>
            </w:r>
            <w:r>
              <w:rPr>
                <w:rFonts w:hint="eastAsia" w:ascii="宋体" w:hAnsi="宋体" w:eastAsia="宋体" w:cs="宋体"/>
                <w:color w:val="auto"/>
                <w:sz w:val="21"/>
                <w:szCs w:val="21"/>
                <w:highlight w:val="none"/>
                <w:lang w:val="en-US" w:eastAsia="zh-CN"/>
              </w:rPr>
              <w:t>的科学技术奖的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每项得3分；</w:t>
            </w:r>
          </w:p>
          <w:p w14:paraId="0D550FD5">
            <w:pPr>
              <w:keepNext w:val="0"/>
              <w:keepLines w:val="0"/>
              <w:pageBreakBefore w:val="0"/>
              <w:widowControl w:val="0"/>
              <w:kinsoku/>
              <w:wordWrap/>
              <w:overflowPunct/>
              <w:topLinePunct w:val="0"/>
              <w:bidi w:val="0"/>
              <w:spacing w:line="400" w:lineRule="exact"/>
              <w:ind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 w:val="21"/>
                <w:szCs w:val="21"/>
                <w:highlight w:val="none"/>
                <w:lang w:val="zh-CN"/>
              </w:rPr>
              <w:t>获得</w:t>
            </w:r>
            <w:r>
              <w:rPr>
                <w:rFonts w:hint="eastAsia" w:ascii="宋体" w:hAnsi="宋体" w:eastAsia="宋体" w:cs="宋体"/>
                <w:color w:val="auto"/>
                <w:sz w:val="21"/>
                <w:szCs w:val="21"/>
                <w:highlight w:val="none"/>
                <w:lang w:val="en-US" w:eastAsia="zh-CN"/>
              </w:rPr>
              <w:t>市</w:t>
            </w:r>
            <w:r>
              <w:rPr>
                <w:rFonts w:hint="eastAsia" w:ascii="宋体" w:hAnsi="宋体" w:eastAsia="宋体" w:cs="宋体"/>
                <w:color w:val="auto"/>
                <w:sz w:val="21"/>
                <w:szCs w:val="21"/>
                <w:highlight w:val="none"/>
                <w:lang w:val="zh-CN"/>
              </w:rPr>
              <w:t>级（</w:t>
            </w:r>
            <w:r>
              <w:rPr>
                <w:rFonts w:hint="eastAsia" w:ascii="宋体" w:hAnsi="宋体" w:eastAsia="宋体" w:cs="宋体"/>
                <w:color w:val="auto"/>
                <w:sz w:val="21"/>
                <w:szCs w:val="21"/>
                <w:highlight w:val="none"/>
                <w:lang w:val="en-US" w:eastAsia="zh-CN"/>
              </w:rPr>
              <w:t>不含直辖市）</w:t>
            </w:r>
            <w:r>
              <w:rPr>
                <w:rFonts w:hint="eastAsia" w:ascii="宋体" w:hAnsi="宋体" w:eastAsia="宋体" w:cs="宋体"/>
                <w:color w:val="auto"/>
                <w:szCs w:val="21"/>
                <w:highlight w:val="none"/>
                <w:lang w:val="zh-CN"/>
              </w:rPr>
              <w:t>政府行政主管部门、</w:t>
            </w:r>
            <w:r>
              <w:rPr>
                <w:rFonts w:hint="eastAsia" w:ascii="宋体" w:hAnsi="宋体" w:eastAsia="宋体" w:cs="宋体"/>
                <w:color w:val="auto"/>
                <w:sz w:val="21"/>
                <w:szCs w:val="21"/>
                <w:highlight w:val="none"/>
                <w:lang w:val="zh-CN"/>
              </w:rPr>
              <w:t>或</w:t>
            </w:r>
            <w:r>
              <w:rPr>
                <w:rFonts w:hint="eastAsia" w:ascii="宋体" w:hAnsi="宋体" w:eastAsia="宋体" w:cs="宋体"/>
                <w:color w:val="auto"/>
                <w:sz w:val="21"/>
                <w:szCs w:val="21"/>
                <w:highlight w:val="none"/>
                <w:lang w:val="en-US" w:eastAsia="zh-CN"/>
              </w:rPr>
              <w:t>市</w:t>
            </w:r>
            <w:r>
              <w:rPr>
                <w:rFonts w:hint="eastAsia" w:ascii="宋体" w:hAnsi="宋体" w:eastAsia="宋体" w:cs="宋体"/>
                <w:color w:val="auto"/>
                <w:sz w:val="21"/>
                <w:szCs w:val="21"/>
                <w:highlight w:val="none"/>
                <w:lang w:val="zh-CN"/>
              </w:rPr>
              <w:t>级（</w:t>
            </w:r>
            <w:r>
              <w:rPr>
                <w:rFonts w:hint="eastAsia" w:ascii="宋体" w:hAnsi="宋体" w:eastAsia="宋体" w:cs="宋体"/>
                <w:color w:val="auto"/>
                <w:sz w:val="21"/>
                <w:szCs w:val="21"/>
                <w:highlight w:val="none"/>
                <w:lang w:val="en-US" w:eastAsia="zh-CN"/>
              </w:rPr>
              <w:t>不含直辖市）</w:t>
            </w:r>
            <w:r>
              <w:rPr>
                <w:rFonts w:hint="eastAsia" w:ascii="宋体" w:hAnsi="宋体" w:eastAsia="宋体" w:cs="宋体"/>
                <w:color w:val="auto"/>
                <w:sz w:val="21"/>
                <w:szCs w:val="21"/>
                <w:highlight w:val="none"/>
                <w:lang w:val="zh-CN"/>
              </w:rPr>
              <w:t>行业协会（</w:t>
            </w:r>
            <w:r>
              <w:rPr>
                <w:rFonts w:hint="eastAsia" w:ascii="宋体" w:hAnsi="宋体" w:eastAsia="宋体" w:cs="宋体"/>
                <w:color w:val="auto"/>
                <w:sz w:val="21"/>
                <w:szCs w:val="21"/>
                <w:highlight w:val="none"/>
                <w:lang w:val="en-US" w:eastAsia="zh-CN"/>
              </w:rPr>
              <w:t>学会</w:t>
            </w:r>
            <w:r>
              <w:rPr>
                <w:rFonts w:hint="eastAsia" w:ascii="宋体" w:hAnsi="宋体" w:eastAsia="宋体" w:cs="宋体"/>
                <w:color w:val="auto"/>
                <w:sz w:val="21"/>
                <w:szCs w:val="21"/>
                <w:highlight w:val="none"/>
                <w:lang w:val="zh-CN"/>
              </w:rPr>
              <w:t>）颁发</w:t>
            </w:r>
            <w:r>
              <w:rPr>
                <w:rFonts w:hint="eastAsia" w:ascii="宋体" w:hAnsi="宋体" w:eastAsia="宋体" w:cs="宋体"/>
                <w:color w:val="auto"/>
                <w:sz w:val="21"/>
                <w:szCs w:val="21"/>
                <w:highlight w:val="none"/>
                <w:lang w:val="en-US" w:eastAsia="zh-CN"/>
              </w:rPr>
              <w:t>的科学技术奖的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每项得2分。</w:t>
            </w:r>
          </w:p>
          <w:p w14:paraId="5371B417">
            <w:pPr>
              <w:keepNext w:val="0"/>
              <w:keepLines w:val="0"/>
              <w:pageBreakBefore w:val="0"/>
              <w:widowControl w:val="0"/>
              <w:kinsoku/>
              <w:wordWrap/>
              <w:overflowPunct/>
              <w:topLinePunct w:val="0"/>
              <w:bidi w:val="0"/>
              <w:spacing w:line="400" w:lineRule="exact"/>
              <w:ind w:firstLine="0" w:firstLineChars="0"/>
              <w:textAlignment w:val="auto"/>
              <w:rPr>
                <w:rFonts w:hint="eastAsia" w:ascii="宋体" w:hAnsi="宋体" w:eastAsia="宋体" w:cs="宋体"/>
                <w:b/>
                <w:bCs w:val="0"/>
                <w:color w:val="auto"/>
                <w:sz w:val="21"/>
                <w:szCs w:val="21"/>
                <w:highlight w:val="none"/>
                <w:lang w:val="zh-CN"/>
              </w:rPr>
            </w:pPr>
            <w:r>
              <w:rPr>
                <w:rFonts w:hint="eastAsia" w:ascii="宋体" w:hAnsi="宋体" w:eastAsia="宋体" w:cs="Times New Roman"/>
                <w:b/>
                <w:bCs w:val="0"/>
                <w:color w:val="auto"/>
                <w:kern w:val="0"/>
                <w:szCs w:val="21"/>
                <w:highlight w:val="none"/>
                <w:lang w:val="en-US" w:eastAsia="zh-CN"/>
              </w:rPr>
              <w:t>备注：</w:t>
            </w:r>
          </w:p>
          <w:p w14:paraId="72206EF2">
            <w:pPr>
              <w:keepNext w:val="0"/>
              <w:keepLines w:val="0"/>
              <w:pageBreakBefore w:val="0"/>
              <w:widowControl w:val="0"/>
              <w:kinsoku/>
              <w:wordWrap/>
              <w:overflowPunct/>
              <w:topLinePunct w:val="0"/>
              <w:bidi w:val="0"/>
              <w:spacing w:line="400" w:lineRule="exact"/>
              <w:ind w:firstLine="0" w:firstLineChars="0"/>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en-US" w:eastAsia="zh-CN"/>
              </w:rPr>
              <w:t>①</w:t>
            </w:r>
            <w:r>
              <w:rPr>
                <w:rFonts w:hint="eastAsia" w:ascii="宋体" w:hAnsi="宋体" w:eastAsia="宋体" w:cs="宋体"/>
                <w:b/>
                <w:bCs w:val="0"/>
                <w:color w:val="auto"/>
                <w:sz w:val="21"/>
                <w:szCs w:val="21"/>
                <w:highlight w:val="none"/>
                <w:lang w:val="zh-CN"/>
              </w:rPr>
              <w:t>颁发单位包括</w:t>
            </w:r>
            <w:r>
              <w:rPr>
                <w:rFonts w:hint="eastAsia" w:ascii="宋体" w:hAnsi="宋体" w:eastAsia="宋体" w:cs="宋体"/>
                <w:b/>
                <w:color w:val="auto"/>
                <w:szCs w:val="21"/>
                <w:highlight w:val="none"/>
                <w:lang w:val="zh-CN"/>
              </w:rPr>
              <w:t>政府行政主管部门</w:t>
            </w:r>
            <w:r>
              <w:rPr>
                <w:rFonts w:hint="eastAsia" w:ascii="宋体" w:hAnsi="宋体" w:eastAsia="宋体" w:cs="宋体"/>
                <w:b/>
                <w:bCs w:val="0"/>
                <w:color w:val="auto"/>
                <w:sz w:val="21"/>
                <w:szCs w:val="21"/>
                <w:highlight w:val="none"/>
                <w:lang w:val="zh-CN"/>
              </w:rPr>
              <w:t>或行业协会（学会）；</w:t>
            </w:r>
          </w:p>
          <w:p w14:paraId="1F0EDCAA">
            <w:pPr>
              <w:keepNext w:val="0"/>
              <w:keepLines w:val="0"/>
              <w:pageBreakBefore w:val="0"/>
              <w:widowControl w:val="0"/>
              <w:kinsoku/>
              <w:wordWrap/>
              <w:overflowPunct/>
              <w:topLinePunct w:val="0"/>
              <w:bidi w:val="0"/>
              <w:spacing w:line="400" w:lineRule="exact"/>
              <w:ind w:firstLine="0" w:firstLineChars="0"/>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en-US" w:eastAsia="zh-CN"/>
              </w:rPr>
              <w:t>②</w:t>
            </w:r>
            <w:r>
              <w:rPr>
                <w:rFonts w:hint="eastAsia" w:ascii="宋体" w:hAnsi="宋体" w:eastAsia="宋体" w:cs="宋体"/>
                <w:b/>
                <w:bCs w:val="0"/>
                <w:color w:val="auto"/>
                <w:sz w:val="21"/>
                <w:szCs w:val="21"/>
                <w:highlight w:val="none"/>
                <w:lang w:val="zh-CN"/>
              </w:rPr>
              <w:t>获奖时间以</w:t>
            </w:r>
            <w:r>
              <w:rPr>
                <w:rFonts w:hint="eastAsia" w:ascii="宋体" w:hAnsi="宋体" w:eastAsia="宋体" w:cs="宋体"/>
                <w:b/>
                <w:bCs w:val="0"/>
                <w:color w:val="auto"/>
                <w:szCs w:val="21"/>
                <w:highlight w:val="none"/>
                <w:lang w:val="zh-CN"/>
              </w:rPr>
              <w:t>获奖证书颁发日期</w:t>
            </w:r>
            <w:r>
              <w:rPr>
                <w:rFonts w:hint="eastAsia" w:ascii="宋体" w:hAnsi="宋体" w:eastAsia="宋体" w:cs="宋体"/>
                <w:b/>
                <w:bCs w:val="0"/>
                <w:color w:val="auto"/>
                <w:sz w:val="21"/>
                <w:szCs w:val="21"/>
                <w:highlight w:val="none"/>
                <w:lang w:val="en-US" w:eastAsia="zh-CN"/>
              </w:rPr>
              <w:t>或</w:t>
            </w:r>
            <w:r>
              <w:rPr>
                <w:rFonts w:hint="eastAsia" w:ascii="宋体" w:hAnsi="宋体" w:eastAsia="宋体" w:cs="宋体"/>
                <w:b/>
                <w:bCs w:val="0"/>
                <w:color w:val="auto"/>
                <w:sz w:val="21"/>
                <w:szCs w:val="21"/>
                <w:highlight w:val="none"/>
                <w:lang w:val="zh-CN"/>
              </w:rPr>
              <w:t>获奖公告通知日为准；</w:t>
            </w:r>
          </w:p>
          <w:p w14:paraId="470B916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en-US" w:eastAsia="zh-CN"/>
              </w:rPr>
              <w:t>③</w:t>
            </w:r>
            <w:r>
              <w:rPr>
                <w:rFonts w:hint="eastAsia" w:ascii="宋体" w:hAnsi="宋体" w:eastAsia="宋体" w:cs="宋体"/>
                <w:b/>
                <w:bCs w:val="0"/>
                <w:color w:val="auto"/>
                <w:sz w:val="21"/>
                <w:szCs w:val="21"/>
                <w:highlight w:val="none"/>
                <w:lang w:val="zh-CN"/>
              </w:rPr>
              <w:t>需提供获奖证书</w:t>
            </w:r>
            <w:r>
              <w:rPr>
                <w:rFonts w:hint="eastAsia" w:ascii="宋体" w:hAnsi="宋体" w:eastAsia="宋体" w:cs="宋体"/>
                <w:b/>
                <w:bCs w:val="0"/>
                <w:color w:val="auto"/>
                <w:sz w:val="21"/>
                <w:szCs w:val="21"/>
                <w:highlight w:val="none"/>
                <w:lang w:val="en-US" w:eastAsia="zh-CN"/>
              </w:rPr>
              <w:t>/获奖公告</w:t>
            </w:r>
            <w:r>
              <w:rPr>
                <w:rFonts w:hint="eastAsia" w:ascii="宋体" w:hAnsi="宋体" w:eastAsia="宋体" w:cs="宋体"/>
                <w:b/>
                <w:bCs w:val="0"/>
                <w:color w:val="auto"/>
                <w:sz w:val="21"/>
                <w:szCs w:val="21"/>
                <w:highlight w:val="none"/>
                <w:lang w:val="zh-CN"/>
              </w:rPr>
              <w:t>复印件或网上公示获奖页面截图凭证（</w:t>
            </w:r>
            <w:r>
              <w:rPr>
                <w:rFonts w:hint="eastAsia" w:ascii="宋体" w:hAnsi="宋体" w:eastAsia="宋体" w:cs="宋体"/>
                <w:b/>
                <w:bCs w:val="0"/>
                <w:color w:val="auto"/>
                <w:sz w:val="21"/>
                <w:szCs w:val="21"/>
                <w:highlight w:val="none"/>
                <w:lang w:val="en-US" w:eastAsia="zh-CN"/>
              </w:rPr>
              <w:t>且证明材料反映获奖单位包含投标人</w:t>
            </w:r>
            <w:r>
              <w:rPr>
                <w:rFonts w:hint="eastAsia" w:ascii="宋体" w:hAnsi="宋体" w:eastAsia="宋体" w:cs="宋体"/>
                <w:b/>
                <w:bCs w:val="0"/>
                <w:color w:val="auto"/>
                <w:sz w:val="21"/>
                <w:szCs w:val="21"/>
                <w:highlight w:val="none"/>
                <w:lang w:val="zh-CN"/>
              </w:rPr>
              <w:t>）；</w:t>
            </w:r>
          </w:p>
          <w:p w14:paraId="65BED048">
            <w:pPr>
              <w:autoSpaceDE/>
              <w:autoSpaceDN/>
              <w:adjustRightInd/>
              <w:spacing w:line="400" w:lineRule="exact"/>
              <w:jc w:val="left"/>
              <w:rPr>
                <w:rFonts w:hint="eastAsia"/>
                <w:b/>
                <w:bCs w:val="0"/>
                <w:color w:val="auto"/>
                <w:highlight w:val="none"/>
                <w:lang w:val="zh-CN"/>
              </w:rPr>
            </w:pPr>
            <w:r>
              <w:rPr>
                <w:rFonts w:hint="eastAsia" w:ascii="宋体" w:hAnsi="宋体" w:eastAsia="宋体" w:cs="Times New Roman"/>
                <w:b/>
                <w:bCs w:val="0"/>
                <w:color w:val="auto"/>
                <w:kern w:val="0"/>
                <w:sz w:val="21"/>
                <w:szCs w:val="21"/>
                <w:highlight w:val="none"/>
                <w:lang w:val="en-US" w:eastAsia="zh-CN"/>
              </w:rPr>
              <w:t>④获奖业绩须附合同复印件（合同服务提供方为投标人）加以证明；</w:t>
            </w:r>
          </w:p>
          <w:p w14:paraId="3567CA88">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Times New Roman"/>
                <w:b/>
                <w:bCs w:val="0"/>
                <w:color w:val="auto"/>
                <w:kern w:val="0"/>
                <w:sz w:val="21"/>
                <w:szCs w:val="21"/>
                <w:highlight w:val="none"/>
                <w:lang w:val="en-US" w:eastAsia="zh-CN"/>
              </w:rPr>
            </w:pPr>
            <w:r>
              <w:rPr>
                <w:rFonts w:hint="eastAsia" w:ascii="宋体" w:hAnsi="宋体" w:eastAsia="宋体" w:cs="宋体"/>
                <w:b/>
                <w:bCs w:val="0"/>
                <w:color w:val="auto"/>
                <w:sz w:val="21"/>
                <w:szCs w:val="21"/>
                <w:highlight w:val="none"/>
                <w:lang w:val="en-US" w:eastAsia="zh-CN"/>
              </w:rPr>
              <w:t>⑤</w:t>
            </w:r>
            <w:r>
              <w:rPr>
                <w:rFonts w:hint="eastAsia" w:ascii="宋体" w:hAnsi="宋体" w:eastAsia="宋体" w:cs="宋体"/>
                <w:b/>
                <w:bCs w:val="0"/>
                <w:color w:val="auto"/>
                <w:szCs w:val="21"/>
                <w:highlight w:val="none"/>
              </w:rPr>
              <w:t>得奖项目按高分项只计算一次、不重复计分</w:t>
            </w:r>
            <w:r>
              <w:rPr>
                <w:rFonts w:hint="eastAsia" w:ascii="宋体" w:hAnsi="宋体" w:eastAsia="宋体" w:cs="宋体"/>
                <w:b/>
                <w:bCs w:val="0"/>
                <w:color w:val="auto"/>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0A431A35">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6分</w:t>
            </w:r>
          </w:p>
        </w:tc>
      </w:tr>
      <w:tr w14:paraId="36CD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7" w:type="pct"/>
            <w:vMerge w:val="continue"/>
            <w:tcBorders>
              <w:left w:val="single" w:color="auto" w:sz="4" w:space="0"/>
              <w:right w:val="single" w:color="auto" w:sz="4" w:space="0"/>
            </w:tcBorders>
            <w:vAlign w:val="center"/>
          </w:tcPr>
          <w:p w14:paraId="5DC5E79E">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5DEE75DD">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kern w:val="0"/>
                <w:sz w:val="21"/>
                <w:szCs w:val="21"/>
                <w:highlight w:val="none"/>
              </w:rPr>
            </w:pPr>
          </w:p>
        </w:tc>
        <w:tc>
          <w:tcPr>
            <w:tcW w:w="3698" w:type="pct"/>
            <w:tcBorders>
              <w:top w:val="single" w:color="auto" w:sz="4" w:space="0"/>
              <w:left w:val="single" w:color="auto" w:sz="4" w:space="0"/>
              <w:bottom w:val="single" w:color="auto" w:sz="4" w:space="0"/>
              <w:right w:val="single" w:color="auto" w:sz="4" w:space="0"/>
            </w:tcBorders>
            <w:vAlign w:val="center"/>
          </w:tcPr>
          <w:p w14:paraId="2699BE3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（3）投标人完成的生态环境领域技术课题在2022年1月1日至今的成果鉴定情况，按以下标准计分：</w:t>
            </w:r>
          </w:p>
          <w:p w14:paraId="39F8C50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1.鉴定结果达到国际领先水平的，得5分；</w:t>
            </w:r>
          </w:p>
          <w:p w14:paraId="39359A3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2.鉴定结果达到国际先进水平的，每项得4分；</w:t>
            </w:r>
          </w:p>
          <w:p w14:paraId="4CA6206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3.鉴定结果达到国内领先水平的，每项得3分；</w:t>
            </w:r>
          </w:p>
          <w:p w14:paraId="7863138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4.鉴定结果达到国内先进水平的，每项得2分。</w:t>
            </w:r>
          </w:p>
          <w:p w14:paraId="4467A22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备注：</w:t>
            </w:r>
          </w:p>
          <w:p w14:paraId="6975AEA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①需提供加盖鉴定单位公章的技术成果鉴定报告（或鉴定证书），鉴定时间以鉴定报告（或鉴定证书）签署日期为准；</w:t>
            </w:r>
          </w:p>
          <w:p w14:paraId="75CDDB6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②成果鉴定报告（或鉴定证书）出具单位包括政府行政主管部门、行业协会（学会）或其他第三方科技成果评价机构；</w:t>
            </w:r>
          </w:p>
          <w:p w14:paraId="1C10F30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③成果鉴定报告（或鉴定证书）需体现课题主要完成单位包含投标人，否则不得分；</w:t>
            </w:r>
          </w:p>
          <w:p w14:paraId="2049B08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④成果鉴定情况按高分项只计算一次、不重复计分。</w:t>
            </w:r>
          </w:p>
        </w:tc>
        <w:tc>
          <w:tcPr>
            <w:tcW w:w="437" w:type="pct"/>
            <w:tcBorders>
              <w:top w:val="single" w:color="auto" w:sz="4" w:space="0"/>
              <w:left w:val="single" w:color="auto" w:sz="4" w:space="0"/>
              <w:bottom w:val="single" w:color="auto" w:sz="4" w:space="0"/>
              <w:right w:val="single" w:color="auto" w:sz="4" w:space="0"/>
            </w:tcBorders>
            <w:vAlign w:val="center"/>
          </w:tcPr>
          <w:p w14:paraId="72B345F7">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5分</w:t>
            </w:r>
          </w:p>
        </w:tc>
      </w:tr>
      <w:tr w14:paraId="2244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7" w:type="pct"/>
            <w:vMerge w:val="continue"/>
            <w:tcBorders>
              <w:left w:val="single" w:color="auto" w:sz="4" w:space="0"/>
              <w:bottom w:val="single" w:color="auto" w:sz="4" w:space="0"/>
              <w:right w:val="single" w:color="auto" w:sz="4" w:space="0"/>
            </w:tcBorders>
            <w:vAlign w:val="center"/>
          </w:tcPr>
          <w:p w14:paraId="38D58217">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2962174D">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p>
        </w:tc>
        <w:tc>
          <w:tcPr>
            <w:tcW w:w="3698" w:type="pct"/>
            <w:tcBorders>
              <w:top w:val="single" w:color="auto" w:sz="4" w:space="0"/>
              <w:left w:val="single" w:color="auto" w:sz="4" w:space="0"/>
              <w:bottom w:val="single" w:color="auto" w:sz="4" w:space="0"/>
              <w:right w:val="single" w:color="auto" w:sz="4" w:space="0"/>
            </w:tcBorders>
            <w:vAlign w:val="center"/>
          </w:tcPr>
          <w:p w14:paraId="3B99CBC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Times New Roman"/>
                <w:b w:val="0"/>
                <w:bCs/>
                <w:color w:val="auto"/>
                <w:kern w:val="0"/>
                <w:sz w:val="21"/>
                <w:szCs w:val="21"/>
                <w:highlight w:val="none"/>
                <w:lang w:val="en-US" w:eastAsia="zh-CN"/>
              </w:rPr>
              <w:t>投标人具有的科研技术平台</w:t>
            </w:r>
            <w:r>
              <w:rPr>
                <w:rFonts w:hint="eastAsia" w:ascii="宋体" w:hAnsi="宋体" w:eastAsia="宋体" w:cs="宋体"/>
                <w:color w:val="auto"/>
                <w:szCs w:val="21"/>
                <w:highlight w:val="none"/>
                <w:lang w:val="zh-CN"/>
              </w:rPr>
              <w:t>，按以下标准计分</w:t>
            </w:r>
            <w:r>
              <w:rPr>
                <w:rFonts w:hint="eastAsia" w:ascii="宋体" w:hAnsi="宋体" w:eastAsia="宋体" w:cs="宋体"/>
                <w:color w:val="auto"/>
                <w:sz w:val="21"/>
                <w:szCs w:val="21"/>
                <w:highlight w:val="none"/>
                <w:lang w:val="zh-CN"/>
              </w:rPr>
              <w:t>：</w:t>
            </w:r>
          </w:p>
          <w:p w14:paraId="287D610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1.投标人具有</w:t>
            </w:r>
            <w:r>
              <w:rPr>
                <w:rFonts w:hint="eastAsia" w:ascii="宋体" w:hAnsi="宋体" w:eastAsia="宋体" w:cs="Times New Roman"/>
                <w:bCs/>
                <w:color w:val="auto"/>
                <w:kern w:val="0"/>
                <w:szCs w:val="21"/>
                <w:highlight w:val="none"/>
              </w:rPr>
              <w:t>国家级或部级生态环境领域</w:t>
            </w:r>
            <w:r>
              <w:rPr>
                <w:rFonts w:hint="eastAsia" w:ascii="宋体" w:hAnsi="宋体" w:eastAsia="宋体" w:cs="Times New Roman"/>
                <w:bCs/>
                <w:color w:val="auto"/>
                <w:kern w:val="0"/>
                <w:szCs w:val="21"/>
                <w:highlight w:val="none"/>
                <w:lang w:eastAsia="zh-CN"/>
              </w:rPr>
              <w:t>的</w:t>
            </w:r>
            <w:r>
              <w:rPr>
                <w:rFonts w:hint="eastAsia" w:ascii="宋体" w:hAnsi="宋体" w:eastAsia="宋体" w:cs="Times New Roman"/>
                <w:bCs/>
                <w:color w:val="auto"/>
                <w:kern w:val="0"/>
                <w:szCs w:val="21"/>
                <w:highlight w:val="none"/>
              </w:rPr>
              <w:t>工程技术研究中心</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或</w:t>
            </w:r>
            <w:r>
              <w:rPr>
                <w:rFonts w:hint="eastAsia" w:ascii="宋体" w:hAnsi="宋体" w:eastAsia="宋体" w:cs="Times New Roman"/>
                <w:bCs/>
                <w:color w:val="auto"/>
                <w:kern w:val="0"/>
                <w:szCs w:val="21"/>
                <w:highlight w:val="none"/>
              </w:rPr>
              <w:t>重点实验室</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或工程研究中心</w:t>
            </w:r>
            <w:r>
              <w:rPr>
                <w:rFonts w:hint="eastAsia" w:ascii="宋体" w:hAnsi="宋体" w:eastAsia="宋体" w:cs="Times New Roman"/>
                <w:bCs/>
                <w:color w:val="auto"/>
                <w:kern w:val="0"/>
                <w:szCs w:val="21"/>
                <w:highlight w:val="none"/>
                <w:lang w:eastAsia="zh-CN"/>
              </w:rPr>
              <w:t>）的，</w:t>
            </w:r>
            <w:r>
              <w:rPr>
                <w:rFonts w:hint="eastAsia" w:ascii="宋体" w:hAnsi="宋体" w:eastAsia="宋体" w:cs="Times New Roman"/>
                <w:bCs/>
                <w:color w:val="auto"/>
                <w:kern w:val="0"/>
                <w:szCs w:val="21"/>
                <w:highlight w:val="none"/>
                <w:lang w:val="en-US" w:eastAsia="zh-CN"/>
              </w:rPr>
              <w:t>得5分；</w:t>
            </w:r>
          </w:p>
          <w:p w14:paraId="163B38F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2.投标人具有</w:t>
            </w:r>
            <w:r>
              <w:rPr>
                <w:rFonts w:hint="eastAsia" w:ascii="宋体" w:hAnsi="宋体" w:eastAsia="宋体" w:cs="Times New Roman"/>
                <w:bCs/>
                <w:color w:val="auto"/>
                <w:kern w:val="0"/>
                <w:szCs w:val="21"/>
                <w:highlight w:val="none"/>
              </w:rPr>
              <w:t>省级（或直辖市）生态环境领域</w:t>
            </w:r>
            <w:r>
              <w:rPr>
                <w:rFonts w:hint="eastAsia" w:ascii="宋体" w:hAnsi="宋体" w:eastAsia="宋体" w:cs="Times New Roman"/>
                <w:bCs/>
                <w:color w:val="auto"/>
                <w:kern w:val="0"/>
                <w:szCs w:val="21"/>
                <w:highlight w:val="none"/>
                <w:lang w:eastAsia="zh-CN"/>
              </w:rPr>
              <w:t>的</w:t>
            </w:r>
            <w:r>
              <w:rPr>
                <w:rFonts w:hint="eastAsia" w:ascii="宋体" w:hAnsi="宋体" w:eastAsia="宋体" w:cs="Times New Roman"/>
                <w:bCs/>
                <w:color w:val="auto"/>
                <w:kern w:val="0"/>
                <w:szCs w:val="21"/>
                <w:highlight w:val="none"/>
              </w:rPr>
              <w:t>工程技术研究中心</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或</w:t>
            </w:r>
            <w:r>
              <w:rPr>
                <w:rFonts w:hint="eastAsia" w:ascii="宋体" w:hAnsi="宋体" w:eastAsia="宋体" w:cs="Times New Roman"/>
                <w:bCs/>
                <w:color w:val="auto"/>
                <w:kern w:val="0"/>
                <w:szCs w:val="21"/>
                <w:highlight w:val="none"/>
              </w:rPr>
              <w:t>重点实验室</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或工程研究中心</w:t>
            </w:r>
            <w:r>
              <w:rPr>
                <w:rFonts w:hint="eastAsia" w:ascii="宋体" w:hAnsi="宋体" w:eastAsia="宋体" w:cs="Times New Roman"/>
                <w:bCs/>
                <w:color w:val="auto"/>
                <w:kern w:val="0"/>
                <w:szCs w:val="21"/>
                <w:highlight w:val="none"/>
                <w:lang w:eastAsia="zh-CN"/>
              </w:rPr>
              <w:t>）的，</w:t>
            </w:r>
            <w:r>
              <w:rPr>
                <w:rFonts w:hint="eastAsia" w:ascii="宋体" w:hAnsi="宋体" w:eastAsia="宋体" w:cs="Times New Roman"/>
                <w:bCs/>
                <w:color w:val="auto"/>
                <w:kern w:val="0"/>
                <w:szCs w:val="21"/>
                <w:highlight w:val="none"/>
              </w:rPr>
              <w:t>每项</w:t>
            </w:r>
            <w:r>
              <w:rPr>
                <w:rFonts w:hint="eastAsia" w:ascii="宋体" w:hAnsi="宋体" w:eastAsia="宋体" w:cs="Times New Roman"/>
                <w:bCs/>
                <w:color w:val="auto"/>
                <w:kern w:val="0"/>
                <w:szCs w:val="21"/>
                <w:highlight w:val="none"/>
                <w:lang w:val="en-US" w:eastAsia="zh-CN"/>
              </w:rPr>
              <w:t>得4分；</w:t>
            </w:r>
          </w:p>
          <w:p w14:paraId="28C391D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3.投标人具有</w:t>
            </w:r>
            <w:r>
              <w:rPr>
                <w:rFonts w:hint="eastAsia" w:ascii="宋体" w:hAnsi="宋体" w:eastAsia="宋体" w:cs="宋体"/>
                <w:color w:val="auto"/>
                <w:sz w:val="21"/>
                <w:szCs w:val="21"/>
                <w:highlight w:val="none"/>
                <w:lang w:val="en-US" w:eastAsia="zh-CN"/>
              </w:rPr>
              <w:t>市</w:t>
            </w:r>
            <w:r>
              <w:rPr>
                <w:rFonts w:hint="eastAsia" w:ascii="宋体" w:hAnsi="宋体" w:eastAsia="宋体" w:cs="宋体"/>
                <w:color w:val="auto"/>
                <w:sz w:val="21"/>
                <w:szCs w:val="21"/>
                <w:highlight w:val="none"/>
                <w:lang w:val="zh-CN"/>
              </w:rPr>
              <w:t>级（</w:t>
            </w:r>
            <w:r>
              <w:rPr>
                <w:rFonts w:hint="eastAsia" w:ascii="宋体" w:hAnsi="宋体" w:eastAsia="宋体" w:cs="宋体"/>
                <w:color w:val="auto"/>
                <w:sz w:val="21"/>
                <w:szCs w:val="21"/>
                <w:highlight w:val="none"/>
                <w:lang w:val="en-US" w:eastAsia="zh-CN"/>
              </w:rPr>
              <w:t>不含直辖市）</w:t>
            </w:r>
            <w:r>
              <w:rPr>
                <w:rFonts w:hint="eastAsia" w:ascii="宋体" w:hAnsi="宋体" w:eastAsia="宋体" w:cs="Times New Roman"/>
                <w:bCs/>
                <w:color w:val="auto"/>
                <w:kern w:val="0"/>
                <w:szCs w:val="21"/>
                <w:highlight w:val="none"/>
              </w:rPr>
              <w:t>生态环境领域</w:t>
            </w:r>
            <w:r>
              <w:rPr>
                <w:rFonts w:hint="eastAsia" w:ascii="宋体" w:hAnsi="宋体" w:eastAsia="宋体" w:cs="Times New Roman"/>
                <w:bCs/>
                <w:color w:val="auto"/>
                <w:kern w:val="0"/>
                <w:szCs w:val="21"/>
                <w:highlight w:val="none"/>
                <w:lang w:eastAsia="zh-CN"/>
              </w:rPr>
              <w:t>的</w:t>
            </w:r>
            <w:r>
              <w:rPr>
                <w:rFonts w:hint="eastAsia" w:ascii="宋体" w:hAnsi="宋体" w:eastAsia="宋体" w:cs="Times New Roman"/>
                <w:bCs/>
                <w:color w:val="auto"/>
                <w:kern w:val="0"/>
                <w:szCs w:val="21"/>
                <w:highlight w:val="none"/>
              </w:rPr>
              <w:t>工程技术研究中心</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或</w:t>
            </w:r>
            <w:r>
              <w:rPr>
                <w:rFonts w:hint="eastAsia" w:ascii="宋体" w:hAnsi="宋体" w:eastAsia="宋体" w:cs="Times New Roman"/>
                <w:bCs/>
                <w:color w:val="auto"/>
                <w:kern w:val="0"/>
                <w:szCs w:val="21"/>
                <w:highlight w:val="none"/>
              </w:rPr>
              <w:t>重点实验室</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或工程研究中心</w:t>
            </w:r>
            <w:r>
              <w:rPr>
                <w:rFonts w:hint="eastAsia" w:ascii="宋体" w:hAnsi="宋体" w:eastAsia="宋体" w:cs="Times New Roman"/>
                <w:bCs/>
                <w:color w:val="auto"/>
                <w:kern w:val="0"/>
                <w:szCs w:val="21"/>
                <w:highlight w:val="none"/>
                <w:lang w:eastAsia="zh-CN"/>
              </w:rPr>
              <w:t>）的，</w:t>
            </w:r>
            <w:r>
              <w:rPr>
                <w:rFonts w:hint="eastAsia" w:ascii="宋体" w:hAnsi="宋体" w:eastAsia="宋体" w:cs="Times New Roman"/>
                <w:bCs/>
                <w:color w:val="auto"/>
                <w:kern w:val="0"/>
                <w:szCs w:val="21"/>
                <w:highlight w:val="none"/>
              </w:rPr>
              <w:t>每项</w:t>
            </w:r>
            <w:r>
              <w:rPr>
                <w:rFonts w:hint="eastAsia" w:ascii="宋体" w:hAnsi="宋体" w:eastAsia="宋体" w:cs="Times New Roman"/>
                <w:bCs/>
                <w:color w:val="auto"/>
                <w:kern w:val="0"/>
                <w:szCs w:val="21"/>
                <w:highlight w:val="none"/>
                <w:lang w:val="en-US" w:eastAsia="zh-CN"/>
              </w:rPr>
              <w:t>得3分。</w:t>
            </w:r>
          </w:p>
          <w:p w14:paraId="3A46264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
                <w:bCs w:val="0"/>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备注：</w:t>
            </w:r>
          </w:p>
          <w:p w14:paraId="25A9926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b/>
                <w:color w:val="auto"/>
                <w:kern w:val="0"/>
                <w:szCs w:val="21"/>
                <w:highlight w:val="none"/>
                <w:lang w:eastAsia="zh-CN"/>
              </w:rPr>
            </w:pPr>
            <w:r>
              <w:rPr>
                <w:rFonts w:hint="eastAsia" w:ascii="宋体" w:hAnsi="宋体" w:eastAsia="宋体" w:cs="Times New Roman"/>
                <w:b/>
                <w:bCs w:val="0"/>
                <w:color w:val="auto"/>
                <w:kern w:val="0"/>
                <w:szCs w:val="21"/>
                <w:highlight w:val="none"/>
                <w:lang w:val="en-US" w:eastAsia="zh-CN"/>
              </w:rPr>
              <w:t>①</w:t>
            </w:r>
            <w:r>
              <w:rPr>
                <w:rFonts w:hint="eastAsia" w:ascii="宋体" w:hAnsi="宋体" w:eastAsia="宋体" w:cs="Times New Roman"/>
                <w:b/>
                <w:color w:val="auto"/>
                <w:kern w:val="0"/>
                <w:szCs w:val="21"/>
                <w:highlight w:val="none"/>
              </w:rPr>
              <w:t>“生态环境领域”是指包含水污染治理（或大气污染治理，或固体废弃物处理处置，或物理污染治理，或生态修复）范围的领域</w:t>
            </w:r>
            <w:r>
              <w:rPr>
                <w:rFonts w:hint="eastAsia" w:ascii="宋体" w:hAnsi="宋体" w:eastAsia="宋体" w:cs="Times New Roman"/>
                <w:b/>
                <w:color w:val="auto"/>
                <w:kern w:val="0"/>
                <w:szCs w:val="21"/>
                <w:highlight w:val="none"/>
                <w:lang w:eastAsia="zh-CN"/>
              </w:rPr>
              <w:t>；</w:t>
            </w:r>
          </w:p>
          <w:p w14:paraId="0F516A80">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②投标人的</w:t>
            </w:r>
            <w:r>
              <w:rPr>
                <w:rFonts w:hint="eastAsia" w:ascii="宋体" w:hAnsi="宋体" w:eastAsia="宋体" w:cs="Times New Roman"/>
                <w:b/>
                <w:color w:val="auto"/>
                <w:kern w:val="0"/>
                <w:szCs w:val="21"/>
                <w:highlight w:val="none"/>
              </w:rPr>
              <w:t>工程技术研究中心（或重点实验室</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lang w:val="en-US" w:eastAsia="zh-CN"/>
              </w:rPr>
              <w:t>须通过科学技术部门认定，</w:t>
            </w:r>
            <w:r>
              <w:rPr>
                <w:rFonts w:hint="eastAsia" w:ascii="宋体" w:hAnsi="宋体" w:eastAsia="宋体" w:cs="Times New Roman"/>
                <w:b/>
                <w:color w:val="auto"/>
                <w:kern w:val="0"/>
                <w:szCs w:val="21"/>
                <w:highlight w:val="none"/>
              </w:rPr>
              <w:t>工程研究中心</w:t>
            </w:r>
            <w:r>
              <w:rPr>
                <w:rFonts w:hint="eastAsia" w:ascii="宋体" w:hAnsi="宋体" w:eastAsia="宋体" w:cs="Times New Roman"/>
                <w:b/>
                <w:color w:val="auto"/>
                <w:kern w:val="0"/>
                <w:szCs w:val="21"/>
                <w:highlight w:val="none"/>
                <w:lang w:val="en-US" w:eastAsia="zh-CN"/>
              </w:rPr>
              <w:t>须通过发展和改革部门认定，并提供科学技术部门（或发展和改革部门）发布的认定通知（拟组建公示）及认定名单（拟组建名单）或其他能够证明投标人具有工程技术研究中心</w:t>
            </w:r>
            <w:r>
              <w:rPr>
                <w:rFonts w:hint="eastAsia" w:ascii="宋体" w:hAnsi="宋体" w:eastAsia="宋体" w:cs="Times New Roman"/>
                <w:b/>
                <w:color w:val="auto"/>
                <w:kern w:val="0"/>
                <w:szCs w:val="21"/>
                <w:highlight w:val="none"/>
              </w:rPr>
              <w:t>（或重点实验室，或工程研究中心）</w:t>
            </w:r>
            <w:r>
              <w:rPr>
                <w:rFonts w:hint="eastAsia" w:ascii="宋体" w:hAnsi="宋体" w:eastAsia="宋体" w:cs="Times New Roman"/>
                <w:b/>
                <w:color w:val="auto"/>
                <w:kern w:val="0"/>
                <w:szCs w:val="21"/>
                <w:highlight w:val="none"/>
                <w:lang w:val="en-US" w:eastAsia="zh-CN"/>
              </w:rPr>
              <w:t>的资料，否则不得分；</w:t>
            </w:r>
          </w:p>
          <w:p w14:paraId="1E25044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Times New Roman"/>
                <w:b/>
                <w:color w:val="auto"/>
                <w:kern w:val="0"/>
                <w:szCs w:val="21"/>
                <w:highlight w:val="none"/>
                <w:lang w:val="en-US" w:eastAsia="zh-CN"/>
              </w:rPr>
              <w:t>③投标人的</w:t>
            </w:r>
            <w:r>
              <w:rPr>
                <w:rFonts w:hint="eastAsia" w:ascii="宋体" w:hAnsi="宋体" w:eastAsia="宋体" w:cs="Times New Roman"/>
                <w:b/>
                <w:color w:val="auto"/>
                <w:kern w:val="0"/>
                <w:szCs w:val="21"/>
                <w:highlight w:val="none"/>
              </w:rPr>
              <w:t>工程技术研究中心（或重点实验室，或工程研究中心）</w:t>
            </w:r>
            <w:r>
              <w:rPr>
                <w:rFonts w:hint="eastAsia" w:ascii="宋体" w:hAnsi="宋体" w:eastAsia="宋体" w:cs="Times New Roman"/>
                <w:b/>
                <w:color w:val="auto"/>
                <w:kern w:val="0"/>
                <w:szCs w:val="21"/>
                <w:highlight w:val="none"/>
                <w:lang w:val="en-US" w:eastAsia="zh-CN"/>
              </w:rPr>
              <w:t>应在有效认定状态（即投标时未被列入撤销名单内），否则不得分。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2D8936F1">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5分</w:t>
            </w:r>
          </w:p>
        </w:tc>
      </w:tr>
      <w:bookmarkEnd w:id="855"/>
    </w:tbl>
    <w:p w14:paraId="1F7BC0FE">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104B23EF">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856"/>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33"/>
        <w:gridCol w:w="7668"/>
        <w:gridCol w:w="907"/>
      </w:tblGrid>
      <w:tr w14:paraId="3420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4DD153A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
                <w:color w:val="auto"/>
                <w:kern w:val="0"/>
                <w:szCs w:val="21"/>
                <w:highlight w:val="none"/>
              </w:rPr>
            </w:pPr>
            <w:bookmarkStart w:id="857"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8388FC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6" w:type="pct"/>
            <w:tcBorders>
              <w:top w:val="single" w:color="auto" w:sz="4" w:space="0"/>
              <w:left w:val="single" w:color="auto" w:sz="4" w:space="0"/>
              <w:bottom w:val="single" w:color="auto" w:sz="4" w:space="0"/>
              <w:right w:val="single" w:color="auto" w:sz="4" w:space="0"/>
            </w:tcBorders>
            <w:vAlign w:val="center"/>
          </w:tcPr>
          <w:p w14:paraId="02BEC15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6D98F1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EE7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14:paraId="1BFF3867">
            <w:pPr>
              <w:keepNext w:val="0"/>
              <w:keepLines w:val="0"/>
              <w:pageBreakBefore w:val="0"/>
              <w:widowControl w:val="0"/>
              <w:kinsoku/>
              <w:wordWrap/>
              <w:overflowPunct/>
              <w:topLinePunct w:val="0"/>
              <w:bidi w:val="0"/>
              <w:snapToGrid/>
              <w:spacing w:line="400" w:lineRule="exact"/>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4F4AE979">
            <w:pPr>
              <w:keepNext w:val="0"/>
              <w:keepLines w:val="0"/>
              <w:pageBreakBefore w:val="0"/>
              <w:widowControl w:val="0"/>
              <w:kinsoku/>
              <w:wordWrap/>
              <w:overflowPunct/>
              <w:topLinePunct w:val="0"/>
              <w:bidi w:val="0"/>
              <w:snapToGrid/>
              <w:spacing w:line="400" w:lineRule="exact"/>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用户需求的响应程度</w:t>
            </w:r>
          </w:p>
        </w:tc>
        <w:tc>
          <w:tcPr>
            <w:tcW w:w="3696" w:type="pct"/>
            <w:tcBorders>
              <w:top w:val="single" w:color="auto" w:sz="4" w:space="0"/>
              <w:left w:val="single" w:color="auto" w:sz="4" w:space="0"/>
              <w:bottom w:val="single" w:color="auto" w:sz="4" w:space="0"/>
              <w:right w:val="single" w:color="auto" w:sz="4" w:space="0"/>
            </w:tcBorders>
            <w:vAlign w:val="center"/>
          </w:tcPr>
          <w:p w14:paraId="2BE524BD">
            <w:pPr>
              <w:keepNext w:val="0"/>
              <w:keepLines w:val="0"/>
              <w:pageBreakBefore w:val="0"/>
              <w:widowControl w:val="0"/>
              <w:kinsoku/>
              <w:wordWrap/>
              <w:overflowPunct/>
              <w:topLinePunct w:val="0"/>
              <w:bidi w:val="0"/>
              <w:snapToGrid/>
              <w:spacing w:line="400" w:lineRule="exact"/>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lang w:val="zh-CN"/>
              </w:rPr>
              <w:t>用户需求偏离表的偏离情况进行评审计分，完全满足用户需求书的要求得满分；每一处负偏离，扣2分；同时参照其投标文件中</w:t>
            </w:r>
            <w:r>
              <w:rPr>
                <w:rFonts w:hint="eastAsia" w:ascii="宋体" w:hAnsi="宋体" w:eastAsia="宋体" w:cs="宋体"/>
                <w:color w:val="auto"/>
                <w:szCs w:val="21"/>
                <w:highlight w:val="none"/>
              </w:rPr>
              <w:t>商务、</w:t>
            </w:r>
            <w:r>
              <w:rPr>
                <w:rFonts w:hint="eastAsia" w:ascii="宋体" w:hAnsi="宋体" w:eastAsia="宋体" w:cs="宋体"/>
                <w:color w:val="auto"/>
                <w:sz w:val="21"/>
                <w:szCs w:val="21"/>
                <w:highlight w:val="none"/>
                <w:lang w:val="zh-CN"/>
              </w:rPr>
              <w:t>技术资料</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内容进行对比，每发现一处投标人填写为无偏离或正偏离，但评标委员会评审认定其为负偏离的，每处扣</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781A0607">
            <w:pPr>
              <w:keepNext w:val="0"/>
              <w:keepLines w:val="0"/>
              <w:pageBreakBefore w:val="0"/>
              <w:widowControl w:val="0"/>
              <w:kinsoku/>
              <w:wordWrap/>
              <w:overflowPunct/>
              <w:topLinePunct w:val="0"/>
              <w:bidi w:val="0"/>
              <w:snapToGrid/>
              <w:spacing w:line="400" w:lineRule="exact"/>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02BF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vMerge w:val="restart"/>
            <w:tcBorders>
              <w:top w:val="single" w:color="auto" w:sz="4" w:space="0"/>
              <w:left w:val="single" w:color="auto" w:sz="4" w:space="0"/>
              <w:bottom w:val="single" w:color="auto" w:sz="4" w:space="0"/>
              <w:right w:val="single" w:color="auto" w:sz="4" w:space="0"/>
            </w:tcBorders>
            <w:vAlign w:val="center"/>
          </w:tcPr>
          <w:p w14:paraId="47F6EF5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6EDCCB6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拟投入本项目</w:t>
            </w:r>
            <w:r>
              <w:rPr>
                <w:rFonts w:hint="eastAsia" w:ascii="宋体" w:hAnsi="宋体" w:eastAsia="宋体" w:cs="宋体"/>
                <w:color w:val="auto"/>
                <w:kern w:val="0"/>
                <w:szCs w:val="21"/>
                <w:highlight w:val="none"/>
              </w:rPr>
              <w:t>主要岗位人员</w:t>
            </w:r>
          </w:p>
        </w:tc>
        <w:tc>
          <w:tcPr>
            <w:tcW w:w="3696" w:type="pct"/>
            <w:tcBorders>
              <w:top w:val="single" w:color="auto" w:sz="4" w:space="0"/>
              <w:left w:val="single" w:color="auto" w:sz="4" w:space="0"/>
              <w:bottom w:val="single" w:color="auto" w:sz="4" w:space="0"/>
              <w:right w:val="single" w:color="auto" w:sz="4" w:space="0"/>
            </w:tcBorders>
            <w:vAlign w:val="center"/>
          </w:tcPr>
          <w:p w14:paraId="6E93FC38">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，本项最高得</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分：</w:t>
            </w:r>
          </w:p>
          <w:p w14:paraId="6BBF8F51">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具有环保</w:t>
            </w:r>
            <w:r>
              <w:rPr>
                <w:rFonts w:hint="eastAsia" w:ascii="宋体" w:hAnsi="宋体" w:eastAsia="宋体" w:cs="宋体"/>
                <w:color w:val="auto"/>
                <w:highlight w:val="none"/>
                <w:lang w:val="en-US" w:eastAsia="zh-CN"/>
              </w:rPr>
              <w:t>类专业高级</w:t>
            </w:r>
            <w:r>
              <w:rPr>
                <w:rFonts w:hint="eastAsia" w:ascii="宋体" w:hAnsi="宋体" w:eastAsia="宋体" w:cs="宋体"/>
                <w:color w:val="auto"/>
                <w:highlight w:val="none"/>
              </w:rPr>
              <w:t>或以上工程师职称的，得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2DB85914">
            <w:pPr>
              <w:keepNext w:val="0"/>
              <w:keepLines w:val="0"/>
              <w:pageBreakBefore w:val="0"/>
              <w:widowControl/>
              <w:kinsoku/>
              <w:wordWrap/>
              <w:overflowPunct/>
              <w:topLinePunct w:val="0"/>
              <w:bidi w:val="0"/>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Times New Roman"/>
                <w:b w:val="0"/>
                <w:bCs/>
                <w:color w:val="auto"/>
                <w:kern w:val="0"/>
                <w:sz w:val="21"/>
                <w:szCs w:val="21"/>
                <w:highlight w:val="none"/>
                <w:lang w:val="en-US" w:eastAsia="zh-CN"/>
              </w:rPr>
              <w:t>2022年1月1日以来（合同签订日期为2022年1月1日或以后）作为项目负责人每</w:t>
            </w:r>
            <w:r>
              <w:rPr>
                <w:rFonts w:hint="eastAsia" w:ascii="宋体" w:hAnsi="宋体" w:eastAsia="宋体" w:cs="宋体"/>
                <w:color w:val="auto"/>
                <w:highlight w:val="none"/>
              </w:rPr>
              <w:t>承接过</w:t>
            </w:r>
            <w:r>
              <w:rPr>
                <w:rFonts w:hint="eastAsia" w:ascii="宋体" w:hAnsi="宋体" w:eastAsia="宋体" w:cs="宋体"/>
                <w:color w:val="auto"/>
                <w:highlight w:val="none"/>
                <w:lang w:val="en-US" w:eastAsia="zh-CN"/>
              </w:rPr>
              <w:t>一个</w:t>
            </w:r>
            <w:r>
              <w:rPr>
                <w:rFonts w:hint="eastAsia" w:ascii="宋体" w:hAnsi="宋体" w:eastAsia="宋体" w:cs="宋体"/>
                <w:color w:val="auto"/>
                <w:highlight w:val="none"/>
              </w:rPr>
              <w:t>生态环境领域技术研究服务同类业绩，得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本子项满分6分</w:t>
            </w:r>
            <w:r>
              <w:rPr>
                <w:rFonts w:hint="eastAsia" w:ascii="宋体" w:hAnsi="宋体" w:eastAsia="宋体" w:cs="宋体"/>
                <w:color w:val="auto"/>
                <w:highlight w:val="none"/>
                <w:lang w:eastAsia="zh-CN"/>
              </w:rPr>
              <w:t>；</w:t>
            </w:r>
          </w:p>
          <w:p w14:paraId="657C36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3.项目负责人提供的上述第2项业绩中属于固体废物领域技术研究服务同类业绩的，在上述得分基础上进行加分，每项加2分，本子项满分2分。</w:t>
            </w:r>
          </w:p>
          <w:p w14:paraId="5C9CAD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备注：</w:t>
            </w:r>
          </w:p>
          <w:p w14:paraId="1EF42E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color w:val="auto"/>
                <w:kern w:val="0"/>
                <w:szCs w:val="21"/>
                <w:highlight w:val="none"/>
              </w:rPr>
            </w:pPr>
            <w:r>
              <w:rPr>
                <w:rFonts w:hint="eastAsia" w:ascii="宋体" w:hAnsi="宋体" w:eastAsia="宋体" w:cs="Times New Roman"/>
                <w:b/>
                <w:bCs w:val="0"/>
                <w:color w:val="auto"/>
                <w:kern w:val="0"/>
                <w:sz w:val="21"/>
                <w:szCs w:val="21"/>
                <w:highlight w:val="none"/>
                <w:lang w:val="en-US" w:eastAsia="zh-CN"/>
              </w:rPr>
              <w:t>①</w:t>
            </w:r>
            <w:r>
              <w:rPr>
                <w:rFonts w:hint="eastAsia" w:ascii="宋体" w:hAnsi="宋体" w:eastAsia="宋体" w:cs="Times New Roman"/>
                <w:b/>
                <w:color w:val="auto"/>
                <w:kern w:val="0"/>
                <w:szCs w:val="21"/>
                <w:highlight w:val="none"/>
              </w:rPr>
              <w:t>拟投入本项目主要岗位人员须附有身份证、资格证书（或注册/执业/技术职称）以及人力资源和社会保障部门（或税务部门）出具的最近六个月（2024年7月至12月）投标人为其缴纳的社保证明复印件</w:t>
            </w:r>
            <w:r>
              <w:rPr>
                <w:rFonts w:hint="eastAsia" w:ascii="宋体" w:hAnsi="宋体" w:eastAsia="宋体" w:cs="Times New Roman"/>
                <w:b/>
                <w:bCs w:val="0"/>
                <w:color w:val="auto"/>
                <w:kern w:val="0"/>
                <w:sz w:val="21"/>
                <w:szCs w:val="21"/>
                <w:highlight w:val="none"/>
                <w:lang w:val="en-US" w:eastAsia="zh-CN"/>
              </w:rPr>
              <w:t>；</w:t>
            </w:r>
          </w:p>
          <w:p w14:paraId="430938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②</w:t>
            </w:r>
            <w:r>
              <w:rPr>
                <w:rFonts w:hint="eastAsia" w:ascii="宋体" w:hAnsi="宋体" w:eastAsia="宋体" w:cs="Times New Roman"/>
                <w:b/>
                <w:color w:val="auto"/>
                <w:kern w:val="0"/>
                <w:szCs w:val="21"/>
                <w:highlight w:val="none"/>
              </w:rPr>
              <w:t>业绩中的“生态环境领域技术研究服务同类业绩”是指该业绩包含生态环境领域的全过程管理（或处理技术，或应用技术）的技术研究（或评估研究，或规范研究，或政策研究）服务内容的业绩</w:t>
            </w:r>
            <w:r>
              <w:rPr>
                <w:rFonts w:hint="eastAsia" w:ascii="宋体" w:hAnsi="宋体" w:eastAsia="宋体" w:cs="Times New Roman"/>
                <w:b/>
                <w:bCs w:val="0"/>
                <w:color w:val="auto"/>
                <w:kern w:val="0"/>
                <w:sz w:val="21"/>
                <w:szCs w:val="21"/>
                <w:highlight w:val="none"/>
                <w:lang w:val="en-US" w:eastAsia="zh-CN"/>
              </w:rPr>
              <w:t>；</w:t>
            </w:r>
          </w:p>
          <w:p w14:paraId="4B14DD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③业绩须附合同复印件（合同服务提供方为投标人）；</w:t>
            </w:r>
          </w:p>
          <w:p w14:paraId="10F8E50E">
            <w:pPr>
              <w:spacing w:line="400" w:lineRule="exact"/>
              <w:jc w:val="left"/>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④业绩中的“固体废物”是指属于工业固体废物，或生活垃圾，或建筑垃圾、农业固体废物等，或危险废物，或其他固体废物（城镇污水污泥，或清淤疏浚污泥，或实验室固体废物）的固体（或半固体）废弃物质。“固体废物领域技术研究服务同类业绩”是指该业绩包含固体废物领域的全过程管理（或处理技术，或应用技术）的技术研究（或评估研究，或规范研究，或政策研究）服务内容的业绩；⑤若合同及证明文件无法反映评审条件（合同签订日期为2022年1月1日或以后、</w:t>
            </w:r>
            <w:r>
              <w:rPr>
                <w:rFonts w:hint="eastAsia" w:ascii="宋体" w:hAnsi="宋体" w:eastAsia="宋体" w:cs="宋体"/>
                <w:b/>
                <w:bCs w:val="0"/>
                <w:color w:val="auto"/>
                <w:sz w:val="21"/>
                <w:szCs w:val="21"/>
                <w:highlight w:val="none"/>
                <w:lang w:val="en-US" w:eastAsia="zh-CN"/>
              </w:rPr>
              <w:t>合同服务内容必须包含</w:t>
            </w:r>
            <w:r>
              <w:rPr>
                <w:rFonts w:hint="eastAsia" w:ascii="宋体" w:hAnsi="宋体" w:eastAsia="宋体" w:cs="Times New Roman"/>
                <w:b/>
                <w:color w:val="auto"/>
                <w:kern w:val="0"/>
                <w:szCs w:val="21"/>
                <w:highlight w:val="none"/>
              </w:rPr>
              <w:t>生态环境领域</w:t>
            </w:r>
            <w:r>
              <w:rPr>
                <w:rFonts w:hint="eastAsia" w:ascii="宋体" w:hAnsi="宋体" w:eastAsia="宋体" w:cs="宋体"/>
                <w:b/>
                <w:bCs w:val="0"/>
                <w:color w:val="auto"/>
                <w:szCs w:val="21"/>
                <w:highlight w:val="none"/>
                <w:lang w:val="en-US" w:eastAsia="zh-CN"/>
              </w:rPr>
              <w:t>技术研究服务、</w:t>
            </w:r>
            <w:r>
              <w:rPr>
                <w:rFonts w:hint="eastAsia" w:ascii="宋体" w:hAnsi="宋体" w:eastAsia="宋体" w:cs="宋体"/>
                <w:b/>
                <w:bCs/>
                <w:color w:val="auto"/>
                <w:szCs w:val="21"/>
                <w:highlight w:val="none"/>
                <w:lang w:val="en-US" w:eastAsia="zh-CN"/>
              </w:rPr>
              <w:t>项目负责人</w:t>
            </w:r>
            <w:r>
              <w:rPr>
                <w:rFonts w:hint="eastAsia" w:ascii="宋体" w:hAnsi="宋体" w:eastAsia="宋体" w:cs="宋体"/>
                <w:b/>
                <w:bCs/>
                <w:color w:val="auto"/>
                <w:szCs w:val="21"/>
                <w:highlight w:val="none"/>
              </w:rPr>
              <w:t>信息</w:t>
            </w:r>
            <w:r>
              <w:rPr>
                <w:rFonts w:hint="eastAsia" w:ascii="宋体" w:hAnsi="宋体" w:eastAsia="宋体" w:cs="Times New Roman"/>
                <w:b/>
                <w:bCs w:val="0"/>
                <w:color w:val="auto"/>
                <w:kern w:val="0"/>
                <w:sz w:val="21"/>
                <w:szCs w:val="21"/>
                <w:highlight w:val="none"/>
                <w:lang w:val="en-US" w:eastAsia="zh-CN"/>
              </w:rPr>
              <w:t>）的，还需提供服务购买方出具的书面补充说明文件复印件作为辅助证明（复印件能显示服务招标人公章）；</w:t>
            </w:r>
          </w:p>
          <w:p w14:paraId="40936178">
            <w:pPr>
              <w:spacing w:line="40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⑥未按上述要求提供证明材料的业绩，或所附材料无法证明填报项目属于投标人承接的业绩，或所附材料不符合本项评分要求的业绩，在评审时将不予考虑。</w:t>
            </w:r>
          </w:p>
        </w:tc>
        <w:tc>
          <w:tcPr>
            <w:tcW w:w="437" w:type="pct"/>
            <w:vMerge w:val="restart"/>
            <w:tcBorders>
              <w:top w:val="single" w:color="auto" w:sz="4" w:space="0"/>
              <w:left w:val="single" w:color="auto" w:sz="4" w:space="0"/>
              <w:bottom w:val="single" w:color="auto" w:sz="4" w:space="0"/>
              <w:right w:val="single" w:color="auto" w:sz="4" w:space="0"/>
            </w:tcBorders>
            <w:vAlign w:val="center"/>
          </w:tcPr>
          <w:p w14:paraId="50D00B5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4"/>
                <w:highlight w:val="none"/>
                <w:lang w:val="en-US" w:eastAsia="zh-CN"/>
              </w:rPr>
              <w:t>15分</w:t>
            </w:r>
          </w:p>
        </w:tc>
      </w:tr>
      <w:tr w14:paraId="2967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9" w:type="pct"/>
            <w:vMerge w:val="continue"/>
            <w:tcBorders>
              <w:top w:val="single" w:color="auto" w:sz="4" w:space="0"/>
              <w:left w:val="single" w:color="auto" w:sz="4" w:space="0"/>
              <w:bottom w:val="single" w:color="auto" w:sz="4" w:space="0"/>
              <w:right w:val="single" w:color="auto" w:sz="4" w:space="0"/>
            </w:tcBorders>
            <w:vAlign w:val="center"/>
          </w:tcPr>
          <w:p w14:paraId="1313918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kern w:val="0"/>
                <w:szCs w:val="21"/>
                <w:highlight w:val="none"/>
                <w:lang w:val="en-US" w:eastAsia="zh-CN"/>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1C22FF5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highlight w:val="none"/>
              </w:rPr>
            </w:pPr>
          </w:p>
        </w:tc>
        <w:tc>
          <w:tcPr>
            <w:tcW w:w="3696" w:type="pct"/>
            <w:tcBorders>
              <w:top w:val="single" w:color="auto" w:sz="4" w:space="0"/>
              <w:left w:val="single" w:color="auto" w:sz="4" w:space="0"/>
              <w:bottom w:val="single" w:color="auto" w:sz="4" w:space="0"/>
              <w:right w:val="single" w:color="auto" w:sz="4" w:space="0"/>
            </w:tcBorders>
            <w:vAlign w:val="center"/>
          </w:tcPr>
          <w:p w14:paraId="6B357B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kern w:val="0"/>
                <w:szCs w:val="21"/>
                <w:highlight w:val="none"/>
                <w:lang w:val="en-US" w:eastAsia="zh-CN"/>
              </w:rPr>
              <w:t>其他</w:t>
            </w:r>
            <w:r>
              <w:rPr>
                <w:rFonts w:hint="eastAsia" w:ascii="宋体" w:hAnsi="宋体" w:eastAsia="宋体" w:cs="宋体"/>
                <w:color w:val="auto"/>
                <w:kern w:val="0"/>
                <w:szCs w:val="21"/>
                <w:highlight w:val="none"/>
              </w:rPr>
              <w:t>主要岗位人员（</w:t>
            </w:r>
            <w:r>
              <w:rPr>
                <w:rFonts w:hint="eastAsia" w:ascii="宋体" w:hAnsi="宋体" w:eastAsia="宋体" w:cs="宋体"/>
                <w:color w:val="auto"/>
                <w:highlight w:val="none"/>
              </w:rPr>
              <w:t>项目负责人</w:t>
            </w:r>
            <w:r>
              <w:rPr>
                <w:rFonts w:hint="eastAsia" w:ascii="宋体" w:hAnsi="宋体" w:eastAsia="宋体" w:cs="宋体"/>
                <w:color w:val="auto"/>
                <w:kern w:val="0"/>
                <w:szCs w:val="21"/>
                <w:highlight w:val="none"/>
              </w:rPr>
              <w:t>除外），</w:t>
            </w:r>
            <w:r>
              <w:rPr>
                <w:rFonts w:hint="eastAsia" w:ascii="宋体" w:hAnsi="宋体" w:eastAsia="宋体" w:cs="宋体"/>
                <w:color w:val="auto"/>
                <w:highlight w:val="none"/>
              </w:rPr>
              <w:t>具有环保</w:t>
            </w:r>
            <w:r>
              <w:rPr>
                <w:rFonts w:hint="eastAsia" w:ascii="宋体" w:hAnsi="宋体" w:eastAsia="宋体" w:cs="宋体"/>
                <w:color w:val="auto"/>
                <w:highlight w:val="none"/>
                <w:lang w:val="en-US" w:eastAsia="zh-CN"/>
              </w:rPr>
              <w:t>类专业中级</w:t>
            </w:r>
            <w:r>
              <w:rPr>
                <w:rFonts w:hint="eastAsia" w:ascii="宋体" w:hAnsi="宋体" w:eastAsia="宋体" w:cs="宋体"/>
                <w:color w:val="auto"/>
                <w:highlight w:val="none"/>
              </w:rPr>
              <w:t>或以上工程师职称的</w:t>
            </w:r>
            <w:r>
              <w:rPr>
                <w:rFonts w:hint="eastAsia" w:ascii="宋体" w:hAnsi="宋体" w:eastAsia="宋体" w:cs="宋体"/>
                <w:color w:val="auto"/>
                <w:kern w:val="0"/>
                <w:szCs w:val="21"/>
                <w:highlight w:val="none"/>
              </w:rPr>
              <w:t>，每人得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r>
              <w:rPr>
                <w:rFonts w:hint="eastAsia" w:ascii="宋体" w:hAnsi="宋体" w:eastAsia="宋体" w:cs="宋体"/>
                <w:color w:val="auto"/>
                <w:highlight w:val="none"/>
                <w:lang w:val="en-US" w:eastAsia="zh-CN"/>
              </w:rPr>
              <w:t>本子项满分4分</w:t>
            </w:r>
            <w:r>
              <w:rPr>
                <w:rFonts w:hint="eastAsia" w:ascii="宋体" w:hAnsi="宋体" w:eastAsia="宋体" w:cs="宋体"/>
                <w:color w:val="auto"/>
                <w:kern w:val="0"/>
                <w:szCs w:val="21"/>
                <w:highlight w:val="none"/>
                <w:lang w:eastAsia="zh-CN"/>
              </w:rPr>
              <w:t>。</w:t>
            </w:r>
          </w:p>
          <w:p w14:paraId="6E707D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kern w:val="0"/>
                <w:sz w:val="21"/>
                <w:szCs w:val="21"/>
                <w:highlight w:val="none"/>
                <w:lang w:val="en-US" w:eastAsia="zh-CN"/>
              </w:rPr>
            </w:pPr>
            <w:r>
              <w:rPr>
                <w:rFonts w:hint="eastAsia" w:ascii="宋体" w:hAnsi="宋体" w:eastAsia="宋体" w:cs="Times New Roman"/>
                <w:b/>
                <w:bCs w:val="0"/>
                <w:color w:val="auto"/>
                <w:kern w:val="0"/>
                <w:sz w:val="21"/>
                <w:szCs w:val="21"/>
                <w:highlight w:val="none"/>
                <w:lang w:val="en-US" w:eastAsia="zh-CN"/>
              </w:rPr>
              <w:t>备注：</w:t>
            </w:r>
          </w:p>
          <w:p w14:paraId="574A8A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Times New Roman"/>
                <w:b/>
                <w:color w:val="auto"/>
                <w:kern w:val="0"/>
                <w:szCs w:val="21"/>
                <w:highlight w:val="none"/>
              </w:rPr>
              <w:t>拟投入本项目主要岗位人员须附有身份证、资格证书（或注册/执业/技术职称）以及人力资源和社会保障部门（或税务部门）出具的最近六个月（2024年7月至12月）投标人为其缴纳的社保证明复印件</w:t>
            </w:r>
            <w:r>
              <w:rPr>
                <w:rFonts w:hint="eastAsia" w:ascii="宋体" w:hAnsi="宋体" w:eastAsia="宋体" w:cs="Times New Roman"/>
                <w:b/>
                <w:bCs w:val="0"/>
                <w:color w:val="auto"/>
                <w:kern w:val="0"/>
                <w:sz w:val="21"/>
                <w:szCs w:val="21"/>
                <w:highlight w:val="none"/>
                <w:lang w:val="en-US" w:eastAsia="zh-CN"/>
              </w:rPr>
              <w:t>。</w:t>
            </w:r>
          </w:p>
        </w:tc>
        <w:tc>
          <w:tcPr>
            <w:tcW w:w="437" w:type="pct"/>
            <w:vMerge w:val="continue"/>
            <w:tcBorders>
              <w:top w:val="single" w:color="auto" w:sz="4" w:space="0"/>
              <w:left w:val="single" w:color="auto" w:sz="4" w:space="0"/>
              <w:bottom w:val="single" w:color="auto" w:sz="4" w:space="0"/>
              <w:right w:val="single" w:color="auto" w:sz="4" w:space="0"/>
            </w:tcBorders>
            <w:vAlign w:val="center"/>
          </w:tcPr>
          <w:p w14:paraId="28DCE5C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highlight w:val="none"/>
                <w:lang w:val="en-US" w:eastAsia="zh-CN"/>
              </w:rPr>
            </w:pPr>
          </w:p>
        </w:tc>
      </w:tr>
      <w:bookmarkEnd w:id="857"/>
    </w:tbl>
    <w:p w14:paraId="63F0197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07D7C3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737868D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C09550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790AE3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F2843E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582DDB20">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A79CAC2">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505495F">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917AC4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5853FBEC">
      <w:pPr>
        <w:spacing w:line="360" w:lineRule="auto"/>
        <w:ind w:left="420" w:leftChars="200" w:firstLine="420" w:firstLineChars="200"/>
        <w:rPr>
          <w:rFonts w:ascii="宋体" w:hAnsi="宋体" w:eastAsia="宋体" w:cs="宋体"/>
          <w:color w:val="auto"/>
          <w:kern w:val="0"/>
          <w:szCs w:val="21"/>
          <w:highlight w:val="none"/>
          <w:lang w:val="zh-CN"/>
        </w:rPr>
      </w:pPr>
    </w:p>
    <w:p w14:paraId="5CDF39E1">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25</w:t>
      </w:r>
      <w:r>
        <w:rPr>
          <w:rFonts w:hint="eastAsia" w:ascii="宋体" w:hAnsi="宋体" w:eastAsia="宋体" w:cs="宋体"/>
          <w:b/>
          <w:bCs/>
          <w:color w:val="auto"/>
          <w:kern w:val="0"/>
          <w:szCs w:val="21"/>
          <w:highlight w:val="none"/>
          <w:lang w:val="zh-CN"/>
        </w:rPr>
        <w:t>分</w:t>
      </w:r>
    </w:p>
    <w:p w14:paraId="573AE3FE">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25</w:t>
      </w:r>
    </w:p>
    <w:p w14:paraId="021B0CC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7095799">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F30ED91">
      <w:pPr>
        <w:spacing w:line="400" w:lineRule="exact"/>
        <w:ind w:firstLine="848" w:firstLineChars="404"/>
        <w:rPr>
          <w:rFonts w:ascii="宋体" w:hAnsi="宋体" w:eastAsia="宋体" w:cs="宋体"/>
          <w:color w:val="auto"/>
          <w:kern w:val="0"/>
          <w:szCs w:val="28"/>
          <w:highlight w:val="none"/>
          <w:lang w:val="zh-CN"/>
        </w:rPr>
      </w:pPr>
      <w:bookmarkStart w:id="858" w:name="_Toc31624_WPSOffice_Level2"/>
      <w:r>
        <w:rPr>
          <w:rFonts w:hint="eastAsia" w:ascii="宋体" w:hAnsi="宋体" w:eastAsia="宋体" w:cs="宋体"/>
          <w:color w:val="auto"/>
          <w:kern w:val="0"/>
          <w:szCs w:val="28"/>
          <w:highlight w:val="none"/>
          <w:lang w:val="zh-CN"/>
        </w:rPr>
        <w:t>评标总得分=F1＋F2＋……+Fn</w:t>
      </w:r>
      <w:bookmarkEnd w:id="858"/>
    </w:p>
    <w:p w14:paraId="40FAA444">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59" w:name="_Toc13236_WPSOffice_Level2"/>
      <w:r>
        <w:rPr>
          <w:rFonts w:hint="eastAsia" w:ascii="宋体" w:hAnsi="宋体" w:eastAsia="宋体" w:cs="宋体"/>
          <w:color w:val="auto"/>
          <w:kern w:val="0"/>
          <w:szCs w:val="21"/>
          <w:highlight w:val="none"/>
        </w:rPr>
        <w:t>F1、F2、……Fn分别为各项评分因素的得分</w:t>
      </w:r>
      <w:bookmarkEnd w:id="859"/>
      <w:r>
        <w:rPr>
          <w:rFonts w:hint="eastAsia" w:ascii="宋体" w:hAnsi="宋体" w:eastAsia="宋体" w:cs="宋体"/>
          <w:color w:val="auto"/>
          <w:kern w:val="0"/>
          <w:szCs w:val="21"/>
          <w:highlight w:val="none"/>
        </w:rPr>
        <w:t>。</w:t>
      </w:r>
    </w:p>
    <w:p w14:paraId="19BB32C9">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88200AA">
      <w:pPr>
        <w:autoSpaceDE w:val="0"/>
        <w:autoSpaceDN w:val="0"/>
        <w:adjustRightInd w:val="0"/>
        <w:spacing w:line="360" w:lineRule="auto"/>
        <w:jc w:val="center"/>
        <w:rPr>
          <w:rFonts w:ascii="宋体" w:hAnsi="宋体" w:eastAsia="宋体" w:cs="宋体"/>
          <w:b/>
          <w:bCs/>
          <w:color w:val="auto"/>
          <w:sz w:val="28"/>
          <w:szCs w:val="28"/>
          <w:highlight w:val="none"/>
        </w:rPr>
      </w:pPr>
      <w:bookmarkStart w:id="860" w:name="_Toc518_WPSOffice_Level1"/>
      <w:r>
        <w:rPr>
          <w:rFonts w:hint="eastAsia" w:ascii="宋体" w:hAnsi="宋体" w:eastAsia="宋体" w:cs="宋体"/>
          <w:b/>
          <w:bCs/>
          <w:color w:val="auto"/>
          <w:sz w:val="28"/>
          <w:szCs w:val="28"/>
          <w:highlight w:val="none"/>
          <w:lang w:val="zh-CN"/>
        </w:rPr>
        <w:t>五、推荐中标人</w:t>
      </w:r>
      <w:bookmarkEnd w:id="860"/>
    </w:p>
    <w:p w14:paraId="00125E76">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51CD64B">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490BDAD">
      <w:pPr>
        <w:widowControl/>
        <w:spacing w:line="360" w:lineRule="auto"/>
        <w:jc w:val="left"/>
        <w:rPr>
          <w:rFonts w:ascii="宋体" w:hAnsi="宋体" w:eastAsia="宋体" w:cs="宋体"/>
          <w:color w:val="auto"/>
          <w:kern w:val="0"/>
          <w:szCs w:val="21"/>
          <w:highlight w:val="none"/>
        </w:rPr>
      </w:pPr>
    </w:p>
    <w:p w14:paraId="33CF9B2D">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61" w:name="_Toc22724_WPSOffice_Level1"/>
      <w:r>
        <w:rPr>
          <w:rFonts w:hint="eastAsia" w:ascii="宋体" w:hAnsi="宋体" w:eastAsia="宋体" w:cs="宋体"/>
          <w:b/>
          <w:bCs/>
          <w:color w:val="auto"/>
          <w:sz w:val="28"/>
          <w:szCs w:val="28"/>
          <w:highlight w:val="none"/>
          <w:lang w:val="zh-CN"/>
        </w:rPr>
        <w:t>六、编写评标报告</w:t>
      </w:r>
      <w:bookmarkEnd w:id="861"/>
    </w:p>
    <w:p w14:paraId="452C42AB">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453455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4DECD4E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FD6010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A7CD9C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C1A41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5CA782A">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D17DE65">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20D8BC5">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62" w:name="_Toc23773_WPSOffice_Level1"/>
      <w:r>
        <w:rPr>
          <w:rFonts w:hint="eastAsia" w:ascii="宋体" w:hAnsi="宋体" w:eastAsia="宋体" w:cs="宋体"/>
          <w:b/>
          <w:bCs/>
          <w:color w:val="auto"/>
          <w:sz w:val="28"/>
          <w:szCs w:val="28"/>
          <w:highlight w:val="none"/>
          <w:lang w:val="zh-CN"/>
        </w:rPr>
        <w:t>七、注意事项</w:t>
      </w:r>
      <w:bookmarkEnd w:id="862"/>
    </w:p>
    <w:p w14:paraId="3B13790B">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CF7D45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1839865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CDE528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30F94D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5526B9A">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817"/>
      <w:bookmarkEnd w:id="837"/>
      <w:bookmarkEnd w:id="838"/>
      <w:bookmarkEnd w:id="839"/>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DA10">
    <w:pPr>
      <w:pStyle w:val="2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86FA0">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E86FA0">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3CBB">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A83E9">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BFA83E9">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007B5">
    <w:pPr>
      <w:pStyle w:val="2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D80AC">
                          <w:pPr>
                            <w:pStyle w:val="2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70D80AC">
                    <w:pPr>
                      <w:pStyle w:val="2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8461">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F15B0">
                          <w:pPr>
                            <w:pStyle w:val="2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DEF15B0">
                    <w:pPr>
                      <w:pStyle w:val="2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D9A3">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A753">
                          <w:pPr>
                            <w:pStyle w:val="2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704A753">
                    <w:pPr>
                      <w:pStyle w:val="2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2831">
    <w:pPr>
      <w:pStyle w:val="2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7A485">
                          <w:pPr>
                            <w:pStyle w:val="2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17A485">
                    <w:pPr>
                      <w:pStyle w:val="2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41B04">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C2139">
                          <w:pPr>
                            <w:pStyle w:val="27"/>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2DC2139">
                    <w:pPr>
                      <w:pStyle w:val="27"/>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44839">
    <w:pPr>
      <w:pStyle w:val="2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89396">
                          <w:pPr>
                            <w:pStyle w:val="2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6489396">
                    <w:pPr>
                      <w:pStyle w:val="2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4693">
    <w:pPr>
      <w:pStyle w:val="2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2151B">
                          <w:pPr>
                            <w:pStyle w:val="2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142151B">
                    <w:pPr>
                      <w:pStyle w:val="2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89</w:t>
                    </w:r>
                    <w:r>
                      <w:fldChar w:fldCharType="end"/>
                    </w:r>
                    <w:r>
                      <w:t xml:space="preserve"> 页</w:t>
                    </w:r>
                  </w:p>
                </w:txbxContent>
              </v:textbox>
            </v:shape>
          </w:pict>
        </mc:Fallback>
      </mc:AlternateContent>
    </w:r>
  </w:p>
  <w:p w14:paraId="2670A831">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e64fdd41-4563-46d2-8b43-964cc63c9c75"/>
  </w:docVars>
  <w:rsids>
    <w:rsidRoot w:val="001E63B6"/>
    <w:rsid w:val="000011AE"/>
    <w:rsid w:val="00004430"/>
    <w:rsid w:val="00006AEC"/>
    <w:rsid w:val="00015A2E"/>
    <w:rsid w:val="000245A6"/>
    <w:rsid w:val="0002570D"/>
    <w:rsid w:val="00027708"/>
    <w:rsid w:val="00035595"/>
    <w:rsid w:val="00040BE6"/>
    <w:rsid w:val="00040F92"/>
    <w:rsid w:val="00042BC5"/>
    <w:rsid w:val="00043144"/>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2FE"/>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5A1B"/>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2588"/>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1658"/>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12B"/>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1812"/>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20F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36C9"/>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D6029"/>
    <w:rsid w:val="019B347B"/>
    <w:rsid w:val="01A30D24"/>
    <w:rsid w:val="01A379D7"/>
    <w:rsid w:val="01B36BD0"/>
    <w:rsid w:val="01BA61B0"/>
    <w:rsid w:val="01C539C5"/>
    <w:rsid w:val="01D13FA6"/>
    <w:rsid w:val="01F56ECB"/>
    <w:rsid w:val="02180DF9"/>
    <w:rsid w:val="023A19B0"/>
    <w:rsid w:val="025B6141"/>
    <w:rsid w:val="02941414"/>
    <w:rsid w:val="02B01361"/>
    <w:rsid w:val="02CE3596"/>
    <w:rsid w:val="032558AB"/>
    <w:rsid w:val="03257471"/>
    <w:rsid w:val="033624C6"/>
    <w:rsid w:val="03525F75"/>
    <w:rsid w:val="036F2FCB"/>
    <w:rsid w:val="03802AE2"/>
    <w:rsid w:val="03874A65"/>
    <w:rsid w:val="03BB7FBE"/>
    <w:rsid w:val="03CC1A1D"/>
    <w:rsid w:val="03D573A8"/>
    <w:rsid w:val="03E322AC"/>
    <w:rsid w:val="04071455"/>
    <w:rsid w:val="040B66DE"/>
    <w:rsid w:val="042913CB"/>
    <w:rsid w:val="04842AA6"/>
    <w:rsid w:val="050719CA"/>
    <w:rsid w:val="05080FE1"/>
    <w:rsid w:val="052C17A3"/>
    <w:rsid w:val="052D607B"/>
    <w:rsid w:val="052E509C"/>
    <w:rsid w:val="053A13B6"/>
    <w:rsid w:val="05681A7F"/>
    <w:rsid w:val="058F7720"/>
    <w:rsid w:val="05C50C80"/>
    <w:rsid w:val="05DE7F94"/>
    <w:rsid w:val="05DF58D5"/>
    <w:rsid w:val="05E41A4E"/>
    <w:rsid w:val="06052E39"/>
    <w:rsid w:val="06085010"/>
    <w:rsid w:val="06163BD1"/>
    <w:rsid w:val="064C314F"/>
    <w:rsid w:val="06786A55"/>
    <w:rsid w:val="0696388E"/>
    <w:rsid w:val="069940B2"/>
    <w:rsid w:val="06A116ED"/>
    <w:rsid w:val="06A15565"/>
    <w:rsid w:val="06A75D00"/>
    <w:rsid w:val="07264567"/>
    <w:rsid w:val="07691ADF"/>
    <w:rsid w:val="076D1315"/>
    <w:rsid w:val="08246091"/>
    <w:rsid w:val="08311B3B"/>
    <w:rsid w:val="0839757B"/>
    <w:rsid w:val="087141C3"/>
    <w:rsid w:val="08764FF9"/>
    <w:rsid w:val="08777BCA"/>
    <w:rsid w:val="0882008E"/>
    <w:rsid w:val="089A4646"/>
    <w:rsid w:val="08AC6127"/>
    <w:rsid w:val="08B1373D"/>
    <w:rsid w:val="08C36845"/>
    <w:rsid w:val="08DA0EE6"/>
    <w:rsid w:val="090369F3"/>
    <w:rsid w:val="09097FE0"/>
    <w:rsid w:val="09120680"/>
    <w:rsid w:val="092D54BA"/>
    <w:rsid w:val="09442803"/>
    <w:rsid w:val="095219B0"/>
    <w:rsid w:val="098A290C"/>
    <w:rsid w:val="099C619C"/>
    <w:rsid w:val="09C6146A"/>
    <w:rsid w:val="09C851E3"/>
    <w:rsid w:val="0A083831"/>
    <w:rsid w:val="0A1C33C6"/>
    <w:rsid w:val="0A2979F9"/>
    <w:rsid w:val="0A456833"/>
    <w:rsid w:val="0A6273E5"/>
    <w:rsid w:val="0A780920"/>
    <w:rsid w:val="0A895661"/>
    <w:rsid w:val="0A8C0880"/>
    <w:rsid w:val="0A9144FE"/>
    <w:rsid w:val="0ADC6E54"/>
    <w:rsid w:val="0AF24BB4"/>
    <w:rsid w:val="0B0E131B"/>
    <w:rsid w:val="0B4B1C27"/>
    <w:rsid w:val="0B6A0785"/>
    <w:rsid w:val="0B7369C9"/>
    <w:rsid w:val="0BD31C1D"/>
    <w:rsid w:val="0BE67BA2"/>
    <w:rsid w:val="0BED0F30"/>
    <w:rsid w:val="0C375F99"/>
    <w:rsid w:val="0C4B11C9"/>
    <w:rsid w:val="0C517711"/>
    <w:rsid w:val="0C5A2EA2"/>
    <w:rsid w:val="0C5E046C"/>
    <w:rsid w:val="0C68338A"/>
    <w:rsid w:val="0C8106BD"/>
    <w:rsid w:val="0D1A5D55"/>
    <w:rsid w:val="0D1F15BD"/>
    <w:rsid w:val="0D3F1307"/>
    <w:rsid w:val="0D42705A"/>
    <w:rsid w:val="0D6276FC"/>
    <w:rsid w:val="0D674D12"/>
    <w:rsid w:val="0D6E5C96"/>
    <w:rsid w:val="0D814026"/>
    <w:rsid w:val="0DA27AF9"/>
    <w:rsid w:val="0DD57ECE"/>
    <w:rsid w:val="0DDC20DA"/>
    <w:rsid w:val="0E2A1FC8"/>
    <w:rsid w:val="0E3177FA"/>
    <w:rsid w:val="0E365719"/>
    <w:rsid w:val="0E3F056D"/>
    <w:rsid w:val="0E461AB9"/>
    <w:rsid w:val="0E545297"/>
    <w:rsid w:val="0E807E3A"/>
    <w:rsid w:val="0F000F7B"/>
    <w:rsid w:val="0F241091"/>
    <w:rsid w:val="0F4B58CF"/>
    <w:rsid w:val="0F5502DA"/>
    <w:rsid w:val="0F977B31"/>
    <w:rsid w:val="0FC226D4"/>
    <w:rsid w:val="0FCB1589"/>
    <w:rsid w:val="0FE4264A"/>
    <w:rsid w:val="0FEB5787"/>
    <w:rsid w:val="10134CDE"/>
    <w:rsid w:val="10345380"/>
    <w:rsid w:val="107B2FAF"/>
    <w:rsid w:val="108D1597"/>
    <w:rsid w:val="10914580"/>
    <w:rsid w:val="10991559"/>
    <w:rsid w:val="10B734BB"/>
    <w:rsid w:val="10BB15FD"/>
    <w:rsid w:val="10BC03C7"/>
    <w:rsid w:val="10FF5546"/>
    <w:rsid w:val="11194576"/>
    <w:rsid w:val="11AB1672"/>
    <w:rsid w:val="11D0732A"/>
    <w:rsid w:val="12310FAE"/>
    <w:rsid w:val="124D44D7"/>
    <w:rsid w:val="12617F82"/>
    <w:rsid w:val="12907D3B"/>
    <w:rsid w:val="12C0114D"/>
    <w:rsid w:val="12CF75E2"/>
    <w:rsid w:val="130F4A87"/>
    <w:rsid w:val="131A5D86"/>
    <w:rsid w:val="132D4308"/>
    <w:rsid w:val="13392CAD"/>
    <w:rsid w:val="133D7B22"/>
    <w:rsid w:val="13525B1D"/>
    <w:rsid w:val="136E6DFB"/>
    <w:rsid w:val="13A20852"/>
    <w:rsid w:val="13DB5B12"/>
    <w:rsid w:val="13F217DA"/>
    <w:rsid w:val="14096B23"/>
    <w:rsid w:val="140B0D20"/>
    <w:rsid w:val="141D64B2"/>
    <w:rsid w:val="14237C67"/>
    <w:rsid w:val="144D4C62"/>
    <w:rsid w:val="145853B5"/>
    <w:rsid w:val="146124BC"/>
    <w:rsid w:val="147A220E"/>
    <w:rsid w:val="149B41B6"/>
    <w:rsid w:val="14A95C11"/>
    <w:rsid w:val="14DC5FE6"/>
    <w:rsid w:val="14E629C1"/>
    <w:rsid w:val="15033573"/>
    <w:rsid w:val="15190FE8"/>
    <w:rsid w:val="153B2D0D"/>
    <w:rsid w:val="15673B02"/>
    <w:rsid w:val="15704948"/>
    <w:rsid w:val="15761F97"/>
    <w:rsid w:val="15A13C38"/>
    <w:rsid w:val="15AC6074"/>
    <w:rsid w:val="15F74CE3"/>
    <w:rsid w:val="16223ECC"/>
    <w:rsid w:val="16227A29"/>
    <w:rsid w:val="163D4862"/>
    <w:rsid w:val="169C77DB"/>
    <w:rsid w:val="16B32D77"/>
    <w:rsid w:val="16B60189"/>
    <w:rsid w:val="16D52CED"/>
    <w:rsid w:val="175D7112"/>
    <w:rsid w:val="175E6EB8"/>
    <w:rsid w:val="178766DD"/>
    <w:rsid w:val="17AF1790"/>
    <w:rsid w:val="17C654A1"/>
    <w:rsid w:val="17DC253A"/>
    <w:rsid w:val="183F2B14"/>
    <w:rsid w:val="1840688C"/>
    <w:rsid w:val="18733E84"/>
    <w:rsid w:val="18E60E1F"/>
    <w:rsid w:val="19153875"/>
    <w:rsid w:val="19650358"/>
    <w:rsid w:val="197B401F"/>
    <w:rsid w:val="19BB08C0"/>
    <w:rsid w:val="19CF352B"/>
    <w:rsid w:val="1A192F67"/>
    <w:rsid w:val="1A1D6E85"/>
    <w:rsid w:val="1A230ABD"/>
    <w:rsid w:val="1A3666C3"/>
    <w:rsid w:val="1A740D5C"/>
    <w:rsid w:val="1A9A04D5"/>
    <w:rsid w:val="1ACE1000"/>
    <w:rsid w:val="1AF30830"/>
    <w:rsid w:val="1B0940FF"/>
    <w:rsid w:val="1B636B19"/>
    <w:rsid w:val="1B742AD4"/>
    <w:rsid w:val="1B9C202B"/>
    <w:rsid w:val="1BA57132"/>
    <w:rsid w:val="1BB16193"/>
    <w:rsid w:val="1BB22F13"/>
    <w:rsid w:val="1BD6553D"/>
    <w:rsid w:val="1BE54039"/>
    <w:rsid w:val="1C166281"/>
    <w:rsid w:val="1C302E5D"/>
    <w:rsid w:val="1C4E7529"/>
    <w:rsid w:val="1C661E9C"/>
    <w:rsid w:val="1CB6536F"/>
    <w:rsid w:val="1CBA06A7"/>
    <w:rsid w:val="1CF10D56"/>
    <w:rsid w:val="1D085BCA"/>
    <w:rsid w:val="1D0C4ADF"/>
    <w:rsid w:val="1D2F6BA0"/>
    <w:rsid w:val="1D305121"/>
    <w:rsid w:val="1D5232E9"/>
    <w:rsid w:val="1DAF6046"/>
    <w:rsid w:val="1DBB5CE4"/>
    <w:rsid w:val="1DE657E0"/>
    <w:rsid w:val="1DEF0B38"/>
    <w:rsid w:val="1E0D5462"/>
    <w:rsid w:val="1E124827"/>
    <w:rsid w:val="1E3D5840"/>
    <w:rsid w:val="1E885E55"/>
    <w:rsid w:val="1E8B6A70"/>
    <w:rsid w:val="1EC30CED"/>
    <w:rsid w:val="1EE24347"/>
    <w:rsid w:val="1EF0783D"/>
    <w:rsid w:val="1F1541C9"/>
    <w:rsid w:val="1F37702B"/>
    <w:rsid w:val="1F5275D0"/>
    <w:rsid w:val="1F6E3CDF"/>
    <w:rsid w:val="1F6F6B0B"/>
    <w:rsid w:val="1FB06243"/>
    <w:rsid w:val="1FD2451F"/>
    <w:rsid w:val="1FD81EF8"/>
    <w:rsid w:val="1FE50445"/>
    <w:rsid w:val="202D7F78"/>
    <w:rsid w:val="20670E5A"/>
    <w:rsid w:val="206C5FAC"/>
    <w:rsid w:val="207A1985"/>
    <w:rsid w:val="208E4800"/>
    <w:rsid w:val="211649B3"/>
    <w:rsid w:val="2117191B"/>
    <w:rsid w:val="211D2ED8"/>
    <w:rsid w:val="214A4EB1"/>
    <w:rsid w:val="21771570"/>
    <w:rsid w:val="21C66054"/>
    <w:rsid w:val="21CB366A"/>
    <w:rsid w:val="21CB71C6"/>
    <w:rsid w:val="2230171F"/>
    <w:rsid w:val="22350AE4"/>
    <w:rsid w:val="223B434C"/>
    <w:rsid w:val="227670BF"/>
    <w:rsid w:val="2287325B"/>
    <w:rsid w:val="22873A35"/>
    <w:rsid w:val="22C62CF4"/>
    <w:rsid w:val="22D630A1"/>
    <w:rsid w:val="22E26EBD"/>
    <w:rsid w:val="22E557CA"/>
    <w:rsid w:val="22E61AD1"/>
    <w:rsid w:val="2302156A"/>
    <w:rsid w:val="231E08D1"/>
    <w:rsid w:val="23814DFC"/>
    <w:rsid w:val="23847F75"/>
    <w:rsid w:val="238B4E5F"/>
    <w:rsid w:val="23950580"/>
    <w:rsid w:val="23A06120"/>
    <w:rsid w:val="23AE0B4E"/>
    <w:rsid w:val="23B01DCB"/>
    <w:rsid w:val="23B24AE2"/>
    <w:rsid w:val="23B5012E"/>
    <w:rsid w:val="23C04D83"/>
    <w:rsid w:val="24534DF9"/>
    <w:rsid w:val="24544E0C"/>
    <w:rsid w:val="24967F5F"/>
    <w:rsid w:val="249917FE"/>
    <w:rsid w:val="24A35B28"/>
    <w:rsid w:val="24AD3DD7"/>
    <w:rsid w:val="24DD793C"/>
    <w:rsid w:val="251E1D03"/>
    <w:rsid w:val="25626093"/>
    <w:rsid w:val="257B0F03"/>
    <w:rsid w:val="259F7DD3"/>
    <w:rsid w:val="25E76599"/>
    <w:rsid w:val="25F74A2E"/>
    <w:rsid w:val="2604539D"/>
    <w:rsid w:val="26146B0C"/>
    <w:rsid w:val="261E7E23"/>
    <w:rsid w:val="26797B39"/>
    <w:rsid w:val="267B1649"/>
    <w:rsid w:val="2685203A"/>
    <w:rsid w:val="26D703BB"/>
    <w:rsid w:val="26DE6F69"/>
    <w:rsid w:val="26EC030B"/>
    <w:rsid w:val="274A3739"/>
    <w:rsid w:val="276756B2"/>
    <w:rsid w:val="27781B9E"/>
    <w:rsid w:val="277976C4"/>
    <w:rsid w:val="27AD6260"/>
    <w:rsid w:val="27AE3812"/>
    <w:rsid w:val="27B5694E"/>
    <w:rsid w:val="27B92D35"/>
    <w:rsid w:val="27D36DD5"/>
    <w:rsid w:val="27F8683B"/>
    <w:rsid w:val="2815563F"/>
    <w:rsid w:val="281A0EA7"/>
    <w:rsid w:val="284622EE"/>
    <w:rsid w:val="284C7F3C"/>
    <w:rsid w:val="284E0B51"/>
    <w:rsid w:val="285A74F6"/>
    <w:rsid w:val="286E02B3"/>
    <w:rsid w:val="28AC24C6"/>
    <w:rsid w:val="28CD7B64"/>
    <w:rsid w:val="28DA73F5"/>
    <w:rsid w:val="28F37905"/>
    <w:rsid w:val="2916341D"/>
    <w:rsid w:val="29303A19"/>
    <w:rsid w:val="2939535D"/>
    <w:rsid w:val="294139AF"/>
    <w:rsid w:val="296F3690"/>
    <w:rsid w:val="29AE6B2F"/>
    <w:rsid w:val="29CE03E2"/>
    <w:rsid w:val="29D357B2"/>
    <w:rsid w:val="29E23116"/>
    <w:rsid w:val="2A110088"/>
    <w:rsid w:val="2A44644C"/>
    <w:rsid w:val="2A4B17EC"/>
    <w:rsid w:val="2A6C52BE"/>
    <w:rsid w:val="2A8377EA"/>
    <w:rsid w:val="2A9E191C"/>
    <w:rsid w:val="2A9E4307"/>
    <w:rsid w:val="2AA902C1"/>
    <w:rsid w:val="2B1A3A1A"/>
    <w:rsid w:val="2B4008AA"/>
    <w:rsid w:val="2B5F2D34"/>
    <w:rsid w:val="2B606BD1"/>
    <w:rsid w:val="2B67502E"/>
    <w:rsid w:val="2B677BFF"/>
    <w:rsid w:val="2B807316"/>
    <w:rsid w:val="2B922AE7"/>
    <w:rsid w:val="2B967E93"/>
    <w:rsid w:val="2BAA0794"/>
    <w:rsid w:val="2C04667D"/>
    <w:rsid w:val="2C163734"/>
    <w:rsid w:val="2C1B6F9C"/>
    <w:rsid w:val="2C65711A"/>
    <w:rsid w:val="2C8A781E"/>
    <w:rsid w:val="2C8B7F33"/>
    <w:rsid w:val="2C8C7149"/>
    <w:rsid w:val="2CAA478A"/>
    <w:rsid w:val="2CD33B58"/>
    <w:rsid w:val="2CD90F69"/>
    <w:rsid w:val="2CD94F5A"/>
    <w:rsid w:val="2CF170E1"/>
    <w:rsid w:val="2CFC2BFE"/>
    <w:rsid w:val="2D1F5862"/>
    <w:rsid w:val="2D2307FE"/>
    <w:rsid w:val="2D290DF5"/>
    <w:rsid w:val="2D371BB4"/>
    <w:rsid w:val="2D7E62D5"/>
    <w:rsid w:val="2DA134D1"/>
    <w:rsid w:val="2DAF65B5"/>
    <w:rsid w:val="2DC34563"/>
    <w:rsid w:val="2DC55411"/>
    <w:rsid w:val="2E1343CF"/>
    <w:rsid w:val="2E230F81"/>
    <w:rsid w:val="2E3B3926"/>
    <w:rsid w:val="2E456552"/>
    <w:rsid w:val="2E494294"/>
    <w:rsid w:val="2E4E5407"/>
    <w:rsid w:val="2E556795"/>
    <w:rsid w:val="2E5C5D76"/>
    <w:rsid w:val="2E7A61FC"/>
    <w:rsid w:val="2E7F3812"/>
    <w:rsid w:val="2EAD65D1"/>
    <w:rsid w:val="2F0D0E1E"/>
    <w:rsid w:val="2F172C53"/>
    <w:rsid w:val="2F4E47FC"/>
    <w:rsid w:val="2F61560E"/>
    <w:rsid w:val="2F94153F"/>
    <w:rsid w:val="2FCA4F61"/>
    <w:rsid w:val="2FD95706"/>
    <w:rsid w:val="309D4424"/>
    <w:rsid w:val="30D53BBD"/>
    <w:rsid w:val="31046251"/>
    <w:rsid w:val="31210BB1"/>
    <w:rsid w:val="312608BD"/>
    <w:rsid w:val="31394BC5"/>
    <w:rsid w:val="31454D23"/>
    <w:rsid w:val="314D028A"/>
    <w:rsid w:val="314D7BF8"/>
    <w:rsid w:val="314E0D97"/>
    <w:rsid w:val="31736B48"/>
    <w:rsid w:val="318F2126"/>
    <w:rsid w:val="31B656BB"/>
    <w:rsid w:val="31CC50C4"/>
    <w:rsid w:val="31CF685F"/>
    <w:rsid w:val="31F255AF"/>
    <w:rsid w:val="32690A61"/>
    <w:rsid w:val="326D2E9C"/>
    <w:rsid w:val="328A7949"/>
    <w:rsid w:val="32A0644D"/>
    <w:rsid w:val="32F9006B"/>
    <w:rsid w:val="32FD73FC"/>
    <w:rsid w:val="33072028"/>
    <w:rsid w:val="3310712F"/>
    <w:rsid w:val="33185FE3"/>
    <w:rsid w:val="339E473B"/>
    <w:rsid w:val="33B1681F"/>
    <w:rsid w:val="33C43924"/>
    <w:rsid w:val="33C7653D"/>
    <w:rsid w:val="33DC5263"/>
    <w:rsid w:val="33DD6483"/>
    <w:rsid w:val="34024334"/>
    <w:rsid w:val="341850B2"/>
    <w:rsid w:val="342B1D46"/>
    <w:rsid w:val="34586FDF"/>
    <w:rsid w:val="34BB131C"/>
    <w:rsid w:val="34D06958"/>
    <w:rsid w:val="34FE36A0"/>
    <w:rsid w:val="350D601C"/>
    <w:rsid w:val="35185792"/>
    <w:rsid w:val="355530AA"/>
    <w:rsid w:val="355A1520"/>
    <w:rsid w:val="356A54DE"/>
    <w:rsid w:val="35B96959"/>
    <w:rsid w:val="35CB558F"/>
    <w:rsid w:val="35DA410B"/>
    <w:rsid w:val="35F51CAB"/>
    <w:rsid w:val="362A056A"/>
    <w:rsid w:val="363870C8"/>
    <w:rsid w:val="36435A6D"/>
    <w:rsid w:val="364631D7"/>
    <w:rsid w:val="365E28A7"/>
    <w:rsid w:val="367A75A2"/>
    <w:rsid w:val="368928C2"/>
    <w:rsid w:val="368A369C"/>
    <w:rsid w:val="36BB1AA7"/>
    <w:rsid w:val="36C5247C"/>
    <w:rsid w:val="36CD632E"/>
    <w:rsid w:val="36D641AB"/>
    <w:rsid w:val="370C1614"/>
    <w:rsid w:val="371B7C79"/>
    <w:rsid w:val="372C2A21"/>
    <w:rsid w:val="377A54BF"/>
    <w:rsid w:val="37850378"/>
    <w:rsid w:val="37FE753F"/>
    <w:rsid w:val="383B2EA0"/>
    <w:rsid w:val="38504F55"/>
    <w:rsid w:val="385E093C"/>
    <w:rsid w:val="38C16934"/>
    <w:rsid w:val="38D46734"/>
    <w:rsid w:val="38E2331B"/>
    <w:rsid w:val="38EC5F48"/>
    <w:rsid w:val="38F00B77"/>
    <w:rsid w:val="390C0398"/>
    <w:rsid w:val="39235CD0"/>
    <w:rsid w:val="39903E56"/>
    <w:rsid w:val="39A700C1"/>
    <w:rsid w:val="39A95BE7"/>
    <w:rsid w:val="39BD78E5"/>
    <w:rsid w:val="39D23390"/>
    <w:rsid w:val="3A1A4D37"/>
    <w:rsid w:val="3A8328DC"/>
    <w:rsid w:val="3AA339B6"/>
    <w:rsid w:val="3AD924FC"/>
    <w:rsid w:val="3B1F29B6"/>
    <w:rsid w:val="3B2714BA"/>
    <w:rsid w:val="3B457B92"/>
    <w:rsid w:val="3B7D732B"/>
    <w:rsid w:val="3C0D6E7A"/>
    <w:rsid w:val="3C0F436B"/>
    <w:rsid w:val="3C284D45"/>
    <w:rsid w:val="3C291261"/>
    <w:rsid w:val="3C66681A"/>
    <w:rsid w:val="3C6D114E"/>
    <w:rsid w:val="3CFB3E14"/>
    <w:rsid w:val="3D122796"/>
    <w:rsid w:val="3D197528"/>
    <w:rsid w:val="3D1C31D0"/>
    <w:rsid w:val="3D3103CE"/>
    <w:rsid w:val="3D330D4B"/>
    <w:rsid w:val="3D355414"/>
    <w:rsid w:val="3D567E34"/>
    <w:rsid w:val="3D634061"/>
    <w:rsid w:val="3DB20B38"/>
    <w:rsid w:val="3DBF784F"/>
    <w:rsid w:val="3DE21C94"/>
    <w:rsid w:val="3E1B735B"/>
    <w:rsid w:val="3E1E5F84"/>
    <w:rsid w:val="3E38578C"/>
    <w:rsid w:val="3E5B4400"/>
    <w:rsid w:val="3E5D51F2"/>
    <w:rsid w:val="3E8573CD"/>
    <w:rsid w:val="3E94528A"/>
    <w:rsid w:val="3E974BA8"/>
    <w:rsid w:val="3E99447C"/>
    <w:rsid w:val="3EA01CAF"/>
    <w:rsid w:val="3EAB0654"/>
    <w:rsid w:val="3EC05EAD"/>
    <w:rsid w:val="3EC31834"/>
    <w:rsid w:val="3EE01D9D"/>
    <w:rsid w:val="3EE55913"/>
    <w:rsid w:val="3F5B255F"/>
    <w:rsid w:val="3FE43E1D"/>
    <w:rsid w:val="3FE727C0"/>
    <w:rsid w:val="400C5C6E"/>
    <w:rsid w:val="403F72A5"/>
    <w:rsid w:val="408178BE"/>
    <w:rsid w:val="409F7D44"/>
    <w:rsid w:val="40D43E92"/>
    <w:rsid w:val="40DC5A18"/>
    <w:rsid w:val="40EA35F0"/>
    <w:rsid w:val="40FA4A80"/>
    <w:rsid w:val="41076015"/>
    <w:rsid w:val="41197AF6"/>
    <w:rsid w:val="412D5350"/>
    <w:rsid w:val="414A6E99"/>
    <w:rsid w:val="41790595"/>
    <w:rsid w:val="41830C78"/>
    <w:rsid w:val="4188562C"/>
    <w:rsid w:val="41BB295C"/>
    <w:rsid w:val="42014C57"/>
    <w:rsid w:val="423D46F9"/>
    <w:rsid w:val="42611755"/>
    <w:rsid w:val="42784173"/>
    <w:rsid w:val="42C13A57"/>
    <w:rsid w:val="42CB3152"/>
    <w:rsid w:val="42FA6161"/>
    <w:rsid w:val="43234C5C"/>
    <w:rsid w:val="43352BA2"/>
    <w:rsid w:val="43415646"/>
    <w:rsid w:val="43527B09"/>
    <w:rsid w:val="43607C5E"/>
    <w:rsid w:val="43696B3B"/>
    <w:rsid w:val="439613CD"/>
    <w:rsid w:val="43B458B4"/>
    <w:rsid w:val="43B50E83"/>
    <w:rsid w:val="43CF26F8"/>
    <w:rsid w:val="43D1290A"/>
    <w:rsid w:val="43F959BD"/>
    <w:rsid w:val="441C751C"/>
    <w:rsid w:val="442411A9"/>
    <w:rsid w:val="44354C47"/>
    <w:rsid w:val="44403BC7"/>
    <w:rsid w:val="445B31C8"/>
    <w:rsid w:val="44705C7F"/>
    <w:rsid w:val="44937B73"/>
    <w:rsid w:val="44B00772"/>
    <w:rsid w:val="44B55D88"/>
    <w:rsid w:val="44BF7AC3"/>
    <w:rsid w:val="450705BE"/>
    <w:rsid w:val="45132AAF"/>
    <w:rsid w:val="457052B2"/>
    <w:rsid w:val="45705FB4"/>
    <w:rsid w:val="459C7046"/>
    <w:rsid w:val="45AE3EEF"/>
    <w:rsid w:val="45B84ED7"/>
    <w:rsid w:val="45FE550D"/>
    <w:rsid w:val="461D1E37"/>
    <w:rsid w:val="463158E2"/>
    <w:rsid w:val="465669B8"/>
    <w:rsid w:val="465D33FD"/>
    <w:rsid w:val="466730B2"/>
    <w:rsid w:val="466E4440"/>
    <w:rsid w:val="46780E1B"/>
    <w:rsid w:val="468E3161"/>
    <w:rsid w:val="46FE3A16"/>
    <w:rsid w:val="471274C2"/>
    <w:rsid w:val="47282841"/>
    <w:rsid w:val="476F2A57"/>
    <w:rsid w:val="47D76015"/>
    <w:rsid w:val="47DA3A96"/>
    <w:rsid w:val="47E10C42"/>
    <w:rsid w:val="480044B7"/>
    <w:rsid w:val="48075A9A"/>
    <w:rsid w:val="48345216"/>
    <w:rsid w:val="48407663"/>
    <w:rsid w:val="48671147"/>
    <w:rsid w:val="486C2C02"/>
    <w:rsid w:val="486F44A0"/>
    <w:rsid w:val="489E7916"/>
    <w:rsid w:val="48E35611"/>
    <w:rsid w:val="48E7672C"/>
    <w:rsid w:val="49006F78"/>
    <w:rsid w:val="495A0CAC"/>
    <w:rsid w:val="49641B2B"/>
    <w:rsid w:val="49830203"/>
    <w:rsid w:val="49834552"/>
    <w:rsid w:val="4998799A"/>
    <w:rsid w:val="49A11F60"/>
    <w:rsid w:val="49C820BA"/>
    <w:rsid w:val="49CC6D07"/>
    <w:rsid w:val="49DE18DD"/>
    <w:rsid w:val="49DF11B1"/>
    <w:rsid w:val="49E67045"/>
    <w:rsid w:val="4A011472"/>
    <w:rsid w:val="4A05460B"/>
    <w:rsid w:val="4A341372"/>
    <w:rsid w:val="4A497872"/>
    <w:rsid w:val="4A6209BE"/>
    <w:rsid w:val="4A730277"/>
    <w:rsid w:val="4A743FEF"/>
    <w:rsid w:val="4A873D23"/>
    <w:rsid w:val="4A8E6457"/>
    <w:rsid w:val="4AFD5D93"/>
    <w:rsid w:val="4B02784D"/>
    <w:rsid w:val="4B0D394E"/>
    <w:rsid w:val="4B455725"/>
    <w:rsid w:val="4B6E4EE3"/>
    <w:rsid w:val="4B7324F9"/>
    <w:rsid w:val="4B8B7843"/>
    <w:rsid w:val="4BC8467F"/>
    <w:rsid w:val="4BC919AF"/>
    <w:rsid w:val="4BDC3BFA"/>
    <w:rsid w:val="4C03562B"/>
    <w:rsid w:val="4C0F3FD0"/>
    <w:rsid w:val="4C1B7C71"/>
    <w:rsid w:val="4C286E40"/>
    <w:rsid w:val="4C5A51A7"/>
    <w:rsid w:val="4C62171E"/>
    <w:rsid w:val="4C8A062B"/>
    <w:rsid w:val="4CA961D2"/>
    <w:rsid w:val="4CC96874"/>
    <w:rsid w:val="4CD34FFD"/>
    <w:rsid w:val="4CE932A7"/>
    <w:rsid w:val="4CFE53E3"/>
    <w:rsid w:val="4D551EB6"/>
    <w:rsid w:val="4D5618DC"/>
    <w:rsid w:val="4D5A1562"/>
    <w:rsid w:val="4D6C1DBF"/>
    <w:rsid w:val="4DA05BE3"/>
    <w:rsid w:val="4DA303A7"/>
    <w:rsid w:val="4DA60964"/>
    <w:rsid w:val="4DAF797F"/>
    <w:rsid w:val="4DCB03CA"/>
    <w:rsid w:val="4DD86807"/>
    <w:rsid w:val="4DDE110F"/>
    <w:rsid w:val="4DE8080A"/>
    <w:rsid w:val="4DF40E69"/>
    <w:rsid w:val="4E142AAF"/>
    <w:rsid w:val="4E946BAA"/>
    <w:rsid w:val="4EB64BD7"/>
    <w:rsid w:val="4EBD41B7"/>
    <w:rsid w:val="4F0A4599"/>
    <w:rsid w:val="4F135B85"/>
    <w:rsid w:val="4F185FE0"/>
    <w:rsid w:val="4F561D44"/>
    <w:rsid w:val="4F58389A"/>
    <w:rsid w:val="4F6208BA"/>
    <w:rsid w:val="4F69060C"/>
    <w:rsid w:val="4FA669F9"/>
    <w:rsid w:val="4FAD422B"/>
    <w:rsid w:val="4FC41B3A"/>
    <w:rsid w:val="4FE63648"/>
    <w:rsid w:val="50210776"/>
    <w:rsid w:val="50235A38"/>
    <w:rsid w:val="50553602"/>
    <w:rsid w:val="5069615D"/>
    <w:rsid w:val="508605D9"/>
    <w:rsid w:val="50C56976"/>
    <w:rsid w:val="50DC2C87"/>
    <w:rsid w:val="50DE39E2"/>
    <w:rsid w:val="50E07940"/>
    <w:rsid w:val="50E21CB3"/>
    <w:rsid w:val="50FE2865"/>
    <w:rsid w:val="517448D5"/>
    <w:rsid w:val="51850890"/>
    <w:rsid w:val="519240F3"/>
    <w:rsid w:val="51B818FD"/>
    <w:rsid w:val="51DD691E"/>
    <w:rsid w:val="51EF7344"/>
    <w:rsid w:val="52065E75"/>
    <w:rsid w:val="520F6DE4"/>
    <w:rsid w:val="52412A09"/>
    <w:rsid w:val="529671F9"/>
    <w:rsid w:val="52A772D3"/>
    <w:rsid w:val="52AA2CA4"/>
    <w:rsid w:val="52BC4786"/>
    <w:rsid w:val="52E435DA"/>
    <w:rsid w:val="530D6D8F"/>
    <w:rsid w:val="53566988"/>
    <w:rsid w:val="53642E53"/>
    <w:rsid w:val="537312E8"/>
    <w:rsid w:val="53734A39"/>
    <w:rsid w:val="53961129"/>
    <w:rsid w:val="53A019B1"/>
    <w:rsid w:val="53DB6E8D"/>
    <w:rsid w:val="53E1595C"/>
    <w:rsid w:val="53E775E0"/>
    <w:rsid w:val="5411465D"/>
    <w:rsid w:val="541D04BA"/>
    <w:rsid w:val="54293073"/>
    <w:rsid w:val="545C7FCE"/>
    <w:rsid w:val="54752E3E"/>
    <w:rsid w:val="548E5CAE"/>
    <w:rsid w:val="549A0AF6"/>
    <w:rsid w:val="54AA6F8B"/>
    <w:rsid w:val="54C6369A"/>
    <w:rsid w:val="54E67898"/>
    <w:rsid w:val="54F06565"/>
    <w:rsid w:val="55012924"/>
    <w:rsid w:val="55230AEC"/>
    <w:rsid w:val="553625CD"/>
    <w:rsid w:val="55377FD3"/>
    <w:rsid w:val="554A3878"/>
    <w:rsid w:val="55546EF7"/>
    <w:rsid w:val="55837C0A"/>
    <w:rsid w:val="55907098"/>
    <w:rsid w:val="55DC539C"/>
    <w:rsid w:val="55E95892"/>
    <w:rsid w:val="55FB670D"/>
    <w:rsid w:val="56196BE8"/>
    <w:rsid w:val="562614A3"/>
    <w:rsid w:val="56625644"/>
    <w:rsid w:val="568E5A7A"/>
    <w:rsid w:val="56B12842"/>
    <w:rsid w:val="56B37004"/>
    <w:rsid w:val="572F23DD"/>
    <w:rsid w:val="57566F57"/>
    <w:rsid w:val="578E4942"/>
    <w:rsid w:val="579B2BBB"/>
    <w:rsid w:val="57F55B48"/>
    <w:rsid w:val="581806B0"/>
    <w:rsid w:val="583A0626"/>
    <w:rsid w:val="589D0BB5"/>
    <w:rsid w:val="58AB5080"/>
    <w:rsid w:val="58B63D67"/>
    <w:rsid w:val="58BD150F"/>
    <w:rsid w:val="58D00F8B"/>
    <w:rsid w:val="58D70DB0"/>
    <w:rsid w:val="595D7738"/>
    <w:rsid w:val="59630190"/>
    <w:rsid w:val="59633BAD"/>
    <w:rsid w:val="598269D2"/>
    <w:rsid w:val="59CD7278"/>
    <w:rsid w:val="59F47506"/>
    <w:rsid w:val="59FB128F"/>
    <w:rsid w:val="5A545B21"/>
    <w:rsid w:val="5A925980"/>
    <w:rsid w:val="5AAC3332"/>
    <w:rsid w:val="5ABC17C7"/>
    <w:rsid w:val="5ACE0C44"/>
    <w:rsid w:val="5B024938"/>
    <w:rsid w:val="5B046CCA"/>
    <w:rsid w:val="5B2348F0"/>
    <w:rsid w:val="5B3303B6"/>
    <w:rsid w:val="5B5E63DA"/>
    <w:rsid w:val="5B67083D"/>
    <w:rsid w:val="5B8C4C75"/>
    <w:rsid w:val="5B945A60"/>
    <w:rsid w:val="5B984B49"/>
    <w:rsid w:val="5B9B13DC"/>
    <w:rsid w:val="5BC84D67"/>
    <w:rsid w:val="5BD20B76"/>
    <w:rsid w:val="5BE12FA3"/>
    <w:rsid w:val="5BF907F8"/>
    <w:rsid w:val="5C3E620B"/>
    <w:rsid w:val="5C4D6613"/>
    <w:rsid w:val="5C6F5177"/>
    <w:rsid w:val="5C735EB5"/>
    <w:rsid w:val="5C9564D5"/>
    <w:rsid w:val="5C9A5B38"/>
    <w:rsid w:val="5CA60006"/>
    <w:rsid w:val="5CA66901"/>
    <w:rsid w:val="5CB00EB7"/>
    <w:rsid w:val="5CB52971"/>
    <w:rsid w:val="5CB87D6C"/>
    <w:rsid w:val="5D014763"/>
    <w:rsid w:val="5D2B0FDC"/>
    <w:rsid w:val="5D373386"/>
    <w:rsid w:val="5D706898"/>
    <w:rsid w:val="5D741A0F"/>
    <w:rsid w:val="5D7D733E"/>
    <w:rsid w:val="5D8866EC"/>
    <w:rsid w:val="5DE352BC"/>
    <w:rsid w:val="5DF474C9"/>
    <w:rsid w:val="5E0067A1"/>
    <w:rsid w:val="5E0D1758"/>
    <w:rsid w:val="5E0E44EB"/>
    <w:rsid w:val="5E2E29DB"/>
    <w:rsid w:val="5E373CA1"/>
    <w:rsid w:val="5E824AD5"/>
    <w:rsid w:val="5E9860A7"/>
    <w:rsid w:val="5EAA781E"/>
    <w:rsid w:val="5EB32EE1"/>
    <w:rsid w:val="5EBF421E"/>
    <w:rsid w:val="5EC7698C"/>
    <w:rsid w:val="5EC96260"/>
    <w:rsid w:val="5F2E07B9"/>
    <w:rsid w:val="5F5A1AA7"/>
    <w:rsid w:val="5F5F2ED4"/>
    <w:rsid w:val="5F6D308F"/>
    <w:rsid w:val="5F7A53C5"/>
    <w:rsid w:val="5F904FD0"/>
    <w:rsid w:val="5FB17ABC"/>
    <w:rsid w:val="5FC93D7A"/>
    <w:rsid w:val="5FDB26EF"/>
    <w:rsid w:val="5FF4730D"/>
    <w:rsid w:val="5FF612D7"/>
    <w:rsid w:val="6028345A"/>
    <w:rsid w:val="60365B77"/>
    <w:rsid w:val="604A2B40"/>
    <w:rsid w:val="606721D5"/>
    <w:rsid w:val="608C5797"/>
    <w:rsid w:val="60A26D69"/>
    <w:rsid w:val="60BE4E23"/>
    <w:rsid w:val="60E237B5"/>
    <w:rsid w:val="60E24CE0"/>
    <w:rsid w:val="60E6759D"/>
    <w:rsid w:val="611F436F"/>
    <w:rsid w:val="613876CD"/>
    <w:rsid w:val="61A22D98"/>
    <w:rsid w:val="61B01959"/>
    <w:rsid w:val="61C26C6A"/>
    <w:rsid w:val="61CD42B9"/>
    <w:rsid w:val="620D12A2"/>
    <w:rsid w:val="620D46B6"/>
    <w:rsid w:val="622E6349"/>
    <w:rsid w:val="623954AB"/>
    <w:rsid w:val="62612C54"/>
    <w:rsid w:val="6262181A"/>
    <w:rsid w:val="629C012D"/>
    <w:rsid w:val="62A32E82"/>
    <w:rsid w:val="62A717AA"/>
    <w:rsid w:val="62B13874"/>
    <w:rsid w:val="62B94AF6"/>
    <w:rsid w:val="62E83B63"/>
    <w:rsid w:val="62FA7924"/>
    <w:rsid w:val="63043D0B"/>
    <w:rsid w:val="631E4199"/>
    <w:rsid w:val="632F62F8"/>
    <w:rsid w:val="633063D8"/>
    <w:rsid w:val="63672753"/>
    <w:rsid w:val="6377272F"/>
    <w:rsid w:val="638C3D00"/>
    <w:rsid w:val="639332E1"/>
    <w:rsid w:val="63A94DAB"/>
    <w:rsid w:val="63D812B9"/>
    <w:rsid w:val="63DA2CBD"/>
    <w:rsid w:val="63F804BB"/>
    <w:rsid w:val="64032214"/>
    <w:rsid w:val="6429154F"/>
    <w:rsid w:val="64330783"/>
    <w:rsid w:val="644F5459"/>
    <w:rsid w:val="646C19F5"/>
    <w:rsid w:val="646F486F"/>
    <w:rsid w:val="64721148"/>
    <w:rsid w:val="649F103C"/>
    <w:rsid w:val="64B74DAD"/>
    <w:rsid w:val="64D84937"/>
    <w:rsid w:val="64E61286"/>
    <w:rsid w:val="65071890"/>
    <w:rsid w:val="653308D7"/>
    <w:rsid w:val="656A1E1F"/>
    <w:rsid w:val="656C5B97"/>
    <w:rsid w:val="657A6506"/>
    <w:rsid w:val="658E1FB1"/>
    <w:rsid w:val="65B55790"/>
    <w:rsid w:val="65BC6B1F"/>
    <w:rsid w:val="65D5198E"/>
    <w:rsid w:val="65DD0843"/>
    <w:rsid w:val="65E14B73"/>
    <w:rsid w:val="65E62E7A"/>
    <w:rsid w:val="66080D5A"/>
    <w:rsid w:val="6639016F"/>
    <w:rsid w:val="66430FEE"/>
    <w:rsid w:val="665E1984"/>
    <w:rsid w:val="66A86C9C"/>
    <w:rsid w:val="66DF047B"/>
    <w:rsid w:val="66EC7F6C"/>
    <w:rsid w:val="66F145A6"/>
    <w:rsid w:val="670E0E72"/>
    <w:rsid w:val="67144738"/>
    <w:rsid w:val="67424E02"/>
    <w:rsid w:val="67BB5990"/>
    <w:rsid w:val="67C12384"/>
    <w:rsid w:val="67FF2CF3"/>
    <w:rsid w:val="68116593"/>
    <w:rsid w:val="6814050E"/>
    <w:rsid w:val="682824FA"/>
    <w:rsid w:val="682D4420"/>
    <w:rsid w:val="682E63BC"/>
    <w:rsid w:val="68347BD1"/>
    <w:rsid w:val="683C5CF5"/>
    <w:rsid w:val="6841195C"/>
    <w:rsid w:val="684D54BF"/>
    <w:rsid w:val="68582403"/>
    <w:rsid w:val="68694610"/>
    <w:rsid w:val="68BF2482"/>
    <w:rsid w:val="68C65505"/>
    <w:rsid w:val="68D94C8D"/>
    <w:rsid w:val="68E14888"/>
    <w:rsid w:val="68E81FEC"/>
    <w:rsid w:val="68FB5BB0"/>
    <w:rsid w:val="69303738"/>
    <w:rsid w:val="696F20FA"/>
    <w:rsid w:val="69801C11"/>
    <w:rsid w:val="698A2A90"/>
    <w:rsid w:val="69F452BC"/>
    <w:rsid w:val="69F525FF"/>
    <w:rsid w:val="6A072332"/>
    <w:rsid w:val="6A122386"/>
    <w:rsid w:val="6A2518DB"/>
    <w:rsid w:val="6A3271D4"/>
    <w:rsid w:val="6A7A48B2"/>
    <w:rsid w:val="6A955B90"/>
    <w:rsid w:val="6A9A31A7"/>
    <w:rsid w:val="6AA43105"/>
    <w:rsid w:val="6AA656A7"/>
    <w:rsid w:val="6AAD178D"/>
    <w:rsid w:val="6AED1528"/>
    <w:rsid w:val="6AFB1E97"/>
    <w:rsid w:val="6B120F8F"/>
    <w:rsid w:val="6B7D2CFA"/>
    <w:rsid w:val="6BA81B16"/>
    <w:rsid w:val="6BA918F3"/>
    <w:rsid w:val="6BAC3EA4"/>
    <w:rsid w:val="6BB17E19"/>
    <w:rsid w:val="6BF95E33"/>
    <w:rsid w:val="6BF97D99"/>
    <w:rsid w:val="6C262F44"/>
    <w:rsid w:val="6C425C56"/>
    <w:rsid w:val="6CA0324F"/>
    <w:rsid w:val="6CAE7E6D"/>
    <w:rsid w:val="6CB309CA"/>
    <w:rsid w:val="6CBA15CC"/>
    <w:rsid w:val="6CC649E7"/>
    <w:rsid w:val="6CC8224D"/>
    <w:rsid w:val="6CF05300"/>
    <w:rsid w:val="6CF92406"/>
    <w:rsid w:val="6D013776"/>
    <w:rsid w:val="6D2C27DC"/>
    <w:rsid w:val="6D3C6797"/>
    <w:rsid w:val="6D521B17"/>
    <w:rsid w:val="6D6326C2"/>
    <w:rsid w:val="6D7361B0"/>
    <w:rsid w:val="6D9C27E4"/>
    <w:rsid w:val="6DAF0D17"/>
    <w:rsid w:val="6DDA5CDD"/>
    <w:rsid w:val="6E1177EE"/>
    <w:rsid w:val="6E1F5DC6"/>
    <w:rsid w:val="6E8543F8"/>
    <w:rsid w:val="6E95615F"/>
    <w:rsid w:val="6E9E269F"/>
    <w:rsid w:val="6EB55EC5"/>
    <w:rsid w:val="6EE35100"/>
    <w:rsid w:val="6EE669BA"/>
    <w:rsid w:val="6EE90259"/>
    <w:rsid w:val="6F4D4C8B"/>
    <w:rsid w:val="6F4D6A39"/>
    <w:rsid w:val="6F54601A"/>
    <w:rsid w:val="6F5F71DE"/>
    <w:rsid w:val="6F963B26"/>
    <w:rsid w:val="6FAA5C3A"/>
    <w:rsid w:val="6FB2689C"/>
    <w:rsid w:val="6FB51820"/>
    <w:rsid w:val="6FE7345F"/>
    <w:rsid w:val="6FE80510"/>
    <w:rsid w:val="703D6AAE"/>
    <w:rsid w:val="70550D0E"/>
    <w:rsid w:val="709F6AF2"/>
    <w:rsid w:val="70AD373E"/>
    <w:rsid w:val="70EC5DDE"/>
    <w:rsid w:val="71145A61"/>
    <w:rsid w:val="711D41EA"/>
    <w:rsid w:val="717E112C"/>
    <w:rsid w:val="71AD7C63"/>
    <w:rsid w:val="71AF5789"/>
    <w:rsid w:val="71B608C6"/>
    <w:rsid w:val="71CD3E62"/>
    <w:rsid w:val="71E371E1"/>
    <w:rsid w:val="726F7916"/>
    <w:rsid w:val="72783DCD"/>
    <w:rsid w:val="7298446F"/>
    <w:rsid w:val="731358A4"/>
    <w:rsid w:val="733F6CC8"/>
    <w:rsid w:val="737049AE"/>
    <w:rsid w:val="73942E89"/>
    <w:rsid w:val="73B0773B"/>
    <w:rsid w:val="73BF3BE6"/>
    <w:rsid w:val="74B44D47"/>
    <w:rsid w:val="74B53C0F"/>
    <w:rsid w:val="74EE481B"/>
    <w:rsid w:val="74F811F5"/>
    <w:rsid w:val="74FE028A"/>
    <w:rsid w:val="75023E22"/>
    <w:rsid w:val="751D3132"/>
    <w:rsid w:val="753A6D9B"/>
    <w:rsid w:val="753D4E5A"/>
    <w:rsid w:val="755521A4"/>
    <w:rsid w:val="7556464B"/>
    <w:rsid w:val="757D09AA"/>
    <w:rsid w:val="75CD4430"/>
    <w:rsid w:val="75EA4FE2"/>
    <w:rsid w:val="75ED44EA"/>
    <w:rsid w:val="75F25C45"/>
    <w:rsid w:val="76472434"/>
    <w:rsid w:val="768F0D80"/>
    <w:rsid w:val="769D02A6"/>
    <w:rsid w:val="76B178AE"/>
    <w:rsid w:val="76EC6B38"/>
    <w:rsid w:val="76F37EC6"/>
    <w:rsid w:val="771D4F43"/>
    <w:rsid w:val="772518E5"/>
    <w:rsid w:val="77281627"/>
    <w:rsid w:val="774E2A43"/>
    <w:rsid w:val="77613082"/>
    <w:rsid w:val="776B5BC6"/>
    <w:rsid w:val="77701517"/>
    <w:rsid w:val="77846CDF"/>
    <w:rsid w:val="779A3DE9"/>
    <w:rsid w:val="77ED7C0B"/>
    <w:rsid w:val="780D31E0"/>
    <w:rsid w:val="780F5216"/>
    <w:rsid w:val="78591FAB"/>
    <w:rsid w:val="787E39C8"/>
    <w:rsid w:val="78923168"/>
    <w:rsid w:val="78A7292D"/>
    <w:rsid w:val="78B11DE7"/>
    <w:rsid w:val="78C94F9D"/>
    <w:rsid w:val="790D22C6"/>
    <w:rsid w:val="791E4FA3"/>
    <w:rsid w:val="79464C25"/>
    <w:rsid w:val="794B3FEA"/>
    <w:rsid w:val="794C090E"/>
    <w:rsid w:val="799D1625"/>
    <w:rsid w:val="79D00993"/>
    <w:rsid w:val="7A102B3D"/>
    <w:rsid w:val="7A2B4B0D"/>
    <w:rsid w:val="7A2F6F00"/>
    <w:rsid w:val="7A6510DB"/>
    <w:rsid w:val="7A6954DF"/>
    <w:rsid w:val="7A6A04A0"/>
    <w:rsid w:val="7B1049C6"/>
    <w:rsid w:val="7B1A7BFE"/>
    <w:rsid w:val="7B360B25"/>
    <w:rsid w:val="7B6B19E9"/>
    <w:rsid w:val="7B710B8F"/>
    <w:rsid w:val="7B8F3F36"/>
    <w:rsid w:val="7B9D2AF7"/>
    <w:rsid w:val="7BBF0CBF"/>
    <w:rsid w:val="7BFA1CF7"/>
    <w:rsid w:val="7BFC781D"/>
    <w:rsid w:val="7C38637B"/>
    <w:rsid w:val="7C3C47A7"/>
    <w:rsid w:val="7CA13F21"/>
    <w:rsid w:val="7CA57EB5"/>
    <w:rsid w:val="7CAB4D9F"/>
    <w:rsid w:val="7D0270B5"/>
    <w:rsid w:val="7D0D2944"/>
    <w:rsid w:val="7D1E5C9A"/>
    <w:rsid w:val="7D630A43"/>
    <w:rsid w:val="7D6457E7"/>
    <w:rsid w:val="7D807FDA"/>
    <w:rsid w:val="7DA0067C"/>
    <w:rsid w:val="7DA270F0"/>
    <w:rsid w:val="7DC97BD3"/>
    <w:rsid w:val="7DF764EE"/>
    <w:rsid w:val="7E0C1BA8"/>
    <w:rsid w:val="7E3C48AF"/>
    <w:rsid w:val="7E7278BD"/>
    <w:rsid w:val="7E8F4979"/>
    <w:rsid w:val="7EA146AC"/>
    <w:rsid w:val="7EA71F32"/>
    <w:rsid w:val="7EBE525E"/>
    <w:rsid w:val="7EDA196C"/>
    <w:rsid w:val="7F376DBE"/>
    <w:rsid w:val="7F47040C"/>
    <w:rsid w:val="7F8818A0"/>
    <w:rsid w:val="7FAD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2"/>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50"/>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6"/>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2"/>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4"/>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4"/>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5"/>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6"/>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7"/>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0"/>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3"/>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6"/>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5"/>
    <w:qFormat/>
    <w:uiPriority w:val="0"/>
    <w:pPr>
      <w:autoSpaceDE w:val="0"/>
      <w:autoSpaceDN w:val="0"/>
      <w:adjustRightInd w:val="0"/>
      <w:spacing w:before="152" w:after="160"/>
      <w:jc w:val="left"/>
    </w:pPr>
    <w:rPr>
      <w:rFonts w:ascii="Arial" w:hAnsi="Arial" w:eastAsia="黑体" w:cs="Arial"/>
    </w:rPr>
  </w:style>
  <w:style w:type="paragraph" w:styleId="16">
    <w:name w:val="index 5"/>
    <w:basedOn w:val="1"/>
    <w:next w:val="1"/>
    <w:unhideWhenUsed/>
    <w:qFormat/>
    <w:uiPriority w:val="99"/>
    <w:pPr>
      <w:ind w:left="1680"/>
    </w:pPr>
  </w:style>
  <w:style w:type="paragraph" w:styleId="17">
    <w:name w:val="Document Map"/>
    <w:basedOn w:val="1"/>
    <w:link w:val="118"/>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165"/>
    <w:unhideWhenUsed/>
    <w:qFormat/>
    <w:uiPriority w:val="99"/>
    <w:pPr>
      <w:jc w:val="left"/>
    </w:pPr>
  </w:style>
  <w:style w:type="paragraph" w:styleId="20">
    <w:name w:val="Body Text 3"/>
    <w:basedOn w:val="1"/>
    <w:link w:val="158"/>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94"/>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2"/>
    <w:qFormat/>
    <w:uiPriority w:val="0"/>
    <w:rPr>
      <w:rFonts w:ascii="宋体" w:hAnsi="Courier New" w:eastAsia="宋体"/>
    </w:rPr>
  </w:style>
  <w:style w:type="paragraph" w:styleId="24">
    <w:name w:val="Date"/>
    <w:basedOn w:val="1"/>
    <w:next w:val="1"/>
    <w:link w:val="110"/>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3"/>
    <w:qFormat/>
    <w:uiPriority w:val="0"/>
    <w:pPr>
      <w:tabs>
        <w:tab w:val="left" w:pos="8640"/>
      </w:tabs>
      <w:ind w:left="1260"/>
    </w:pPr>
    <w:rPr>
      <w:rFonts w:ascii="宋体" w:hAnsi="Times New Roman" w:eastAsia="宋体" w:cs="Times New Roman"/>
      <w:szCs w:val="20"/>
    </w:rPr>
  </w:style>
  <w:style w:type="paragraph" w:styleId="26">
    <w:name w:val="Balloon Text"/>
    <w:basedOn w:val="1"/>
    <w:link w:val="76"/>
    <w:qFormat/>
    <w:uiPriority w:val="0"/>
    <w:rPr>
      <w:rFonts w:ascii="Times New Roman" w:hAnsi="Times New Roman" w:eastAsia="宋体" w:cs="Times New Roman"/>
      <w:sz w:val="18"/>
      <w:szCs w:val="18"/>
    </w:rPr>
  </w:style>
  <w:style w:type="paragraph" w:styleId="27">
    <w:name w:val="footer"/>
    <w:basedOn w:val="1"/>
    <w:link w:val="80"/>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2"/>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footnote text"/>
    <w:basedOn w:val="1"/>
    <w:next w:val="16"/>
    <w:unhideWhenUsed/>
    <w:qFormat/>
    <w:uiPriority w:val="99"/>
    <w:pPr>
      <w:snapToGrid w:val="0"/>
      <w:jc w:val="left"/>
    </w:pPr>
    <w:rPr>
      <w:sz w:val="18"/>
    </w:rPr>
  </w:style>
  <w:style w:type="paragraph" w:styleId="32">
    <w:name w:val="Body Text Indent 3"/>
    <w:basedOn w:val="1"/>
    <w:link w:val="156"/>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3">
    <w:name w:val="Body Text 2"/>
    <w:basedOn w:val="1"/>
    <w:link w:val="145"/>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5"/>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60"/>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9"/>
    <w:next w:val="19"/>
    <w:link w:val="112"/>
    <w:qFormat/>
    <w:uiPriority w:val="99"/>
    <w:pPr>
      <w:autoSpaceDE w:val="0"/>
      <w:autoSpaceDN w:val="0"/>
      <w:adjustRightInd w:val="0"/>
    </w:pPr>
    <w:rPr>
      <w:rFonts w:ascii="宋体" w:hAnsi="Times New Roman" w:eastAsia="宋体" w:cs="Times New Roman"/>
      <w:b/>
      <w:bCs/>
      <w:kern w:val="0"/>
      <w:sz w:val="24"/>
      <w:szCs w:val="24"/>
    </w:rPr>
  </w:style>
  <w:style w:type="paragraph" w:styleId="38">
    <w:name w:val="Body Text First Indent 2"/>
    <w:basedOn w:val="21"/>
    <w:qFormat/>
    <w:uiPriority w:val="0"/>
    <w:pPr>
      <w:spacing w:after="0"/>
      <w:ind w:left="0" w:leftChars="0" w:firstLine="420" w:firstLineChars="200"/>
    </w:pPr>
    <w:rPr>
      <w:rFonts w:ascii="Times New Roman" w:hAnsi="Times New Roman" w:eastAsia="宋体" w:cs="Times New Roman"/>
      <w:sz w:val="24"/>
      <w:szCs w:val="24"/>
    </w:rPr>
  </w:style>
  <w:style w:type="table" w:styleId="40">
    <w:name w:val="Table Grid"/>
    <w:basedOn w:val="3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FollowedHyperlink"/>
    <w:unhideWhenUsed/>
    <w:qFormat/>
    <w:uiPriority w:val="99"/>
    <w:rPr>
      <w:color w:val="954F72"/>
      <w:u w:val="single"/>
    </w:rPr>
  </w:style>
  <w:style w:type="character" w:styleId="44">
    <w:name w:val="Emphasis"/>
    <w:qFormat/>
    <w:uiPriority w:val="0"/>
    <w:rPr>
      <w:i/>
      <w:iCs/>
    </w:rPr>
  </w:style>
  <w:style w:type="character" w:styleId="45">
    <w:name w:val="Hyperlink"/>
    <w:qFormat/>
    <w:uiPriority w:val="99"/>
    <w:rPr>
      <w:rFonts w:hint="default" w:ascii="Arial" w:hAnsi="Arial" w:cs="Arial"/>
      <w:color w:val="000000"/>
      <w:sz w:val="20"/>
      <w:szCs w:val="20"/>
      <w:u w:val="none"/>
    </w:rPr>
  </w:style>
  <w:style w:type="character" w:styleId="46">
    <w:name w:val="annotation reference"/>
    <w:qFormat/>
    <w:uiPriority w:val="99"/>
    <w:rPr>
      <w:sz w:val="21"/>
      <w:szCs w:val="21"/>
    </w:rPr>
  </w:style>
  <w:style w:type="paragraph" w:customStyle="1" w:styleId="47">
    <w:name w:val="样式 宋体 行距: 1.5 倍行距"/>
    <w:basedOn w:val="1"/>
    <w:qFormat/>
    <w:uiPriority w:val="0"/>
    <w:pPr>
      <w:jc w:val="center"/>
    </w:pPr>
    <w:rPr>
      <w:rFonts w:ascii="Times New Roman" w:hAnsi="Times New Roman"/>
      <w:b/>
    </w:rPr>
  </w:style>
  <w:style w:type="paragraph" w:customStyle="1" w:styleId="48">
    <w:name w:val="首行缩进"/>
    <w:basedOn w:val="1"/>
    <w:qFormat/>
    <w:uiPriority w:val="0"/>
    <w:pPr>
      <w:ind w:firstLine="480" w:firstLineChars="200"/>
    </w:pPr>
    <w:rPr>
      <w:lang w:val="zh-CN"/>
    </w:rPr>
  </w:style>
  <w:style w:type="character" w:customStyle="1" w:styleId="49">
    <w:name w:val="标题 1 字符"/>
    <w:basedOn w:val="41"/>
    <w:qFormat/>
    <w:uiPriority w:val="0"/>
    <w:rPr>
      <w:b/>
      <w:bCs/>
      <w:kern w:val="44"/>
      <w:sz w:val="44"/>
      <w:szCs w:val="44"/>
    </w:rPr>
  </w:style>
  <w:style w:type="character" w:customStyle="1" w:styleId="50">
    <w:name w:val="标题 2 Char"/>
    <w:basedOn w:val="41"/>
    <w:link w:val="5"/>
    <w:qFormat/>
    <w:uiPriority w:val="0"/>
    <w:rPr>
      <w:rFonts w:ascii="宋体" w:hAnsi="Calibri" w:eastAsia="宋体" w:cs="Times New Roman"/>
      <w:kern w:val="0"/>
      <w:sz w:val="24"/>
      <w:szCs w:val="24"/>
    </w:rPr>
  </w:style>
  <w:style w:type="character" w:customStyle="1" w:styleId="51">
    <w:name w:val="标题 3 字符"/>
    <w:basedOn w:val="41"/>
    <w:qFormat/>
    <w:uiPriority w:val="0"/>
    <w:rPr>
      <w:b/>
      <w:bCs/>
      <w:sz w:val="32"/>
      <w:szCs w:val="32"/>
    </w:rPr>
  </w:style>
  <w:style w:type="character" w:customStyle="1" w:styleId="52">
    <w:name w:val="标题 4 Char1"/>
    <w:basedOn w:val="41"/>
    <w:link w:val="7"/>
    <w:qFormat/>
    <w:uiPriority w:val="9"/>
    <w:rPr>
      <w:rFonts w:ascii="Arial" w:hAnsi="Arial" w:eastAsia="黑体" w:cs="Times New Roman"/>
      <w:b/>
      <w:bCs/>
      <w:kern w:val="0"/>
      <w:sz w:val="28"/>
      <w:szCs w:val="28"/>
    </w:rPr>
  </w:style>
  <w:style w:type="character" w:customStyle="1" w:styleId="53">
    <w:name w:val="标题 5 字符"/>
    <w:basedOn w:val="41"/>
    <w:qFormat/>
    <w:uiPriority w:val="9"/>
    <w:rPr>
      <w:b/>
      <w:bCs/>
      <w:sz w:val="28"/>
      <w:szCs w:val="28"/>
    </w:rPr>
  </w:style>
  <w:style w:type="character" w:customStyle="1" w:styleId="54">
    <w:name w:val="标题 6 字符"/>
    <w:basedOn w:val="41"/>
    <w:qFormat/>
    <w:uiPriority w:val="0"/>
    <w:rPr>
      <w:rFonts w:asciiTheme="majorHAnsi" w:hAnsiTheme="majorHAnsi" w:eastAsiaTheme="majorEastAsia" w:cstheme="majorBidi"/>
      <w:b/>
      <w:bCs/>
      <w:sz w:val="24"/>
      <w:szCs w:val="24"/>
    </w:rPr>
  </w:style>
  <w:style w:type="character" w:customStyle="1" w:styleId="55">
    <w:name w:val="标题 7 Char"/>
    <w:basedOn w:val="41"/>
    <w:link w:val="11"/>
    <w:qFormat/>
    <w:uiPriority w:val="9"/>
    <w:rPr>
      <w:rFonts w:ascii="Times New Roman" w:hAnsi="Calibri" w:eastAsia="黑体" w:cs="Times New Roman"/>
      <w:b/>
      <w:bCs/>
      <w:kern w:val="0"/>
      <w:sz w:val="28"/>
      <w:szCs w:val="24"/>
    </w:rPr>
  </w:style>
  <w:style w:type="character" w:customStyle="1" w:styleId="56">
    <w:name w:val="标题 8 Char"/>
    <w:basedOn w:val="41"/>
    <w:link w:val="12"/>
    <w:qFormat/>
    <w:uiPriority w:val="9"/>
    <w:rPr>
      <w:rFonts w:ascii="Times New Roman" w:hAnsi="Calibri" w:eastAsia="黑体" w:cs="Times New Roman"/>
      <w:b/>
      <w:kern w:val="0"/>
      <w:sz w:val="28"/>
      <w:szCs w:val="24"/>
    </w:rPr>
  </w:style>
  <w:style w:type="character" w:customStyle="1" w:styleId="57">
    <w:name w:val="标题 9 Char"/>
    <w:basedOn w:val="41"/>
    <w:link w:val="13"/>
    <w:qFormat/>
    <w:uiPriority w:val="9"/>
    <w:rPr>
      <w:rFonts w:ascii="Times New Roman" w:hAnsi="Calibri" w:eastAsia="黑体" w:cs="Times New Roman"/>
      <w:b/>
      <w:kern w:val="0"/>
      <w:sz w:val="28"/>
      <w:szCs w:val="24"/>
    </w:rPr>
  </w:style>
  <w:style w:type="character" w:customStyle="1" w:styleId="58">
    <w:name w:val="正文文本缩进 字符"/>
    <w:qFormat/>
    <w:uiPriority w:val="0"/>
    <w:rPr>
      <w:rFonts w:ascii="Times New Roman" w:hAnsi="Times New Roman" w:eastAsia="宋体" w:cs="Times New Roman"/>
      <w:szCs w:val="20"/>
    </w:rPr>
  </w:style>
  <w:style w:type="character" w:customStyle="1" w:styleId="59">
    <w:name w:val="普通(网站) Char"/>
    <w:qFormat/>
    <w:locked/>
    <w:uiPriority w:val="0"/>
    <w:rPr>
      <w:rFonts w:ascii="宋体" w:hAnsi="宋体"/>
      <w:sz w:val="15"/>
      <w:szCs w:val="15"/>
    </w:rPr>
  </w:style>
  <w:style w:type="character" w:customStyle="1" w:styleId="60">
    <w:name w:val="标题 Char"/>
    <w:link w:val="36"/>
    <w:qFormat/>
    <w:uiPriority w:val="10"/>
    <w:rPr>
      <w:rFonts w:ascii="等线 Light" w:hAnsi="等线 Light" w:eastAsia="仿宋"/>
      <w:b/>
      <w:bCs/>
      <w:sz w:val="28"/>
      <w:szCs w:val="32"/>
    </w:rPr>
  </w:style>
  <w:style w:type="character" w:customStyle="1" w:styleId="61">
    <w:name w:val="日期 Char"/>
    <w:semiHidden/>
    <w:qFormat/>
    <w:uiPriority w:val="99"/>
    <w:rPr>
      <w:kern w:val="2"/>
      <w:sz w:val="21"/>
    </w:rPr>
  </w:style>
  <w:style w:type="character" w:customStyle="1" w:styleId="62">
    <w:name w:val="文档结构图 字符1"/>
    <w:semiHidden/>
    <w:qFormat/>
    <w:uiPriority w:val="99"/>
    <w:rPr>
      <w:rFonts w:ascii="Microsoft YaHei UI" w:hAnsi="Calibri" w:eastAsia="Microsoft YaHei UI" w:cs="Times New Roman"/>
      <w:kern w:val="0"/>
      <w:sz w:val="18"/>
      <w:szCs w:val="18"/>
    </w:rPr>
  </w:style>
  <w:style w:type="character" w:customStyle="1" w:styleId="63">
    <w:name w:val="批注文字 Char"/>
    <w:semiHidden/>
    <w:qFormat/>
    <w:uiPriority w:val="99"/>
    <w:rPr>
      <w:kern w:val="2"/>
      <w:sz w:val="21"/>
    </w:rPr>
  </w:style>
  <w:style w:type="character" w:customStyle="1" w:styleId="64">
    <w:name w:val="正文缩进2格 Char"/>
    <w:link w:val="65"/>
    <w:qFormat/>
    <w:uiPriority w:val="0"/>
    <w:rPr>
      <w:rFonts w:ascii="仿宋_GB2312" w:hAnsi="宋体" w:eastAsia="仿宋_GB2312"/>
      <w:sz w:val="31"/>
      <w:szCs w:val="28"/>
    </w:rPr>
  </w:style>
  <w:style w:type="paragraph" w:customStyle="1" w:styleId="65">
    <w:name w:val="正文缩进2格"/>
    <w:basedOn w:val="1"/>
    <w:link w:val="64"/>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semiHidden/>
    <w:qFormat/>
    <w:uiPriority w:val="99"/>
    <w:rPr>
      <w:rFonts w:ascii="Times New Roman" w:hAnsi="Times New Roman"/>
      <w:kern w:val="2"/>
      <w:sz w:val="24"/>
      <w:szCs w:val="24"/>
    </w:rPr>
  </w:style>
  <w:style w:type="character" w:customStyle="1" w:styleId="67">
    <w:name w:val="正文文本缩进 Char"/>
    <w:qFormat/>
    <w:uiPriority w:val="0"/>
    <w:rPr>
      <w:rFonts w:ascii="Times New Roman" w:hAnsi="Times New Roman" w:eastAsia="宋体" w:cs="Times New Roman"/>
      <w:szCs w:val="20"/>
      <w:lang w:val="en-US" w:eastAsia="zh-CN"/>
    </w:rPr>
  </w:style>
  <w:style w:type="character" w:customStyle="1" w:styleId="68">
    <w:name w:val="批注框文本 字符1"/>
    <w:semiHidden/>
    <w:qFormat/>
    <w:uiPriority w:val="99"/>
    <w:rPr>
      <w:rFonts w:ascii="宋体" w:hAnsi="Calibri" w:eastAsia="宋体" w:cs="Times New Roman"/>
      <w:kern w:val="0"/>
      <w:sz w:val="18"/>
      <w:szCs w:val="18"/>
    </w:rPr>
  </w:style>
  <w:style w:type="character" w:customStyle="1" w:styleId="69">
    <w:name w:val="List Paragraph Char"/>
    <w:link w:val="70"/>
    <w:qFormat/>
    <w:uiPriority w:val="34"/>
    <w:rPr>
      <w:rFonts w:ascii="Calibri" w:hAnsi="Calibri"/>
    </w:rPr>
  </w:style>
  <w:style w:type="paragraph" w:customStyle="1" w:styleId="70">
    <w:name w:val="列出段落1"/>
    <w:basedOn w:val="1"/>
    <w:link w:val="69"/>
    <w:qFormat/>
    <w:uiPriority w:val="34"/>
    <w:pPr>
      <w:ind w:firstLine="420" w:firstLineChars="200"/>
    </w:pPr>
    <w:rPr>
      <w:rFonts w:ascii="Calibri" w:hAnsi="Calibri"/>
    </w:rPr>
  </w:style>
  <w:style w:type="character" w:customStyle="1" w:styleId="71">
    <w:name w:val="标书正文 字符"/>
    <w:link w:val="72"/>
    <w:qFormat/>
    <w:uiPriority w:val="0"/>
    <w:rPr>
      <w:rFonts w:ascii="Calibri" w:hAnsi="Calibri" w:eastAsia="仿宋"/>
      <w:sz w:val="24"/>
      <w:szCs w:val="21"/>
    </w:rPr>
  </w:style>
  <w:style w:type="paragraph" w:customStyle="1" w:styleId="72">
    <w:name w:val="标书正文"/>
    <w:basedOn w:val="1"/>
    <w:link w:val="71"/>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semiHidden/>
    <w:qFormat/>
    <w:uiPriority w:val="99"/>
    <w:rPr>
      <w:rFonts w:ascii="Times New Roman" w:hAnsi="Times New Roman"/>
      <w:kern w:val="2"/>
      <w:sz w:val="24"/>
      <w:szCs w:val="24"/>
    </w:rPr>
  </w:style>
  <w:style w:type="character" w:customStyle="1" w:styleId="74">
    <w:name w:val="页脚 Char"/>
    <w:qFormat/>
    <w:uiPriority w:val="0"/>
    <w:rPr>
      <w:kern w:val="2"/>
      <w:sz w:val="18"/>
      <w:szCs w:val="18"/>
    </w:rPr>
  </w:style>
  <w:style w:type="character" w:customStyle="1" w:styleId="75">
    <w:name w:val="neir1"/>
    <w:qFormat/>
    <w:uiPriority w:val="0"/>
    <w:rPr>
      <w:rFonts w:hint="default" w:ascii="ˎ̥" w:hAnsi="ˎ̥"/>
      <w:color w:val="333333"/>
      <w:sz w:val="21"/>
      <w:szCs w:val="21"/>
      <w:u w:val="none"/>
    </w:rPr>
  </w:style>
  <w:style w:type="character" w:customStyle="1" w:styleId="76">
    <w:name w:val="批注框文本 Char1"/>
    <w:link w:val="26"/>
    <w:qFormat/>
    <w:uiPriority w:val="0"/>
    <w:rPr>
      <w:rFonts w:ascii="Times New Roman" w:hAnsi="Times New Roman" w:eastAsia="宋体" w:cs="Times New Roman"/>
      <w:sz w:val="18"/>
      <w:szCs w:val="18"/>
    </w:rPr>
  </w:style>
  <w:style w:type="character" w:customStyle="1" w:styleId="77">
    <w:name w:val="正文文本 3 字符1"/>
    <w:semiHidden/>
    <w:qFormat/>
    <w:uiPriority w:val="99"/>
    <w:rPr>
      <w:rFonts w:ascii="宋体" w:hAnsi="Calibri" w:eastAsia="宋体" w:cs="Times New Roman"/>
      <w:kern w:val="0"/>
      <w:sz w:val="16"/>
      <w:szCs w:val="16"/>
    </w:rPr>
  </w:style>
  <w:style w:type="character" w:customStyle="1" w:styleId="78">
    <w:name w:val="正文文本 字符3"/>
    <w:semiHidden/>
    <w:qFormat/>
    <w:uiPriority w:val="99"/>
    <w:rPr>
      <w:rFonts w:ascii="宋体" w:hAnsi="Calibri" w:eastAsia="宋体" w:cs="Times New Roman"/>
      <w:kern w:val="0"/>
      <w:sz w:val="24"/>
      <w:szCs w:val="24"/>
    </w:rPr>
  </w:style>
  <w:style w:type="character" w:customStyle="1" w:styleId="79">
    <w:name w:val="日期 字符1"/>
    <w:semiHidden/>
    <w:qFormat/>
    <w:uiPriority w:val="99"/>
    <w:rPr>
      <w:rFonts w:ascii="宋体" w:hAnsi="Calibri" w:eastAsia="宋体" w:cs="Times New Roman"/>
      <w:kern w:val="0"/>
      <w:sz w:val="24"/>
      <w:szCs w:val="24"/>
    </w:rPr>
  </w:style>
  <w:style w:type="character" w:customStyle="1" w:styleId="80">
    <w:name w:val="页脚 Char2"/>
    <w:link w:val="27"/>
    <w:qFormat/>
    <w:uiPriority w:val="99"/>
    <w:rPr>
      <w:rFonts w:ascii="宋体" w:eastAsia="宋体"/>
      <w:sz w:val="18"/>
      <w:szCs w:val="18"/>
    </w:rPr>
  </w:style>
  <w:style w:type="character" w:customStyle="1" w:styleId="81">
    <w:name w:val="吉奥正文 Char"/>
    <w:link w:val="82"/>
    <w:qFormat/>
    <w:locked/>
    <w:uiPriority w:val="0"/>
    <w:rPr>
      <w:rFonts w:eastAsia="仿宋_GB2312"/>
      <w:sz w:val="28"/>
    </w:rPr>
  </w:style>
  <w:style w:type="paragraph" w:customStyle="1" w:styleId="82">
    <w:name w:val="吉奥正文"/>
    <w:basedOn w:val="1"/>
    <w:link w:val="81"/>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qFormat/>
    <w:uiPriority w:val="99"/>
    <w:rPr>
      <w:rFonts w:ascii="宋体" w:hAnsi="Times New Roman" w:eastAsia="宋体" w:cs="Times New Roman"/>
      <w:kern w:val="0"/>
      <w:sz w:val="18"/>
      <w:szCs w:val="18"/>
    </w:rPr>
  </w:style>
  <w:style w:type="character" w:customStyle="1" w:styleId="84">
    <w:name w:val="标题 字符"/>
    <w:qFormat/>
    <w:uiPriority w:val="10"/>
    <w:rPr>
      <w:rFonts w:ascii="Cambria" w:hAnsi="Cambria" w:eastAsia="宋体" w:cs="Times New Roman"/>
      <w:b/>
      <w:bCs/>
      <w:kern w:val="0"/>
      <w:sz w:val="32"/>
      <w:szCs w:val="32"/>
      <w:lang w:val="en-US" w:eastAsia="zh-CN"/>
    </w:rPr>
  </w:style>
  <w:style w:type="character" w:customStyle="1" w:styleId="85">
    <w:name w:val="题注 Char"/>
    <w:link w:val="15"/>
    <w:qFormat/>
    <w:uiPriority w:val="0"/>
    <w:rPr>
      <w:rFonts w:ascii="Arial" w:hAnsi="Arial" w:eastAsia="黑体" w:cs="Arial"/>
    </w:rPr>
  </w:style>
  <w:style w:type="character" w:customStyle="1" w:styleId="86">
    <w:name w:val="批注文字 字符2"/>
    <w:qFormat/>
    <w:uiPriority w:val="99"/>
    <w:rPr>
      <w:rFonts w:ascii="宋体" w:hAnsi="Times New Roman" w:eastAsia="宋体" w:cs="Times New Roman"/>
      <w:kern w:val="0"/>
      <w:sz w:val="24"/>
      <w:szCs w:val="24"/>
    </w:rPr>
  </w:style>
  <w:style w:type="character" w:customStyle="1" w:styleId="87">
    <w:name w:val="批注主题 字符1"/>
    <w:semiHidden/>
    <w:qFormat/>
    <w:uiPriority w:val="99"/>
    <w:rPr>
      <w:rFonts w:ascii="宋体" w:hAnsi="Calibri" w:eastAsia="宋体" w:cs="Times New Roman"/>
      <w:b/>
      <w:bCs/>
      <w:kern w:val="0"/>
      <w:sz w:val="24"/>
      <w:szCs w:val="24"/>
    </w:rPr>
  </w:style>
  <w:style w:type="character" w:customStyle="1" w:styleId="88">
    <w:name w:val="HTML 预设格式 Char"/>
    <w:link w:val="34"/>
    <w:qFormat/>
    <w:uiPriority w:val="99"/>
    <w:rPr>
      <w:rFonts w:ascii="Arial" w:hAnsi="Arial" w:eastAsia="宋体" w:cs="Arial"/>
      <w:szCs w:val="21"/>
    </w:rPr>
  </w:style>
  <w:style w:type="character" w:customStyle="1" w:styleId="89">
    <w:name w:val="标题 3.1 Char"/>
    <w:link w:val="90"/>
    <w:qFormat/>
    <w:uiPriority w:val="0"/>
    <w:rPr>
      <w:rFonts w:ascii="宋体" w:hAnsi="宋体"/>
      <w:b/>
      <w:bCs/>
      <w:sz w:val="32"/>
      <w:szCs w:val="32"/>
    </w:rPr>
  </w:style>
  <w:style w:type="paragraph" w:customStyle="1" w:styleId="90">
    <w:name w:val="标题 3.1"/>
    <w:basedOn w:val="6"/>
    <w:link w:val="89"/>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semiHidden/>
    <w:qFormat/>
    <w:uiPriority w:val="99"/>
    <w:rPr>
      <w:rFonts w:ascii="Courier New" w:hAnsi="Courier New" w:eastAsia="宋体" w:cs="Courier New"/>
      <w:kern w:val="0"/>
      <w:sz w:val="20"/>
      <w:szCs w:val="20"/>
    </w:rPr>
  </w:style>
  <w:style w:type="character" w:customStyle="1" w:styleId="92">
    <w:name w:val="批注文字 字符1"/>
    <w:qFormat/>
    <w:uiPriority w:val="0"/>
    <w:rPr>
      <w:rFonts w:eastAsia="宋体"/>
      <w:kern w:val="2"/>
      <w:sz w:val="24"/>
      <w:szCs w:val="24"/>
      <w:lang w:val="en-US" w:eastAsia="zh-CN" w:bidi="ar-SA"/>
    </w:rPr>
  </w:style>
  <w:style w:type="character" w:customStyle="1" w:styleId="93">
    <w:name w:val="正文文本缩进 字符2"/>
    <w:semiHidden/>
    <w:qFormat/>
    <w:uiPriority w:val="99"/>
    <w:rPr>
      <w:rFonts w:ascii="宋体" w:hAnsi="Calibri" w:eastAsia="宋体" w:cs="Times New Roman"/>
      <w:kern w:val="0"/>
      <w:sz w:val="24"/>
      <w:szCs w:val="24"/>
    </w:rPr>
  </w:style>
  <w:style w:type="character" w:customStyle="1" w:styleId="94">
    <w:name w:val="正文文本缩进 Char1"/>
    <w:link w:val="21"/>
    <w:qFormat/>
    <w:uiPriority w:val="0"/>
    <w:rPr>
      <w:rFonts w:ascii="Times New Roman" w:hAnsi="Times New Roman" w:eastAsia="宋体" w:cs="Times New Roman"/>
      <w:szCs w:val="20"/>
    </w:rPr>
  </w:style>
  <w:style w:type="character" w:customStyle="1" w:styleId="95">
    <w:name w:val="普通(网站) Char1"/>
    <w:link w:val="35"/>
    <w:qFormat/>
    <w:locked/>
    <w:uiPriority w:val="0"/>
    <w:rPr>
      <w:rFonts w:ascii="宋体" w:hAnsi="宋体"/>
      <w:sz w:val="15"/>
      <w:szCs w:val="15"/>
    </w:rPr>
  </w:style>
  <w:style w:type="character" w:customStyle="1" w:styleId="96">
    <w:name w:val="模板正文 Char"/>
    <w:link w:val="10"/>
    <w:qFormat/>
    <w:uiPriority w:val="0"/>
    <w:rPr>
      <w:rFonts w:ascii="宋体" w:eastAsia="仿宋"/>
      <w:sz w:val="24"/>
      <w:szCs w:val="21"/>
    </w:rPr>
  </w:style>
  <w:style w:type="character" w:customStyle="1" w:styleId="97">
    <w:name w:val="批注主题 Char"/>
    <w:semiHidden/>
    <w:qFormat/>
    <w:uiPriority w:val="99"/>
    <w:rPr>
      <w:b/>
      <w:bCs/>
      <w:kern w:val="2"/>
      <w:sz w:val="21"/>
    </w:rPr>
  </w:style>
  <w:style w:type="character" w:customStyle="1" w:styleId="98">
    <w:name w:val="正文文本 Char1"/>
    <w:qFormat/>
    <w:uiPriority w:val="0"/>
    <w:rPr>
      <w:rFonts w:ascii="宋体" w:hAnsi="Times New Roman" w:eastAsia="宋体" w:cs="Times New Roman"/>
      <w:kern w:val="0"/>
      <w:sz w:val="24"/>
      <w:szCs w:val="24"/>
    </w:rPr>
  </w:style>
  <w:style w:type="character" w:customStyle="1" w:styleId="99">
    <w:name w:val="正文文本 字符1"/>
    <w:qFormat/>
    <w:uiPriority w:val="99"/>
    <w:rPr>
      <w:rFonts w:ascii="宋体" w:eastAsia="宋体"/>
      <w:b/>
      <w:bCs/>
      <w:sz w:val="84"/>
      <w:szCs w:val="84"/>
      <w:lang w:val="zh-CN"/>
    </w:rPr>
  </w:style>
  <w:style w:type="character" w:customStyle="1" w:styleId="100">
    <w:name w:val="标题 1 Char"/>
    <w:qFormat/>
    <w:uiPriority w:val="9"/>
    <w:rPr>
      <w:rFonts w:ascii="宋体" w:hAnsi="Times New Roman" w:eastAsia="宋体" w:cs="Times New Roman"/>
      <w:kern w:val="0"/>
      <w:sz w:val="24"/>
      <w:szCs w:val="24"/>
    </w:rPr>
  </w:style>
  <w:style w:type="character" w:customStyle="1" w:styleId="101">
    <w:name w:val="正文文本 Char2"/>
    <w:qFormat/>
    <w:uiPriority w:val="99"/>
    <w:rPr>
      <w:rFonts w:ascii="宋体" w:eastAsia="宋体"/>
      <w:b/>
      <w:bCs/>
      <w:sz w:val="84"/>
      <w:szCs w:val="84"/>
      <w:lang w:val="zh-CN"/>
    </w:rPr>
  </w:style>
  <w:style w:type="character" w:customStyle="1" w:styleId="102">
    <w:name w:val="纯文本 Char2"/>
    <w:link w:val="23"/>
    <w:qFormat/>
    <w:uiPriority w:val="0"/>
    <w:rPr>
      <w:rFonts w:ascii="宋体" w:hAnsi="Courier New" w:eastAsia="宋体"/>
    </w:rPr>
  </w:style>
  <w:style w:type="character" w:customStyle="1" w:styleId="103">
    <w:name w:val="正文文本缩进 2 Char"/>
    <w:link w:val="25"/>
    <w:qFormat/>
    <w:uiPriority w:val="0"/>
    <w:rPr>
      <w:rFonts w:ascii="宋体" w:hAnsi="Times New Roman" w:eastAsia="宋体" w:cs="Times New Roman"/>
      <w:szCs w:val="20"/>
    </w:rPr>
  </w:style>
  <w:style w:type="character" w:customStyle="1" w:styleId="104">
    <w:name w:val="HTML Markup"/>
    <w:qFormat/>
    <w:uiPriority w:val="0"/>
    <w:rPr>
      <w:vanish/>
      <w:color w:val="FF0000"/>
    </w:rPr>
  </w:style>
  <w:style w:type="character" w:customStyle="1" w:styleId="105">
    <w:name w:val="页眉 Char1"/>
    <w:qFormat/>
    <w:uiPriority w:val="0"/>
    <w:rPr>
      <w:rFonts w:ascii="宋体" w:hAnsi="Times New Roman" w:eastAsia="宋体" w:cs="Times New Roman"/>
      <w:kern w:val="0"/>
      <w:sz w:val="18"/>
      <w:szCs w:val="18"/>
    </w:rPr>
  </w:style>
  <w:style w:type="character" w:customStyle="1" w:styleId="106">
    <w:name w:val="font11"/>
    <w:qFormat/>
    <w:uiPriority w:val="0"/>
    <w:rPr>
      <w:rFonts w:hint="eastAsia" w:ascii="宋体" w:hAnsi="宋体" w:eastAsia="宋体" w:cs="宋体"/>
      <w:color w:val="FF0000"/>
      <w:sz w:val="22"/>
      <w:szCs w:val="22"/>
      <w:u w:val="none"/>
    </w:rPr>
  </w:style>
  <w:style w:type="character" w:customStyle="1" w:styleId="107">
    <w:name w:val="style61"/>
    <w:qFormat/>
    <w:uiPriority w:val="0"/>
    <w:rPr>
      <w:b/>
      <w:bCs/>
    </w:rPr>
  </w:style>
  <w:style w:type="character" w:customStyle="1" w:styleId="108">
    <w:name w:val="表头文字 Char"/>
    <w:link w:val="109"/>
    <w:qFormat/>
    <w:uiPriority w:val="0"/>
    <w:rPr>
      <w:rFonts w:eastAsia="仿宋_GB2312"/>
      <w:b/>
      <w:sz w:val="28"/>
      <w:szCs w:val="21"/>
    </w:rPr>
  </w:style>
  <w:style w:type="paragraph" w:customStyle="1" w:styleId="109">
    <w:name w:val="表头文字"/>
    <w:basedOn w:val="1"/>
    <w:link w:val="108"/>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4"/>
    <w:qFormat/>
    <w:uiPriority w:val="99"/>
    <w:rPr>
      <w:rFonts w:ascii="宋体" w:hAnsi="Times New Roman" w:eastAsia="宋体" w:cs="Times New Roman"/>
      <w:b/>
      <w:bCs/>
      <w:szCs w:val="21"/>
      <w:lang w:val="zh-CN"/>
    </w:rPr>
  </w:style>
  <w:style w:type="character" w:customStyle="1" w:styleId="111">
    <w:name w:val="纯文本 Char1"/>
    <w:qFormat/>
    <w:uiPriority w:val="0"/>
    <w:rPr>
      <w:rFonts w:ascii="宋体" w:hAnsi="Courier New" w:eastAsia="宋体" w:cs="Courier New"/>
      <w:kern w:val="0"/>
      <w:szCs w:val="21"/>
    </w:rPr>
  </w:style>
  <w:style w:type="character" w:customStyle="1" w:styleId="112">
    <w:name w:val="批注主题 Char1"/>
    <w:link w:val="37"/>
    <w:qFormat/>
    <w:uiPriority w:val="99"/>
    <w:rPr>
      <w:rFonts w:ascii="宋体" w:hAnsi="Times New Roman" w:eastAsia="宋体" w:cs="Times New Roman"/>
      <w:b/>
      <w:bCs/>
      <w:kern w:val="0"/>
      <w:sz w:val="24"/>
      <w:szCs w:val="24"/>
    </w:rPr>
  </w:style>
  <w:style w:type="character" w:customStyle="1" w:styleId="113">
    <w:name w:val="纯文本 字符"/>
    <w:qFormat/>
    <w:uiPriority w:val="99"/>
    <w:rPr>
      <w:rFonts w:ascii="宋体" w:hAnsi="Courier New" w:eastAsia="宋体" w:cs="Times New Roman"/>
      <w:szCs w:val="20"/>
      <w:lang w:val="en-US" w:eastAsia="zh-CN"/>
    </w:rPr>
  </w:style>
  <w:style w:type="character" w:customStyle="1" w:styleId="114">
    <w:name w:val="font71"/>
    <w:qFormat/>
    <w:uiPriority w:val="0"/>
    <w:rPr>
      <w:rFonts w:hint="eastAsia" w:ascii="宋体" w:hAnsi="宋体" w:eastAsia="宋体" w:cs="宋体"/>
      <w:color w:val="FF0000"/>
      <w:sz w:val="18"/>
      <w:szCs w:val="18"/>
      <w:u w:val="none"/>
    </w:rPr>
  </w:style>
  <w:style w:type="character" w:customStyle="1" w:styleId="115">
    <w:name w:val="font21"/>
    <w:qFormat/>
    <w:uiPriority w:val="0"/>
    <w:rPr>
      <w:rFonts w:hint="eastAsia" w:ascii="宋体" w:hAnsi="宋体" w:eastAsia="宋体" w:cs="宋体"/>
      <w:b/>
      <w:color w:val="000000"/>
      <w:sz w:val="21"/>
      <w:szCs w:val="21"/>
      <w:u w:val="none"/>
    </w:rPr>
  </w:style>
  <w:style w:type="character" w:customStyle="1" w:styleId="116">
    <w:name w:val="纯文本 字符3"/>
    <w:semiHidden/>
    <w:qFormat/>
    <w:uiPriority w:val="99"/>
    <w:rPr>
      <w:rFonts w:ascii="等线" w:hAnsi="Courier New" w:cs="Courier New"/>
      <w:kern w:val="0"/>
      <w:sz w:val="24"/>
      <w:szCs w:val="24"/>
    </w:rPr>
  </w:style>
  <w:style w:type="character" w:customStyle="1" w:styleId="117">
    <w:name w:val="font31"/>
    <w:qFormat/>
    <w:uiPriority w:val="0"/>
    <w:rPr>
      <w:rFonts w:hint="eastAsia" w:ascii="宋体" w:hAnsi="宋体" w:eastAsia="宋体" w:cs="宋体"/>
      <w:color w:val="000000"/>
      <w:sz w:val="18"/>
      <w:szCs w:val="18"/>
      <w:u w:val="none"/>
    </w:rPr>
  </w:style>
  <w:style w:type="character" w:customStyle="1" w:styleId="118">
    <w:name w:val="文档结构图 Char"/>
    <w:link w:val="17"/>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qFormat/>
    <w:locked/>
    <w:uiPriority w:val="0"/>
    <w:rPr>
      <w:rFonts w:ascii="宋体" w:hAnsi="宋体"/>
      <w:sz w:val="15"/>
      <w:szCs w:val="15"/>
    </w:rPr>
  </w:style>
  <w:style w:type="character" w:customStyle="1" w:styleId="120">
    <w:name w:val="正文文本 Char3"/>
    <w:link w:val="2"/>
    <w:qFormat/>
    <w:uiPriority w:val="99"/>
    <w:rPr>
      <w:rFonts w:ascii="宋体" w:eastAsia="宋体"/>
      <w:b/>
      <w:bCs/>
      <w:sz w:val="84"/>
      <w:szCs w:val="84"/>
      <w:lang w:val="zh-CN"/>
    </w:rPr>
  </w:style>
  <w:style w:type="character" w:customStyle="1" w:styleId="121">
    <w:name w:val="标题 5 Char"/>
    <w:semiHidden/>
    <w:qFormat/>
    <w:uiPriority w:val="9"/>
    <w:rPr>
      <w:b/>
      <w:bCs/>
      <w:kern w:val="2"/>
      <w:sz w:val="28"/>
      <w:szCs w:val="28"/>
    </w:rPr>
  </w:style>
  <w:style w:type="character" w:customStyle="1" w:styleId="122">
    <w:name w:val="页眉 Char2"/>
    <w:link w:val="28"/>
    <w:qFormat/>
    <w:uiPriority w:val="99"/>
    <w:rPr>
      <w:rFonts w:ascii="宋体" w:eastAsia="宋体"/>
      <w:sz w:val="18"/>
      <w:szCs w:val="18"/>
    </w:rPr>
  </w:style>
  <w:style w:type="character" w:customStyle="1" w:styleId="123">
    <w:name w:val="表格文字 Char"/>
    <w:link w:val="124"/>
    <w:qFormat/>
    <w:uiPriority w:val="0"/>
    <w:rPr>
      <w:rFonts w:eastAsia="仿宋_GB2312"/>
      <w:sz w:val="28"/>
      <w:szCs w:val="24"/>
    </w:rPr>
  </w:style>
  <w:style w:type="paragraph" w:customStyle="1" w:styleId="124">
    <w:name w:val="表格文字"/>
    <w:basedOn w:val="1"/>
    <w:link w:val="123"/>
    <w:qFormat/>
    <w:uiPriority w:val="0"/>
    <w:rPr>
      <w:rFonts w:eastAsia="仿宋_GB2312"/>
      <w:sz w:val="28"/>
      <w:szCs w:val="24"/>
    </w:rPr>
  </w:style>
  <w:style w:type="character" w:customStyle="1" w:styleId="125">
    <w:name w:val="标题 字符2"/>
    <w:qFormat/>
    <w:uiPriority w:val="10"/>
    <w:rPr>
      <w:rFonts w:ascii="等线 Light" w:hAnsi="等线 Light" w:eastAsia="等线 Light" w:cs="Times New Roman"/>
      <w:b/>
      <w:bCs/>
      <w:kern w:val="0"/>
      <w:sz w:val="32"/>
      <w:szCs w:val="32"/>
    </w:rPr>
  </w:style>
  <w:style w:type="character" w:customStyle="1" w:styleId="126">
    <w:name w:val="正文缩进2格 Char Char"/>
    <w:qFormat/>
    <w:uiPriority w:val="0"/>
    <w:rPr>
      <w:rFonts w:ascii="仿宋_GB2312" w:hAnsi="宋体" w:eastAsia="仿宋_GB2312"/>
      <w:kern w:val="2"/>
      <w:sz w:val="31"/>
      <w:szCs w:val="28"/>
      <w:lang w:val="en-US" w:eastAsia="zh-CN" w:bidi="ar-SA"/>
    </w:rPr>
  </w:style>
  <w:style w:type="character" w:customStyle="1" w:styleId="127">
    <w:name w:val="小 Char"/>
    <w:qFormat/>
    <w:uiPriority w:val="0"/>
    <w:rPr>
      <w:rFonts w:ascii="宋体" w:hAnsi="Courier New" w:eastAsia="宋体"/>
      <w:kern w:val="2"/>
      <w:sz w:val="21"/>
      <w:lang w:val="en-US" w:eastAsia="zh-CN" w:bidi="ar-SA"/>
    </w:rPr>
  </w:style>
  <w:style w:type="character" w:customStyle="1" w:styleId="128">
    <w:name w:val="themebody1"/>
    <w:qFormat/>
    <w:uiPriority w:val="0"/>
    <w:rPr>
      <w:color w:val="FFFFFF"/>
    </w:rPr>
  </w:style>
  <w:style w:type="character" w:customStyle="1" w:styleId="129">
    <w:name w:val="页脚 字符1"/>
    <w:semiHidden/>
    <w:qFormat/>
    <w:uiPriority w:val="99"/>
    <w:rPr>
      <w:rFonts w:ascii="宋体" w:hAnsi="Calibri" w:eastAsia="宋体" w:cs="Times New Roman"/>
      <w:kern w:val="0"/>
      <w:sz w:val="18"/>
      <w:szCs w:val="18"/>
    </w:rPr>
  </w:style>
  <w:style w:type="character" w:customStyle="1" w:styleId="130">
    <w:name w:val="列出段落 Char"/>
    <w:link w:val="131"/>
    <w:qFormat/>
    <w:uiPriority w:val="34"/>
    <w:rPr>
      <w:kern w:val="2"/>
      <w:sz w:val="21"/>
      <w:szCs w:val="22"/>
    </w:rPr>
  </w:style>
  <w:style w:type="paragraph" w:styleId="131">
    <w:name w:val="List Paragraph"/>
    <w:basedOn w:val="1"/>
    <w:link w:val="130"/>
    <w:qFormat/>
    <w:uiPriority w:val="34"/>
    <w:pPr>
      <w:ind w:firstLine="420" w:firstLineChars="200"/>
    </w:pPr>
  </w:style>
  <w:style w:type="character" w:customStyle="1" w:styleId="132">
    <w:name w:val="正文文本 Char"/>
    <w:qFormat/>
    <w:uiPriority w:val="99"/>
    <w:rPr>
      <w:rFonts w:ascii="宋体" w:eastAsia="宋体"/>
      <w:b/>
      <w:bCs/>
      <w:sz w:val="84"/>
      <w:szCs w:val="84"/>
      <w:lang w:val="zh-CN"/>
    </w:rPr>
  </w:style>
  <w:style w:type="character" w:customStyle="1" w:styleId="133">
    <w:name w:val="页眉 字符1"/>
    <w:semiHidden/>
    <w:qFormat/>
    <w:uiPriority w:val="99"/>
    <w:rPr>
      <w:rFonts w:ascii="宋体" w:hAnsi="Calibri" w:eastAsia="宋体" w:cs="Times New Roman"/>
      <w:kern w:val="0"/>
      <w:sz w:val="18"/>
      <w:szCs w:val="18"/>
    </w:rPr>
  </w:style>
  <w:style w:type="character" w:customStyle="1" w:styleId="134">
    <w:name w:val="标题 5 Char1"/>
    <w:link w:val="8"/>
    <w:qFormat/>
    <w:uiPriority w:val="9"/>
    <w:rPr>
      <w:rFonts w:ascii="宋体" w:hAnsi="Calibri" w:eastAsia="宋体" w:cs="Times New Roman"/>
      <w:b/>
      <w:bCs/>
      <w:kern w:val="0"/>
      <w:sz w:val="28"/>
      <w:szCs w:val="28"/>
    </w:rPr>
  </w:style>
  <w:style w:type="character" w:customStyle="1" w:styleId="135">
    <w:name w:val="keyfeatures1"/>
    <w:qFormat/>
    <w:uiPriority w:val="0"/>
    <w:rPr>
      <w:rFonts w:hint="default" w:ascii="Arial" w:hAnsi="Arial" w:cs="Arial"/>
      <w:color w:val="003366"/>
      <w:sz w:val="17"/>
      <w:szCs w:val="17"/>
      <w:u w:val="none"/>
    </w:rPr>
  </w:style>
  <w:style w:type="character" w:customStyle="1" w:styleId="136">
    <w:name w:val="题注 字符"/>
    <w:qFormat/>
    <w:uiPriority w:val="0"/>
    <w:rPr>
      <w:rFonts w:ascii="宋体" w:hAnsi="宋体" w:eastAsia="黑体" w:cs="Times New Roman"/>
      <w:b/>
      <w:szCs w:val="21"/>
    </w:rPr>
  </w:style>
  <w:style w:type="character" w:customStyle="1" w:styleId="137">
    <w:name w:val="标题 4 Char"/>
    <w:qFormat/>
    <w:uiPriority w:val="0"/>
    <w:rPr>
      <w:rFonts w:ascii="宋体" w:hAnsi="宋体" w:eastAsia="宋体"/>
      <w:b/>
      <w:kern w:val="2"/>
      <w:sz w:val="21"/>
      <w:szCs w:val="24"/>
      <w:lang w:val="en-US" w:eastAsia="zh-CN" w:bidi="ar-SA"/>
    </w:rPr>
  </w:style>
  <w:style w:type="character" w:customStyle="1" w:styleId="138">
    <w:name w:val="批注文字 字符3"/>
    <w:semiHidden/>
    <w:qFormat/>
    <w:uiPriority w:val="99"/>
    <w:rPr>
      <w:rFonts w:ascii="宋体" w:hAnsi="Calibri" w:eastAsia="宋体" w:cs="Times New Roman"/>
      <w:kern w:val="0"/>
      <w:sz w:val="24"/>
      <w:szCs w:val="24"/>
    </w:rPr>
  </w:style>
  <w:style w:type="character" w:customStyle="1" w:styleId="139">
    <w:name w:val="纯文本 字符1"/>
    <w:qFormat/>
    <w:uiPriority w:val="0"/>
    <w:rPr>
      <w:rFonts w:ascii="宋体" w:hAnsi="Courier New" w:eastAsia="宋体"/>
      <w:kern w:val="2"/>
      <w:sz w:val="21"/>
      <w:szCs w:val="24"/>
      <w:lang w:val="en-US" w:eastAsia="zh-CN" w:bidi="ar-SA"/>
    </w:rPr>
  </w:style>
  <w:style w:type="character" w:customStyle="1" w:styleId="140">
    <w:name w:val="列出段落 Char1"/>
    <w:qFormat/>
    <w:uiPriority w:val="34"/>
    <w:rPr>
      <w:rFonts w:ascii="宋体"/>
      <w:sz w:val="24"/>
      <w:szCs w:val="24"/>
    </w:rPr>
  </w:style>
  <w:style w:type="character" w:customStyle="1" w:styleId="141">
    <w:name w:val="彩色列表 - 着色 1 字符"/>
    <w:link w:val="142"/>
    <w:qFormat/>
    <w:uiPriority w:val="0"/>
    <w:rPr>
      <w:rFonts w:ascii="Calibri" w:hAnsi="Calibri"/>
    </w:rPr>
  </w:style>
  <w:style w:type="paragraph" w:customStyle="1" w:styleId="142">
    <w:name w:val="彩色列表 - 着色 11"/>
    <w:basedOn w:val="1"/>
    <w:link w:val="141"/>
    <w:qFormat/>
    <w:uiPriority w:val="0"/>
    <w:pPr>
      <w:ind w:firstLine="420" w:firstLineChars="200"/>
    </w:pPr>
    <w:rPr>
      <w:rFonts w:ascii="Calibri" w:hAnsi="Calibri"/>
    </w:rPr>
  </w:style>
  <w:style w:type="character" w:customStyle="1" w:styleId="143">
    <w:name w:val="纯文本 Char"/>
    <w:qFormat/>
    <w:uiPriority w:val="0"/>
    <w:rPr>
      <w:rFonts w:ascii="宋体" w:hAnsi="Courier New" w:eastAsia="宋体" w:cs="Times New Roman"/>
      <w:szCs w:val="20"/>
    </w:rPr>
  </w:style>
  <w:style w:type="character" w:customStyle="1" w:styleId="144">
    <w:name w:val="标题 6 Char"/>
    <w:link w:val="9"/>
    <w:qFormat/>
    <w:uiPriority w:val="9"/>
    <w:rPr>
      <w:rFonts w:ascii="Times New Roman" w:hAnsi="Calibri" w:eastAsia="黑体" w:cs="Times New Roman"/>
      <w:b/>
      <w:bCs/>
      <w:kern w:val="0"/>
      <w:sz w:val="28"/>
      <w:szCs w:val="24"/>
    </w:rPr>
  </w:style>
  <w:style w:type="character" w:customStyle="1" w:styleId="145">
    <w:name w:val="正文文本 2 Char"/>
    <w:link w:val="33"/>
    <w:qFormat/>
    <w:uiPriority w:val="0"/>
    <w:rPr>
      <w:rFonts w:ascii="Arial" w:hAnsi="Arial" w:eastAsia="宋体" w:cs="Times New Roman"/>
      <w:color w:val="000000"/>
      <w:szCs w:val="24"/>
    </w:rPr>
  </w:style>
  <w:style w:type="character" w:customStyle="1" w:styleId="146">
    <w:name w:val="标题 3 Char"/>
    <w:link w:val="6"/>
    <w:qFormat/>
    <w:uiPriority w:val="0"/>
    <w:rPr>
      <w:rFonts w:ascii="宋体" w:hAnsi="Calibri" w:eastAsia="宋体" w:cs="Times New Roman"/>
      <w:kern w:val="0"/>
      <w:sz w:val="24"/>
      <w:szCs w:val="24"/>
    </w:rPr>
  </w:style>
  <w:style w:type="character" w:customStyle="1" w:styleId="147">
    <w:name w:val="正文文本缩进 2 字符1"/>
    <w:semiHidden/>
    <w:qFormat/>
    <w:uiPriority w:val="99"/>
    <w:rPr>
      <w:rFonts w:ascii="宋体" w:hAnsi="Calibri" w:eastAsia="宋体" w:cs="Times New Roman"/>
      <w:kern w:val="0"/>
      <w:sz w:val="24"/>
      <w:szCs w:val="24"/>
    </w:rPr>
  </w:style>
  <w:style w:type="character" w:customStyle="1" w:styleId="148">
    <w:name w:val="正文文本缩进 3 字符1"/>
    <w:semiHidden/>
    <w:qFormat/>
    <w:uiPriority w:val="99"/>
    <w:rPr>
      <w:rFonts w:ascii="宋体" w:hAnsi="Calibri" w:eastAsia="宋体" w:cs="Times New Roman"/>
      <w:kern w:val="0"/>
      <w:sz w:val="16"/>
      <w:szCs w:val="16"/>
    </w:rPr>
  </w:style>
  <w:style w:type="character" w:customStyle="1" w:styleId="149">
    <w:name w:val="正文文本 2 字符1"/>
    <w:semiHidden/>
    <w:qFormat/>
    <w:uiPriority w:val="99"/>
    <w:rPr>
      <w:rFonts w:ascii="宋体" w:hAnsi="Calibri" w:eastAsia="宋体" w:cs="Times New Roman"/>
      <w:kern w:val="0"/>
      <w:sz w:val="24"/>
      <w:szCs w:val="24"/>
    </w:rPr>
  </w:style>
  <w:style w:type="character" w:customStyle="1" w:styleId="150">
    <w:name w:val="eschoolnr"/>
    <w:qFormat/>
    <w:uiPriority w:val="0"/>
    <w:rPr>
      <w:sz w:val="23"/>
      <w:szCs w:val="23"/>
    </w:rPr>
  </w:style>
  <w:style w:type="character" w:customStyle="1" w:styleId="151">
    <w:name w:val="访问过的超链接1"/>
    <w:qFormat/>
    <w:uiPriority w:val="0"/>
    <w:rPr>
      <w:rFonts w:ascii="Arial" w:hAnsi="Arial" w:cs="Arial"/>
      <w:color w:val="000000"/>
      <w:sz w:val="20"/>
      <w:szCs w:val="20"/>
      <w:u w:val="none"/>
    </w:rPr>
  </w:style>
  <w:style w:type="character" w:customStyle="1" w:styleId="152">
    <w:name w:val="标题 1 Char1"/>
    <w:link w:val="4"/>
    <w:qFormat/>
    <w:uiPriority w:val="0"/>
    <w:rPr>
      <w:rFonts w:ascii="宋体" w:hAnsi="Calibri" w:eastAsia="宋体" w:cs="Times New Roman"/>
      <w:kern w:val="0"/>
      <w:sz w:val="24"/>
      <w:szCs w:val="24"/>
    </w:rPr>
  </w:style>
  <w:style w:type="character" w:customStyle="1" w:styleId="153">
    <w:name w:val="批注文字 Char1"/>
    <w:qFormat/>
    <w:uiPriority w:val="0"/>
    <w:rPr>
      <w:kern w:val="2"/>
      <w:sz w:val="21"/>
      <w:szCs w:val="24"/>
    </w:rPr>
  </w:style>
  <w:style w:type="character" w:customStyle="1" w:styleId="154">
    <w:name w:val="批注框文本 Char"/>
    <w:semiHidden/>
    <w:qFormat/>
    <w:uiPriority w:val="99"/>
    <w:rPr>
      <w:kern w:val="2"/>
      <w:sz w:val="18"/>
      <w:szCs w:val="18"/>
    </w:rPr>
  </w:style>
  <w:style w:type="character" w:customStyle="1" w:styleId="155">
    <w:name w:val="DAS正文 Char"/>
    <w:qFormat/>
    <w:uiPriority w:val="0"/>
    <w:rPr>
      <w:rFonts w:ascii="Verdana" w:hAnsi="Verdana" w:eastAsia="宋体"/>
      <w:kern w:val="2"/>
      <w:sz w:val="21"/>
      <w:szCs w:val="21"/>
      <w:lang w:val="en-US" w:eastAsia="zh-CN" w:bidi="ar-SA"/>
    </w:rPr>
  </w:style>
  <w:style w:type="character" w:customStyle="1" w:styleId="156">
    <w:name w:val="正文文本缩进 3 Char"/>
    <w:link w:val="32"/>
    <w:qFormat/>
    <w:uiPriority w:val="0"/>
    <w:rPr>
      <w:rFonts w:ascii="宋体" w:hAnsi="Times New Roman" w:eastAsia="宋体" w:cs="Times New Roman"/>
      <w:kern w:val="0"/>
      <w:sz w:val="24"/>
      <w:szCs w:val="24"/>
    </w:rPr>
  </w:style>
  <w:style w:type="character" w:customStyle="1" w:styleId="157">
    <w:name w:val="页眉 Char"/>
    <w:qFormat/>
    <w:uiPriority w:val="99"/>
    <w:rPr>
      <w:kern w:val="2"/>
      <w:sz w:val="18"/>
      <w:szCs w:val="18"/>
    </w:rPr>
  </w:style>
  <w:style w:type="character" w:customStyle="1" w:styleId="158">
    <w:name w:val="正文文本 3 Char"/>
    <w:link w:val="20"/>
    <w:qFormat/>
    <w:uiPriority w:val="0"/>
    <w:rPr>
      <w:rFonts w:ascii="宋体" w:hAnsi="Times New Roman" w:eastAsia="宋体" w:cs="Times New Roman"/>
      <w:b/>
      <w:bCs/>
      <w:color w:val="3366FF"/>
      <w:sz w:val="52"/>
      <w:szCs w:val="52"/>
      <w:lang w:val="zh-CN"/>
    </w:rPr>
  </w:style>
  <w:style w:type="character" w:customStyle="1" w:styleId="159">
    <w:name w:val="HTML 预设格式 字符1"/>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qFormat/>
    <w:uiPriority w:val="0"/>
    <w:rPr>
      <w:rFonts w:ascii="宋体"/>
      <w:sz w:val="24"/>
      <w:szCs w:val="24"/>
    </w:rPr>
  </w:style>
  <w:style w:type="paragraph" w:customStyle="1" w:styleId="161">
    <w:name w:val="彩色列表 - 强调文字颜色 11"/>
    <w:basedOn w:val="1"/>
    <w:link w:val="160"/>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1"/>
    <w:semiHidden/>
    <w:qFormat/>
    <w:uiPriority w:val="99"/>
    <w:rPr>
      <w:rFonts w:hAnsi="Courier New" w:cs="Courier New" w:asciiTheme="minorEastAsia"/>
    </w:rPr>
  </w:style>
  <w:style w:type="character" w:customStyle="1" w:styleId="165">
    <w:name w:val="批注文字 Char2"/>
    <w:basedOn w:val="41"/>
    <w:link w:val="19"/>
    <w:semiHidden/>
    <w:qFormat/>
    <w:uiPriority w:val="99"/>
  </w:style>
  <w:style w:type="character" w:customStyle="1" w:styleId="166">
    <w:name w:val="批注主题 字符2"/>
    <w:basedOn w:val="165"/>
    <w:semiHidden/>
    <w:qFormat/>
    <w:uiPriority w:val="99"/>
    <w:rPr>
      <w:b/>
      <w:bCs/>
    </w:rPr>
  </w:style>
  <w:style w:type="character" w:customStyle="1" w:styleId="167">
    <w:name w:val="标题 字符3"/>
    <w:basedOn w:val="41"/>
    <w:qFormat/>
    <w:uiPriority w:val="10"/>
    <w:rPr>
      <w:rFonts w:asciiTheme="majorHAnsi" w:hAnsiTheme="majorHAnsi" w:eastAsiaTheme="majorEastAsia" w:cstheme="majorBidi"/>
      <w:b/>
      <w:bCs/>
      <w:sz w:val="32"/>
      <w:szCs w:val="32"/>
    </w:rPr>
  </w:style>
  <w:style w:type="character" w:customStyle="1" w:styleId="168">
    <w:name w:val="正文文本缩进 字符3"/>
    <w:basedOn w:val="41"/>
    <w:semiHidden/>
    <w:qFormat/>
    <w:uiPriority w:val="99"/>
  </w:style>
  <w:style w:type="character" w:customStyle="1" w:styleId="169">
    <w:name w:val="正文文本 字符4"/>
    <w:basedOn w:val="41"/>
    <w:semiHidden/>
    <w:qFormat/>
    <w:uiPriority w:val="99"/>
  </w:style>
  <w:style w:type="character" w:customStyle="1" w:styleId="170">
    <w:name w:val="正文文本缩进 3 字符2"/>
    <w:basedOn w:val="41"/>
    <w:semiHidden/>
    <w:qFormat/>
    <w:uiPriority w:val="99"/>
    <w:rPr>
      <w:sz w:val="16"/>
      <w:szCs w:val="16"/>
    </w:rPr>
  </w:style>
  <w:style w:type="character" w:customStyle="1" w:styleId="171">
    <w:name w:val="页眉 字符2"/>
    <w:basedOn w:val="41"/>
    <w:semiHidden/>
    <w:qFormat/>
    <w:uiPriority w:val="99"/>
    <w:rPr>
      <w:sz w:val="18"/>
      <w:szCs w:val="18"/>
    </w:rPr>
  </w:style>
  <w:style w:type="character" w:customStyle="1" w:styleId="172">
    <w:name w:val="批注框文本 字符2"/>
    <w:basedOn w:val="41"/>
    <w:semiHidden/>
    <w:qFormat/>
    <w:uiPriority w:val="99"/>
    <w:rPr>
      <w:sz w:val="18"/>
      <w:szCs w:val="18"/>
    </w:rPr>
  </w:style>
  <w:style w:type="character" w:customStyle="1" w:styleId="173">
    <w:name w:val="HTML 预设格式 字符2"/>
    <w:basedOn w:val="41"/>
    <w:semiHidden/>
    <w:qFormat/>
    <w:uiPriority w:val="99"/>
    <w:rPr>
      <w:rFonts w:ascii="Courier New" w:hAnsi="Courier New" w:cs="Courier New"/>
      <w:sz w:val="20"/>
      <w:szCs w:val="20"/>
    </w:rPr>
  </w:style>
  <w:style w:type="character" w:customStyle="1" w:styleId="174">
    <w:name w:val="页脚 字符2"/>
    <w:basedOn w:val="41"/>
    <w:semiHidden/>
    <w:qFormat/>
    <w:uiPriority w:val="99"/>
    <w:rPr>
      <w:sz w:val="18"/>
      <w:szCs w:val="18"/>
    </w:rPr>
  </w:style>
  <w:style w:type="character" w:customStyle="1" w:styleId="175">
    <w:name w:val="正文文本缩进 2 字符2"/>
    <w:basedOn w:val="41"/>
    <w:semiHidden/>
    <w:qFormat/>
    <w:uiPriority w:val="99"/>
  </w:style>
  <w:style w:type="character" w:customStyle="1" w:styleId="176">
    <w:name w:val="正文文本 3 字符2"/>
    <w:basedOn w:val="41"/>
    <w:semiHidden/>
    <w:qFormat/>
    <w:uiPriority w:val="99"/>
    <w:rPr>
      <w:sz w:val="16"/>
      <w:szCs w:val="16"/>
    </w:rPr>
  </w:style>
  <w:style w:type="character" w:customStyle="1" w:styleId="177">
    <w:name w:val="正文文本 2 字符2"/>
    <w:basedOn w:val="41"/>
    <w:semiHidden/>
    <w:qFormat/>
    <w:uiPriority w:val="99"/>
  </w:style>
  <w:style w:type="paragraph" w:customStyle="1" w:styleId="178">
    <w:name w:val="WPSOffice手动目录 3"/>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1"/>
    <w:semiHidden/>
    <w:qFormat/>
    <w:uiPriority w:val="99"/>
    <w:rPr>
      <w:rFonts w:ascii="Microsoft YaHei UI" w:eastAsia="Microsoft YaHei UI"/>
      <w:sz w:val="18"/>
      <w:szCs w:val="18"/>
    </w:rPr>
  </w:style>
  <w:style w:type="character" w:customStyle="1" w:styleId="181">
    <w:name w:val="日期 字符2"/>
    <w:basedOn w:val="41"/>
    <w:semiHidden/>
    <w:qFormat/>
    <w:uiPriority w:val="99"/>
  </w:style>
  <w:style w:type="paragraph" w:customStyle="1" w:styleId="182">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3">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semiHidden/>
    <w:qFormat/>
    <w:uiPriority w:val="99"/>
    <w:rPr>
      <w:rFonts w:ascii="宋体" w:hAnsi="Calibri" w:eastAsia="宋体" w:cs="Times New Roman"/>
      <w:sz w:val="24"/>
      <w:szCs w:val="24"/>
      <w:lang w:val="en-US" w:eastAsia="zh-CN" w:bidi="ar-SA"/>
    </w:rPr>
  </w:style>
  <w:style w:type="paragraph" w:customStyle="1" w:styleId="185">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qFormat/>
    <w:uiPriority w:val="0"/>
    <w:pPr>
      <w:widowControl/>
    </w:pPr>
    <w:rPr>
      <w:rFonts w:ascii="Times New Roman" w:hAnsi="Calibri" w:eastAsia="宋体" w:cs="Times New Roman"/>
      <w:kern w:val="0"/>
      <w:szCs w:val="20"/>
    </w:rPr>
  </w:style>
  <w:style w:type="paragraph" w:customStyle="1" w:styleId="190">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qFormat/>
    <w:uiPriority w:val="0"/>
    <w:rPr>
      <w:rFonts w:ascii="Calibri" w:hAnsi="Calibri" w:eastAsia="宋体" w:cs="Times New Roman"/>
      <w:lang w:val="en-US" w:eastAsia="zh-CN" w:bidi="ar-SA"/>
    </w:rPr>
  </w:style>
  <w:style w:type="paragraph" w:customStyle="1" w:styleId="194">
    <w:name w:val="_Style 69"/>
    <w:basedOn w:val="1"/>
    <w:next w:val="131"/>
    <w:qFormat/>
    <w:uiPriority w:val="34"/>
    <w:pPr>
      <w:spacing w:line="360" w:lineRule="auto"/>
      <w:ind w:firstLine="420" w:firstLineChars="200"/>
    </w:pPr>
    <w:rPr>
      <w:rFonts w:ascii="Calibri" w:hAnsi="Calibri" w:eastAsia="宋体" w:cs="Times New Roman"/>
    </w:rPr>
  </w:style>
  <w:style w:type="paragraph" w:customStyle="1" w:styleId="19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semiHidden/>
    <w:qFormat/>
    <w:uiPriority w:val="99"/>
    <w:rPr>
      <w:rFonts w:ascii="宋体" w:hAnsi="Calibri" w:eastAsia="宋体" w:cs="Times New Roman"/>
      <w:sz w:val="24"/>
      <w:szCs w:val="24"/>
      <w:lang w:val="en-US" w:eastAsia="zh-CN" w:bidi="ar-SA"/>
    </w:rPr>
  </w:style>
  <w:style w:type="paragraph" w:customStyle="1" w:styleId="198">
    <w:name w:val="WPSOffice手动目录 2"/>
    <w:qFormat/>
    <w:uiPriority w:val="0"/>
    <w:pPr>
      <w:ind w:left="200" w:leftChars="200"/>
    </w:pPr>
    <w:rPr>
      <w:rFonts w:ascii="Calibri" w:hAnsi="Calibri" w:eastAsia="宋体" w:cs="Times New Roman"/>
      <w:lang w:val="en-US" w:eastAsia="zh-CN" w:bidi="ar-SA"/>
    </w:rPr>
  </w:style>
  <w:style w:type="paragraph" w:customStyle="1" w:styleId="199">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qFormat/>
    <w:uiPriority w:val="0"/>
    <w:pPr>
      <w:jc w:val="center"/>
    </w:pPr>
    <w:rPr>
      <w:rFonts w:cs="宋体"/>
      <w:szCs w:val="20"/>
    </w:rPr>
  </w:style>
  <w:style w:type="paragraph" w:customStyle="1" w:styleId="201">
    <w:name w:val="正文缩进4格"/>
    <w:basedOn w:val="65"/>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3"/>
    <w:semiHidden/>
    <w:qFormat/>
    <w:uiPriority w:val="99"/>
    <w:rPr>
      <w:rFonts w:ascii="宋体" w:eastAsia="宋体"/>
      <w:b w:val="0"/>
      <w:bCs w:val="0"/>
      <w:sz w:val="84"/>
      <w:szCs w:val="84"/>
      <w:lang w:val="zh-CN"/>
    </w:rPr>
  </w:style>
  <w:style w:type="paragraph" w:customStyle="1" w:styleId="20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缺省文本"/>
    <w:basedOn w:val="1"/>
    <w:qFormat/>
    <w:uiPriority w:val="0"/>
    <w:rPr>
      <w:rFonts w:ascii="Times New Roman"/>
    </w:rPr>
  </w:style>
  <w:style w:type="table" w:customStyle="1" w:styleId="20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17210</Words>
  <Characters>18080</Characters>
  <Lines>314</Lines>
  <Paragraphs>88</Paragraphs>
  <TotalTime>61</TotalTime>
  <ScaleCrop>false</ScaleCrop>
  <LinksUpToDate>false</LinksUpToDate>
  <CharactersWithSpaces>18473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梁广财</cp:lastModifiedBy>
  <cp:lastPrinted>2025-04-02T08:48:08Z</cp:lastPrinted>
  <dcterms:modified xsi:type="dcterms:W3CDTF">2025-04-02T09:02:47Z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972B012D37A146318323AAADC7402FCE_13</vt:lpwstr>
  </property>
  <property fmtid="{D5CDD505-2E9C-101B-9397-08002B2CF9AE}" pid="4" name="KSOTemplateDocerSaveRecord">
    <vt:lpwstr>eyJoZGlkIjoiZjcwYWQ1YmNjYWY2NDc4M2QzMDNlY2YyYjJiZTgzM2EiLCJ1c2VySWQiOiIyODc3NjkyMjkifQ==</vt:lpwstr>
  </property>
</Properties>
</file>