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9C7924">
      <w:pPr>
        <w:pStyle w:val="3"/>
        <w:keepNext/>
        <w:keepLines/>
        <w:pageBreakBefore/>
        <w:tabs>
          <w:tab w:val="left" w:pos="1080"/>
        </w:tabs>
        <w:spacing w:line="360" w:lineRule="auto"/>
        <w:ind w:left="567" w:hanging="567"/>
        <w:jc w:val="center"/>
        <w:rPr>
          <w:rFonts w:ascii="宋体" w:hAnsi="宋体" w:eastAsia="宋体"/>
          <w:b/>
          <w:bCs/>
          <w:kern w:val="44"/>
          <w:sz w:val="32"/>
          <w:szCs w:val="32"/>
          <w:lang w:val="zh-CN"/>
        </w:rPr>
      </w:pPr>
      <w:bookmarkStart w:id="6" w:name="_GoBack"/>
      <w:bookmarkStart w:id="0" w:name="_Toc54333949"/>
      <w:bookmarkStart w:id="1" w:name="_Toc521918064"/>
      <w:bookmarkStart w:id="2" w:name="_Toc450662846"/>
      <w:bookmarkStart w:id="3" w:name="OLE_LINK394"/>
      <w:r>
        <w:rPr>
          <w:rFonts w:hint="eastAsia" w:ascii="宋体" w:hAnsi="宋体" w:eastAsia="宋体"/>
          <w:b/>
          <w:bCs/>
          <w:kern w:val="44"/>
          <w:sz w:val="32"/>
          <w:szCs w:val="32"/>
          <w:lang w:val="zh-CN"/>
        </w:rPr>
        <w:t>东莞市水务集团供水有限公司2025-2026自来水厂化验用品采购项目</w:t>
      </w:r>
      <w:bookmarkEnd w:id="6"/>
      <w:r>
        <w:rPr>
          <w:rFonts w:hint="eastAsia" w:ascii="宋体" w:hAnsi="宋体" w:eastAsia="宋体"/>
          <w:b/>
          <w:bCs/>
          <w:kern w:val="44"/>
          <w:sz w:val="32"/>
          <w:szCs w:val="32"/>
          <w:lang w:val="zh-CN"/>
        </w:rPr>
        <w:t>（重新招标）</w:t>
      </w:r>
      <w:r>
        <w:rPr>
          <w:rFonts w:hint="eastAsia" w:ascii="宋体" w:hAnsi="宋体" w:eastAsia="宋体"/>
          <w:b/>
          <w:bCs/>
          <w:kern w:val="44"/>
          <w:sz w:val="32"/>
          <w:szCs w:val="32"/>
          <w:lang w:val="en-US" w:eastAsia="zh-CN"/>
        </w:rPr>
        <w:t>公开</w:t>
      </w:r>
      <w:r>
        <w:rPr>
          <w:rFonts w:ascii="宋体" w:hAnsi="宋体" w:eastAsia="宋体"/>
          <w:b/>
          <w:bCs/>
          <w:kern w:val="44"/>
          <w:sz w:val="32"/>
          <w:szCs w:val="32"/>
          <w:lang w:val="zh-CN"/>
        </w:rPr>
        <w:t>招标公告</w:t>
      </w:r>
      <w:bookmarkEnd w:id="0"/>
      <w:bookmarkEnd w:id="1"/>
      <w:bookmarkEnd w:id="2"/>
    </w:p>
    <w:p w14:paraId="2FF3FB58">
      <w:pPr>
        <w:keepNext w:val="0"/>
        <w:keepLines w:val="0"/>
        <w:pageBreakBefore w:val="0"/>
        <w:kinsoku/>
        <w:wordWrap/>
        <w:overflowPunct/>
        <w:topLinePunct w:val="0"/>
        <w:autoSpaceDE w:val="0"/>
        <w:autoSpaceDN w:val="0"/>
        <w:bidi w:val="0"/>
        <w:adjustRightInd w:val="0"/>
        <w:snapToGrid w:val="0"/>
        <w:spacing w:line="360" w:lineRule="auto"/>
        <w:ind w:right="-34" w:firstLine="420" w:firstLineChars="200"/>
        <w:rPr>
          <w:rFonts w:hint="eastAsia" w:ascii="宋体" w:hAnsi="宋体" w:eastAsia="宋体" w:cs="Times New Roman"/>
          <w:color w:val="000000" w:themeColor="text1"/>
          <w:kern w:val="0"/>
          <w:sz w:val="21"/>
          <w:szCs w:val="21"/>
          <w:highlight w:val="none"/>
          <w14:textFill>
            <w14:solidFill>
              <w14:schemeClr w14:val="tx1"/>
            </w14:solidFill>
          </w14:textFill>
        </w:rPr>
      </w:pPr>
    </w:p>
    <w:bookmarkEnd w:id="3"/>
    <w:p w14:paraId="3B5686BF">
      <w:pPr>
        <w:autoSpaceDE w:val="0"/>
        <w:autoSpaceDN w:val="0"/>
        <w:adjustRightInd w:val="0"/>
        <w:snapToGrid w:val="0"/>
        <w:spacing w:line="360" w:lineRule="auto"/>
        <w:ind w:right="-3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kern w:val="0"/>
          <w:szCs w:val="21"/>
          <w:highlight w:val="none"/>
          <w:lang w:eastAsia="zh-CN"/>
        </w:rPr>
        <w:t>建成工程咨询股份有限公司</w:t>
      </w:r>
      <w:r>
        <w:rPr>
          <w:rFonts w:ascii="宋体" w:hAnsi="宋体" w:eastAsia="宋体" w:cs="Times New Roman"/>
          <w:color w:val="auto"/>
          <w:szCs w:val="21"/>
          <w:highlight w:val="none"/>
          <w:lang w:val="zh-CN"/>
        </w:rPr>
        <w:t>（以下简称“招标代理机构”）受</w:t>
      </w:r>
      <w:r>
        <w:rPr>
          <w:rFonts w:hint="eastAsia" w:ascii="宋体" w:hAnsi="宋体" w:eastAsia="宋体" w:cs="Times New Roman"/>
          <w:color w:val="auto"/>
          <w:kern w:val="0"/>
          <w:szCs w:val="21"/>
          <w:highlight w:val="none"/>
          <w:lang w:eastAsia="zh-CN"/>
        </w:rPr>
        <w:t>东莞市水务集团供水有限公司</w:t>
      </w:r>
      <w:r>
        <w:rPr>
          <w:rFonts w:ascii="宋体" w:hAnsi="宋体" w:eastAsia="宋体" w:cs="Times New Roman"/>
          <w:color w:val="auto"/>
          <w:szCs w:val="21"/>
          <w:highlight w:val="none"/>
          <w:lang w:val="zh-CN"/>
        </w:rPr>
        <w:t>（以下简称“招标人”）的委托，对</w:t>
      </w:r>
      <w:bookmarkStart w:id="4" w:name="_Hlk41903390"/>
      <w:r>
        <w:rPr>
          <w:rFonts w:hint="eastAsia" w:ascii="宋体" w:hAnsi="宋体" w:eastAsia="宋体" w:cs="Times New Roman"/>
          <w:color w:val="auto"/>
          <w:kern w:val="0"/>
          <w:szCs w:val="21"/>
          <w:highlight w:val="none"/>
          <w:lang w:eastAsia="zh-CN"/>
        </w:rPr>
        <w:t>东莞市水务集团供水有限公司2025-2026自来水厂化验用品采购项目（重新招标）</w:t>
      </w:r>
      <w:r>
        <w:rPr>
          <w:rFonts w:ascii="宋体" w:hAnsi="宋体" w:eastAsia="宋体" w:cs="Times New Roman"/>
          <w:color w:val="auto"/>
          <w:szCs w:val="21"/>
          <w:highlight w:val="none"/>
          <w:lang w:val="zh-CN"/>
        </w:rPr>
        <w:t>(招标编号：</w:t>
      </w:r>
      <w:r>
        <w:rPr>
          <w:rFonts w:hint="eastAsia" w:ascii="宋体" w:hAnsi="宋体" w:eastAsia="宋体" w:cs="Times New Roman"/>
          <w:color w:val="auto"/>
          <w:szCs w:val="21"/>
          <w:highlight w:val="none"/>
          <w:lang w:val="zh-CN"/>
        </w:rPr>
        <w:t>广建咨询（东招）2025-0019号</w:t>
      </w:r>
      <w:r>
        <w:rPr>
          <w:rFonts w:ascii="宋体" w:hAnsi="宋体" w:eastAsia="宋体" w:cs="Times New Roman"/>
          <w:color w:val="auto"/>
          <w:szCs w:val="21"/>
          <w:highlight w:val="none"/>
          <w:lang w:val="zh-CN"/>
        </w:rPr>
        <w:t>)</w:t>
      </w:r>
      <w:bookmarkEnd w:id="4"/>
      <w:r>
        <w:rPr>
          <w:rFonts w:ascii="宋体" w:hAnsi="宋体" w:eastAsia="宋体" w:cs="Times New Roman"/>
          <w:color w:val="auto"/>
          <w:szCs w:val="21"/>
          <w:highlight w:val="none"/>
          <w:lang w:val="zh-CN"/>
        </w:rPr>
        <w:t>进行国内公开招标，</w:t>
      </w:r>
      <w:r>
        <w:rPr>
          <w:rFonts w:hint="eastAsia" w:ascii="宋体" w:hAnsi="宋体" w:eastAsia="宋体" w:cs="Times New Roman"/>
          <w:bCs/>
          <w:color w:val="auto"/>
          <w:kern w:val="0"/>
          <w:szCs w:val="21"/>
          <w:highlight w:val="none"/>
        </w:rPr>
        <w:t>详情请参见本招标文件</w:t>
      </w:r>
      <w:r>
        <w:rPr>
          <w:rFonts w:ascii="宋体" w:hAnsi="宋体" w:eastAsia="宋体" w:cs="Times New Roman"/>
          <w:bCs/>
          <w:color w:val="auto"/>
          <w:kern w:val="0"/>
          <w:szCs w:val="21"/>
          <w:highlight w:val="none"/>
        </w:rPr>
        <w:t>。</w:t>
      </w:r>
      <w:r>
        <w:rPr>
          <w:rFonts w:hint="eastAsia" w:ascii="宋体" w:hAnsi="宋体" w:eastAsia="宋体" w:cs="Times New Roman"/>
          <w:color w:val="auto"/>
          <w:kern w:val="0"/>
          <w:szCs w:val="21"/>
          <w:highlight w:val="none"/>
        </w:rPr>
        <w:t>欢迎符合条件的合格投标人参加投标，</w:t>
      </w:r>
      <w:r>
        <w:rPr>
          <w:rFonts w:hint="eastAsia" w:ascii="宋体" w:hAnsi="宋体" w:eastAsia="宋体" w:cs="Times New Roman"/>
          <w:bCs/>
          <w:color w:val="auto"/>
          <w:kern w:val="0"/>
          <w:szCs w:val="21"/>
          <w:highlight w:val="none"/>
        </w:rPr>
        <w:t>有关事项如下：</w:t>
      </w:r>
    </w:p>
    <w:p w14:paraId="7A62AA8E">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13BFDCB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招标范围（具体内容详见：第三篇用户需求书）。</w:t>
      </w:r>
    </w:p>
    <w:p w14:paraId="79D8C387">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采购标准样品及标准溶液、常规分析用试剂、实验室量具器皿、其他实验耗材（含仪器配套药剂）一批。</w:t>
      </w:r>
    </w:p>
    <w:p w14:paraId="692DD380">
      <w:pPr>
        <w:numPr>
          <w:ilvl w:val="0"/>
          <w:numId w:val="1"/>
        </w:numPr>
        <w:autoSpaceDE w:val="0"/>
        <w:autoSpaceDN w:val="0"/>
        <w:adjustRightInd w:val="0"/>
        <w:snapToGrid w:val="0"/>
        <w:spacing w:line="360" w:lineRule="auto"/>
        <w:ind w:right="-34"/>
        <w:jc w:val="left"/>
        <w:rPr>
          <w:rFonts w:ascii="宋体" w:hAnsi="宋体" w:eastAsia="宋体" w:cs="Times New Roman"/>
          <w:b/>
          <w:color w:val="auto"/>
          <w:szCs w:val="21"/>
          <w:highlight w:val="none"/>
          <w:lang w:val="zh-CN"/>
        </w:rPr>
      </w:pPr>
      <w:r>
        <w:rPr>
          <w:rFonts w:ascii="宋体" w:hAnsi="宋体" w:eastAsia="宋体" w:cs="Times New Roman"/>
          <w:b/>
          <w:color w:val="auto"/>
          <w:szCs w:val="21"/>
          <w:highlight w:val="none"/>
          <w:lang w:val="zh-CN"/>
        </w:rPr>
        <w:t>合格投标人</w:t>
      </w:r>
      <w:r>
        <w:rPr>
          <w:rFonts w:hint="eastAsia" w:ascii="宋体" w:hAnsi="宋体" w:eastAsia="宋体" w:cs="Times New Roman"/>
          <w:b/>
          <w:color w:val="auto"/>
          <w:szCs w:val="21"/>
          <w:highlight w:val="none"/>
          <w:lang w:val="zh-CN"/>
        </w:rPr>
        <w:t>资格要求</w:t>
      </w:r>
      <w:r>
        <w:rPr>
          <w:rFonts w:ascii="宋体" w:hAnsi="宋体" w:eastAsia="宋体" w:cs="Times New Roman"/>
          <w:b/>
          <w:color w:val="auto"/>
          <w:szCs w:val="21"/>
          <w:highlight w:val="none"/>
          <w:lang w:val="zh-CN"/>
        </w:rPr>
        <w:t>：</w:t>
      </w:r>
    </w:p>
    <w:p w14:paraId="3002FB8A">
      <w:pPr>
        <w:pStyle w:val="13"/>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lang w:val="zh-CN"/>
        </w:rPr>
        <w:t>2</w:t>
      </w:r>
      <w:r>
        <w:rPr>
          <w:rFonts w:hAnsi="宋体" w:eastAsia="宋体"/>
          <w:b/>
          <w:color w:val="auto"/>
          <w:sz w:val="21"/>
          <w:szCs w:val="21"/>
          <w:highlight w:val="none"/>
          <w:lang w:val="zh-CN"/>
        </w:rPr>
        <w:t xml:space="preserve">.1 </w:t>
      </w:r>
      <w:r>
        <w:rPr>
          <w:rFonts w:hint="eastAsia" w:hAnsi="宋体" w:eastAsia="宋体"/>
          <w:b/>
          <w:color w:val="auto"/>
          <w:sz w:val="21"/>
          <w:szCs w:val="21"/>
          <w:highlight w:val="none"/>
          <w:lang w:val="zh-CN"/>
        </w:rPr>
        <w:t>在中华人民共和国境内登记注册、合法存续、正常经营且具有独立承担民事责任能力的法人或其他组织</w:t>
      </w:r>
      <w:r>
        <w:rPr>
          <w:rFonts w:hAnsi="宋体" w:eastAsia="宋体"/>
          <w:b/>
          <w:color w:val="auto"/>
          <w:sz w:val="21"/>
          <w:szCs w:val="21"/>
          <w:highlight w:val="none"/>
          <w:lang w:val="zh-CN"/>
        </w:rPr>
        <w:t>；</w:t>
      </w:r>
    </w:p>
    <w:p w14:paraId="0C6CE722">
      <w:pPr>
        <w:pStyle w:val="13"/>
        <w:spacing w:line="360" w:lineRule="auto"/>
        <w:ind w:right="-29" w:rightChars="-14" w:firstLine="0" w:firstLineChars="0"/>
        <w:jc w:val="both"/>
        <w:rPr>
          <w:rFonts w:hint="eastAsia" w:hAnsi="宋体" w:eastAsia="宋体"/>
          <w:b/>
          <w:color w:val="auto"/>
          <w:sz w:val="21"/>
          <w:szCs w:val="21"/>
          <w:highlight w:val="none"/>
          <w:lang w:val="zh-CN"/>
        </w:rPr>
      </w:pPr>
      <w:bookmarkStart w:id="5" w:name="_Toc25819"/>
      <w:r>
        <w:rPr>
          <w:rFonts w:hint="eastAsia" w:hAnsi="宋体" w:eastAsia="宋体"/>
          <w:b/>
          <w:color w:val="auto"/>
          <w:sz w:val="21"/>
          <w:szCs w:val="21"/>
          <w:highlight w:val="none"/>
          <w:lang w:val="en-US" w:eastAsia="zh-CN"/>
        </w:rPr>
        <w:t xml:space="preserve">2.2 </w:t>
      </w:r>
      <w:r>
        <w:rPr>
          <w:rFonts w:hint="eastAsia" w:hAnsi="宋体" w:eastAsia="宋体"/>
          <w:b/>
          <w:color w:val="auto"/>
          <w:sz w:val="21"/>
          <w:szCs w:val="21"/>
          <w:highlight w:val="none"/>
          <w:lang w:val="zh-CN"/>
        </w:rPr>
        <w:t>投标人具</w:t>
      </w:r>
      <w:r>
        <w:rPr>
          <w:rFonts w:hint="eastAsia" w:hAnsi="宋体" w:eastAsia="宋体"/>
          <w:b/>
          <w:color w:val="auto"/>
          <w:sz w:val="21"/>
          <w:szCs w:val="21"/>
          <w:highlight w:val="none"/>
          <w:lang w:val="en-US" w:eastAsia="zh-CN"/>
        </w:rPr>
        <w:t>有</w:t>
      </w:r>
      <w:r>
        <w:rPr>
          <w:rFonts w:hint="eastAsia" w:hAnsi="宋体" w:eastAsia="宋体"/>
          <w:b/>
          <w:color w:val="auto"/>
          <w:sz w:val="21"/>
          <w:szCs w:val="21"/>
          <w:highlight w:val="none"/>
          <w:lang w:val="zh-CN"/>
        </w:rPr>
        <w:t>应急管理局（安全生产监督管理部门）颁发的有效期内的《危险化学品经营许可证》，</w:t>
      </w:r>
      <w:r>
        <w:rPr>
          <w:rFonts w:hint="eastAsia" w:hAnsi="宋体" w:eastAsia="宋体"/>
          <w:b/>
          <w:color w:val="auto"/>
          <w:sz w:val="21"/>
          <w:szCs w:val="21"/>
          <w:highlight w:val="none"/>
          <w:lang w:val="en-US" w:eastAsia="zh-CN"/>
        </w:rPr>
        <w:t>且</w:t>
      </w:r>
      <w:r>
        <w:rPr>
          <w:rFonts w:hint="eastAsia" w:hAnsi="宋体" w:eastAsia="宋体"/>
          <w:b/>
          <w:color w:val="auto"/>
          <w:sz w:val="21"/>
          <w:szCs w:val="21"/>
          <w:highlight w:val="none"/>
          <w:lang w:val="zh-CN"/>
        </w:rPr>
        <w:t>《危险化学品经营许可证》</w:t>
      </w:r>
      <w:r>
        <w:rPr>
          <w:rFonts w:hint="eastAsia" w:hAnsi="宋体" w:eastAsia="宋体"/>
          <w:b/>
          <w:color w:val="auto"/>
          <w:sz w:val="21"/>
          <w:szCs w:val="21"/>
          <w:highlight w:val="none"/>
          <w:lang w:val="en-US" w:eastAsia="zh-CN"/>
        </w:rPr>
        <w:t>的许可范围需覆盖本项目所需的危险化学品种类</w:t>
      </w:r>
      <w:r>
        <w:rPr>
          <w:rFonts w:hint="eastAsia" w:hAnsi="宋体" w:eastAsia="宋体"/>
          <w:b/>
          <w:color w:val="auto"/>
          <w:sz w:val="21"/>
          <w:szCs w:val="21"/>
          <w:highlight w:val="none"/>
          <w:lang w:val="zh-CN"/>
        </w:rPr>
        <w:t>；</w:t>
      </w:r>
    </w:p>
    <w:p w14:paraId="39F331FC">
      <w:pPr>
        <w:pStyle w:val="13"/>
        <w:spacing w:line="360" w:lineRule="auto"/>
        <w:ind w:right="-29" w:rightChars="-14" w:firstLine="0" w:firstLineChars="0"/>
        <w:jc w:val="both"/>
        <w:rPr>
          <w:rFonts w:hAnsi="宋体" w:eastAsia="宋体"/>
          <w:b/>
          <w:color w:val="auto"/>
          <w:sz w:val="21"/>
          <w:szCs w:val="21"/>
          <w:highlight w:val="none"/>
        </w:rPr>
      </w:pPr>
      <w:r>
        <w:rPr>
          <w:rFonts w:hint="eastAsia" w:hAnsi="宋体" w:eastAsia="宋体"/>
          <w:b/>
          <w:color w:val="auto"/>
          <w:sz w:val="21"/>
          <w:szCs w:val="21"/>
          <w:highlight w:val="none"/>
          <w:lang w:val="zh-CN"/>
        </w:rPr>
        <w:t>2.</w:t>
      </w:r>
      <w:r>
        <w:rPr>
          <w:rFonts w:hint="eastAsia" w:hAnsi="宋体" w:eastAsia="宋体"/>
          <w:b/>
          <w:color w:val="auto"/>
          <w:sz w:val="21"/>
          <w:szCs w:val="21"/>
          <w:highlight w:val="none"/>
          <w:lang w:val="en-US" w:eastAsia="zh-CN"/>
        </w:rPr>
        <w:t>3</w:t>
      </w:r>
      <w:r>
        <w:rPr>
          <w:rFonts w:hint="eastAsia" w:hAnsi="宋体" w:eastAsia="宋体"/>
          <w:b/>
          <w:color w:val="auto"/>
          <w:sz w:val="21"/>
          <w:szCs w:val="21"/>
          <w:highlight w:val="none"/>
          <w:lang w:val="zh-CN"/>
        </w:rPr>
        <w:t xml:space="preserve"> 投标人202</w:t>
      </w:r>
      <w:r>
        <w:rPr>
          <w:rFonts w:hint="eastAsia" w:hAnsi="宋体" w:eastAsia="宋体"/>
          <w:b/>
          <w:color w:val="auto"/>
          <w:sz w:val="21"/>
          <w:szCs w:val="21"/>
          <w:highlight w:val="none"/>
          <w:lang w:val="en-US" w:eastAsia="zh-CN"/>
        </w:rPr>
        <w:t>2</w:t>
      </w:r>
      <w:r>
        <w:rPr>
          <w:rFonts w:hint="eastAsia" w:hAnsi="宋体" w:eastAsia="宋体"/>
          <w:b/>
          <w:color w:val="auto"/>
          <w:sz w:val="21"/>
          <w:szCs w:val="21"/>
          <w:highlight w:val="none"/>
          <w:lang w:val="zh-CN"/>
        </w:rPr>
        <w:t>年1月1日（以合同签订日期为准）至今，须至少承接过一个化验用品采购项目业绩（合同内容须含标准样品</w:t>
      </w:r>
      <w:r>
        <w:rPr>
          <w:rFonts w:hint="eastAsia" w:hAnsi="宋体" w:eastAsia="宋体"/>
          <w:b/>
          <w:color w:val="auto"/>
          <w:sz w:val="21"/>
          <w:szCs w:val="21"/>
          <w:highlight w:val="none"/>
          <w:lang w:val="en-US" w:eastAsia="zh-CN"/>
        </w:rPr>
        <w:t>或</w:t>
      </w:r>
      <w:r>
        <w:rPr>
          <w:rFonts w:hint="eastAsia" w:hAnsi="宋体" w:eastAsia="宋体"/>
          <w:b/>
          <w:color w:val="auto"/>
          <w:sz w:val="21"/>
          <w:szCs w:val="21"/>
          <w:highlight w:val="none"/>
          <w:lang w:val="zh-CN"/>
        </w:rPr>
        <w:t>标准溶液</w:t>
      </w:r>
      <w:r>
        <w:rPr>
          <w:rFonts w:hint="eastAsia" w:hAnsi="宋体" w:eastAsia="宋体"/>
          <w:b/>
          <w:color w:val="auto"/>
          <w:sz w:val="21"/>
          <w:szCs w:val="21"/>
          <w:highlight w:val="none"/>
          <w:lang w:val="en-US" w:eastAsia="zh-CN"/>
        </w:rPr>
        <w:t>或</w:t>
      </w:r>
      <w:r>
        <w:rPr>
          <w:rFonts w:hint="eastAsia" w:hAnsi="宋体" w:eastAsia="宋体"/>
          <w:b/>
          <w:color w:val="auto"/>
          <w:sz w:val="21"/>
          <w:szCs w:val="21"/>
          <w:highlight w:val="none"/>
          <w:lang w:val="zh-CN"/>
        </w:rPr>
        <w:t>常规分析用试剂</w:t>
      </w:r>
      <w:r>
        <w:rPr>
          <w:rFonts w:hint="eastAsia" w:hAnsi="宋体" w:eastAsia="宋体"/>
          <w:b/>
          <w:color w:val="auto"/>
          <w:sz w:val="21"/>
          <w:szCs w:val="21"/>
          <w:highlight w:val="none"/>
          <w:lang w:val="en-US" w:eastAsia="zh-CN"/>
        </w:rPr>
        <w:t>或</w:t>
      </w:r>
      <w:r>
        <w:rPr>
          <w:rFonts w:hint="eastAsia" w:hAnsi="宋体" w:eastAsia="宋体"/>
          <w:b/>
          <w:color w:val="auto"/>
          <w:sz w:val="21"/>
          <w:szCs w:val="21"/>
          <w:highlight w:val="none"/>
          <w:lang w:val="zh-CN"/>
        </w:rPr>
        <w:t>实验室量具器皿</w:t>
      </w:r>
      <w:r>
        <w:rPr>
          <w:rFonts w:hint="eastAsia" w:hAnsi="宋体" w:eastAsia="宋体"/>
          <w:b/>
          <w:color w:val="auto"/>
          <w:sz w:val="21"/>
          <w:szCs w:val="21"/>
          <w:highlight w:val="none"/>
          <w:lang w:val="en-US" w:eastAsia="zh-CN"/>
        </w:rPr>
        <w:t>或</w:t>
      </w:r>
      <w:r>
        <w:rPr>
          <w:rFonts w:hint="eastAsia" w:hAnsi="宋体" w:eastAsia="宋体"/>
          <w:b/>
          <w:color w:val="auto"/>
          <w:sz w:val="21"/>
          <w:szCs w:val="21"/>
          <w:highlight w:val="none"/>
          <w:lang w:val="zh-CN"/>
        </w:rPr>
        <w:t>其他实验耗材，合同签订日期为</w:t>
      </w:r>
      <w:r>
        <w:rPr>
          <w:rFonts w:hint="eastAsia" w:hAnsi="宋体" w:eastAsia="宋体"/>
          <w:b/>
          <w:color w:val="auto"/>
          <w:sz w:val="21"/>
          <w:szCs w:val="21"/>
          <w:highlight w:val="none"/>
          <w:lang w:val="en-US" w:eastAsia="zh-CN"/>
        </w:rPr>
        <w:t>2022年1</w:t>
      </w:r>
      <w:r>
        <w:rPr>
          <w:rFonts w:hint="eastAsia" w:hAnsi="宋体" w:eastAsia="宋体"/>
          <w:b/>
          <w:color w:val="auto"/>
          <w:sz w:val="21"/>
          <w:szCs w:val="21"/>
          <w:highlight w:val="none"/>
          <w:lang w:val="zh-CN"/>
        </w:rPr>
        <w:t>月</w:t>
      </w:r>
      <w:r>
        <w:rPr>
          <w:rFonts w:hint="eastAsia" w:hAnsi="宋体" w:eastAsia="宋体"/>
          <w:b/>
          <w:color w:val="auto"/>
          <w:sz w:val="21"/>
          <w:szCs w:val="21"/>
          <w:highlight w:val="none"/>
          <w:lang w:val="en-US" w:eastAsia="zh-CN"/>
        </w:rPr>
        <w:t>1</w:t>
      </w:r>
      <w:r>
        <w:rPr>
          <w:rFonts w:hint="eastAsia" w:hAnsi="宋体" w:eastAsia="宋体"/>
          <w:b/>
          <w:color w:val="auto"/>
          <w:sz w:val="21"/>
          <w:szCs w:val="21"/>
          <w:highlight w:val="none"/>
          <w:lang w:val="zh-CN"/>
        </w:rPr>
        <w:t>日或以后）；</w:t>
      </w:r>
    </w:p>
    <w:p w14:paraId="01C6BEBC">
      <w:pPr>
        <w:pStyle w:val="13"/>
        <w:spacing w:line="360" w:lineRule="auto"/>
        <w:ind w:right="-29" w:rightChars="-14" w:firstLine="0" w:firstLineChars="0"/>
        <w:jc w:val="both"/>
        <w:rPr>
          <w:rFonts w:hAnsi="宋体" w:eastAsia="宋体"/>
          <w:b/>
          <w:color w:val="auto"/>
          <w:sz w:val="21"/>
          <w:szCs w:val="21"/>
          <w:highlight w:val="none"/>
          <w:lang w:val="zh-CN"/>
        </w:rPr>
      </w:pPr>
      <w:r>
        <w:rPr>
          <w:rFonts w:hint="eastAsia" w:hAnsi="宋体" w:eastAsia="宋体"/>
          <w:b/>
          <w:color w:val="auto"/>
          <w:sz w:val="21"/>
          <w:szCs w:val="21"/>
          <w:highlight w:val="none"/>
        </w:rPr>
        <w:t>2.</w:t>
      </w:r>
      <w:r>
        <w:rPr>
          <w:rFonts w:hint="eastAsia" w:hAnsi="宋体" w:eastAsia="宋体"/>
          <w:b/>
          <w:color w:val="auto"/>
          <w:sz w:val="21"/>
          <w:szCs w:val="21"/>
          <w:highlight w:val="none"/>
          <w:lang w:val="en-US" w:eastAsia="zh-CN"/>
        </w:rPr>
        <w:t>4</w:t>
      </w:r>
      <w:r>
        <w:rPr>
          <w:rFonts w:hint="eastAsia" w:hAnsi="宋体" w:eastAsia="宋体"/>
          <w:b/>
          <w:color w:val="auto"/>
          <w:sz w:val="21"/>
          <w:szCs w:val="21"/>
          <w:highlight w:val="none"/>
        </w:rPr>
        <w:t xml:space="preserve"> </w:t>
      </w:r>
      <w:r>
        <w:rPr>
          <w:rFonts w:hint="eastAsia" w:hAnsi="宋体" w:eastAsia="宋体"/>
          <w:b/>
          <w:color w:val="auto"/>
          <w:sz w:val="21"/>
          <w:szCs w:val="21"/>
          <w:highlight w:val="none"/>
          <w:lang w:val="zh-CN"/>
        </w:rPr>
        <w:t>本项目不接受联合体投标。</w:t>
      </w:r>
      <w:bookmarkEnd w:id="5"/>
    </w:p>
    <w:p w14:paraId="45A79D0E">
      <w:pPr>
        <w:autoSpaceDE w:val="0"/>
        <w:autoSpaceDN w:val="0"/>
        <w:adjustRightInd w:val="0"/>
        <w:spacing w:line="360" w:lineRule="auto"/>
        <w:ind w:right="-29" w:rightChars="-14" w:firstLine="420" w:firstLineChars="200"/>
        <w:rPr>
          <w:rFonts w:ascii="宋体" w:hAnsi="宋体" w:eastAsia="宋体" w:cs="Times New Roman"/>
          <w:color w:val="auto"/>
          <w:szCs w:val="21"/>
          <w:highlight w:val="none"/>
          <w:lang w:val="zh-CN"/>
        </w:rPr>
      </w:pPr>
    </w:p>
    <w:p w14:paraId="39EAFF0C">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获取招标文件的方式：本项目采用“不记名网上下载”的方式发布招标文件，</w:t>
      </w:r>
      <w:r>
        <w:rPr>
          <w:rFonts w:hint="eastAsia" w:ascii="宋体" w:hAnsi="宋体" w:eastAsia="宋体" w:cs="Times New Roman"/>
          <w:color w:val="auto"/>
          <w:szCs w:val="21"/>
          <w:highlight w:val="none"/>
          <w:lang w:val="zh-CN"/>
        </w:rPr>
        <w:t>有意向的投标人可于本项目投标截止时间前，在本项目招标信息发布媒介</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zh-CN"/>
        </w:rPr>
        <w:t>详见本招标公告第7点（除中国招标投标公共服务平台外）</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zh-CN"/>
        </w:rPr>
        <w:t>下载招标文件。</w:t>
      </w:r>
    </w:p>
    <w:p w14:paraId="522541FA">
      <w:pPr>
        <w:autoSpaceDE w:val="0"/>
        <w:autoSpaceDN w:val="0"/>
        <w:adjustRightInd w:val="0"/>
        <w:spacing w:line="360" w:lineRule="auto"/>
        <w:ind w:left="630" w:leftChars="100" w:right="-29" w:rightChars="-14" w:hanging="420" w:hangingChars="200"/>
        <w:rPr>
          <w:rFonts w:ascii="宋体" w:hAnsi="宋体" w:eastAsia="宋体" w:cs="Times New Roman"/>
          <w:color w:val="auto"/>
          <w:szCs w:val="21"/>
          <w:highlight w:val="none"/>
          <w:lang w:val="zh-CN"/>
        </w:rPr>
      </w:pPr>
    </w:p>
    <w:p w14:paraId="5D0D15C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招标代理机构</w:t>
      </w:r>
      <w:r>
        <w:rPr>
          <w:rFonts w:hint="eastAsia" w:ascii="宋体" w:hAnsi="宋体" w:eastAsia="宋体" w:cs="Times New Roman"/>
          <w:color w:val="auto"/>
          <w:szCs w:val="21"/>
          <w:highlight w:val="none"/>
          <w:lang w:val="zh-CN"/>
        </w:rPr>
        <w:t>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Times New Roman"/>
          <w:color w:val="auto"/>
          <w:szCs w:val="21"/>
          <w:highlight w:val="none"/>
        </w:rPr>
        <w:t>政府采购</w:t>
      </w:r>
      <w:r>
        <w:rPr>
          <w:rFonts w:hint="eastAsia" w:ascii="宋体" w:hAnsi="宋体" w:eastAsia="宋体" w:cs="Times New Roman"/>
          <w:color w:val="auto"/>
          <w:szCs w:val="21"/>
          <w:highlight w:val="none"/>
          <w:lang w:val="zh-CN"/>
        </w:rPr>
        <w:t>严重违法失信行为记录名单的投标人，做好相关记录（处罚期限届满的除外）</w:t>
      </w:r>
      <w:r>
        <w:rPr>
          <w:rFonts w:ascii="宋体" w:hAnsi="宋体" w:eastAsia="宋体" w:cs="Times New Roman"/>
          <w:color w:val="auto"/>
          <w:szCs w:val="21"/>
          <w:highlight w:val="none"/>
          <w:lang w:val="zh-CN"/>
        </w:rPr>
        <w:t>。</w:t>
      </w:r>
    </w:p>
    <w:p w14:paraId="563285C8">
      <w:pPr>
        <w:autoSpaceDE w:val="0"/>
        <w:autoSpaceDN w:val="0"/>
        <w:adjustRightInd w:val="0"/>
        <w:spacing w:line="360" w:lineRule="auto"/>
        <w:ind w:right="-29" w:rightChars="-14" w:firstLine="420"/>
        <w:rPr>
          <w:rFonts w:ascii="宋体" w:hAnsi="宋体" w:eastAsia="宋体" w:cs="Times New Roman"/>
          <w:color w:val="auto"/>
          <w:szCs w:val="21"/>
          <w:highlight w:val="none"/>
          <w:lang w:val="zh-CN"/>
        </w:rPr>
      </w:pPr>
    </w:p>
    <w:p w14:paraId="2FCA3492">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ascii="宋体" w:hAnsi="宋体" w:eastAsia="宋体" w:cs="Times New Roman"/>
          <w:color w:val="auto"/>
          <w:szCs w:val="21"/>
          <w:highlight w:val="none"/>
          <w:lang w:val="zh-CN"/>
        </w:rPr>
        <w:t>投标、开标时间及地点：</w:t>
      </w:r>
    </w:p>
    <w:p w14:paraId="6F8E34F4">
      <w:pPr>
        <w:autoSpaceDE w:val="0"/>
        <w:autoSpaceDN w:val="0"/>
        <w:adjustRightInd w:val="0"/>
        <w:spacing w:line="360" w:lineRule="auto"/>
        <w:ind w:right="-29" w:rightChars="-14"/>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 xml:space="preserve">5.1 </w:t>
      </w:r>
      <w:r>
        <w:rPr>
          <w:rFonts w:ascii="宋体" w:hAnsi="宋体" w:eastAsia="宋体" w:cs="Times New Roman"/>
          <w:color w:val="auto"/>
          <w:szCs w:val="21"/>
          <w:highlight w:val="none"/>
          <w:lang w:val="zh-CN"/>
        </w:rPr>
        <w:t>投标文件递交时间：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4</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8</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13</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30</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1012BAF8">
      <w:pPr>
        <w:autoSpaceDE w:val="0"/>
        <w:autoSpaceDN w:val="0"/>
        <w:adjustRightInd w:val="0"/>
        <w:spacing w:line="360" w:lineRule="auto"/>
        <w:ind w:right="-29" w:rightChars="-14"/>
        <w:rPr>
          <w:rFonts w:ascii="宋体" w:hAnsi="宋体" w:eastAsia="宋体" w:cs="Times New Roman"/>
          <w:color w:val="0000FF"/>
          <w:szCs w:val="21"/>
          <w:highlight w:val="none"/>
          <w:lang w:val="zh-CN"/>
        </w:rPr>
      </w:pPr>
      <w:r>
        <w:rPr>
          <w:rFonts w:hint="eastAsia" w:ascii="宋体" w:hAnsi="宋体" w:eastAsia="宋体" w:cs="Times New Roman"/>
          <w:color w:val="auto"/>
          <w:szCs w:val="21"/>
          <w:highlight w:val="none"/>
          <w:lang w:val="zh-CN"/>
        </w:rPr>
        <w:t xml:space="preserve">5.2 </w:t>
      </w:r>
      <w:r>
        <w:rPr>
          <w:rFonts w:ascii="宋体" w:hAnsi="宋体" w:eastAsia="宋体" w:cs="Times New Roman"/>
          <w:color w:val="auto"/>
          <w:szCs w:val="21"/>
          <w:highlight w:val="none"/>
          <w:lang w:val="zh-CN"/>
        </w:rPr>
        <w:t>投标截止及开标时间：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2025</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年</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4</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月</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8</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日</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14</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u w:val="single"/>
        </w:rPr>
        <w:t>:</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color w:val="auto"/>
          <w:szCs w:val="21"/>
          <w:highlight w:val="none"/>
          <w:u w:val="single"/>
          <w:lang w:val="en-US" w:eastAsia="zh-CN"/>
        </w:rPr>
        <w:t>00</w:t>
      </w:r>
      <w:r>
        <w:rPr>
          <w:rFonts w:hint="eastAsia" w:ascii="宋体" w:hAnsi="宋体" w:eastAsia="宋体" w:cs="Times New Roman"/>
          <w:color w:val="auto"/>
          <w:szCs w:val="21"/>
          <w:highlight w:val="none"/>
          <w:u w:val="single"/>
          <w:lang w:val="zh-CN"/>
        </w:rPr>
        <w:t xml:space="preserve">  </w:t>
      </w:r>
      <w:r>
        <w:rPr>
          <w:rFonts w:ascii="宋体" w:hAnsi="宋体" w:eastAsia="宋体" w:cs="Times New Roman"/>
          <w:color w:val="auto"/>
          <w:szCs w:val="21"/>
          <w:highlight w:val="none"/>
          <w:u w:val="single"/>
          <w:lang w:val="zh-CN"/>
        </w:rPr>
        <w:t xml:space="preserve"> </w:t>
      </w:r>
      <w:r>
        <w:rPr>
          <w:rFonts w:hint="eastAsia" w:ascii="宋体" w:hAnsi="宋体" w:eastAsia="宋体" w:cs="Times New Roman"/>
          <w:bCs/>
          <w:color w:val="auto"/>
          <w:kern w:val="0"/>
          <w:szCs w:val="21"/>
          <w:highlight w:val="none"/>
        </w:rPr>
        <w:t>；</w:t>
      </w:r>
    </w:p>
    <w:p w14:paraId="3E2923E8">
      <w:pPr>
        <w:autoSpaceDE w:val="0"/>
        <w:autoSpaceDN w:val="0"/>
        <w:adjustRightInd w:val="0"/>
        <w:spacing w:line="360" w:lineRule="auto"/>
        <w:ind w:right="-29" w:rightChars="-14"/>
        <w:rPr>
          <w:rFonts w:ascii="宋体" w:hAnsi="宋体" w:eastAsia="宋体" w:cs="Times New Roman"/>
          <w:color w:val="auto"/>
          <w:kern w:val="0"/>
          <w:szCs w:val="21"/>
          <w:highlight w:val="none"/>
        </w:rPr>
      </w:pPr>
      <w:r>
        <w:rPr>
          <w:rFonts w:ascii="宋体" w:hAnsi="宋体" w:eastAsia="宋体" w:cs="Times New Roman"/>
          <w:color w:val="auto"/>
          <w:szCs w:val="21"/>
          <w:highlight w:val="none"/>
          <w:lang w:val="zh-CN"/>
        </w:rPr>
        <w:t>5.3 投标及开标地点：</w:t>
      </w:r>
      <w:r>
        <w:rPr>
          <w:rFonts w:hint="eastAsia" w:ascii="宋体" w:hAnsi="宋体" w:eastAsia="宋体" w:cs="Times New Roman"/>
          <w:color w:val="auto"/>
          <w:kern w:val="0"/>
          <w:szCs w:val="21"/>
          <w:highlight w:val="none"/>
          <w:u w:val="single"/>
        </w:rPr>
        <w:t xml:space="preserve"> 广东省东莞市南城街道西平宏伟三路39号联景商业大厦16层会议01室。</w:t>
      </w:r>
    </w:p>
    <w:p w14:paraId="6C8C9EED">
      <w:pPr>
        <w:autoSpaceDE w:val="0"/>
        <w:autoSpaceDN w:val="0"/>
        <w:adjustRightInd w:val="0"/>
        <w:spacing w:line="360" w:lineRule="auto"/>
        <w:ind w:right="-29" w:rightChars="-14" w:firstLine="210" w:firstLineChars="100"/>
        <w:rPr>
          <w:rFonts w:ascii="宋体" w:hAnsi="宋体" w:eastAsia="宋体" w:cs="Times New Roman"/>
          <w:color w:val="auto"/>
          <w:kern w:val="0"/>
          <w:szCs w:val="21"/>
          <w:highlight w:val="none"/>
        </w:rPr>
      </w:pPr>
    </w:p>
    <w:p w14:paraId="197F73D5">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color w:val="auto"/>
          <w:szCs w:val="21"/>
          <w:highlight w:val="none"/>
        </w:rPr>
        <w:t>招标代理机构只接受在递交投标文件截止日当天由投标人法定代表人或其授权代表于递交投标文件截止时间前亲自递交的投标文件</w:t>
      </w:r>
      <w:r>
        <w:rPr>
          <w:rFonts w:hint="eastAsia" w:ascii="宋体" w:hAnsi="宋体" w:eastAsia="宋体" w:cs="Times New Roman"/>
          <w:color w:val="auto"/>
          <w:szCs w:val="21"/>
          <w:highlight w:val="none"/>
          <w:lang w:val="zh-CN"/>
        </w:rPr>
        <w:t>。电报、传真形式的投标概不接受。</w:t>
      </w:r>
    </w:p>
    <w:p w14:paraId="6E4FE354">
      <w:pPr>
        <w:autoSpaceDE w:val="0"/>
        <w:autoSpaceDN w:val="0"/>
        <w:adjustRightInd w:val="0"/>
        <w:spacing w:line="360" w:lineRule="auto"/>
        <w:ind w:left="210" w:leftChars="100" w:right="-29" w:rightChars="-14"/>
        <w:rPr>
          <w:rFonts w:ascii="宋体" w:hAnsi="宋体" w:eastAsia="宋体" w:cs="Times New Roman"/>
          <w:color w:val="auto"/>
          <w:szCs w:val="21"/>
          <w:highlight w:val="none"/>
          <w:lang w:val="zh-CN"/>
        </w:rPr>
      </w:pPr>
    </w:p>
    <w:p w14:paraId="0B4D8EC3">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lang w:val="zh-CN"/>
        </w:rPr>
      </w:pPr>
      <w:r>
        <w:rPr>
          <w:rFonts w:hint="eastAsia" w:ascii="宋体" w:hAnsi="宋体" w:eastAsia="宋体" w:cs="Times New Roman"/>
          <w:bCs/>
          <w:color w:val="auto"/>
          <w:szCs w:val="21"/>
          <w:highlight w:val="none"/>
        </w:rPr>
        <w:t>本项目相关公告在以下媒介发布：中国招标投标公共服务平台（www.cebpubservice.com）、东莞市水务集团有限公司网（www.dgswjt.cn）、招标</w:t>
      </w:r>
      <w:r>
        <w:rPr>
          <w:rFonts w:hint="eastAsia" w:ascii="宋体" w:hAnsi="宋体" w:eastAsia="宋体" w:cs="Times New Roman"/>
          <w:color w:val="auto"/>
          <w:szCs w:val="21"/>
          <w:highlight w:val="none"/>
          <w:lang w:val="zh-CN"/>
        </w:rPr>
        <w:t>代理</w:t>
      </w:r>
      <w:r>
        <w:rPr>
          <w:rFonts w:hint="eastAsia" w:ascii="宋体" w:hAnsi="宋体" w:eastAsia="宋体" w:cs="Times New Roman"/>
          <w:color w:val="auto"/>
          <w:szCs w:val="21"/>
          <w:highlight w:val="none"/>
        </w:rPr>
        <w:t>机构</w:t>
      </w:r>
      <w:r>
        <w:rPr>
          <w:rFonts w:hint="eastAsia" w:ascii="宋体" w:hAnsi="宋体" w:eastAsia="宋体" w:cs="Times New Roman"/>
          <w:color w:val="auto"/>
          <w:szCs w:val="21"/>
          <w:highlight w:val="none"/>
          <w:lang w:val="zh-CN"/>
        </w:rPr>
        <w:t>网站（www.gzjc.com.cn）</w:t>
      </w:r>
      <w:r>
        <w:rPr>
          <w:rFonts w:ascii="宋体" w:hAnsi="宋体" w:eastAsia="宋体" w:cs="Times New Roman"/>
          <w:color w:val="auto"/>
          <w:szCs w:val="21"/>
          <w:highlight w:val="none"/>
          <w:lang w:val="zh-CN"/>
        </w:rPr>
        <w:t>。</w:t>
      </w:r>
    </w:p>
    <w:p w14:paraId="58BEF627">
      <w:pPr>
        <w:autoSpaceDE w:val="0"/>
        <w:autoSpaceDN w:val="0"/>
        <w:adjustRightInd w:val="0"/>
        <w:spacing w:line="360" w:lineRule="auto"/>
        <w:ind w:right="-29" w:rightChars="-14" w:firstLine="420"/>
        <w:rPr>
          <w:rFonts w:ascii="宋体" w:hAnsi="宋体" w:eastAsia="宋体" w:cs="Times New Roman"/>
          <w:bCs/>
          <w:color w:val="auto"/>
          <w:szCs w:val="21"/>
          <w:highlight w:val="none"/>
        </w:rPr>
      </w:pPr>
    </w:p>
    <w:p w14:paraId="46A89277">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bCs/>
          <w:color w:val="auto"/>
          <w:szCs w:val="21"/>
          <w:highlight w:val="none"/>
          <w:lang w:val="zh-CN"/>
        </w:rPr>
        <w:t>招标人联系方式</w:t>
      </w:r>
    </w:p>
    <w:p w14:paraId="2F745326">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招标人：</w:t>
      </w:r>
      <w:r>
        <w:rPr>
          <w:rFonts w:hint="eastAsia" w:ascii="宋体" w:hAnsi="宋体" w:eastAsia="宋体" w:cs="Times New Roman"/>
          <w:color w:val="auto"/>
          <w:kern w:val="0"/>
          <w:szCs w:val="21"/>
          <w:highlight w:val="none"/>
          <w:lang w:eastAsia="zh-CN"/>
        </w:rPr>
        <w:t>东莞市水务集团供水有限公司</w:t>
      </w:r>
    </w:p>
    <w:p w14:paraId="7FD9ACC6">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w:t>
      </w:r>
      <w:r>
        <w:rPr>
          <w:rFonts w:hint="eastAsia" w:ascii="宋体" w:hAnsi="宋体" w:eastAsia="宋体" w:cs="Times New Roman"/>
          <w:color w:val="auto"/>
          <w:kern w:val="0"/>
          <w:szCs w:val="21"/>
          <w:highlight w:val="none"/>
        </w:rPr>
        <w:t xml:space="preserve"> </w:t>
      </w:r>
      <w:r>
        <w:rPr>
          <w:rFonts w:ascii="宋体" w:hAnsi="宋体" w:eastAsia="宋体" w:cs="Times New Roman"/>
          <w:color w:val="auto"/>
          <w:kern w:val="0"/>
          <w:szCs w:val="21"/>
          <w:highlight w:val="none"/>
        </w:rPr>
        <w:t xml:space="preserve"> 址：</w:t>
      </w:r>
      <w:r>
        <w:rPr>
          <w:rFonts w:hint="eastAsia" w:ascii="宋体" w:hAnsi="宋体" w:eastAsia="宋体" w:cs="Times New Roman"/>
          <w:color w:val="auto"/>
          <w:kern w:val="0"/>
          <w:szCs w:val="21"/>
          <w:highlight w:val="none"/>
        </w:rPr>
        <w:t>东莞市莞城街道莞龙路141号</w:t>
      </w:r>
    </w:p>
    <w:p w14:paraId="6F452744">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lang w:val="en-US" w:eastAsia="zh-CN"/>
        </w:rPr>
        <w:t>谢</w:t>
      </w:r>
      <w:r>
        <w:rPr>
          <w:rFonts w:hint="eastAsia" w:ascii="宋体" w:hAnsi="宋体" w:eastAsia="宋体" w:cs="Times New Roman"/>
          <w:color w:val="auto"/>
          <w:kern w:val="0"/>
          <w:szCs w:val="21"/>
          <w:highlight w:val="none"/>
        </w:rPr>
        <w:t>工</w:t>
      </w:r>
    </w:p>
    <w:p w14:paraId="2DF693F0">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电  话：</w:t>
      </w:r>
      <w:r>
        <w:rPr>
          <w:rFonts w:hint="eastAsia" w:ascii="宋体" w:hAnsi="宋体" w:eastAsia="宋体" w:cs="Times New Roman"/>
          <w:color w:val="auto"/>
          <w:kern w:val="0"/>
          <w:szCs w:val="21"/>
          <w:highlight w:val="none"/>
        </w:rPr>
        <w:t>0769-22628713</w:t>
      </w:r>
    </w:p>
    <w:p w14:paraId="6276436E">
      <w:pPr>
        <w:autoSpaceDE w:val="0"/>
        <w:autoSpaceDN w:val="0"/>
        <w:adjustRightInd w:val="0"/>
        <w:spacing w:line="360" w:lineRule="auto"/>
        <w:ind w:right="-29" w:rightChars="-14" w:firstLine="420"/>
        <w:rPr>
          <w:rFonts w:ascii="宋体" w:hAnsi="宋体" w:eastAsia="宋体" w:cs="Times New Roman"/>
          <w:color w:val="auto"/>
          <w:kern w:val="0"/>
          <w:szCs w:val="21"/>
          <w:highlight w:val="none"/>
        </w:rPr>
      </w:pPr>
    </w:p>
    <w:p w14:paraId="70323F08">
      <w:pPr>
        <w:numPr>
          <w:ilvl w:val="0"/>
          <w:numId w:val="1"/>
        </w:numPr>
        <w:autoSpaceDE w:val="0"/>
        <w:autoSpaceDN w:val="0"/>
        <w:adjustRightInd w:val="0"/>
        <w:snapToGrid w:val="0"/>
        <w:spacing w:line="360" w:lineRule="auto"/>
        <w:ind w:right="-34"/>
        <w:jc w:val="left"/>
        <w:rPr>
          <w:rFonts w:ascii="宋体" w:hAnsi="宋体" w:eastAsia="宋体" w:cs="Times New Roman"/>
          <w:color w:val="auto"/>
          <w:szCs w:val="21"/>
          <w:highlight w:val="none"/>
        </w:rPr>
      </w:pPr>
      <w:r>
        <w:rPr>
          <w:rFonts w:ascii="宋体" w:hAnsi="宋体" w:eastAsia="宋体" w:cs="Times New Roman"/>
          <w:color w:val="auto"/>
          <w:szCs w:val="21"/>
          <w:highlight w:val="none"/>
        </w:rPr>
        <w:t>招标代理机构</w:t>
      </w:r>
      <w:r>
        <w:rPr>
          <w:rFonts w:hint="eastAsia" w:ascii="宋体" w:hAnsi="宋体" w:eastAsia="宋体" w:cs="宋体"/>
          <w:color w:val="auto"/>
          <w:szCs w:val="21"/>
          <w:highlight w:val="none"/>
          <w:lang w:val="en-US" w:eastAsia="zh-CN"/>
        </w:rPr>
        <w:t>及异议受理</w:t>
      </w:r>
      <w:r>
        <w:rPr>
          <w:rFonts w:ascii="宋体" w:hAnsi="宋体" w:eastAsia="宋体" w:cs="Times New Roman"/>
          <w:color w:val="auto"/>
          <w:szCs w:val="21"/>
          <w:highlight w:val="none"/>
        </w:rPr>
        <w:t>联系方式</w:t>
      </w:r>
    </w:p>
    <w:p w14:paraId="7DE8ED3B">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eastAsia="zh-CN"/>
        </w:rPr>
      </w:pPr>
      <w:r>
        <w:rPr>
          <w:rFonts w:ascii="宋体" w:hAnsi="宋体" w:eastAsia="宋体" w:cs="Times New Roman"/>
          <w:color w:val="auto"/>
          <w:kern w:val="0"/>
          <w:szCs w:val="21"/>
          <w:highlight w:val="none"/>
        </w:rPr>
        <w:t>招标代理机构：</w:t>
      </w:r>
      <w:r>
        <w:rPr>
          <w:rFonts w:hint="eastAsia" w:ascii="宋体" w:hAnsi="宋体" w:eastAsia="宋体" w:cs="Times New Roman"/>
          <w:color w:val="auto"/>
          <w:kern w:val="0"/>
          <w:szCs w:val="21"/>
          <w:highlight w:val="none"/>
          <w:lang w:eastAsia="zh-CN"/>
        </w:rPr>
        <w:t>建成工程咨询股份有限公司</w:t>
      </w:r>
    </w:p>
    <w:p w14:paraId="125E95BE">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ascii="宋体" w:hAnsi="宋体" w:eastAsia="宋体" w:cs="Times New Roman"/>
          <w:color w:val="auto"/>
          <w:kern w:val="0"/>
          <w:szCs w:val="21"/>
          <w:highlight w:val="none"/>
        </w:rPr>
        <w:t>地  址：</w:t>
      </w:r>
      <w:r>
        <w:rPr>
          <w:rFonts w:hint="eastAsia" w:ascii="宋体" w:hAnsi="宋体" w:eastAsia="宋体" w:cs="Times New Roman"/>
          <w:color w:val="auto"/>
          <w:kern w:val="0"/>
          <w:szCs w:val="21"/>
          <w:highlight w:val="none"/>
        </w:rPr>
        <w:t>广东省东莞市南城街道西平宏伟三路39号联景商业大厦16层</w:t>
      </w:r>
    </w:p>
    <w:p w14:paraId="3021ADA3">
      <w:pPr>
        <w:widowControl/>
        <w:autoSpaceDE w:val="0"/>
        <w:autoSpaceDN w:val="0"/>
        <w:adjustRightInd w:val="0"/>
        <w:spacing w:line="360" w:lineRule="auto"/>
        <w:ind w:right="-31" w:rightChars="-15" w:firstLine="424" w:firstLineChars="202"/>
        <w:jc w:val="left"/>
        <w:textAlignment w:val="bottom"/>
        <w:rPr>
          <w:rFonts w:hint="eastAsia" w:ascii="宋体" w:hAnsi="宋体" w:eastAsia="宋体" w:cs="Times New Roman"/>
          <w:color w:val="auto"/>
          <w:kern w:val="0"/>
          <w:szCs w:val="21"/>
          <w:highlight w:val="none"/>
          <w:lang w:val="en-US" w:eastAsia="zh-CN"/>
        </w:rPr>
      </w:pPr>
      <w:r>
        <w:rPr>
          <w:rFonts w:ascii="宋体" w:hAnsi="宋体" w:eastAsia="宋体" w:cs="Times New Roman"/>
          <w:color w:val="auto"/>
          <w:kern w:val="0"/>
          <w:szCs w:val="21"/>
          <w:highlight w:val="none"/>
        </w:rPr>
        <w:t>联系人：</w:t>
      </w:r>
      <w:r>
        <w:rPr>
          <w:rFonts w:hint="eastAsia" w:ascii="宋体" w:hAnsi="宋体" w:eastAsia="宋体" w:cs="Times New Roman"/>
          <w:color w:val="auto"/>
          <w:kern w:val="0"/>
          <w:szCs w:val="21"/>
          <w:highlight w:val="none"/>
          <w:lang w:val="en-US" w:eastAsia="zh-CN"/>
        </w:rPr>
        <w:t>杨工</w:t>
      </w:r>
    </w:p>
    <w:p w14:paraId="1DAC814C">
      <w:pPr>
        <w:widowControl/>
        <w:autoSpaceDE w:val="0"/>
        <w:autoSpaceDN w:val="0"/>
        <w:adjustRightInd w:val="0"/>
        <w:spacing w:line="360" w:lineRule="auto"/>
        <w:ind w:right="-31" w:rightChars="-15" w:firstLine="424" w:firstLineChars="202"/>
        <w:jc w:val="left"/>
        <w:textAlignment w:val="bottom"/>
        <w:rPr>
          <w:rFonts w:ascii="宋体" w:hAnsi="宋体" w:eastAsia="宋体" w:cs="Times New Roman"/>
          <w:color w:val="auto"/>
          <w:kern w:val="0"/>
          <w:szCs w:val="21"/>
          <w:highlight w:val="none"/>
        </w:rPr>
      </w:pPr>
      <w:r>
        <w:rPr>
          <w:rFonts w:hint="eastAsia" w:ascii="宋体" w:hAnsi="宋体" w:eastAsia="宋体" w:cs="Times New Roman"/>
          <w:color w:val="auto"/>
          <w:kern w:val="0"/>
          <w:szCs w:val="21"/>
          <w:highlight w:val="none"/>
        </w:rPr>
        <w:t xml:space="preserve">电 </w:t>
      </w:r>
      <w:r>
        <w:rPr>
          <w:rFonts w:ascii="宋体" w:hAnsi="宋体" w:eastAsia="宋体" w:cs="Times New Roman"/>
          <w:color w:val="auto"/>
          <w:kern w:val="0"/>
          <w:szCs w:val="21"/>
          <w:highlight w:val="none"/>
        </w:rPr>
        <w:t xml:space="preserve"> </w:t>
      </w:r>
      <w:r>
        <w:rPr>
          <w:rFonts w:hint="eastAsia" w:ascii="宋体" w:hAnsi="宋体" w:eastAsia="宋体" w:cs="Times New Roman"/>
          <w:color w:val="auto"/>
          <w:kern w:val="0"/>
          <w:szCs w:val="21"/>
          <w:highlight w:val="none"/>
        </w:rPr>
        <w:t>话</w:t>
      </w:r>
      <w:r>
        <w:rPr>
          <w:rFonts w:ascii="宋体" w:hAnsi="宋体" w:eastAsia="宋体" w:cs="Times New Roman"/>
          <w:color w:val="auto"/>
          <w:kern w:val="0"/>
          <w:szCs w:val="21"/>
          <w:highlight w:val="none"/>
        </w:rPr>
        <w:t>：</w:t>
      </w:r>
      <w:r>
        <w:rPr>
          <w:rFonts w:hint="eastAsia" w:ascii="宋体" w:hAnsi="宋体" w:eastAsia="宋体" w:cs="Times New Roman"/>
          <w:color w:val="auto"/>
          <w:kern w:val="0"/>
          <w:szCs w:val="21"/>
          <w:highlight w:val="none"/>
        </w:rPr>
        <w:t>0769-22801999</w:t>
      </w:r>
    </w:p>
    <w:p w14:paraId="53749BA5">
      <w:pPr>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hint="eastAsia" w:ascii="宋体" w:hAnsi="宋体" w:eastAsia="宋体" w:cs="宋体"/>
          <w:sz w:val="21"/>
          <w:szCs w:val="21"/>
        </w:rPr>
      </w:pPr>
      <w:r>
        <w:rPr>
          <w:rFonts w:hint="eastAsia" w:ascii="宋体" w:hAnsi="宋体" w:eastAsia="宋体" w:cs="宋体"/>
          <w:sz w:val="21"/>
          <w:szCs w:val="21"/>
        </w:rPr>
        <w:t>招标人：东莞市水务集团供水有限公司</w:t>
      </w:r>
    </w:p>
    <w:p w14:paraId="5C5FC750">
      <w:pPr>
        <w:pStyle w:val="4"/>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hint="eastAsia"/>
          <w:sz w:val="21"/>
          <w:szCs w:val="21"/>
        </w:rPr>
      </w:pPr>
    </w:p>
    <w:p w14:paraId="5EDADBED">
      <w:pPr>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hint="eastAsia" w:ascii="宋体" w:hAnsi="宋体" w:eastAsia="宋体" w:cs="宋体"/>
          <w:kern w:val="2"/>
          <w:sz w:val="21"/>
          <w:szCs w:val="21"/>
          <w:lang w:val="zh-CN"/>
        </w:rPr>
      </w:pPr>
      <w:r>
        <w:rPr>
          <w:rFonts w:hint="eastAsia" w:ascii="宋体" w:hAnsi="宋体" w:eastAsia="宋体" w:cs="宋体"/>
          <w:sz w:val="21"/>
          <w:szCs w:val="21"/>
        </w:rPr>
        <w:t>招标代理机构：</w:t>
      </w:r>
      <w:r>
        <w:rPr>
          <w:rFonts w:hint="eastAsia" w:ascii="宋体" w:hAnsi="宋体" w:eastAsia="宋体" w:cs="宋体"/>
          <w:kern w:val="2"/>
          <w:sz w:val="21"/>
          <w:szCs w:val="21"/>
          <w:lang w:val="zh-CN"/>
        </w:rPr>
        <w:t>建成工程咨询股份有限公司</w:t>
      </w:r>
    </w:p>
    <w:p w14:paraId="71FE1B15">
      <w:pPr>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rPr>
          <w:rFonts w:hint="eastAsia" w:ascii="宋体" w:hAnsi="宋体" w:eastAsia="宋体" w:cs="宋体"/>
          <w:sz w:val="21"/>
          <w:szCs w:val="21"/>
          <w:lang w:val="en-US" w:eastAsia="zh-CN"/>
        </w:rPr>
      </w:pPr>
    </w:p>
    <w:p w14:paraId="1B5B36F2">
      <w:pPr>
        <w:keepNext w:val="0"/>
        <w:keepLines w:val="0"/>
        <w:pageBreakBefore w:val="0"/>
        <w:widowControl w:val="0"/>
        <w:kinsoku/>
        <w:wordWrap/>
        <w:overflowPunct/>
        <w:topLinePunct w:val="0"/>
        <w:autoSpaceDE w:val="0"/>
        <w:autoSpaceDN w:val="0"/>
        <w:bidi w:val="0"/>
        <w:adjustRightInd w:val="0"/>
        <w:snapToGrid/>
        <w:spacing w:line="360" w:lineRule="auto"/>
        <w:jc w:val="right"/>
        <w:textAlignment w:val="auto"/>
      </w:pPr>
      <w:r>
        <w:rPr>
          <w:rFonts w:hint="eastAsia" w:ascii="宋体" w:hAnsi="宋体" w:eastAsia="宋体" w:cs="宋体"/>
          <w:sz w:val="21"/>
          <w:szCs w:val="21"/>
          <w:lang w:val="en-US" w:eastAsia="zh-CN"/>
        </w:rPr>
        <w:t xml:space="preserve">2025 </w:t>
      </w:r>
      <w:r>
        <w:rPr>
          <w:rFonts w:hint="eastAsia" w:ascii="宋体" w:hAnsi="宋体" w:eastAsia="宋体" w:cs="宋体"/>
          <w:sz w:val="21"/>
          <w:szCs w:val="21"/>
        </w:rPr>
        <w:t>年</w:t>
      </w:r>
      <w:r>
        <w:rPr>
          <w:rFonts w:hint="eastAsia" w:ascii="宋体" w:hAnsi="宋体" w:eastAsia="宋体" w:cs="宋体"/>
          <w:sz w:val="21"/>
          <w:szCs w:val="21"/>
          <w:lang w:val="en-US" w:eastAsia="zh-CN"/>
        </w:rPr>
        <w:t xml:space="preserve"> 3</w:t>
      </w:r>
      <w:r>
        <w:rPr>
          <w:rFonts w:hint="eastAsia" w:ascii="宋体" w:hAnsi="宋体" w:eastAsia="宋体" w:cs="宋体"/>
          <w:sz w:val="21"/>
          <w:szCs w:val="21"/>
        </w:rPr>
        <w:t xml:space="preserve"> 月  </w:t>
      </w:r>
      <w:r>
        <w:rPr>
          <w:rFonts w:hint="eastAsia" w:ascii="宋体" w:hAnsi="宋体" w:eastAsia="宋体" w:cs="宋体"/>
          <w:sz w:val="21"/>
          <w:szCs w:val="21"/>
          <w:lang w:val="en-US" w:eastAsia="zh-CN"/>
        </w:rPr>
        <w:t>17</w:t>
      </w:r>
      <w:r>
        <w:rPr>
          <w:rFonts w:hint="eastAsia" w:ascii="宋体" w:hAnsi="宋体" w:eastAsia="宋体" w:cs="宋体"/>
          <w:sz w:val="21"/>
          <w:szCs w:val="21"/>
        </w:rPr>
        <w:t xml:space="preserve"> 日</w:t>
      </w:r>
    </w:p>
    <w:sectPr>
      <w:footerReference r:id="rId3" w:type="default"/>
      <w:pgSz w:w="11906" w:h="16838"/>
      <w:pgMar w:top="1191" w:right="1043" w:bottom="1191" w:left="104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altName w:val="宋体"/>
    <w:panose1 w:val="02010509060101010101"/>
    <w:charset w:val="86"/>
    <w:family w:val="modern"/>
    <w:pitch w:val="default"/>
    <w:sig w:usb0="00000000" w:usb1="00000000" w:usb2="00000000" w:usb3="00000000" w:csb0="00040000" w:csb1="00000000"/>
  </w:font>
  <w:font w:name="等线 Light">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2785D">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386C891">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386C891">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BjMDczNzc4NWJiMTM1NGU3ZmNlNjVkZDc5MzE0MDgifQ=="/>
  </w:docVars>
  <w:rsids>
    <w:rsidRoot w:val="1CD728AE"/>
    <w:rsid w:val="147C5FE2"/>
    <w:rsid w:val="1CD728AE"/>
    <w:rsid w:val="5E513854"/>
    <w:rsid w:val="5FCC6E5A"/>
    <w:rsid w:val="722C45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outlineLvl w:val="0"/>
    </w:pPr>
    <w:rPr>
      <w:rFonts w:hAnsi="幼圆" w:eastAsia="等线 Light"/>
    </w:rPr>
  </w:style>
  <w:style w:type="paragraph" w:styleId="4">
    <w:name w:val="heading 3"/>
    <w:basedOn w:val="1"/>
    <w:next w:val="1"/>
    <w:qFormat/>
    <w:uiPriority w:val="0"/>
    <w:pPr>
      <w:autoSpaceDE w:val="0"/>
      <w:autoSpaceDN w:val="0"/>
      <w:adjustRightInd w:val="0"/>
      <w:jc w:val="right"/>
      <w:outlineLvl w:val="2"/>
    </w:pPr>
    <w:rPr>
      <w:rFonts w:ascii="宋体" w:hAnsi="Calibri" w:eastAsia="宋体" w:cs="Times New Roman"/>
      <w:kern w:val="0"/>
      <w:sz w:val="24"/>
      <w:szCs w:val="24"/>
    </w:rPr>
  </w:style>
  <w:style w:type="character" w:default="1" w:styleId="12">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99"/>
    <w:pPr>
      <w:autoSpaceDE w:val="0"/>
      <w:autoSpaceDN w:val="0"/>
      <w:adjustRightInd w:val="0"/>
      <w:ind w:right="-26"/>
      <w:jc w:val="center"/>
    </w:pPr>
    <w:rPr>
      <w:rFonts w:ascii="宋体" w:eastAsia="宋体"/>
      <w:b/>
      <w:bCs/>
      <w:sz w:val="84"/>
      <w:szCs w:val="84"/>
      <w:lang w:val="zh-CN"/>
    </w:rPr>
  </w:style>
  <w:style w:type="paragraph" w:styleId="5">
    <w:name w:val="Normal Indent"/>
    <w:basedOn w:val="1"/>
    <w:qFormat/>
    <w:uiPriority w:val="0"/>
    <w:pPr>
      <w:widowControl/>
      <w:autoSpaceDE/>
      <w:autoSpaceDN/>
      <w:adjustRightInd/>
      <w:ind w:firstLine="420" w:firstLineChars="200"/>
    </w:pPr>
    <w:rPr>
      <w:rFonts w:ascii="Times New Roman" w:hAnsi="Times New Roman" w:eastAsia="宋体" w:cs="Times New Roman"/>
      <w:sz w:val="20"/>
      <w:szCs w:val="20"/>
    </w:rPr>
  </w:style>
  <w:style w:type="paragraph" w:styleId="6">
    <w:name w:val="Body Text Indent"/>
    <w:basedOn w:val="1"/>
    <w:next w:val="7"/>
    <w:qFormat/>
    <w:uiPriority w:val="0"/>
    <w:pPr>
      <w:autoSpaceDE/>
      <w:autoSpaceDN/>
      <w:adjustRightInd/>
      <w:ind w:left="567" w:leftChars="270"/>
      <w:jc w:val="both"/>
    </w:pPr>
    <w:rPr>
      <w:rFonts w:ascii="Times New Roman" w:hAnsi="Times New Roman" w:eastAsia="宋体" w:cs="Times New Roman"/>
      <w:sz w:val="20"/>
      <w:szCs w:val="20"/>
    </w:rPr>
  </w:style>
  <w:style w:type="paragraph" w:styleId="7">
    <w:name w:val="Body Text First Indent 2"/>
    <w:basedOn w:val="6"/>
    <w:next w:val="5"/>
    <w:unhideWhenUsed/>
    <w:qFormat/>
    <w:uiPriority w:val="99"/>
    <w:pPr>
      <w:tabs>
        <w:tab w:val="left" w:pos="0"/>
        <w:tab w:val="left" w:pos="540"/>
        <w:tab w:val="left" w:pos="630"/>
        <w:tab w:val="left" w:pos="1440"/>
      </w:tabs>
      <w:adjustRightInd/>
      <w:spacing w:after="120" w:line="360" w:lineRule="auto"/>
      <w:ind w:left="420" w:leftChars="200" w:firstLine="420" w:firstLineChars="200"/>
      <w:textAlignment w:val="auto"/>
    </w:pPr>
    <w:rPr>
      <w:kern w:val="0"/>
      <w:sz w:val="20"/>
      <w:szCs w:val="20"/>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2"/>
    <w:next w:val="7"/>
    <w:qFormat/>
    <w:uiPriority w:val="0"/>
    <w:pPr>
      <w:ind w:firstLine="420" w:firstLineChars="100"/>
    </w:pPr>
    <w:rPr>
      <w:rFonts w:ascii="宋体" w:hAnsi="Times New Roman"/>
    </w:rPr>
  </w:style>
  <w:style w:type="paragraph" w:customStyle="1" w:styleId="13">
    <w:name w:val="彩色列表 - 强调文字颜色 11"/>
    <w:basedOn w:val="1"/>
    <w:qFormat/>
    <w:uiPriority w:val="0"/>
    <w:pPr>
      <w:autoSpaceDE w:val="0"/>
      <w:autoSpaceDN w:val="0"/>
      <w:adjustRightInd w:val="0"/>
      <w:ind w:firstLine="420" w:firstLineChars="200"/>
      <w:jc w:val="left"/>
    </w:pPr>
    <w:rPr>
      <w:rFonts w:ascii="宋体"/>
      <w:sz w:val="24"/>
      <w:szCs w:val="24"/>
    </w:rPr>
  </w:style>
  <w:style w:type="paragraph" w:customStyle="1" w:styleId="14">
    <w:name w:val="列表段落1"/>
    <w:basedOn w:val="1"/>
    <w:qFormat/>
    <w:uiPriority w:val="0"/>
    <w:pPr>
      <w:ind w:firstLine="420" w:firstLineChars="200"/>
    </w:pPr>
    <w:rPr>
      <w:rFonts w:ascii="Times New Roman" w:hAnsi="Times New Roman" w:eastAsia="宋体" w:cs="Times New Roman"/>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1129</Words>
  <Characters>1283</Characters>
  <Lines>0</Lines>
  <Paragraphs>0</Paragraphs>
  <TotalTime>17</TotalTime>
  <ScaleCrop>false</ScaleCrop>
  <LinksUpToDate>false</LinksUpToDate>
  <CharactersWithSpaces>1353</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2024-09-24T05:24:00Z</dcterms:created>
  <dc:creator>建成</dc:creator>
  <cp:lastModifiedBy>梁广财</cp:lastModifiedBy>
  <dcterms:modified xsi:type="dcterms:W3CDTF">2025-03-17T07:29:53Z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8443B883CD8B495DA5E88AE68485F1D7_13</vt:lpwstr>
  </property>
  <property fmtid="{D5CDD505-2E9C-101B-9397-08002B2CF9AE}" pid="4" name="KSOTemplateDocerSaveRecord">
    <vt:lpwstr>eyJoZGlkIjoiZjcwYWQ1YmNjYWY2NDc4M2QzMDNlY2YyYjJiZTgzM2EifQ==</vt:lpwstr>
  </property>
</Properties>
</file>