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DA01F">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FB9B213">
      <w:pPr>
        <w:autoSpaceDE w:val="0"/>
        <w:autoSpaceDN w:val="0"/>
        <w:adjustRightInd w:val="0"/>
        <w:spacing w:line="276" w:lineRule="auto"/>
        <w:ind w:left="357" w:leftChars="170" w:right="-23" w:rightChars="-11"/>
        <w:jc w:val="center"/>
        <w:outlineLvl w:val="0"/>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东莞市石鼓净水有限公司石碣二期</w:t>
      </w:r>
    </w:p>
    <w:p w14:paraId="53AD5B7F">
      <w:pPr>
        <w:autoSpaceDE w:val="0"/>
        <w:autoSpaceDN w:val="0"/>
        <w:adjustRightInd w:val="0"/>
        <w:spacing w:line="276" w:lineRule="auto"/>
        <w:ind w:left="357" w:leftChars="170" w:right="-23" w:rightChars="-11"/>
        <w:jc w:val="center"/>
        <w:outlineLvl w:val="0"/>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生化池曝气系统重置采购项目</w:t>
      </w:r>
    </w:p>
    <w:p w14:paraId="6EA2CA5E">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D03F451">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FAA81B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07DD6BB4">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2669892">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906B689">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37383D5E">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BEE1679">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6A4D488D">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0" w:name="_Toc14874"/>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号：0832-SFCX24DG138A</w:t>
      </w:r>
      <w:bookmarkEnd w:id="0"/>
    </w:p>
    <w:p w14:paraId="50758E4E">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2025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bookmarkEnd w:id="1"/>
    </w:p>
    <w:p w14:paraId="7A55178F">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14176"/>
      <w:r>
        <w:rPr>
          <w:rFonts w:hint="eastAsia" w:ascii="宋体" w:hAnsi="宋体" w:eastAsia="宋体" w:cs="Times New Roman"/>
          <w:b/>
          <w:bCs/>
          <w:color w:val="auto"/>
          <w:sz w:val="32"/>
          <w:szCs w:val="32"/>
          <w:highlight w:val="none"/>
          <w:lang w:val="zh-CN"/>
        </w:rPr>
        <w:t>招标代理机构：三方诚信招标有限公司</w:t>
      </w:r>
      <w:bookmarkEnd w:id="2"/>
    </w:p>
    <w:p w14:paraId="6F93A1AB">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D3C9E3C">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598435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21</w:t>
      </w:r>
      <w:r>
        <w:rPr>
          <w:rFonts w:hint="eastAsia" w:ascii="宋体" w:hAnsi="宋体" w:eastAsia="宋体" w:cs="宋体"/>
          <w:b/>
          <w:bCs/>
          <w:color w:val="auto"/>
          <w:sz w:val="32"/>
          <w:szCs w:val="32"/>
          <w:highlight w:val="none"/>
          <w:lang w:val="zh-CN"/>
        </w:rPr>
        <w:t>日</w:t>
      </w:r>
    </w:p>
    <w:p w14:paraId="2F07D7C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b/>
          <w:bCs/>
          <w:color w:val="auto"/>
          <w:kern w:val="2"/>
          <w:sz w:val="28"/>
          <w:szCs w:val="32"/>
          <w:highlight w:val="none"/>
          <w:lang w:val="en-US" w:eastAsia="zh-CN" w:bidi="ar-SA"/>
        </w:rPr>
        <w:id w:val="147462116"/>
        <w15:color w:val="DBDBDB"/>
        <w:docPartObj>
          <w:docPartGallery w:val="Table of Contents"/>
          <w:docPartUnique/>
        </w:docPartObj>
      </w:sdtPr>
      <w:sdtEndPr>
        <w:rPr>
          <w:rFonts w:ascii="宋体" w:hAnsi="宋体" w:eastAsia="宋体" w:cstheme="minorBidi"/>
          <w:b/>
          <w:bCs/>
          <w:color w:val="auto"/>
          <w:kern w:val="2"/>
          <w:sz w:val="28"/>
          <w:szCs w:val="32"/>
          <w:highlight w:val="none"/>
          <w:lang w:val="en-US" w:eastAsia="zh-CN" w:bidi="ar-SA"/>
        </w:rPr>
      </w:sdtEndPr>
      <w:sdtContent>
        <w:p w14:paraId="26BFE515">
          <w:pPr>
            <w:spacing w:before="0" w:beforeLines="0" w:after="0" w:afterLines="0" w:line="240" w:lineRule="auto"/>
            <w:ind w:left="0" w:leftChars="0" w:right="0" w:rightChars="0" w:firstLine="0" w:firstLineChars="0"/>
            <w:jc w:val="center"/>
            <w:rPr>
              <w:b/>
              <w:bCs/>
              <w:color w:val="auto"/>
              <w:sz w:val="28"/>
              <w:szCs w:val="32"/>
              <w:highlight w:val="none"/>
            </w:rPr>
          </w:pPr>
          <w:bookmarkStart w:id="3" w:name="_Toc486167660"/>
          <w:bookmarkStart w:id="4" w:name="_Toc2723_WPSOffice_Level1"/>
          <w:bookmarkStart w:id="5" w:name="_Toc11638"/>
          <w:bookmarkStart w:id="6" w:name="_Toc142508310"/>
          <w:bookmarkStart w:id="7" w:name="_Toc450662846"/>
          <w:r>
            <w:rPr>
              <w:rFonts w:ascii="宋体" w:hAnsi="宋体" w:eastAsia="宋体"/>
              <w:b/>
              <w:bCs/>
              <w:color w:val="auto"/>
              <w:sz w:val="28"/>
              <w:szCs w:val="32"/>
              <w:highlight w:val="none"/>
            </w:rPr>
            <w:t>目录</w:t>
          </w:r>
        </w:p>
        <w:p w14:paraId="7B6484DE">
          <w:pPr>
            <w:pStyle w:val="189"/>
            <w:tabs>
              <w:tab w:val="right" w:leader="dot" w:pos="10154"/>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BBFACA4">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94CE79">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_Toc22716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E0F3FB">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E51826">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511E18">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F5E111">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_Toc5509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31A1FF">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_Toc22241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_Toc22241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C253B1">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FB9CA3">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_Toc19855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4F5225">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0B6EE4">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_Toc20988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7F9F571">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F23B58">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_Toc15097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_Toc15097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8AC5D4">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CAF931">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A13648">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79053D">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_Toc4809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06D931">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_Toc29332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DB5497">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_Toc8897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_Toc8897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963792">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_Toc7364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_Toc7364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F7BCD2">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8C29E7">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_Toc13171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57EB18">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_Toc20211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1000DCD">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_Toc13049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1461BA">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_Toc6850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2F96EC">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1450A8">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DEBAFF7">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656B33">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_Toc13869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993BDD">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23 评标</w:t>
          </w:r>
          <w:r>
            <w:rPr>
              <w:rFonts w:hint="eastAsia" w:ascii="宋体" w:hAnsi="宋体" w:eastAsia="宋体" w:cs="宋体"/>
              <w:color w:val="auto"/>
              <w:kern w:val="0"/>
              <w:sz w:val="21"/>
              <w:szCs w:val="21"/>
              <w:highlight w:val="none"/>
            </w:rPr>
            <w:t>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CC0AC5">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7E6406">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ECF219">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01AA53">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_Toc13160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2C3CC2">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94A0864">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128660">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_Toc12822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10AF10">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24937D">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6332BB">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_Toc28920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_Toc28920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164BA9">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_Toc15390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8C81ED">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07CAC5">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_Toc26916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0B6C005">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_Toc26803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0F126C">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10E085">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575F3F">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39 </w:t>
          </w:r>
          <w:r>
            <w:rPr>
              <w:rFonts w:hint="eastAsia" w:ascii="宋体" w:hAnsi="宋体" w:eastAsia="宋体" w:cs="宋体"/>
              <w:color w:val="auto"/>
              <w:sz w:val="21"/>
              <w:szCs w:val="21"/>
              <w:highlight w:val="none"/>
              <w:lang w:val="zh-CN"/>
            </w:rPr>
            <w:t>招标</w:t>
          </w:r>
          <w:r>
            <w:rPr>
              <w:rFonts w:hint="eastAsia" w:ascii="宋体" w:hAnsi="宋体" w:eastAsia="宋体" w:cs="宋体"/>
              <w:color w:val="auto"/>
              <w:sz w:val="21"/>
              <w:szCs w:val="21"/>
              <w:highlight w:val="none"/>
            </w:rPr>
            <w:t>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AFA3E">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_Toc11641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40 </w:t>
          </w:r>
          <w:r>
            <w:rPr>
              <w:rFonts w:hint="eastAsia" w:ascii="宋体" w:hAnsi="宋体" w:eastAsia="宋体" w:cs="宋体"/>
              <w:color w:val="auto"/>
              <w:sz w:val="21"/>
              <w:szCs w:val="21"/>
              <w:highlight w:val="none"/>
              <w:lang w:val="zh-CN"/>
            </w:rPr>
            <w:t>本次</w:t>
          </w:r>
          <w:r>
            <w:rPr>
              <w:rFonts w:hint="eastAsia" w:ascii="宋体" w:hAnsi="宋体" w:eastAsia="宋体" w:cs="宋体"/>
              <w:color w:val="auto"/>
              <w:sz w:val="21"/>
              <w:szCs w:val="21"/>
              <w:highlight w:val="none"/>
            </w:rPr>
            <w:t>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_Toc11641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DF350F">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B2D4EC">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_Toc6967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CE0152">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D051FA">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FC0708">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624D50">
          <w:pPr>
            <w:rPr>
              <w:color w:val="auto"/>
              <w:highlight w:val="none"/>
            </w:rPr>
          </w:pPr>
          <w:r>
            <w:rPr>
              <w:color w:val="auto"/>
              <w:highlight w:val="none"/>
            </w:rPr>
            <w:fldChar w:fldCharType="end"/>
          </w:r>
        </w:p>
      </w:sdtContent>
    </w:sdt>
    <w:p w14:paraId="372D9A90">
      <w:pPr>
        <w:rPr>
          <w:color w:val="auto"/>
          <w:highlight w:val="none"/>
        </w:rPr>
      </w:pPr>
    </w:p>
    <w:p w14:paraId="33B0F104">
      <w:pP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14:paraId="14623BA8">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8" w:name="_Toc15144"/>
      <w:r>
        <w:rPr>
          <w:rFonts w:ascii="宋体" w:hAnsi="宋体" w:eastAsia="宋体" w:cs="Times New Roman"/>
          <w:b/>
          <w:bCs/>
          <w:color w:val="auto"/>
          <w:kern w:val="44"/>
          <w:sz w:val="32"/>
          <w:szCs w:val="32"/>
          <w:highlight w:val="none"/>
          <w:lang w:val="zh-CN"/>
        </w:rPr>
        <w:t>第一篇 招标公告</w:t>
      </w:r>
      <w:bookmarkEnd w:id="3"/>
      <w:bookmarkEnd w:id="4"/>
      <w:bookmarkEnd w:id="5"/>
      <w:bookmarkEnd w:id="6"/>
      <w:bookmarkEnd w:id="7"/>
      <w:bookmarkEnd w:id="8"/>
    </w:p>
    <w:p w14:paraId="4761F4EE">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东莞市石鼓净水有限公司石碣二期生化池曝气系统重置采购项目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0832-SFCX24DG138A</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DF7033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C34D6F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lang w:val="en-US" w:eastAsia="zh-CN"/>
        </w:rPr>
        <w:t>为保证</w:t>
      </w:r>
      <w:r>
        <w:rPr>
          <w:rFonts w:hint="eastAsia" w:ascii="宋体" w:hAnsi="宋体" w:eastAsia="宋体" w:cs="宋体"/>
          <w:color w:val="auto"/>
          <w:szCs w:val="21"/>
          <w:highlight w:val="none"/>
          <w:u w:val="single"/>
        </w:rPr>
        <w:t>石碣二期出水稳定达标、提高处理能力及降低鼓风机能耗，石碣二期</w:t>
      </w:r>
      <w:r>
        <w:rPr>
          <w:rFonts w:hint="eastAsia" w:ascii="宋体" w:hAnsi="宋体" w:eastAsia="宋体" w:cs="宋体"/>
          <w:color w:val="auto"/>
          <w:szCs w:val="21"/>
          <w:highlight w:val="none"/>
          <w:u w:val="single"/>
          <w:lang w:val="en-US" w:eastAsia="zh-CN"/>
        </w:rPr>
        <w:t>开展</w:t>
      </w:r>
      <w:r>
        <w:rPr>
          <w:rFonts w:hint="eastAsia" w:ascii="宋体" w:hAnsi="宋体" w:eastAsia="宋体" w:cs="宋体"/>
          <w:color w:val="auto"/>
          <w:szCs w:val="21"/>
          <w:highlight w:val="none"/>
          <w:u w:val="single"/>
        </w:rPr>
        <w:t>曝气系统重置</w:t>
      </w:r>
      <w:r>
        <w:rPr>
          <w:rFonts w:hint="eastAsia" w:ascii="宋体" w:hAnsi="宋体" w:eastAsia="宋体" w:cs="宋体"/>
          <w:color w:val="auto"/>
          <w:szCs w:val="21"/>
          <w:highlight w:val="none"/>
          <w:u w:val="single"/>
          <w:lang w:val="en-US" w:eastAsia="zh-CN"/>
        </w:rPr>
        <w:t>工作</w:t>
      </w:r>
      <w:r>
        <w:rPr>
          <w:rFonts w:hint="eastAsia" w:ascii="宋体" w:hAnsi="宋体" w:eastAsia="宋体" w:cs="宋体"/>
          <w:color w:val="auto"/>
          <w:szCs w:val="21"/>
          <w:highlight w:val="none"/>
          <w:u w:val="single"/>
          <w:lang w:eastAsia="zh-CN"/>
        </w:rPr>
        <w:t>。</w:t>
      </w:r>
      <w:r>
        <w:rPr>
          <w:rFonts w:hint="eastAsia" w:ascii="宋体" w:hAnsi="宋体" w:eastAsia="宋体" w:cs="Times New Roman"/>
          <w:color w:val="auto"/>
          <w:szCs w:val="21"/>
          <w:highlight w:val="none"/>
          <w:lang w:val="zh-CN"/>
        </w:rPr>
        <w:t>（具体内容详见：第三篇用户需求书）。</w:t>
      </w:r>
    </w:p>
    <w:p w14:paraId="52F29E38">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41FE3A5">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auto"/>
          <w:szCs w:val="21"/>
          <w:highlight w:val="none"/>
          <w:lang w:val="zh-CN"/>
        </w:rPr>
      </w:pPr>
      <w:bookmarkStart w:id="10" w:name="_Toc8903"/>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0"/>
    </w:p>
    <w:p w14:paraId="7686CF28">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612CC0E1">
      <w:pPr>
        <w:pStyle w:val="157"/>
        <w:spacing w:line="360" w:lineRule="auto"/>
        <w:ind w:right="-29" w:rightChars="-14" w:firstLine="0" w:firstLineChars="0"/>
        <w:jc w:val="both"/>
        <w:rPr>
          <w:rFonts w:hint="default" w:hAnsi="宋体" w:eastAsia="宋体"/>
          <w:b/>
          <w:color w:val="auto"/>
          <w:sz w:val="21"/>
          <w:szCs w:val="21"/>
          <w:highlight w:val="none"/>
          <w:lang w:val="en-US" w:eastAsia="zh-CN"/>
        </w:rPr>
      </w:pPr>
      <w:bookmarkStart w:id="11" w:name="_Toc25819"/>
      <w:r>
        <w:rPr>
          <w:rFonts w:hint="eastAsia" w:hAnsi="宋体" w:eastAsia="宋体"/>
          <w:b/>
          <w:color w:val="auto"/>
          <w:sz w:val="21"/>
          <w:szCs w:val="21"/>
          <w:highlight w:val="none"/>
          <w:lang w:val="en-US" w:eastAsia="zh-CN"/>
        </w:rPr>
        <w:t>2.2 投标人须为所投管式微孔曝气器产品的制造商，或为所投管式微孔曝气器产品的制造商就本次投标独家授权的经销商；</w:t>
      </w:r>
    </w:p>
    <w:p w14:paraId="14D08D97">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年1月1日以来在国内具有一个投标品牌管式微孔曝气器设备供货业绩（合同签订日期为202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年1月1日或以后）；</w:t>
      </w:r>
    </w:p>
    <w:p w14:paraId="28AFDBE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1"/>
    </w:p>
    <w:p w14:paraId="01BC5E1D">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59561C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48BE3AE">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2D43332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2C7B3B34">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4252278">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12" w:name="_Toc22768"/>
      <w:r>
        <w:rPr>
          <w:rFonts w:ascii="宋体" w:hAnsi="宋体" w:eastAsia="宋体" w:cs="Times New Roman"/>
          <w:color w:val="auto"/>
          <w:szCs w:val="21"/>
          <w:highlight w:val="none"/>
          <w:lang w:val="zh-CN"/>
        </w:rPr>
        <w:t>投标、开标时间及地点：</w:t>
      </w:r>
      <w:bookmarkEnd w:id="12"/>
    </w:p>
    <w:p w14:paraId="0AD6B62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2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3383EBE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46714395">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东莞市南城街道鸿福西路81号</w:t>
      </w:r>
      <w:bookmarkStart w:id="671" w:name="_GoBack"/>
      <w:bookmarkEnd w:id="671"/>
      <w:r>
        <w:rPr>
          <w:rFonts w:hint="eastAsia" w:ascii="宋体" w:hAnsi="宋体" w:eastAsia="宋体" w:cs="Times New Roman"/>
          <w:color w:val="auto"/>
          <w:kern w:val="0"/>
          <w:szCs w:val="21"/>
          <w:highlight w:val="none"/>
          <w:u w:val="single"/>
        </w:rPr>
        <w:t>国际商会大厦</w:t>
      </w:r>
      <w:r>
        <w:rPr>
          <w:rFonts w:hint="eastAsia" w:ascii="宋体" w:hAnsi="宋体" w:eastAsia="宋体" w:cs="Times New Roman"/>
          <w:color w:val="auto"/>
          <w:kern w:val="0"/>
          <w:szCs w:val="21"/>
          <w:highlight w:val="none"/>
          <w:u w:val="single"/>
          <w:lang w:val="en-US" w:eastAsia="zh-CN"/>
        </w:rPr>
        <w:t>601</w:t>
      </w:r>
      <w:r>
        <w:rPr>
          <w:rFonts w:hint="eastAsia" w:ascii="宋体" w:hAnsi="宋体" w:eastAsia="宋体" w:cs="Times New Roman"/>
          <w:color w:val="auto"/>
          <w:kern w:val="0"/>
          <w:szCs w:val="21"/>
          <w:highlight w:val="none"/>
          <w:u w:val="single"/>
        </w:rPr>
        <w:t xml:space="preserve">室 </w:t>
      </w:r>
      <w:r>
        <w:rPr>
          <w:rFonts w:hint="eastAsia" w:ascii="宋体" w:hAnsi="宋体" w:eastAsia="宋体" w:cs="Times New Roman"/>
          <w:color w:val="auto"/>
          <w:kern w:val="0"/>
          <w:szCs w:val="21"/>
          <w:highlight w:val="none"/>
        </w:rPr>
        <w:t>。</w:t>
      </w:r>
    </w:p>
    <w:p w14:paraId="4111BE7A">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62869EF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2543D34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C474D2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14:paraId="4FBB3C57">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3633C3CD">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3" w:name="_Toc23957"/>
      <w:r>
        <w:rPr>
          <w:rFonts w:ascii="宋体" w:hAnsi="宋体" w:eastAsia="宋体" w:cs="Times New Roman"/>
          <w:bCs/>
          <w:color w:val="auto"/>
          <w:szCs w:val="21"/>
          <w:highlight w:val="none"/>
          <w:lang w:val="zh-CN"/>
        </w:rPr>
        <w:t>招标人联系方式</w:t>
      </w:r>
      <w:bookmarkEnd w:id="13"/>
    </w:p>
    <w:p w14:paraId="4F50F93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045A633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3546F52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李建聪</w:t>
      </w:r>
    </w:p>
    <w:p w14:paraId="3CA37491">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电  话：</w:t>
      </w:r>
      <w:r>
        <w:rPr>
          <w:rFonts w:hint="default" w:ascii="宋体" w:hAnsi="宋体" w:eastAsia="宋体" w:cs="Times New Roman"/>
          <w:color w:val="auto"/>
          <w:kern w:val="0"/>
          <w:szCs w:val="21"/>
          <w:highlight w:val="none"/>
          <w:lang w:val="en-US" w:eastAsia="zh-CN"/>
        </w:rPr>
        <w:t>0769-</w:t>
      </w:r>
      <w:r>
        <w:rPr>
          <w:rFonts w:hint="eastAsia" w:ascii="宋体" w:hAnsi="宋体" w:eastAsia="宋体" w:cs="Times New Roman"/>
          <w:color w:val="auto"/>
          <w:kern w:val="0"/>
          <w:szCs w:val="21"/>
          <w:highlight w:val="none"/>
          <w:lang w:val="en-US" w:eastAsia="zh-CN"/>
        </w:rPr>
        <w:t>21663952</w:t>
      </w:r>
    </w:p>
    <w:p w14:paraId="5E4E3FF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9FBAE30">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4" w:name="_Toc20411"/>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4"/>
    </w:p>
    <w:p w14:paraId="7B42529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5" w:name="_Toc450662847"/>
      <w:bookmarkStart w:id="16" w:name="_Toc31764_WPSOffice_Level1"/>
      <w:bookmarkStart w:id="17"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1E7F7F2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w:t>
      </w:r>
      <w:r>
        <w:rPr>
          <w:rFonts w:hint="eastAsia" w:ascii="宋体" w:hAnsi="宋体" w:eastAsia="宋体" w:cs="Times New Roman"/>
          <w:color w:val="auto"/>
          <w:kern w:val="0"/>
          <w:szCs w:val="21"/>
          <w:highlight w:val="none"/>
          <w:lang w:val="en-US" w:eastAsia="zh-CN"/>
        </w:rPr>
        <w:t>706</w:t>
      </w:r>
      <w:r>
        <w:rPr>
          <w:rFonts w:hint="eastAsia" w:ascii="宋体" w:hAnsi="宋体" w:eastAsia="宋体" w:cs="Times New Roman"/>
          <w:color w:val="auto"/>
          <w:kern w:val="0"/>
          <w:szCs w:val="21"/>
          <w:highlight w:val="none"/>
        </w:rPr>
        <w:t>室</w:t>
      </w:r>
    </w:p>
    <w:p w14:paraId="7AFEF7B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王佳涛</w:t>
      </w:r>
    </w:p>
    <w:p w14:paraId="2427245C">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14:paraId="04B183C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p>
    <w:p w14:paraId="3D20DCB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8" w:name="_Toc22716"/>
      <w:bookmarkStart w:id="19" w:name="_Toc142508311"/>
      <w:bookmarkStart w:id="20"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5"/>
      <w:bookmarkEnd w:id="16"/>
      <w:bookmarkEnd w:id="17"/>
      <w:bookmarkEnd w:id="18"/>
      <w:bookmarkEnd w:id="19"/>
      <w:bookmarkEnd w:id="20"/>
    </w:p>
    <w:p w14:paraId="548F0E7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 w:name="_Toc142508312"/>
      <w:bookmarkStart w:id="22" w:name="_Toc140596871"/>
      <w:bookmarkStart w:id="23" w:name="_Toc16098"/>
      <w:bookmarkStart w:id="24" w:name="_Toc16461"/>
      <w:bookmarkStart w:id="25" w:name="_Toc450662848"/>
      <w:bookmarkStart w:id="26" w:name="_Toc15366_WPSOffice_Level2"/>
      <w:bookmarkStart w:id="27" w:name="_Toc486167662"/>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p>
    <w:p w14:paraId="398D7AA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 w:name="_Toc142508313"/>
      <w:bookmarkStart w:id="29" w:name="_Toc24331"/>
      <w:bookmarkStart w:id="30" w:name="_Toc21710_WPSOffice_Level3"/>
      <w:bookmarkStart w:id="31" w:name="_Toc16700"/>
      <w:bookmarkStart w:id="32" w:name="_Toc450662849"/>
      <w:bookmarkStart w:id="33"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p>
    <w:p w14:paraId="02F6E284">
      <w:pPr>
        <w:autoSpaceDE w:val="0"/>
        <w:autoSpaceDN w:val="0"/>
        <w:adjustRightInd w:val="0"/>
        <w:jc w:val="left"/>
        <w:rPr>
          <w:rFonts w:ascii="宋体" w:hAnsi="宋体" w:eastAsia="宋体" w:cs="宋体"/>
          <w:color w:val="auto"/>
          <w:kern w:val="0"/>
          <w:sz w:val="24"/>
          <w:szCs w:val="24"/>
          <w:highlight w:val="none"/>
        </w:rPr>
      </w:pPr>
    </w:p>
    <w:p w14:paraId="636AAECC">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4" w:name="_Toc10995"/>
      <w:bookmarkStart w:id="35" w:name="_Toc5550"/>
      <w:bookmarkStart w:id="36" w:name="_Toc142508314"/>
      <w:bookmarkStart w:id="37" w:name="_Toc486167664"/>
      <w:bookmarkStart w:id="38" w:name="_Toc80_WPSOffice_Level3"/>
      <w:bookmarkStart w:id="39"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4"/>
      <w:bookmarkEnd w:id="35"/>
      <w:bookmarkEnd w:id="36"/>
      <w:bookmarkEnd w:id="37"/>
      <w:bookmarkEnd w:id="38"/>
      <w:bookmarkEnd w:id="39"/>
    </w:p>
    <w:p w14:paraId="2C17F4E1">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F7DE987">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252D56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C3FE1CC">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794C1B6E">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29201F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3214DC40">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0" w:name="_Toc23847_WPSOffice_Level3"/>
      <w:bookmarkStart w:id="41" w:name="_Toc5509"/>
      <w:bookmarkStart w:id="42" w:name="_Toc8199"/>
      <w:bookmarkStart w:id="43" w:name="_Toc142508315"/>
      <w:bookmarkStart w:id="44" w:name="_Toc450662851"/>
      <w:bookmarkStart w:id="45"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0"/>
      <w:bookmarkEnd w:id="41"/>
      <w:bookmarkEnd w:id="42"/>
      <w:bookmarkEnd w:id="43"/>
    </w:p>
    <w:p w14:paraId="4A818A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8EDD00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6"/>
    <w:bookmarkEnd w:id="47"/>
    <w:p w14:paraId="35F6357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4"/>
      <w:bookmarkStart w:id="49" w:name="_Toc1977664"/>
      <w:r>
        <w:rPr>
          <w:rFonts w:hint="eastAsia" w:ascii="宋体" w:hAnsi="宋体" w:eastAsia="宋体" w:cs="宋体"/>
          <w:color w:val="auto"/>
          <w:szCs w:val="21"/>
          <w:highlight w:val="none"/>
          <w:lang w:val="zh-CN"/>
        </w:rPr>
        <w:t xml:space="preserve">3.3  </w:t>
      </w:r>
      <w:bookmarkEnd w:id="48"/>
      <w:bookmarkEnd w:id="49"/>
      <w:bookmarkStart w:id="50" w:name="_Toc533708065"/>
      <w:bookmarkStart w:id="51"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0"/>
      <w:bookmarkEnd w:id="51"/>
    </w:p>
    <w:p w14:paraId="0C450883">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2" w:name="_Toc533708066"/>
      <w:bookmarkStart w:id="53"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31D1170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7"/>
      <w:bookmarkStart w:id="55"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4"/>
      <w:bookmarkEnd w:id="55"/>
    </w:p>
    <w:p w14:paraId="40AA50C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8"/>
      <w:bookmarkStart w:id="5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6"/>
      <w:bookmarkEnd w:id="57"/>
    </w:p>
    <w:p w14:paraId="78FBEBDD">
      <w:pPr>
        <w:autoSpaceDE w:val="0"/>
        <w:autoSpaceDN w:val="0"/>
        <w:adjustRightInd w:val="0"/>
        <w:spacing w:line="360" w:lineRule="auto"/>
        <w:jc w:val="left"/>
        <w:rPr>
          <w:rFonts w:ascii="宋体" w:hAnsi="宋体" w:eastAsia="宋体" w:cs="宋体"/>
          <w:color w:val="auto"/>
          <w:szCs w:val="21"/>
          <w:highlight w:val="none"/>
          <w:lang w:val="zh-CN"/>
        </w:rPr>
      </w:pPr>
    </w:p>
    <w:p w14:paraId="32EE327C">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8" w:name="_Toc22241"/>
      <w:bookmarkStart w:id="59" w:name="_Toc23394"/>
      <w:bookmarkStart w:id="60" w:name="_Toc142508316"/>
      <w:bookmarkStart w:id="61"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8"/>
      <w:bookmarkEnd w:id="59"/>
      <w:bookmarkEnd w:id="60"/>
      <w:bookmarkEnd w:id="61"/>
    </w:p>
    <w:p w14:paraId="27B3B2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533708070"/>
      <w:bookmarkStart w:id="63" w:name="_Toc1977670"/>
      <w:r>
        <w:rPr>
          <w:rFonts w:hint="eastAsia" w:ascii="宋体" w:hAnsi="宋体" w:eastAsia="宋体" w:cs="宋体"/>
          <w:color w:val="auto"/>
          <w:szCs w:val="21"/>
          <w:highlight w:val="none"/>
          <w:lang w:val="zh-CN"/>
        </w:rPr>
        <w:t>4.1  投标费用</w:t>
      </w:r>
      <w:bookmarkEnd w:id="62"/>
      <w:bookmarkEnd w:id="63"/>
    </w:p>
    <w:p w14:paraId="366271E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1977672"/>
      <w:bookmarkStart w:id="65"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5C0F99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73"/>
      <w:bookmarkStart w:id="67" w:name="_Toc1977673"/>
      <w:r>
        <w:rPr>
          <w:rFonts w:hint="eastAsia" w:ascii="宋体" w:hAnsi="宋体" w:eastAsia="宋体" w:cs="宋体"/>
          <w:color w:val="auto"/>
          <w:szCs w:val="21"/>
          <w:highlight w:val="none"/>
          <w:lang w:val="zh-CN"/>
        </w:rPr>
        <w:t>4.2  踏勘现场</w:t>
      </w:r>
      <w:bookmarkEnd w:id="66"/>
      <w:bookmarkEnd w:id="67"/>
    </w:p>
    <w:p w14:paraId="3D386F26">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1977676"/>
      <w:bookmarkStart w:id="69"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7DDFB3C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19695D7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FE2273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893AF8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8"/>
      <w:bookmarkEnd w:id="69"/>
    </w:p>
    <w:p w14:paraId="0FBB0D0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F671B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233E5B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CDFBA4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138B1E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C8F33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BF7C23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62BA621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0" w:name="_Toc486167667"/>
      <w:bookmarkStart w:id="71" w:name="_Toc3016"/>
      <w:bookmarkStart w:id="72" w:name="_Toc30507_WPSOffice_Level2"/>
      <w:bookmarkStart w:id="73" w:name="_Toc450662853"/>
      <w:bookmarkStart w:id="74" w:name="_Toc142508317"/>
      <w:bookmarkStart w:id="75" w:name="_Toc140596876"/>
      <w:bookmarkStart w:id="76" w:name="_Toc1482"/>
      <w:r>
        <w:rPr>
          <w:rFonts w:hint="eastAsia" w:ascii="宋体" w:hAnsi="宋体" w:eastAsia="宋体" w:cs="宋体"/>
          <w:b/>
          <w:bCs/>
          <w:color w:val="auto"/>
          <w:kern w:val="44"/>
          <w:szCs w:val="21"/>
          <w:highlight w:val="none"/>
          <w:lang w:val="zh-CN"/>
        </w:rPr>
        <w:t>二、招标文件</w:t>
      </w:r>
      <w:bookmarkEnd w:id="70"/>
      <w:bookmarkEnd w:id="71"/>
      <w:bookmarkEnd w:id="72"/>
      <w:bookmarkEnd w:id="73"/>
      <w:bookmarkEnd w:id="74"/>
      <w:bookmarkEnd w:id="75"/>
      <w:bookmarkEnd w:id="76"/>
    </w:p>
    <w:p w14:paraId="5DF3353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77" w:name="_Toc28179"/>
      <w:bookmarkStart w:id="78" w:name="_Toc142508318"/>
      <w:bookmarkStart w:id="79" w:name="_Toc486167668"/>
      <w:bookmarkStart w:id="80" w:name="_Toc19855"/>
      <w:bookmarkStart w:id="81" w:name="_Toc450662854"/>
      <w:bookmarkStart w:id="82"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7"/>
      <w:bookmarkEnd w:id="78"/>
      <w:bookmarkEnd w:id="79"/>
      <w:bookmarkEnd w:id="80"/>
      <w:bookmarkEnd w:id="81"/>
      <w:bookmarkEnd w:id="82"/>
    </w:p>
    <w:p w14:paraId="775E39B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3C39E8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D0B93E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2899BCD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56605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E5D77E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3219FB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FC38F7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10D6C12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附件二：图纸目录</w:t>
      </w:r>
    </w:p>
    <w:p w14:paraId="543E1FF4">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E540F7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69891F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66690D6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6256DB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东莞市石鼓净水有限公司石碣二期生化池曝气系统重置采购项目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AA9EE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AC3DAD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3431B87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1F1261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565189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3FC0B0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B6145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D709B2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C9C3E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1EE59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6BF4CE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2E13BFF0">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4EBFB6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3" w:name="_Toc142508319"/>
      <w:bookmarkStart w:id="84" w:name="_Toc450662855"/>
      <w:bookmarkStart w:id="85" w:name="_Toc29125_WPSOffice_Level3"/>
      <w:bookmarkStart w:id="86" w:name="_Toc17526"/>
      <w:bookmarkStart w:id="87" w:name="_Toc486167669"/>
      <w:bookmarkStart w:id="88"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3"/>
      <w:bookmarkEnd w:id="84"/>
      <w:bookmarkEnd w:id="85"/>
      <w:bookmarkEnd w:id="86"/>
      <w:bookmarkEnd w:id="87"/>
      <w:bookmarkEnd w:id="88"/>
    </w:p>
    <w:p w14:paraId="7B603BF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C48EA48">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714F499">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9" w:name="_Toc450662856"/>
      <w:bookmarkStart w:id="90" w:name="_Toc23483_WPSOffice_Level3"/>
      <w:bookmarkStart w:id="91" w:name="_Toc142508320"/>
      <w:bookmarkStart w:id="92" w:name="_Toc26320"/>
      <w:bookmarkStart w:id="93" w:name="_Toc20988"/>
      <w:bookmarkStart w:id="94"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9"/>
      <w:bookmarkEnd w:id="90"/>
      <w:bookmarkEnd w:id="91"/>
      <w:bookmarkEnd w:id="92"/>
      <w:bookmarkEnd w:id="93"/>
      <w:bookmarkEnd w:id="94"/>
    </w:p>
    <w:p w14:paraId="5179DD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66E67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0F469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Times New Roman"/>
          <w:color w:val="auto"/>
          <w:sz w:val="21"/>
          <w:szCs w:val="21"/>
          <w:highlight w:val="none"/>
          <w:lang w:val="zh-CN"/>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6FB6093">
      <w:pPr>
        <w:autoSpaceDE w:val="0"/>
        <w:autoSpaceDN w:val="0"/>
        <w:adjustRightInd w:val="0"/>
        <w:spacing w:line="360" w:lineRule="auto"/>
        <w:ind w:left="357" w:leftChars="-100" w:hanging="567"/>
        <w:rPr>
          <w:rFonts w:ascii="宋体" w:hAnsi="宋体" w:eastAsia="宋体" w:cs="宋体"/>
          <w:color w:val="auto"/>
          <w:szCs w:val="21"/>
          <w:highlight w:val="none"/>
        </w:rPr>
      </w:pPr>
    </w:p>
    <w:p w14:paraId="0EC5FE9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5" w:name="_Toc6039"/>
      <w:bookmarkStart w:id="96" w:name="_Toc450662857"/>
      <w:bookmarkStart w:id="97" w:name="_Toc140596880"/>
      <w:bookmarkStart w:id="98" w:name="_Toc7662"/>
      <w:bookmarkStart w:id="99" w:name="_Toc142508321"/>
      <w:bookmarkStart w:id="100" w:name="_Toc29659_WPSOffice_Level2"/>
      <w:bookmarkStart w:id="101" w:name="_Toc486167671"/>
      <w:r>
        <w:rPr>
          <w:rFonts w:hint="eastAsia" w:ascii="宋体" w:hAnsi="宋体" w:eastAsia="宋体" w:cs="宋体"/>
          <w:b/>
          <w:bCs/>
          <w:color w:val="auto"/>
          <w:kern w:val="44"/>
          <w:szCs w:val="21"/>
          <w:highlight w:val="none"/>
          <w:lang w:val="zh-CN"/>
        </w:rPr>
        <w:t>三、投标文件的编制</w:t>
      </w:r>
      <w:bookmarkEnd w:id="95"/>
      <w:bookmarkEnd w:id="96"/>
      <w:bookmarkEnd w:id="97"/>
      <w:bookmarkEnd w:id="98"/>
      <w:bookmarkEnd w:id="99"/>
      <w:bookmarkEnd w:id="100"/>
      <w:bookmarkEnd w:id="101"/>
    </w:p>
    <w:p w14:paraId="1380C8D0">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2" w:name="_Toc10015_WPSOffice_Level3"/>
      <w:bookmarkStart w:id="103" w:name="_Toc450662858"/>
      <w:bookmarkStart w:id="104" w:name="_Toc142508322"/>
      <w:bookmarkStart w:id="105" w:name="_Toc15097"/>
      <w:bookmarkStart w:id="106" w:name="_Toc25773"/>
      <w:bookmarkStart w:id="107"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2"/>
      <w:bookmarkEnd w:id="103"/>
      <w:bookmarkEnd w:id="104"/>
      <w:bookmarkEnd w:id="105"/>
      <w:bookmarkEnd w:id="106"/>
      <w:bookmarkEnd w:id="107"/>
    </w:p>
    <w:p w14:paraId="1A4E873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A41E88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F3B1F2B">
      <w:pPr>
        <w:autoSpaceDE w:val="0"/>
        <w:autoSpaceDN w:val="0"/>
        <w:adjustRightInd w:val="0"/>
        <w:spacing w:line="360" w:lineRule="auto"/>
        <w:rPr>
          <w:rFonts w:ascii="宋体" w:hAnsi="宋体" w:eastAsia="宋体" w:cs="宋体"/>
          <w:color w:val="auto"/>
          <w:szCs w:val="21"/>
          <w:highlight w:val="none"/>
          <w:lang w:val="zh-CN"/>
        </w:rPr>
      </w:pPr>
    </w:p>
    <w:p w14:paraId="14856A2E">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08" w:name="_Toc486167673"/>
      <w:bookmarkStart w:id="109" w:name="_Toc1879"/>
      <w:bookmarkStart w:id="110" w:name="_Toc450662859"/>
      <w:bookmarkStart w:id="111" w:name="_Toc1507"/>
      <w:bookmarkStart w:id="112" w:name="_Toc24916_WPSOffice_Level3"/>
      <w:bookmarkStart w:id="113"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p>
    <w:p w14:paraId="29F0B72B">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443F9B6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9211959">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3BA8E8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02BF41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A22F58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14:paraId="2A85869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3F5FC91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2480C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4761FCE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1DD8B6A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758E6AD">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4）制造商资格声明和制造商售后服务承诺函及独家授权书：</w:t>
      </w:r>
    </w:p>
    <w:p w14:paraId="04C2FB23">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w:t>
      </w:r>
      <w:r>
        <w:rPr>
          <w:rFonts w:hint="eastAsia" w:ascii="宋体" w:hAnsi="宋体" w:eastAsia="宋体" w:cs="Times New Roman"/>
          <w:b/>
          <w:bCs/>
          <w:color w:val="auto"/>
          <w:szCs w:val="21"/>
          <w:highlight w:val="none"/>
          <w:lang w:val="en-US" w:eastAsia="zh-CN"/>
        </w:rPr>
        <w:t>管式微孔曝气器</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制造商资格声明原件和制造商售后服务承诺函原件</w:t>
      </w:r>
      <w:r>
        <w:rPr>
          <w:rFonts w:hint="eastAsia" w:ascii="宋体" w:hAnsi="宋体" w:eastAsia="宋体" w:cs="Times New Roman"/>
          <w:color w:val="auto"/>
          <w:szCs w:val="21"/>
          <w:highlight w:val="none"/>
          <w:lang w:val="en-US" w:eastAsia="zh-CN"/>
        </w:rPr>
        <w:t>；</w:t>
      </w:r>
    </w:p>
    <w:p w14:paraId="044AB7DA">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b、投标人为所投管式微孔曝气器制造商直接就本次投标独家授权在境内依法登记注册成立、能独立承担民事责任能力的经销商时，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提供所投管式微孔曝气器制造商独家授权书原件和制造商资格声明原件</w:t>
      </w:r>
      <w:r>
        <w:rPr>
          <w:rFonts w:hint="eastAsia" w:ascii="宋体" w:hAnsi="宋体" w:eastAsia="宋体" w:cs="Times New Roman"/>
          <w:color w:val="auto"/>
          <w:szCs w:val="21"/>
          <w:highlight w:val="none"/>
          <w:lang w:val="en-US" w:eastAsia="zh-CN"/>
        </w:rPr>
        <w:t>；</w:t>
      </w:r>
    </w:p>
    <w:p w14:paraId="20EBCAEF">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管式微孔曝气器制造商通过境内的办事机构出具时，同时还须提供证明该机构作为境外品牌境外生产的所投管式微孔曝气器制造商在境内的办事机构的证明文件复印件[该证明文件可为显示其作为境外所投管式微孔曝气器制造商分公司的营业执照、或反映其作为境外所投管式微孔曝气器制造商子公司的章程（或出资证明、或反映出资人为境外所投管式微孔曝气器制造商的营业执照）或境外所投所投管式微孔曝气器制造商的书面证明或官网显示其关系的打印件]；</w:t>
      </w:r>
    </w:p>
    <w:p w14:paraId="7225E408">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）资格业绩【投标人202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年1月1日以来在国内具有一个投标品牌的管式微孔曝气器设备供货业绩（合同签订日期为202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年1月1日或以后），资格业绩证明材料提交要求详见招标文件第六篇投标文件格式</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.5】；</w:t>
      </w:r>
    </w:p>
    <w:p w14:paraId="1CAD272B">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B7E0EE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A0843A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30AADB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05E9AE5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2CF00A7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4622FC7B">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6E207EA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32AFC2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C26AD2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E69A61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w:t>
      </w:r>
      <w:r>
        <w:rPr>
          <w:rFonts w:hint="eastAsia" w:ascii="宋体" w:hAnsi="宋体" w:eastAsia="宋体" w:cs="Times New Roman"/>
          <w:color w:val="auto"/>
          <w:kern w:val="0"/>
          <w:szCs w:val="21"/>
          <w:highlight w:val="none"/>
          <w:lang w:val="en-US" w:eastAsia="zh-CN"/>
        </w:rPr>
        <w:t>及服务</w:t>
      </w:r>
      <w:r>
        <w:rPr>
          <w:rFonts w:hint="eastAsia" w:ascii="宋体" w:hAnsi="宋体" w:eastAsia="宋体" w:cs="Times New Roman"/>
          <w:color w:val="auto"/>
          <w:kern w:val="0"/>
          <w:szCs w:val="21"/>
          <w:highlight w:val="none"/>
          <w:lang w:val="zh-CN"/>
        </w:rPr>
        <w:t>清单表（货物明细中的货物名称、品牌、产地、规格、型号、数量及服务明细中的内容和服务标准等，必须与分项报价明细表完全一致）；</w:t>
      </w:r>
    </w:p>
    <w:p w14:paraId="4350FADA">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（3）设备安装必需的配件供货清单</w:t>
      </w:r>
      <w:r>
        <w:rPr>
          <w:rFonts w:hint="eastAsia" w:ascii="宋体" w:hAnsi="宋体" w:eastAsia="宋体" w:cs="宋体"/>
          <w:color w:val="auto"/>
          <w:kern w:val="0"/>
          <w:szCs w:val="21"/>
          <w:highlight w:val="none"/>
          <w:lang w:eastAsia="zh-CN"/>
        </w:rPr>
        <w:t>；</w:t>
      </w:r>
    </w:p>
    <w:p w14:paraId="1BED8C20">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r>
        <w:rPr>
          <w:rFonts w:hint="eastAsia" w:ascii="宋体" w:hAnsi="宋体" w:eastAsia="宋体" w:cs="宋体"/>
          <w:color w:val="auto"/>
          <w:kern w:val="0"/>
          <w:szCs w:val="21"/>
          <w:highlight w:val="none"/>
          <w:lang w:eastAsia="zh-CN"/>
        </w:rPr>
        <w:t>；</w:t>
      </w:r>
    </w:p>
    <w:p w14:paraId="719A6E3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）供货、安装计划及进度保证措施；</w:t>
      </w:r>
    </w:p>
    <w:p w14:paraId="61B03A3D">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）安装时间、维修响应时间承诺表；</w:t>
      </w:r>
    </w:p>
    <w:p w14:paraId="32D55EB7">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）用户需求要求提交的其他技术资料；</w:t>
      </w:r>
    </w:p>
    <w:p w14:paraId="656448F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350F48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940957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6E040FB">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90439E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FE225F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9C22A4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C884D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0D206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625166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4" w:name="_Toc486167674"/>
      <w:bookmarkStart w:id="115" w:name="_Toc450662860"/>
      <w:bookmarkStart w:id="116" w:name="_Toc8675_WPSOffice_Level3"/>
      <w:bookmarkStart w:id="117" w:name="_Toc142508324"/>
      <w:bookmarkStart w:id="118" w:name="_Toc18697"/>
      <w:bookmarkStart w:id="119" w:name="_Toc4338"/>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4"/>
      <w:bookmarkEnd w:id="115"/>
      <w:bookmarkEnd w:id="116"/>
      <w:bookmarkEnd w:id="117"/>
      <w:bookmarkEnd w:id="118"/>
      <w:bookmarkEnd w:id="119"/>
    </w:p>
    <w:p w14:paraId="162C27F4">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AEB24FB">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F6CE6F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0" w:name="_Toc4385_WPSOffice_Level3"/>
      <w:bookmarkStart w:id="121" w:name="_Toc142508325"/>
      <w:bookmarkStart w:id="122" w:name="_Toc486167675"/>
      <w:bookmarkStart w:id="123" w:name="_Toc28822"/>
      <w:bookmarkStart w:id="124" w:name="_Toc450662861"/>
      <w:bookmarkStart w:id="125" w:name="_Toc3035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0"/>
      <w:bookmarkEnd w:id="121"/>
      <w:bookmarkEnd w:id="122"/>
      <w:bookmarkEnd w:id="123"/>
      <w:bookmarkEnd w:id="124"/>
      <w:bookmarkEnd w:id="125"/>
    </w:p>
    <w:p w14:paraId="61283CF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E18F1F6">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DAE062">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3F0D78A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5E24100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项目本合同项下所供货物及其配备的附件的采购、制造、检测检验、试验、送货、装卸（含二次搬运至招标人方指定交货或仓储地点）、人工费、材料费、安装费、调试费、运费、除投标人销项税额以外的税费、保险、质保期免费上门提供售后服务、培训、专用工具及备品备件、验收以及生化池清淤、现有曝气系统拆卸等相关服务的全部费用。未经招标人书面确认，投标人无权另行收取其它任何费用；</w:t>
      </w:r>
    </w:p>
    <w:p w14:paraId="5252F10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（2）货物及其工艺所有制造方、使用方应支付的对专有技术、专利权和版权、设计或其他知识产权而需要向其他方支付的版税；</w:t>
      </w:r>
    </w:p>
    <w:p w14:paraId="0910D1B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41B7C1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（4）招标人所在地及项目现场培训全过程费用（含会务、资料、培训方及非中文培训师的翻译、投标人、招标人涉及的所有费用）；</w:t>
      </w:r>
    </w:p>
    <w:p w14:paraId="575E346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（5）设备备品备件（含零配件）、设备拆装维修所需特殊专用工具购置费；</w:t>
      </w:r>
    </w:p>
    <w:p w14:paraId="0740DED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（6）日常技术指导，免费的质保期保修服务，包括但不限于对设备的运行指导，免费维修、保修或更换配件，在设备出现严重故障、影响正常运行、修复有困难的情况下，对设备进行免费更换的费用；</w:t>
      </w:r>
    </w:p>
    <w:p w14:paraId="06EB448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（7）分项报价表虽未列出，但为满足设计功能所必需的设备材料购置费；</w:t>
      </w:r>
    </w:p>
    <w:p w14:paraId="42B08FC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（8）合理利润、投标人销项税额以外的税费等；</w:t>
      </w:r>
    </w:p>
    <w:p w14:paraId="1361437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14:paraId="738755F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14:paraId="53173F2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（11）法律法规、商业公认、招标文件规定由投标人承担的其他直接及间接费用。</w:t>
      </w:r>
    </w:p>
    <w:p w14:paraId="2B8C80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987C3E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843B6C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7C6387D6">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宋体"/>
          <w:b/>
          <w:bCs/>
          <w:color w:val="auto"/>
          <w:sz w:val="21"/>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766,120.72</w:t>
      </w:r>
      <w:r>
        <w:rPr>
          <w:rFonts w:hint="eastAsia" w:ascii="宋体" w:hAnsi="宋体" w:eastAsia="宋体" w:cs="Times New Roman"/>
          <w:b/>
          <w:bCs/>
          <w:color w:val="auto"/>
          <w:szCs w:val="21"/>
          <w:highlight w:val="none"/>
          <w:u w:val="single"/>
          <w:lang w:val="zh-CN"/>
        </w:rPr>
        <w:t xml:space="preserve"> 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柒拾陆万陆仟壹佰贰拾元柒角贰分</w:t>
      </w:r>
      <w:r>
        <w:rPr>
          <w:rFonts w:hint="eastAsia" w:ascii="宋体" w:hAnsi="宋体" w:eastAsia="宋体" w:cs="宋体"/>
          <w:b/>
          <w:color w:val="auto"/>
          <w:szCs w:val="21"/>
          <w:highlight w:val="none"/>
          <w:u w:val="single"/>
          <w:lang w:val="zh-CN"/>
        </w:rPr>
        <w:t>）。</w:t>
      </w:r>
    </w:p>
    <w:p w14:paraId="537759A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A65060C">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26" w:name="_Toc486167676"/>
      <w:bookmarkStart w:id="127" w:name="_Toc142508326"/>
      <w:bookmarkStart w:id="128" w:name="_Toc450662862"/>
      <w:bookmarkStart w:id="129" w:name="_Toc30042_WPSOffice_Level3"/>
      <w:bookmarkStart w:id="130" w:name="_Toc14068"/>
      <w:bookmarkStart w:id="131" w:name="_Toc4809"/>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6"/>
      <w:bookmarkEnd w:id="127"/>
      <w:bookmarkEnd w:id="128"/>
      <w:bookmarkEnd w:id="129"/>
      <w:bookmarkEnd w:id="130"/>
      <w:bookmarkEnd w:id="131"/>
    </w:p>
    <w:p w14:paraId="5F009BA8">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BB08338">
      <w:pPr>
        <w:autoSpaceDE w:val="0"/>
        <w:autoSpaceDN w:val="0"/>
        <w:adjustRightInd w:val="0"/>
        <w:spacing w:line="360" w:lineRule="auto"/>
        <w:ind w:left="265" w:leftChars="119" w:hanging="15"/>
        <w:rPr>
          <w:rFonts w:ascii="宋体" w:hAnsi="宋体" w:eastAsia="宋体" w:cs="宋体"/>
          <w:color w:val="auto"/>
          <w:szCs w:val="21"/>
          <w:highlight w:val="none"/>
        </w:rPr>
      </w:pPr>
    </w:p>
    <w:p w14:paraId="6FC173A9">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2" w:name="_Toc29332"/>
      <w:bookmarkStart w:id="133" w:name="_Toc142508327"/>
      <w:bookmarkStart w:id="134" w:name="_Toc450662863"/>
      <w:bookmarkStart w:id="135" w:name="_Toc486167677"/>
      <w:bookmarkStart w:id="136" w:name="_Toc25596"/>
      <w:bookmarkStart w:id="137"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2"/>
      <w:bookmarkEnd w:id="133"/>
      <w:bookmarkEnd w:id="134"/>
      <w:bookmarkEnd w:id="135"/>
      <w:bookmarkEnd w:id="136"/>
      <w:bookmarkEnd w:id="137"/>
    </w:p>
    <w:p w14:paraId="3C4B83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9F954C2">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6CCA66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0C0BCF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5BCE7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DE57B6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7B6CB76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914C87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8" w:name="_Toc8897"/>
      <w:bookmarkStart w:id="139" w:name="_Toc142508328"/>
      <w:bookmarkStart w:id="140" w:name="_Toc450662864"/>
      <w:bookmarkStart w:id="141" w:name="_Toc30441"/>
      <w:bookmarkStart w:id="142" w:name="_Toc27771_WPSOffice_Level3"/>
      <w:bookmarkStart w:id="143"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8"/>
      <w:bookmarkEnd w:id="139"/>
      <w:bookmarkEnd w:id="140"/>
      <w:bookmarkEnd w:id="141"/>
      <w:bookmarkEnd w:id="142"/>
      <w:bookmarkEnd w:id="143"/>
    </w:p>
    <w:p w14:paraId="75ADD02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ADBB87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63D93799">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EE9B2CC">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F1E53F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4" w:name="_Toc486167679"/>
      <w:bookmarkStart w:id="145" w:name="_Toc24774"/>
      <w:bookmarkStart w:id="146" w:name="_Toc5356_WPSOffice_Level3"/>
      <w:bookmarkStart w:id="147" w:name="_Toc7364"/>
      <w:bookmarkStart w:id="148"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44"/>
      <w:bookmarkEnd w:id="145"/>
      <w:bookmarkEnd w:id="146"/>
      <w:bookmarkEnd w:id="147"/>
      <w:bookmarkEnd w:id="148"/>
    </w:p>
    <w:p w14:paraId="6A02CFFC">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15,000.00</w:t>
      </w:r>
      <w:r>
        <w:rPr>
          <w:rFonts w:hint="eastAsia" w:ascii="宋体" w:hAnsi="宋体" w:eastAsia="宋体" w:cs="宋体"/>
          <w:b/>
          <w:bCs/>
          <w:color w:val="auto"/>
          <w:kern w:val="0"/>
          <w:szCs w:val="21"/>
          <w:highlight w:val="none"/>
          <w:u w:val="single"/>
          <w:lang w:val="zh-CN"/>
        </w:rPr>
        <w:t xml:space="preserve"> </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壹万伍仟元整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BC3BE4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79C8D34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53CC46B">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14DFC7EA">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14:paraId="32E32D0A">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val="0"/>
          <w:bCs w:val="0"/>
          <w:color w:val="auto"/>
          <w:kern w:val="0"/>
          <w:szCs w:val="21"/>
          <w:highlight w:val="none"/>
          <w:lang w:val="zh-CN"/>
        </w:rPr>
        <w:t>东莞银行东莞分行</w:t>
      </w:r>
    </w:p>
    <w:p w14:paraId="7BDD5A0B">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银行账号：510008801002738</w:t>
      </w:r>
    </w:p>
    <w:p w14:paraId="5C8DAA80">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803A51A">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ED8371E">
      <w:pPr>
        <w:autoSpaceDE/>
        <w:autoSpaceDN/>
        <w:adjustRightInd w:val="0"/>
        <w:spacing w:line="360" w:lineRule="auto"/>
        <w:ind w:left="315" w:leftChars="150" w:firstLine="0" w:firstLineChars="0"/>
        <w:jc w:val="left"/>
        <w:rPr>
          <w:rFonts w:hint="eastAsia" w:ascii="宋体" w:hAnsi="宋体" w:eastAsia="宋体" w:cs="宋体"/>
          <w:b w:val="0"/>
          <w:color w:val="auto"/>
          <w:kern w:val="2"/>
          <w:szCs w:val="21"/>
          <w:highlight w:val="none"/>
          <w:lang w:val="zh-CN"/>
        </w:rPr>
      </w:pPr>
      <w:r>
        <w:rPr>
          <w:rFonts w:hint="eastAsia" w:ascii="宋体" w:hAnsi="宋体" w:eastAsia="宋体" w:cs="宋体"/>
          <w:b w:val="0"/>
          <w:color w:val="auto"/>
          <w:kern w:val="2"/>
          <w:szCs w:val="21"/>
          <w:highlight w:val="none"/>
          <w:lang w:val="zh-CN"/>
        </w:rPr>
        <w:t>为更快捷将投标保证金关联到本项目，</w:t>
      </w:r>
      <w:r>
        <w:rPr>
          <w:rFonts w:hint="eastAsia" w:ascii="宋体" w:hAnsi="宋体" w:eastAsia="宋体" w:cs="宋体"/>
          <w:b/>
          <w:bCs/>
          <w:color w:val="auto"/>
          <w:kern w:val="2"/>
          <w:szCs w:val="21"/>
          <w:highlight w:val="none"/>
          <w:lang w:val="zh-CN"/>
        </w:rPr>
        <w:t>投标人应在转账时注明招标编号</w:t>
      </w:r>
      <w:r>
        <w:rPr>
          <w:rFonts w:hint="eastAsia" w:ascii="宋体" w:hAnsi="宋体" w:eastAsia="宋体" w:cs="宋体"/>
          <w:b w:val="0"/>
          <w:color w:val="auto"/>
          <w:kern w:val="2"/>
          <w:szCs w:val="21"/>
          <w:highlight w:val="none"/>
          <w:lang w:val="zh-CN"/>
        </w:rPr>
        <w:t>，否则因此导致的无法识别投标保证金对应项目等不利后果将由投标人承担。</w:t>
      </w:r>
    </w:p>
    <w:p w14:paraId="7B8DD57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00391B25">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B78B3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CC7D45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D453A3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6FF2B72">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368CE1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A06F13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5C27FC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986B1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171B0D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0D7284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6A1D8D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9" w:name="_Toc25483"/>
      <w:bookmarkStart w:id="150" w:name="_Toc450662865"/>
      <w:bookmarkStart w:id="151" w:name="_Toc22649_WPSOffice_Level3"/>
      <w:bookmarkStart w:id="152" w:name="_Toc486167680"/>
      <w:bookmarkStart w:id="153" w:name="_Toc10550"/>
      <w:bookmarkStart w:id="154"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9"/>
      <w:bookmarkEnd w:id="150"/>
      <w:bookmarkEnd w:id="151"/>
      <w:bookmarkEnd w:id="152"/>
      <w:bookmarkEnd w:id="153"/>
      <w:bookmarkEnd w:id="154"/>
    </w:p>
    <w:p w14:paraId="459B569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6DCB83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5EE5B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143A63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DCB547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5" w:name="_Toc142508331"/>
      <w:bookmarkStart w:id="156" w:name="_Toc13171"/>
      <w:bookmarkStart w:id="157" w:name="_Toc25637_WPSOffice_Level3"/>
      <w:bookmarkStart w:id="158" w:name="_Toc450662866"/>
      <w:bookmarkStart w:id="159" w:name="_Toc13311"/>
      <w:bookmarkStart w:id="160"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55"/>
      <w:bookmarkEnd w:id="156"/>
      <w:bookmarkEnd w:id="157"/>
      <w:bookmarkEnd w:id="158"/>
      <w:bookmarkEnd w:id="159"/>
      <w:bookmarkEnd w:id="160"/>
    </w:p>
    <w:p w14:paraId="1F96FD1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311473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C05B202">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A2475EA">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ACD1EEA">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D0E1BB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12D6C0AE">
      <w:pPr>
        <w:autoSpaceDE w:val="0"/>
        <w:autoSpaceDN w:val="0"/>
        <w:adjustRightInd w:val="0"/>
        <w:jc w:val="left"/>
        <w:rPr>
          <w:rFonts w:ascii="宋体" w:hAnsi="宋体" w:eastAsia="宋体" w:cs="宋体"/>
          <w:color w:val="auto"/>
          <w:kern w:val="0"/>
          <w:sz w:val="24"/>
          <w:szCs w:val="24"/>
          <w:highlight w:val="none"/>
        </w:rPr>
      </w:pPr>
      <w:bookmarkStart w:id="161" w:name="_Toc450662867"/>
    </w:p>
    <w:p w14:paraId="15A7AB1F">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62" w:name="_Toc22356_WPSOffice_Level2"/>
      <w:bookmarkStart w:id="163" w:name="_Toc20211"/>
      <w:bookmarkStart w:id="164" w:name="_Toc486167682"/>
      <w:bookmarkStart w:id="165" w:name="_Toc17608"/>
      <w:bookmarkStart w:id="166" w:name="_Toc140596891"/>
      <w:bookmarkStart w:id="167" w:name="_Toc142508332"/>
      <w:r>
        <w:rPr>
          <w:rFonts w:hint="eastAsia" w:ascii="宋体" w:hAnsi="宋体" w:eastAsia="宋体" w:cs="宋体"/>
          <w:b/>
          <w:bCs/>
          <w:color w:val="auto"/>
          <w:kern w:val="44"/>
          <w:szCs w:val="21"/>
          <w:highlight w:val="none"/>
          <w:lang w:val="zh-CN"/>
        </w:rPr>
        <w:t>四、投标文件的递交</w:t>
      </w:r>
      <w:bookmarkEnd w:id="161"/>
      <w:bookmarkEnd w:id="162"/>
      <w:bookmarkEnd w:id="163"/>
      <w:bookmarkEnd w:id="164"/>
      <w:bookmarkEnd w:id="165"/>
      <w:bookmarkEnd w:id="166"/>
      <w:bookmarkEnd w:id="167"/>
    </w:p>
    <w:p w14:paraId="1B9F249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8" w:name="_Toc9900"/>
      <w:bookmarkStart w:id="169" w:name="_Toc12192_WPSOffice_Level3"/>
      <w:bookmarkStart w:id="170" w:name="_Toc486167683"/>
      <w:bookmarkStart w:id="171" w:name="_Toc450662868"/>
      <w:bookmarkStart w:id="172" w:name="_Toc13049"/>
      <w:bookmarkStart w:id="173"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8"/>
      <w:bookmarkEnd w:id="169"/>
      <w:bookmarkEnd w:id="170"/>
      <w:bookmarkEnd w:id="171"/>
      <w:bookmarkEnd w:id="172"/>
      <w:bookmarkEnd w:id="173"/>
    </w:p>
    <w:p w14:paraId="4FFE65B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301CC7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E318E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1D5D8D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1E9F2F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149B97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A7BC866">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21E9F75">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6DC93B1">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4EBE5F3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4" w:name="_Toc3384"/>
      <w:bookmarkStart w:id="175" w:name="_Toc29665_WPSOffice_Level3"/>
      <w:bookmarkStart w:id="176" w:name="_Toc486167684"/>
      <w:bookmarkStart w:id="177" w:name="_Toc450662869"/>
      <w:bookmarkStart w:id="178" w:name="_Toc6850"/>
      <w:bookmarkStart w:id="179"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74"/>
      <w:bookmarkEnd w:id="175"/>
      <w:bookmarkEnd w:id="176"/>
      <w:bookmarkEnd w:id="177"/>
      <w:bookmarkEnd w:id="178"/>
      <w:bookmarkEnd w:id="179"/>
    </w:p>
    <w:p w14:paraId="45670A7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B09CF2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D68A42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610413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180" w:name="_Toc16776"/>
      <w:bookmarkStart w:id="181" w:name="_Toc22431_WPSOffice_Level3"/>
      <w:bookmarkStart w:id="182" w:name="_Toc450662870"/>
      <w:bookmarkStart w:id="183" w:name="_Toc6684"/>
      <w:bookmarkStart w:id="184" w:name="_Toc486167685"/>
      <w:bookmarkStart w:id="185" w:name="_Toc142508335"/>
      <w:r>
        <w:rPr>
          <w:rFonts w:hint="eastAsia" w:ascii="宋体" w:hAnsi="宋体" w:eastAsia="宋体" w:cs="宋体"/>
          <w:color w:val="auto"/>
          <w:szCs w:val="21"/>
          <w:highlight w:val="none"/>
          <w:lang w:val="zh-CN"/>
        </w:rPr>
        <w:t>20 迟交的投标文件</w:t>
      </w:r>
      <w:bookmarkEnd w:id="180"/>
      <w:bookmarkEnd w:id="181"/>
      <w:bookmarkEnd w:id="182"/>
      <w:bookmarkEnd w:id="183"/>
      <w:bookmarkEnd w:id="184"/>
      <w:bookmarkEnd w:id="185"/>
    </w:p>
    <w:p w14:paraId="0DCEDB7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72724F8">
      <w:pPr>
        <w:autoSpaceDE w:val="0"/>
        <w:autoSpaceDN w:val="0"/>
        <w:adjustRightInd w:val="0"/>
        <w:jc w:val="left"/>
        <w:rPr>
          <w:rFonts w:ascii="宋体" w:hAnsi="宋体" w:eastAsia="宋体" w:cs="宋体"/>
          <w:color w:val="auto"/>
          <w:kern w:val="0"/>
          <w:sz w:val="24"/>
          <w:szCs w:val="24"/>
          <w:highlight w:val="none"/>
        </w:rPr>
      </w:pPr>
    </w:p>
    <w:p w14:paraId="72B844B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6" w:name="_Toc4883_WPSOffice_Level3"/>
      <w:bookmarkStart w:id="187" w:name="_Toc16964"/>
      <w:bookmarkStart w:id="188" w:name="_Toc450662871"/>
      <w:bookmarkStart w:id="189" w:name="_Toc142508336"/>
      <w:bookmarkStart w:id="190" w:name="_Toc486167686"/>
      <w:bookmarkStart w:id="191" w:name="_Toc9670"/>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6"/>
      <w:bookmarkEnd w:id="187"/>
      <w:bookmarkEnd w:id="188"/>
      <w:bookmarkEnd w:id="189"/>
      <w:bookmarkEnd w:id="190"/>
      <w:bookmarkEnd w:id="191"/>
    </w:p>
    <w:p w14:paraId="30BA0E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8DD3C8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AA1F37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5EBAFA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1B8374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81F0FA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92" w:name="_Toc22155"/>
      <w:bookmarkStart w:id="193" w:name="_Toc27648"/>
      <w:bookmarkStart w:id="194" w:name="_Toc140596896"/>
      <w:bookmarkStart w:id="195" w:name="_Toc142508337"/>
      <w:bookmarkStart w:id="196" w:name="_Toc486167687"/>
      <w:bookmarkStart w:id="197" w:name="_Toc1049_WPSOffice_Level2"/>
      <w:bookmarkStart w:id="198" w:name="_Toc450662872"/>
      <w:r>
        <w:rPr>
          <w:rFonts w:hint="eastAsia" w:ascii="宋体" w:hAnsi="宋体" w:eastAsia="宋体" w:cs="宋体"/>
          <w:b/>
          <w:bCs/>
          <w:color w:val="auto"/>
          <w:kern w:val="44"/>
          <w:szCs w:val="21"/>
          <w:highlight w:val="none"/>
          <w:lang w:val="zh-CN"/>
        </w:rPr>
        <w:t>五、开标与评标</w:t>
      </w:r>
      <w:bookmarkEnd w:id="192"/>
      <w:bookmarkEnd w:id="193"/>
      <w:bookmarkEnd w:id="194"/>
      <w:bookmarkEnd w:id="195"/>
      <w:bookmarkEnd w:id="196"/>
      <w:bookmarkEnd w:id="197"/>
      <w:bookmarkEnd w:id="198"/>
    </w:p>
    <w:p w14:paraId="40537B4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9" w:name="_Toc13869"/>
      <w:bookmarkStart w:id="200" w:name="_Toc144_WPSOffice_Level3"/>
      <w:bookmarkStart w:id="201" w:name="_Toc7200"/>
      <w:bookmarkStart w:id="202" w:name="_Toc142508338"/>
      <w:bookmarkStart w:id="203" w:name="_Toc450662873"/>
      <w:bookmarkStart w:id="204"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9"/>
      <w:bookmarkEnd w:id="200"/>
      <w:bookmarkEnd w:id="201"/>
      <w:bookmarkEnd w:id="202"/>
      <w:bookmarkEnd w:id="203"/>
      <w:bookmarkEnd w:id="204"/>
    </w:p>
    <w:p w14:paraId="089158A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57D0BF9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04181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C47EA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58CD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3DE59B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785EED7">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6DF225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5" w:name="_Toc2038"/>
      <w:bookmarkStart w:id="206" w:name="_Toc12165_WPSOffice_Level3"/>
      <w:bookmarkStart w:id="207" w:name="_Toc142508339"/>
      <w:bookmarkStart w:id="208" w:name="_Toc450662874"/>
      <w:bookmarkStart w:id="209" w:name="_Toc25127"/>
      <w:bookmarkStart w:id="210"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05"/>
      <w:bookmarkEnd w:id="206"/>
      <w:bookmarkEnd w:id="207"/>
      <w:bookmarkEnd w:id="208"/>
      <w:bookmarkEnd w:id="209"/>
      <w:bookmarkEnd w:id="210"/>
    </w:p>
    <w:p w14:paraId="43D1C2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6B6412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776078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47AC10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1" w:name="_Toc486167690"/>
      <w:bookmarkStart w:id="212" w:name="_Toc142508340"/>
      <w:bookmarkStart w:id="213" w:name="_Toc833"/>
      <w:bookmarkStart w:id="214" w:name="_Toc15565_WPSOffice_Level3"/>
      <w:bookmarkStart w:id="215" w:name="_Toc450662875"/>
      <w:bookmarkStart w:id="216" w:name="_Toc2343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11"/>
      <w:bookmarkEnd w:id="212"/>
      <w:bookmarkEnd w:id="213"/>
      <w:bookmarkEnd w:id="214"/>
      <w:bookmarkEnd w:id="215"/>
      <w:bookmarkEnd w:id="216"/>
    </w:p>
    <w:p w14:paraId="7B75969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D1547F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D765A3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88E366C">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17" w:name="_Toc450662876"/>
      <w:bookmarkStart w:id="218" w:name="_Toc486167691"/>
      <w:bookmarkStart w:id="219" w:name="_Toc7573"/>
      <w:bookmarkStart w:id="220" w:name="_Toc31399"/>
      <w:bookmarkStart w:id="221" w:name="_Toc28910_WPSOffice_Level3"/>
      <w:bookmarkStart w:id="222"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7"/>
      <w:bookmarkEnd w:id="218"/>
      <w:bookmarkEnd w:id="219"/>
      <w:bookmarkEnd w:id="220"/>
      <w:bookmarkEnd w:id="221"/>
      <w:bookmarkEnd w:id="222"/>
    </w:p>
    <w:p w14:paraId="35273B31">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99F025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5A9F35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71ED35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3" w:name="_Toc338_WPSOffice_Level3"/>
      <w:bookmarkStart w:id="224" w:name="_Toc6728"/>
      <w:bookmarkStart w:id="225" w:name="_Toc142508342"/>
      <w:bookmarkStart w:id="226" w:name="_Toc450662877"/>
      <w:bookmarkStart w:id="227" w:name="_Toc486167692"/>
      <w:bookmarkStart w:id="22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23"/>
      <w:bookmarkEnd w:id="224"/>
      <w:bookmarkEnd w:id="225"/>
      <w:bookmarkEnd w:id="226"/>
      <w:bookmarkEnd w:id="227"/>
      <w:bookmarkEnd w:id="228"/>
    </w:p>
    <w:p w14:paraId="73BAB15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329D6C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9"/>
    <w:p w14:paraId="7ADB640F">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30" w:name="_Toc521918096"/>
      <w:bookmarkStart w:id="231" w:name="_Toc142508343"/>
      <w:bookmarkStart w:id="232" w:name="_Toc18368_WPSOffice_Level3"/>
      <w:bookmarkStart w:id="233" w:name="_Toc522047355"/>
    </w:p>
    <w:p w14:paraId="47FE1EC7">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4" w:name="_Toc15022"/>
      <w:bookmarkStart w:id="235" w:name="_Toc13160"/>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30"/>
      <w:bookmarkEnd w:id="231"/>
      <w:bookmarkEnd w:id="232"/>
      <w:bookmarkEnd w:id="233"/>
      <w:bookmarkEnd w:id="234"/>
      <w:bookmarkEnd w:id="235"/>
    </w:p>
    <w:p w14:paraId="2BC6B25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6D12AD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77C275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7A6510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94593C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1E89E6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BA0748F">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6" w:name="_Toc522047356"/>
      <w:bookmarkStart w:id="237" w:name="_Toc521918097"/>
    </w:p>
    <w:p w14:paraId="1898EB0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8" w:name="_Toc21460_WPSOffice_Level3"/>
      <w:bookmarkStart w:id="239" w:name="_Toc142508344"/>
      <w:bookmarkStart w:id="240" w:name="_Toc29516"/>
      <w:bookmarkStart w:id="241"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6"/>
      <w:bookmarkEnd w:id="237"/>
      <w:bookmarkEnd w:id="238"/>
      <w:bookmarkEnd w:id="239"/>
      <w:bookmarkEnd w:id="240"/>
      <w:bookmarkEnd w:id="241"/>
    </w:p>
    <w:p w14:paraId="4A6F98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14B2F6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755B6B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0294AD1">
      <w:pPr>
        <w:tabs>
          <w:tab w:val="left" w:pos="567"/>
        </w:tabs>
        <w:autoSpaceDE w:val="0"/>
        <w:autoSpaceDN w:val="0"/>
        <w:adjustRightInd w:val="0"/>
        <w:spacing w:line="360" w:lineRule="auto"/>
        <w:ind w:left="105" w:leftChars="-100" w:hanging="315" w:hangingChars="1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D80084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05AB6FE">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2" w:name="_Toc466882017"/>
      <w:bookmarkStart w:id="243" w:name="_Toc486167694"/>
      <w:bookmarkStart w:id="244" w:name="_Toc465358969"/>
      <w:bookmarkStart w:id="245" w:name="_Toc32498_WPSOffice_Level3"/>
      <w:bookmarkStart w:id="246" w:name="_Toc15841"/>
      <w:bookmarkStart w:id="247" w:name="_Toc142508345"/>
      <w:bookmarkStart w:id="248" w:name="_Toc999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42"/>
      <w:bookmarkEnd w:id="243"/>
      <w:bookmarkEnd w:id="244"/>
      <w:bookmarkEnd w:id="245"/>
      <w:bookmarkEnd w:id="246"/>
      <w:bookmarkEnd w:id="247"/>
      <w:bookmarkEnd w:id="248"/>
    </w:p>
    <w:p w14:paraId="19FAA05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3858A5B">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997D4E9">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B73A4EC">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书面要求的时间(一般不少于三个工作日</w:t>
      </w:r>
      <w:r>
        <w:rPr>
          <w:rFonts w:hint="eastAsia" w:ascii="宋体" w:hAnsi="宋体" w:eastAsia="宋体" w:cs="Times New Roman"/>
          <w:b/>
          <w:color w:val="auto"/>
          <w:kern w:val="0"/>
          <w:szCs w:val="21"/>
          <w:highlight w:val="none"/>
        </w:rPr>
        <w:t>）</w:t>
      </w:r>
      <w:r>
        <w:rPr>
          <w:rFonts w:ascii="宋体" w:hAnsi="宋体" w:eastAsia="宋体" w:cs="Times New Roman"/>
          <w:b/>
          <w:color w:val="auto"/>
          <w:kern w:val="0"/>
          <w:szCs w:val="21"/>
          <w:highlight w:val="none"/>
        </w:rPr>
        <w:t>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5D782E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C322AC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E478E0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F5DBB7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ABDDA8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3EFCD0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228FE7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C98C20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9EF783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95B704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A770B8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A7E2868">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249" w:name="_Toc142508346"/>
      <w:bookmarkStart w:id="250" w:name="_Toc486167695"/>
      <w:bookmarkStart w:id="251" w:name="_Toc26138"/>
      <w:bookmarkStart w:id="252" w:name="_Toc465358970"/>
      <w:bookmarkStart w:id="253" w:name="_Toc1848_WPSOffice_Level3"/>
      <w:bookmarkStart w:id="254" w:name="_Toc466882018"/>
      <w:bookmarkStart w:id="255" w:name="_Toc12822"/>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9"/>
      <w:bookmarkEnd w:id="250"/>
      <w:bookmarkEnd w:id="251"/>
      <w:bookmarkEnd w:id="252"/>
      <w:bookmarkEnd w:id="253"/>
      <w:bookmarkEnd w:id="254"/>
      <w:bookmarkEnd w:id="255"/>
    </w:p>
    <w:p w14:paraId="32B5C8D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669C9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778197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B629321">
      <w:pPr>
        <w:autoSpaceDE w:val="0"/>
        <w:autoSpaceDN w:val="0"/>
        <w:adjustRightInd w:val="0"/>
        <w:snapToGrid w:val="0"/>
        <w:spacing w:line="360" w:lineRule="auto"/>
        <w:jc w:val="left"/>
        <w:rPr>
          <w:rFonts w:ascii="宋体" w:hAnsi="宋体" w:eastAsia="宋体" w:cs="宋体"/>
          <w:color w:val="auto"/>
          <w:szCs w:val="21"/>
          <w:highlight w:val="none"/>
        </w:rPr>
      </w:pPr>
      <w:bookmarkStart w:id="256" w:name="_Toc466882019"/>
      <w:bookmarkStart w:id="257" w:name="_Toc465358971"/>
    </w:p>
    <w:p w14:paraId="3F5E30F1">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258" w:name="_Toc26035"/>
      <w:bookmarkStart w:id="259" w:name="_Toc10867_WPSOffice_Level3"/>
      <w:bookmarkStart w:id="260" w:name="_Toc23768"/>
      <w:bookmarkStart w:id="261" w:name="_Toc142508347"/>
      <w:bookmarkStart w:id="262"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6"/>
      <w:bookmarkEnd w:id="257"/>
      <w:bookmarkEnd w:id="258"/>
      <w:bookmarkEnd w:id="259"/>
      <w:bookmarkEnd w:id="260"/>
      <w:bookmarkEnd w:id="261"/>
      <w:bookmarkEnd w:id="262"/>
    </w:p>
    <w:p w14:paraId="7700E7A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5E9ACD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63" w:name="_Toc450662880"/>
    </w:p>
    <w:p w14:paraId="32B4FC1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64" w:name="_Toc31921"/>
      <w:bookmarkStart w:id="265" w:name="_Toc142508348"/>
      <w:bookmarkStart w:id="266" w:name="_Toc140596907"/>
      <w:bookmarkStart w:id="267" w:name="_Toc486167697"/>
      <w:bookmarkStart w:id="268" w:name="_Toc16848_WPSOffice_Level2"/>
      <w:bookmarkStart w:id="269" w:name="_Toc18316"/>
      <w:r>
        <w:rPr>
          <w:rFonts w:hint="eastAsia" w:ascii="宋体" w:hAnsi="宋体" w:eastAsia="宋体" w:cs="宋体"/>
          <w:b/>
          <w:bCs/>
          <w:color w:val="auto"/>
          <w:kern w:val="44"/>
          <w:szCs w:val="21"/>
          <w:highlight w:val="none"/>
          <w:lang w:val="zh-CN"/>
        </w:rPr>
        <w:t>六、授予合同</w:t>
      </w:r>
      <w:bookmarkEnd w:id="263"/>
      <w:bookmarkEnd w:id="264"/>
      <w:bookmarkEnd w:id="265"/>
      <w:bookmarkEnd w:id="266"/>
      <w:bookmarkEnd w:id="267"/>
      <w:bookmarkEnd w:id="268"/>
      <w:bookmarkEnd w:id="269"/>
    </w:p>
    <w:p w14:paraId="5DD767C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0" w:name="_Toc6401_WPSOffice_Level3"/>
      <w:bookmarkStart w:id="271" w:name="_Toc450662881"/>
      <w:bookmarkStart w:id="272" w:name="_Toc486167698"/>
      <w:bookmarkStart w:id="273" w:name="_Toc142508349"/>
      <w:bookmarkStart w:id="274" w:name="_Toc28920"/>
      <w:bookmarkStart w:id="275"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70"/>
      <w:bookmarkEnd w:id="271"/>
      <w:bookmarkEnd w:id="272"/>
      <w:bookmarkEnd w:id="273"/>
      <w:bookmarkEnd w:id="274"/>
      <w:bookmarkEnd w:id="275"/>
    </w:p>
    <w:p w14:paraId="3A9AEB2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7765EEF">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B35C166">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C1C4DD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5"/>
    </w:p>
    <w:p w14:paraId="0D45031D">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7" w:name="_Toc24266"/>
      <w:bookmarkStart w:id="278" w:name="_Toc142508350"/>
      <w:bookmarkStart w:id="279" w:name="_Toc15390"/>
      <w:bookmarkStart w:id="280" w:name="_Toc6726_WPSOffice_Level3"/>
      <w:bookmarkStart w:id="281"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6"/>
      <w:bookmarkEnd w:id="277"/>
      <w:bookmarkEnd w:id="278"/>
      <w:bookmarkEnd w:id="279"/>
      <w:bookmarkEnd w:id="280"/>
      <w:bookmarkEnd w:id="281"/>
    </w:p>
    <w:p w14:paraId="61DF35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82"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F08EB1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C15CC2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5423BD9">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3" w:name="_Toc14446"/>
      <w:bookmarkStart w:id="284" w:name="_Toc142508351"/>
      <w:bookmarkStart w:id="285" w:name="_Toc486167700"/>
      <w:bookmarkStart w:id="286" w:name="_Toc9694_WPSOffice_Level3"/>
      <w:bookmarkStart w:id="287"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82"/>
      <w:bookmarkEnd w:id="283"/>
      <w:bookmarkEnd w:id="284"/>
      <w:bookmarkEnd w:id="285"/>
      <w:bookmarkEnd w:id="286"/>
      <w:bookmarkEnd w:id="287"/>
    </w:p>
    <w:p w14:paraId="096D12D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2C78B7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1D3BC28A">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381CEB3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8" w:name="_Toc142508352"/>
      <w:bookmarkStart w:id="289" w:name="_Toc10513_WPSOffice_Level3"/>
      <w:bookmarkStart w:id="290" w:name="_Toc486167701"/>
      <w:bookmarkStart w:id="291" w:name="_Toc450662887"/>
    </w:p>
    <w:p w14:paraId="25A310A0">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2" w:name="_Toc8873"/>
      <w:bookmarkStart w:id="293" w:name="_Toc26916"/>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8"/>
      <w:bookmarkEnd w:id="289"/>
      <w:bookmarkEnd w:id="290"/>
      <w:bookmarkEnd w:id="291"/>
      <w:bookmarkEnd w:id="292"/>
      <w:bookmarkEnd w:id="293"/>
    </w:p>
    <w:p w14:paraId="37EFAD77">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94" w:name="_Toc466882025"/>
      <w:bookmarkStart w:id="29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形式的金额为合同价的8%，采用担保公司履约担保书形式的金额为合同价的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u w:val="single"/>
        </w:rPr>
        <w:t>合同履行过程中，中标人</w:t>
      </w:r>
      <w:r>
        <w:rPr>
          <w:rFonts w:hint="eastAsia" w:ascii="宋体" w:hAnsi="宋体" w:eastAsia="宋体" w:cs="Arial"/>
          <w:color w:val="auto"/>
          <w:kern w:val="0"/>
          <w:szCs w:val="24"/>
          <w:highlight w:val="none"/>
          <w:u w:val="single"/>
        </w:rPr>
        <w:t>给招标人造成的损失超过履约担保数额的，中标人还应当对超过部分予以赔偿，招标人并依法追究中标人的相应责任。</w:t>
      </w:r>
    </w:p>
    <w:p w14:paraId="0DE0F90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B64C2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4160248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0466CF9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28FAC34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5A47F5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4541C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57695DB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046964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7F7939A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B1D57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6715D5A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4915AC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538AB19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可撤销银行履约保函（或履约保证保险或担保公司履约担保书）应从合同签订之日起（或签订合同前）至合同期限届满并全部货物经最终验收合格、招标人向中标人支付全部款项（除质保金）后二十八（28）日内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11DFDC9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F0EF99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98D1D3A">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bookmarkStart w:id="296" w:name="_Toc26941"/>
      <w:r>
        <w:rPr>
          <w:rFonts w:hint="eastAsia" w:ascii="宋体" w:hAnsi="宋体" w:eastAsia="宋体" w:cs="宋体"/>
          <w:b/>
          <w:color w:val="auto"/>
          <w:kern w:val="0"/>
          <w:szCs w:val="21"/>
          <w:highlight w:val="none"/>
        </w:rPr>
        <w:t>东莞市石鼓净水有限公司履约保证金账户：</w:t>
      </w:r>
      <w:r>
        <w:rPr>
          <w:rFonts w:hint="eastAsia" w:ascii="宋体" w:hAnsi="宋体" w:eastAsia="宋体" w:cs="宋体"/>
          <w:b/>
          <w:color w:val="auto"/>
          <w:kern w:val="0"/>
          <w:szCs w:val="21"/>
          <w:highlight w:val="none"/>
          <w:u w:val="single"/>
        </w:rPr>
        <w:t>（特别提醒，本账户非投标保证金账户）</w:t>
      </w:r>
      <w:bookmarkEnd w:id="296"/>
    </w:p>
    <w:p w14:paraId="3C8D91B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17BD720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5EC199F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bCs/>
          <w:color w:val="auto"/>
          <w:highlight w:val="none"/>
        </w:rPr>
        <w:t>邮政储蓄东莞分行</w:t>
      </w:r>
    </w:p>
    <w:p w14:paraId="25D129B8">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CF915E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中标人以履约保证金（银行转账形式）提供履约担保的，在合同期限届满并全部货物经最终验收合格，招标人向中标人支付全部货款（除质保金）二十八（28）日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2961065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C19F0C1">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7" w:name="_Toc13033"/>
      <w:bookmarkStart w:id="298" w:name="_Toc486167702"/>
      <w:bookmarkStart w:id="299" w:name="_Toc142508353"/>
      <w:bookmarkStart w:id="300" w:name="_Toc2680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94"/>
      <w:bookmarkEnd w:id="295"/>
      <w:bookmarkEnd w:id="297"/>
      <w:bookmarkEnd w:id="298"/>
      <w:bookmarkEnd w:id="299"/>
      <w:bookmarkEnd w:id="300"/>
    </w:p>
    <w:p w14:paraId="5168A76F">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0A5833C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1" w:name="_Toc450662888"/>
    </w:p>
    <w:p w14:paraId="602024E5">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2" w:name="_Toc14372"/>
      <w:bookmarkStart w:id="303" w:name="_Toc28921_WPSOffice_Level3"/>
      <w:bookmarkStart w:id="304" w:name="_Toc1985"/>
      <w:bookmarkStart w:id="305" w:name="_Toc142508354"/>
      <w:bookmarkStart w:id="306"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01"/>
      <w:bookmarkEnd w:id="302"/>
      <w:bookmarkEnd w:id="303"/>
      <w:bookmarkEnd w:id="304"/>
      <w:bookmarkEnd w:id="305"/>
      <w:bookmarkEnd w:id="306"/>
    </w:p>
    <w:p w14:paraId="48F22F06">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1555C0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7" w:name="_Toc450662889"/>
    </w:p>
    <w:p w14:paraId="493172DF">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8" w:name="_Toc486167704"/>
      <w:bookmarkStart w:id="309" w:name="_Toc26292"/>
      <w:bookmarkStart w:id="310" w:name="_Toc15412"/>
      <w:bookmarkStart w:id="311" w:name="_Toc142508355"/>
      <w:bookmarkStart w:id="312"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7"/>
      <w:bookmarkEnd w:id="308"/>
      <w:bookmarkEnd w:id="309"/>
      <w:bookmarkEnd w:id="310"/>
      <w:bookmarkEnd w:id="311"/>
      <w:bookmarkEnd w:id="312"/>
    </w:p>
    <w:p w14:paraId="76AC7F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13" w:name="_Toc31106_WPSOffice_Level3"/>
      <w:bookmarkStart w:id="314" w:name="_Toc486167705"/>
    </w:p>
    <w:p w14:paraId="1E76395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D1CB4C0">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15" w:name="_Toc27706"/>
      <w:bookmarkStart w:id="316" w:name="_Toc142508356"/>
      <w:bookmarkStart w:id="317" w:name="_Toc16304"/>
      <w:r>
        <w:rPr>
          <w:rFonts w:ascii="宋体" w:hAnsi="宋体" w:eastAsia="宋体" w:cs="宋体"/>
          <w:b/>
          <w:color w:val="auto"/>
          <w:szCs w:val="21"/>
          <w:highlight w:val="none"/>
        </w:rPr>
        <w:t>39 招标相关补充约定</w:t>
      </w:r>
      <w:bookmarkEnd w:id="315"/>
      <w:bookmarkEnd w:id="316"/>
      <w:bookmarkEnd w:id="317"/>
    </w:p>
    <w:p w14:paraId="2CD30B04">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2C5384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641F5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18" w:name="_Toc142508357"/>
      <w:bookmarkStart w:id="319" w:name="_Toc11641"/>
      <w:bookmarkStart w:id="320"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13"/>
      <w:bookmarkEnd w:id="314"/>
      <w:bookmarkEnd w:id="318"/>
      <w:bookmarkEnd w:id="319"/>
      <w:bookmarkEnd w:id="320"/>
    </w:p>
    <w:p w14:paraId="20DC550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21" w:name="_Toc142508358"/>
      <w:bookmarkStart w:id="322" w:name="_Toc28218"/>
      <w:bookmarkStart w:id="323" w:name="_Toc450662891"/>
      <w:bookmarkStart w:id="324" w:name="_Toc27939_WPSOffice_Level1"/>
      <w:bookmarkStart w:id="325" w:name="_Toc2423"/>
      <w:bookmarkStart w:id="326"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21"/>
      <w:bookmarkEnd w:id="322"/>
      <w:bookmarkEnd w:id="323"/>
      <w:bookmarkEnd w:id="324"/>
      <w:bookmarkEnd w:id="325"/>
      <w:bookmarkEnd w:id="326"/>
    </w:p>
    <w:p w14:paraId="6D6D77CC">
      <w:pPr>
        <w:autoSpaceDE w:val="0"/>
        <w:autoSpaceDN w:val="0"/>
        <w:adjustRightInd w:val="0"/>
        <w:spacing w:before="120" w:beforeLines="50" w:after="120" w:afterLines="50" w:line="360" w:lineRule="auto"/>
        <w:jc w:val="left"/>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一</w:t>
      </w:r>
      <w:r>
        <w:rPr>
          <w:rFonts w:ascii="宋体" w:hAnsi="宋体" w:eastAsia="宋体" w:cs="Times New Roman"/>
          <w:b/>
          <w:color w:val="auto"/>
          <w:kern w:val="0"/>
          <w:sz w:val="24"/>
          <w:szCs w:val="24"/>
          <w:highlight w:val="none"/>
          <w:lang w:val="zh-CN"/>
        </w:rPr>
        <w:t>.项目信息</w:t>
      </w:r>
    </w:p>
    <w:p w14:paraId="4732697B">
      <w:pPr>
        <w:autoSpaceDE w:val="0"/>
        <w:autoSpaceDN w:val="0"/>
        <w:adjustRightInd w:val="0"/>
        <w:spacing w:line="360" w:lineRule="auto"/>
        <w:ind w:firstLine="420" w:firstLineChars="2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招标人：东莞市石鼓净水有限公司</w:t>
      </w:r>
    </w:p>
    <w:p w14:paraId="10B98A1F">
      <w:pPr>
        <w:autoSpaceDE w:val="0"/>
        <w:autoSpaceDN w:val="0"/>
        <w:adjustRightInd w:val="0"/>
        <w:spacing w:line="360" w:lineRule="auto"/>
        <w:ind w:firstLine="420" w:firstLineChars="20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项目名称：</w:t>
      </w:r>
      <w:r>
        <w:rPr>
          <w:rFonts w:hint="eastAsia" w:ascii="宋体" w:hAnsi="宋体" w:eastAsia="宋体" w:cs="Times New Roman"/>
          <w:color w:val="auto"/>
          <w:kern w:val="0"/>
          <w:sz w:val="21"/>
          <w:szCs w:val="21"/>
          <w:highlight w:val="none"/>
          <w:lang w:eastAsia="zh-CN"/>
        </w:rPr>
        <w:t>东莞市石鼓净水有限公司石碣二期生化池曝气系统重置采购项目</w:t>
      </w:r>
    </w:p>
    <w:p w14:paraId="2AE33B20">
      <w:pPr>
        <w:autoSpaceDE w:val="0"/>
        <w:autoSpaceDN w:val="0"/>
        <w:adjustRightInd w:val="0"/>
        <w:spacing w:line="360" w:lineRule="auto"/>
        <w:ind w:firstLine="420" w:firstLineChars="2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采购数量：详见“3.1设备采购清单”</w:t>
      </w:r>
    </w:p>
    <w:p w14:paraId="025F1A15">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二.项目概况</w:t>
      </w:r>
    </w:p>
    <w:p w14:paraId="5269E462">
      <w:pPr>
        <w:autoSpaceDE w:val="0"/>
        <w:autoSpaceDN w:val="0"/>
        <w:adjustRightInd w:val="0"/>
        <w:spacing w:line="360" w:lineRule="auto"/>
        <w:ind w:firstLine="420" w:firstLineChars="200"/>
        <w:jc w:val="left"/>
        <w:rPr>
          <w:rFonts w:hint="eastAsia" w:ascii="宋体" w:hAnsi="Times New Roman" w:eastAsia="宋体" w:cs="Times New Roman"/>
          <w:color w:val="auto"/>
          <w:kern w:val="0"/>
          <w:sz w:val="21"/>
          <w:szCs w:val="21"/>
          <w:highlight w:val="none"/>
        </w:rPr>
      </w:pPr>
      <w:r>
        <w:rPr>
          <w:rFonts w:hint="eastAsia" w:ascii="宋体" w:hAnsi="Times New Roman" w:eastAsia="宋体" w:cs="Times New Roman"/>
          <w:color w:val="auto"/>
          <w:kern w:val="0"/>
          <w:sz w:val="21"/>
          <w:szCs w:val="21"/>
          <w:highlight w:val="none"/>
        </w:rPr>
        <w:t>石碣二期工程于2015年12月投产，污水处理采用MSBR工艺，污水处理规模10万吨/天，总变化系数1.0。石碣二期MSBR池分为两组，每组设计处理水量5万吨/天，目前生化池安装了4120根可事托公司生产的DN65管式微孔曝气管，膜片材质为EPDM，于2015年12月至今已使用超过8年，曝气管膜片老化严重，曝气不均匀，氧的转移效率大幅下降，生化池气水比高，二期鼓风机长时间高频率运行，对鼓风机设备及生化池处理能力造成严重影响。因此，从保障石碣二期出水稳定达标、提高处理能力及降低鼓风机能耗等方面考虑，现计划对石碣二期曝气系统进行重置。</w:t>
      </w:r>
    </w:p>
    <w:p w14:paraId="4FC62186">
      <w:pPr>
        <w:autoSpaceDE w:val="0"/>
        <w:autoSpaceDN w:val="0"/>
        <w:adjustRightInd w:val="0"/>
        <w:spacing w:line="360" w:lineRule="auto"/>
        <w:ind w:firstLine="420"/>
        <w:rPr>
          <w:rFonts w:hint="eastAsia" w:ascii="宋体" w:hAnsi="宋体" w:eastAsia="宋体" w:cs="Times New Roman"/>
          <w:b/>
          <w:color w:val="auto"/>
          <w:sz w:val="21"/>
          <w:szCs w:val="21"/>
          <w:highlight w:val="none"/>
          <w:lang w:val="zh-CN" w:eastAsia="zh-CN" w:bidi="ar-SA"/>
        </w:rPr>
      </w:pPr>
      <w:r>
        <w:rPr>
          <w:rFonts w:hint="eastAsia" w:ascii="宋体" w:hAnsi="Times New Roman" w:eastAsia="宋体" w:cs="Times New Roman"/>
          <w:color w:val="auto"/>
          <w:kern w:val="0"/>
          <w:sz w:val="21"/>
          <w:szCs w:val="21"/>
          <w:highlight w:val="none"/>
        </w:rPr>
        <w:t>本项目需</w:t>
      </w:r>
      <w:r>
        <w:rPr>
          <w:rFonts w:hint="eastAsia" w:ascii="宋体" w:hAnsi="Times New Roman" w:eastAsia="宋体" w:cs="Times New Roman"/>
          <w:color w:val="auto"/>
          <w:kern w:val="0"/>
          <w:sz w:val="21"/>
          <w:szCs w:val="21"/>
          <w:highlight w:val="none"/>
          <w:lang w:val="zh-CN"/>
        </w:rPr>
        <w:t>对</w:t>
      </w:r>
      <w:r>
        <w:rPr>
          <w:rFonts w:hint="eastAsia" w:ascii="宋体" w:hAnsi="Times New Roman" w:eastAsia="宋体" w:cs="Times New Roman"/>
          <w:color w:val="auto"/>
          <w:kern w:val="0"/>
          <w:sz w:val="21"/>
          <w:szCs w:val="21"/>
          <w:highlight w:val="none"/>
        </w:rPr>
        <w:t>石碣二期生化池现有曝气管进行重置</w:t>
      </w:r>
      <w:r>
        <w:rPr>
          <w:rFonts w:hint="eastAsia" w:ascii="宋体" w:hAnsi="Times New Roman" w:eastAsia="宋体" w:cs="Times New Roman"/>
          <w:color w:val="auto"/>
          <w:kern w:val="0"/>
          <w:sz w:val="21"/>
          <w:szCs w:val="21"/>
          <w:highlight w:val="none"/>
          <w:lang w:val="zh-CN"/>
        </w:rPr>
        <w:t>，</w:t>
      </w:r>
      <w:r>
        <w:rPr>
          <w:rFonts w:hint="eastAsia" w:ascii="宋体" w:hAnsi="Times New Roman" w:eastAsia="宋体" w:cs="Times New Roman"/>
          <w:color w:val="auto"/>
          <w:kern w:val="0"/>
          <w:sz w:val="21"/>
          <w:szCs w:val="21"/>
          <w:highlight w:val="none"/>
        </w:rPr>
        <w:t>投标人须具备曝气器系统设计、安装及调试能力。同时，投标人须负责对原曝气系统进行拆除、对生化池进行清淤，后安装新曝气管。此外，曝气器系统重置所涉及的生化池清淤工作及重置系统安装前所需保证的场地条件亦由投标人负责。投标人应保证投标产品及安装质量满足相关规范及本采购需求书涉及的相关要求。</w:t>
      </w:r>
    </w:p>
    <w:p w14:paraId="64A78197">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 采购设备清单及供货安装界限</w:t>
      </w:r>
    </w:p>
    <w:p w14:paraId="5ABD444A">
      <w:pPr>
        <w:autoSpaceDE w:val="0"/>
        <w:autoSpaceDN w:val="0"/>
        <w:adjustRightIn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3.1设备及服务采购清单</w:t>
      </w:r>
    </w:p>
    <w:tbl>
      <w:tblPr>
        <w:tblStyle w:val="36"/>
        <w:tblW w:w="1037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111"/>
        <w:gridCol w:w="5680"/>
        <w:gridCol w:w="850"/>
        <w:gridCol w:w="1138"/>
      </w:tblGrid>
      <w:tr w14:paraId="6B52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right"/>
        </w:trPr>
        <w:tc>
          <w:tcPr>
            <w:tcW w:w="591" w:type="dxa"/>
            <w:noWrap w:val="0"/>
            <w:vAlign w:val="center"/>
          </w:tcPr>
          <w:p w14:paraId="3DF49A41">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111" w:type="dxa"/>
            <w:noWrap w:val="0"/>
            <w:vAlign w:val="center"/>
          </w:tcPr>
          <w:p w14:paraId="247B0F39">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5680" w:type="dxa"/>
            <w:noWrap w:val="0"/>
            <w:vAlign w:val="center"/>
          </w:tcPr>
          <w:p w14:paraId="298E4761">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规格参数</w:t>
            </w:r>
          </w:p>
        </w:tc>
        <w:tc>
          <w:tcPr>
            <w:tcW w:w="850" w:type="dxa"/>
            <w:noWrap w:val="0"/>
            <w:vAlign w:val="center"/>
          </w:tcPr>
          <w:p w14:paraId="4A3CE085">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138" w:type="dxa"/>
            <w:noWrap w:val="0"/>
            <w:vAlign w:val="center"/>
          </w:tcPr>
          <w:p w14:paraId="4A6B1E80">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678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right"/>
        </w:trPr>
        <w:tc>
          <w:tcPr>
            <w:tcW w:w="591" w:type="dxa"/>
            <w:noWrap w:val="0"/>
            <w:vAlign w:val="center"/>
          </w:tcPr>
          <w:p w14:paraId="1EE0DBA1">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111" w:type="dxa"/>
            <w:noWrap w:val="0"/>
            <w:vAlign w:val="center"/>
          </w:tcPr>
          <w:p w14:paraId="17FC8DC4">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EPDM管式微孔曝气器</w:t>
            </w:r>
          </w:p>
        </w:tc>
        <w:tc>
          <w:tcPr>
            <w:tcW w:w="5680" w:type="dxa"/>
            <w:noWrap w:val="0"/>
            <w:vAlign w:val="center"/>
          </w:tcPr>
          <w:p w14:paraId="3793A5C1">
            <w:pPr>
              <w:autoSpaceDE w:val="0"/>
              <w:autoSpaceDN w:val="0"/>
              <w:adjustRightInd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总设计曝气量≥28840m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/h；单管最大曝气量≥12 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/h，</w:t>
            </w:r>
            <w:r>
              <w:rPr>
                <w:rFonts w:hint="eastAsia" w:ascii="宋体" w:hAnsi="宋体" w:eastAsia="宋体" w:cs="宋体"/>
                <w:color w:val="auto"/>
                <w:kern w:val="0"/>
                <w:sz w:val="21"/>
                <w:szCs w:val="21"/>
                <w:highlight w:val="none"/>
                <w:lang w:val="en-US" w:eastAsia="zh-CN"/>
              </w:rPr>
              <w:t>长度1m，</w:t>
            </w:r>
            <w:r>
              <w:rPr>
                <w:rFonts w:hint="eastAsia" w:ascii="宋体" w:hAnsi="宋体" w:eastAsia="宋体" w:cs="宋体"/>
                <w:color w:val="auto"/>
                <w:kern w:val="0"/>
                <w:sz w:val="21"/>
                <w:szCs w:val="21"/>
                <w:highlight w:val="none"/>
              </w:rPr>
              <w:t>标准通气量：7m³/h；膜片直径65mm，材质：EPDM。</w:t>
            </w:r>
          </w:p>
        </w:tc>
        <w:tc>
          <w:tcPr>
            <w:tcW w:w="850" w:type="dxa"/>
            <w:noWrap w:val="0"/>
            <w:vAlign w:val="center"/>
          </w:tcPr>
          <w:p w14:paraId="6D84771A">
            <w:pPr>
              <w:autoSpaceDE w:val="0"/>
              <w:autoSpaceDN w:val="0"/>
              <w:adjustRightIn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4120</w:t>
            </w:r>
            <w:r>
              <w:rPr>
                <w:rFonts w:hint="eastAsia" w:ascii="宋体" w:hAnsi="宋体" w:eastAsia="宋体" w:cs="宋体"/>
                <w:color w:val="auto"/>
                <w:kern w:val="0"/>
                <w:sz w:val="21"/>
                <w:szCs w:val="21"/>
                <w:highlight w:val="none"/>
                <w:lang w:val="en-US" w:eastAsia="zh-CN"/>
              </w:rPr>
              <w:t>根</w:t>
            </w:r>
          </w:p>
        </w:tc>
        <w:tc>
          <w:tcPr>
            <w:tcW w:w="1138" w:type="dxa"/>
            <w:noWrap w:val="0"/>
            <w:vAlign w:val="center"/>
          </w:tcPr>
          <w:p w14:paraId="0D884134">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含可提升式安装1600</w:t>
            </w:r>
            <w:r>
              <w:rPr>
                <w:rFonts w:hint="eastAsia" w:ascii="宋体" w:hAnsi="宋体" w:eastAsia="宋体" w:cs="宋体"/>
                <w:color w:val="auto"/>
                <w:kern w:val="0"/>
                <w:sz w:val="21"/>
                <w:szCs w:val="21"/>
                <w:highlight w:val="none"/>
                <w:lang w:val="en-US" w:eastAsia="zh-CN"/>
              </w:rPr>
              <w:t>根</w:t>
            </w:r>
          </w:p>
        </w:tc>
      </w:tr>
      <w:tr w14:paraId="717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right"/>
        </w:trPr>
        <w:tc>
          <w:tcPr>
            <w:tcW w:w="591" w:type="dxa"/>
            <w:noWrap w:val="0"/>
            <w:vAlign w:val="center"/>
          </w:tcPr>
          <w:p w14:paraId="0EC71B77">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111" w:type="dxa"/>
            <w:noWrap w:val="0"/>
            <w:vAlign w:val="center"/>
          </w:tcPr>
          <w:p w14:paraId="58CD0461">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EPDM管式微孔曝气器（备品）</w:t>
            </w:r>
          </w:p>
        </w:tc>
        <w:tc>
          <w:tcPr>
            <w:tcW w:w="5680" w:type="dxa"/>
            <w:noWrap w:val="0"/>
            <w:vAlign w:val="center"/>
          </w:tcPr>
          <w:p w14:paraId="7A91B97E">
            <w:pPr>
              <w:autoSpaceDE w:val="0"/>
              <w:autoSpaceDN w:val="0"/>
              <w:adjustRightInd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总设计曝气量≥28840m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/h；单管最大曝气量≥12 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/h，</w:t>
            </w:r>
            <w:r>
              <w:rPr>
                <w:rFonts w:hint="eastAsia" w:ascii="宋体" w:hAnsi="宋体" w:eastAsia="宋体" w:cs="宋体"/>
                <w:color w:val="auto"/>
                <w:kern w:val="0"/>
                <w:sz w:val="21"/>
                <w:szCs w:val="21"/>
                <w:highlight w:val="none"/>
                <w:lang w:val="en-US" w:eastAsia="zh-CN"/>
              </w:rPr>
              <w:t>长度1m，</w:t>
            </w:r>
            <w:r>
              <w:rPr>
                <w:rFonts w:hint="eastAsia" w:ascii="宋体" w:hAnsi="宋体" w:eastAsia="宋体" w:cs="宋体"/>
                <w:color w:val="auto"/>
                <w:kern w:val="0"/>
                <w:sz w:val="21"/>
                <w:szCs w:val="21"/>
                <w:highlight w:val="none"/>
              </w:rPr>
              <w:t>标准通气量：7m³/h；膜片直径65mm，材质：EPDM。</w:t>
            </w:r>
          </w:p>
        </w:tc>
        <w:tc>
          <w:tcPr>
            <w:tcW w:w="850" w:type="dxa"/>
            <w:noWrap w:val="0"/>
            <w:vAlign w:val="center"/>
          </w:tcPr>
          <w:p w14:paraId="6BD28236">
            <w:pPr>
              <w:autoSpaceDE w:val="0"/>
              <w:autoSpaceDN w:val="0"/>
              <w:adjustRightIn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50</w:t>
            </w:r>
            <w:r>
              <w:rPr>
                <w:rFonts w:hint="eastAsia" w:ascii="宋体" w:hAnsi="宋体" w:eastAsia="宋体" w:cs="宋体"/>
                <w:color w:val="auto"/>
                <w:kern w:val="0"/>
                <w:sz w:val="21"/>
                <w:szCs w:val="21"/>
                <w:highlight w:val="none"/>
                <w:lang w:val="en-US" w:eastAsia="zh-CN"/>
              </w:rPr>
              <w:t>根</w:t>
            </w:r>
          </w:p>
        </w:tc>
        <w:tc>
          <w:tcPr>
            <w:tcW w:w="1138" w:type="dxa"/>
            <w:noWrap w:val="0"/>
            <w:vAlign w:val="center"/>
          </w:tcPr>
          <w:p w14:paraId="29C2A30B">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备品备件</w:t>
            </w:r>
          </w:p>
        </w:tc>
      </w:tr>
      <w:tr w14:paraId="5D5A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91" w:type="dxa"/>
            <w:noWrap w:val="0"/>
            <w:vAlign w:val="center"/>
          </w:tcPr>
          <w:p w14:paraId="345D9FD0">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111" w:type="dxa"/>
            <w:noWrap w:val="0"/>
            <w:vAlign w:val="center"/>
          </w:tcPr>
          <w:p w14:paraId="16D44359">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MSBR池清淤</w:t>
            </w:r>
          </w:p>
        </w:tc>
        <w:tc>
          <w:tcPr>
            <w:tcW w:w="5680" w:type="dxa"/>
            <w:noWrap w:val="0"/>
            <w:vAlign w:val="center"/>
          </w:tcPr>
          <w:p w14:paraId="2FCEE6FC">
            <w:pPr>
              <w:autoSpaceDE w:val="0"/>
              <w:autoSpaceDN w:val="0"/>
              <w:adjustRightInd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清理生化池池底淤泥，清淤范围为两个MSBR池，总共4个序批池、2个好氧池，总面积约为9000m</w:t>
            </w:r>
            <w:r>
              <w:rPr>
                <w:rFonts w:hint="eastAsia" w:ascii="宋体" w:hAnsi="宋体" w:eastAsia="宋体" w:cs="宋体"/>
                <w:color w:val="auto"/>
                <w:kern w:val="0"/>
                <w:sz w:val="21"/>
                <w:szCs w:val="21"/>
                <w:highlight w:val="none"/>
                <w:vertAlign w:val="superscript"/>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Cs w:val="21"/>
                <w:highlight w:val="none"/>
              </w:rPr>
              <w:t>淤泥平均深度0.4m估算，清淤量约为3600m</w:t>
            </w:r>
            <w:r>
              <w:rPr>
                <w:rFonts w:hint="eastAsia" w:ascii="宋体" w:hAnsi="宋体" w:eastAsia="宋体" w:cs="宋体"/>
                <w:color w:val="auto"/>
                <w:kern w:val="0"/>
                <w:szCs w:val="21"/>
                <w:highlight w:val="none"/>
                <w:vertAlign w:val="superscript"/>
              </w:rPr>
              <w:t>3</w:t>
            </w:r>
            <w:r>
              <w:rPr>
                <w:rFonts w:hint="eastAsia" w:ascii="宋体" w:hAnsi="Times New Roman" w:eastAsia="宋体" w:cs="Times New Roman"/>
                <w:color w:val="auto"/>
                <w:kern w:val="0"/>
                <w:sz w:val="21"/>
                <w:szCs w:val="21"/>
                <w:highlight w:val="none"/>
                <w:vertAlign w:val="baseline"/>
                <w:lang w:eastAsia="zh-CN"/>
              </w:rPr>
              <w:t>。</w:t>
            </w:r>
            <w:r>
              <w:rPr>
                <w:rFonts w:hint="eastAsia" w:ascii="宋体" w:hAnsi="宋体" w:eastAsia="宋体" w:cs="宋体"/>
                <w:color w:val="auto"/>
                <w:kern w:val="0"/>
                <w:sz w:val="21"/>
                <w:szCs w:val="21"/>
                <w:highlight w:val="none"/>
              </w:rPr>
              <w:t>整个生化池池底淤泥清淤工作由投标人负责。清淤所需的工具、设备材料等由投标人自行安排。投标人需清理生化池内所有积沙和部分淤泥，并按招标人的要求处理积沙和淤泥（不含外运处理处置) 。清淤后，投标人需及时对生化池及相应的场地、道路、绿化等进行冲洗、清洁，生化池曝气区域清淤效果需满足现有曝气系统拆除工作及新购置曝气系统安装工作的正常开展。</w:t>
            </w:r>
          </w:p>
        </w:tc>
        <w:tc>
          <w:tcPr>
            <w:tcW w:w="850" w:type="dxa"/>
            <w:noWrap w:val="0"/>
            <w:vAlign w:val="center"/>
          </w:tcPr>
          <w:p w14:paraId="22CBCCD2">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w:t>
            </w:r>
          </w:p>
        </w:tc>
        <w:tc>
          <w:tcPr>
            <w:tcW w:w="1138" w:type="dxa"/>
            <w:noWrap w:val="0"/>
            <w:vAlign w:val="center"/>
          </w:tcPr>
          <w:p w14:paraId="408D45B1">
            <w:pPr>
              <w:autoSpaceDE w:val="0"/>
              <w:autoSpaceDN w:val="0"/>
              <w:adjustRightInd w:val="0"/>
              <w:jc w:val="both"/>
              <w:rPr>
                <w:rFonts w:hint="eastAsia" w:ascii="宋体" w:hAnsi="宋体" w:eastAsia="宋体" w:cs="宋体"/>
                <w:color w:val="auto"/>
                <w:kern w:val="0"/>
                <w:sz w:val="21"/>
                <w:szCs w:val="21"/>
                <w:highlight w:val="none"/>
              </w:rPr>
            </w:pPr>
          </w:p>
        </w:tc>
      </w:tr>
      <w:tr w14:paraId="0FCA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91" w:type="dxa"/>
            <w:noWrap w:val="0"/>
            <w:vAlign w:val="center"/>
          </w:tcPr>
          <w:p w14:paraId="2B2E3542">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111" w:type="dxa"/>
            <w:noWrap w:val="0"/>
            <w:vAlign w:val="center"/>
          </w:tcPr>
          <w:p w14:paraId="73A00339">
            <w:pPr>
              <w:autoSpaceDE w:val="0"/>
              <w:autoSpaceDN w:val="0"/>
              <w:adjustRightInd w:val="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维护生产措施费</w:t>
            </w:r>
          </w:p>
        </w:tc>
        <w:tc>
          <w:tcPr>
            <w:tcW w:w="5680" w:type="dxa"/>
            <w:noWrap w:val="0"/>
            <w:vAlign w:val="center"/>
          </w:tcPr>
          <w:p w14:paraId="71AFC5E2">
            <w:pPr>
              <w:autoSpaceDE w:val="0"/>
              <w:autoSpaceDN w:val="0"/>
              <w:adjustRightInd w:val="0"/>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施工期间对厂区卫生进行维持。</w:t>
            </w:r>
          </w:p>
        </w:tc>
        <w:tc>
          <w:tcPr>
            <w:tcW w:w="850" w:type="dxa"/>
            <w:noWrap w:val="0"/>
            <w:vAlign w:val="center"/>
          </w:tcPr>
          <w:p w14:paraId="4EB5C1C0">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w:t>
            </w:r>
          </w:p>
        </w:tc>
        <w:tc>
          <w:tcPr>
            <w:tcW w:w="1138" w:type="dxa"/>
            <w:noWrap w:val="0"/>
            <w:vAlign w:val="center"/>
          </w:tcPr>
          <w:p w14:paraId="175B13D4">
            <w:pPr>
              <w:autoSpaceDE w:val="0"/>
              <w:autoSpaceDN w:val="0"/>
              <w:adjustRightInd w:val="0"/>
              <w:jc w:val="both"/>
              <w:rPr>
                <w:rFonts w:hint="eastAsia" w:ascii="宋体" w:hAnsi="宋体" w:eastAsia="宋体" w:cs="宋体"/>
                <w:color w:val="auto"/>
                <w:kern w:val="0"/>
                <w:sz w:val="21"/>
                <w:szCs w:val="21"/>
                <w:highlight w:val="none"/>
              </w:rPr>
            </w:pPr>
          </w:p>
        </w:tc>
      </w:tr>
      <w:tr w14:paraId="011E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right"/>
        </w:trPr>
        <w:tc>
          <w:tcPr>
            <w:tcW w:w="591" w:type="dxa"/>
            <w:noWrap w:val="0"/>
            <w:vAlign w:val="center"/>
          </w:tcPr>
          <w:p w14:paraId="5D7D665F">
            <w:pPr>
              <w:autoSpaceDE w:val="0"/>
              <w:autoSpaceDN w:val="0"/>
              <w:adjustRightIn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2111" w:type="dxa"/>
            <w:noWrap w:val="0"/>
            <w:vAlign w:val="center"/>
          </w:tcPr>
          <w:p w14:paraId="56CB7026">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现状曝气系统拆除</w:t>
            </w:r>
          </w:p>
        </w:tc>
        <w:tc>
          <w:tcPr>
            <w:tcW w:w="5680" w:type="dxa"/>
            <w:noWrap w:val="0"/>
            <w:vAlign w:val="center"/>
          </w:tcPr>
          <w:p w14:paraId="3851DCE4">
            <w:pPr>
              <w:autoSpaceDE w:val="0"/>
              <w:autoSpaceDN w:val="0"/>
              <w:adjustRightInd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拆除现有曝气系统，主要包含输气管道、曝气器、管道支撑、曝气器支架、地脚螺栓等的拆除、表面清洗及转运。本项目涉及的拆装管式曝气器数量4120根。</w:t>
            </w:r>
          </w:p>
        </w:tc>
        <w:tc>
          <w:tcPr>
            <w:tcW w:w="850" w:type="dxa"/>
            <w:noWrap w:val="0"/>
            <w:vAlign w:val="center"/>
          </w:tcPr>
          <w:p w14:paraId="18A402FA">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w:t>
            </w:r>
          </w:p>
        </w:tc>
        <w:tc>
          <w:tcPr>
            <w:tcW w:w="1138" w:type="dxa"/>
            <w:noWrap w:val="0"/>
            <w:vAlign w:val="center"/>
          </w:tcPr>
          <w:p w14:paraId="56373EB6">
            <w:pPr>
              <w:autoSpaceDE w:val="0"/>
              <w:autoSpaceDN w:val="0"/>
              <w:adjustRightInd w:val="0"/>
              <w:jc w:val="both"/>
              <w:rPr>
                <w:rFonts w:hint="eastAsia" w:ascii="宋体" w:hAnsi="宋体" w:eastAsia="宋体" w:cs="宋体"/>
                <w:color w:val="auto"/>
                <w:kern w:val="0"/>
                <w:sz w:val="21"/>
                <w:szCs w:val="21"/>
                <w:highlight w:val="none"/>
              </w:rPr>
            </w:pPr>
          </w:p>
        </w:tc>
      </w:tr>
    </w:tbl>
    <w:p w14:paraId="542225A1">
      <w:pPr>
        <w:autoSpaceDE w:val="0"/>
        <w:autoSpaceDN w:val="0"/>
        <w:adjustRightInd w:val="0"/>
        <w:spacing w:line="360" w:lineRule="auto"/>
        <w:ind w:firstLine="422" w:firstLineChars="200"/>
        <w:jc w:val="left"/>
        <w:rPr>
          <w:rFonts w:ascii="Times New Roman" w:hAnsi="Times New Roman" w:eastAsia="宋体" w:cs="Times New Roman"/>
          <w:b/>
          <w:color w:val="auto"/>
          <w:kern w:val="0"/>
          <w:sz w:val="21"/>
          <w:szCs w:val="21"/>
          <w:highlight w:val="none"/>
        </w:rPr>
      </w:pPr>
      <w:r>
        <w:rPr>
          <w:rFonts w:hint="eastAsia" w:ascii="宋体" w:hAnsi="Times New Roman" w:eastAsia="宋体" w:cs="Times New Roman"/>
          <w:b/>
          <w:bCs/>
          <w:color w:val="auto"/>
          <w:kern w:val="0"/>
          <w:sz w:val="21"/>
          <w:szCs w:val="21"/>
          <w:highlight w:val="none"/>
        </w:rPr>
        <w:t>注：任何元件、设备或装置，如设备清单、用户需求中未提及，但对于完整的性能优良的曝气系统是必不可少的，此类元件、设备或装置均属于供货范围，其费用包含在投标价中。</w:t>
      </w:r>
    </w:p>
    <w:p w14:paraId="0A823663">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3.2供货及安装界限</w:t>
      </w:r>
    </w:p>
    <w:p w14:paraId="3FF646CA">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rPr>
        <w:t>投标人负责管</w:t>
      </w:r>
      <w:r>
        <w:rPr>
          <w:rFonts w:hint="eastAsia" w:ascii="宋体" w:hAnsi="宋体" w:eastAsia="宋体" w:cs="宋体"/>
          <w:color w:val="auto"/>
          <w:kern w:val="0"/>
          <w:sz w:val="21"/>
          <w:szCs w:val="21"/>
          <w:highlight w:val="none"/>
          <w:lang w:val="zh-CN"/>
        </w:rPr>
        <w:t>式微孔曝气器成套曝气系统</w:t>
      </w:r>
      <w:r>
        <w:rPr>
          <w:rFonts w:hint="eastAsia" w:ascii="宋体" w:hAnsi="宋体" w:eastAsia="宋体" w:cs="宋体"/>
          <w:color w:val="auto"/>
          <w:kern w:val="0"/>
          <w:sz w:val="21"/>
          <w:szCs w:val="21"/>
          <w:highlight w:val="none"/>
        </w:rPr>
        <w:t>供货</w:t>
      </w:r>
      <w:r>
        <w:rPr>
          <w:rFonts w:hint="eastAsia" w:ascii="宋体" w:hAnsi="宋体" w:eastAsia="宋体" w:cs="宋体"/>
          <w:color w:val="auto"/>
          <w:kern w:val="0"/>
          <w:sz w:val="21"/>
          <w:szCs w:val="21"/>
          <w:highlight w:val="none"/>
          <w:lang w:val="zh-CN"/>
        </w:rPr>
        <w:t>及其安装工作，并</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zh-CN"/>
        </w:rPr>
        <w:t>系统调试运行、技术培训服务。</w:t>
      </w:r>
      <w:r>
        <w:rPr>
          <w:rFonts w:hint="eastAsia" w:ascii="宋体" w:hAnsi="宋体" w:eastAsia="宋体" w:cs="宋体"/>
          <w:color w:val="auto"/>
          <w:kern w:val="0"/>
          <w:sz w:val="21"/>
          <w:szCs w:val="21"/>
          <w:highlight w:val="none"/>
        </w:rPr>
        <w:t>投标人需对曝气系统进行系统设计，并提供设计计算文件和图纸资料</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管</w:t>
      </w:r>
      <w:r>
        <w:rPr>
          <w:rFonts w:hint="eastAsia" w:ascii="宋体" w:hAnsi="宋体" w:eastAsia="宋体" w:cs="宋体"/>
          <w:color w:val="auto"/>
          <w:kern w:val="0"/>
          <w:sz w:val="21"/>
          <w:szCs w:val="21"/>
          <w:highlight w:val="none"/>
          <w:lang w:val="zh-CN"/>
        </w:rPr>
        <w:t>式微孔曝气器成套曝气系统主要包括</w:t>
      </w:r>
      <w:r>
        <w:rPr>
          <w:rFonts w:hint="eastAsia" w:ascii="宋体" w:hAnsi="宋体" w:eastAsia="宋体" w:cs="宋体"/>
          <w:color w:val="auto"/>
          <w:kern w:val="0"/>
          <w:sz w:val="21"/>
          <w:szCs w:val="21"/>
          <w:highlight w:val="none"/>
        </w:rPr>
        <w:t>管</w:t>
      </w:r>
      <w:r>
        <w:rPr>
          <w:rFonts w:hint="eastAsia" w:ascii="宋体" w:hAnsi="宋体" w:eastAsia="宋体" w:cs="宋体"/>
          <w:color w:val="auto"/>
          <w:kern w:val="0"/>
          <w:sz w:val="21"/>
          <w:szCs w:val="21"/>
          <w:highlight w:val="none"/>
          <w:lang w:val="zh-CN"/>
        </w:rPr>
        <w:t>式微孔曝气器及</w:t>
      </w:r>
      <w:r>
        <w:rPr>
          <w:rFonts w:hint="eastAsia" w:ascii="宋体" w:hAnsi="宋体" w:eastAsia="宋体" w:cs="宋体"/>
          <w:color w:val="auto"/>
          <w:kern w:val="0"/>
          <w:sz w:val="21"/>
          <w:szCs w:val="21"/>
          <w:highlight w:val="none"/>
        </w:rPr>
        <w:t>其相关配套</w:t>
      </w:r>
      <w:r>
        <w:rPr>
          <w:rFonts w:hint="eastAsia" w:ascii="宋体" w:hAnsi="宋体" w:eastAsia="宋体" w:cs="宋体"/>
          <w:color w:val="auto"/>
          <w:kern w:val="0"/>
          <w:sz w:val="21"/>
          <w:szCs w:val="21"/>
          <w:highlight w:val="none"/>
          <w:lang w:val="zh-CN"/>
        </w:rPr>
        <w:t>连接件、输气管道、冷凝水排放管道、管道支撑件、紧固件、地脚螺栓等。</w:t>
      </w:r>
    </w:p>
    <w:p w14:paraId="4A04CAD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val="zh-CN"/>
        </w:rPr>
        <w:t>所供</w:t>
      </w:r>
      <w:r>
        <w:rPr>
          <w:rFonts w:hint="eastAsia" w:ascii="宋体" w:hAnsi="宋体" w:eastAsia="宋体" w:cs="宋体"/>
          <w:color w:val="auto"/>
          <w:kern w:val="0"/>
          <w:sz w:val="21"/>
          <w:szCs w:val="21"/>
          <w:highlight w:val="none"/>
        </w:rPr>
        <w:t>管</w:t>
      </w:r>
      <w:r>
        <w:rPr>
          <w:rFonts w:hint="eastAsia" w:ascii="宋体" w:hAnsi="宋体" w:eastAsia="宋体" w:cs="宋体"/>
          <w:color w:val="auto"/>
          <w:kern w:val="0"/>
          <w:sz w:val="21"/>
          <w:szCs w:val="21"/>
          <w:highlight w:val="none"/>
          <w:lang w:val="zh-CN"/>
        </w:rPr>
        <w:t>式微孔曝气器成套曝气系统</w:t>
      </w:r>
      <w:r>
        <w:rPr>
          <w:rFonts w:hint="eastAsia" w:ascii="宋体" w:hAnsi="宋体" w:eastAsia="宋体" w:cs="宋体"/>
          <w:color w:val="auto"/>
          <w:kern w:val="0"/>
          <w:sz w:val="21"/>
          <w:szCs w:val="21"/>
          <w:highlight w:val="none"/>
        </w:rPr>
        <w:t>设计方案需经招标人同意后实施。若设计方案涉及输气</w:t>
      </w:r>
      <w:r>
        <w:rPr>
          <w:rFonts w:hint="eastAsia" w:ascii="宋体" w:hAnsi="宋体" w:eastAsia="宋体" w:cs="宋体"/>
          <w:color w:val="auto"/>
          <w:kern w:val="0"/>
          <w:sz w:val="21"/>
          <w:szCs w:val="21"/>
          <w:highlight w:val="none"/>
          <w:lang w:val="zh-CN"/>
        </w:rPr>
        <w:t>立管的规格、</w:t>
      </w:r>
      <w:r>
        <w:rPr>
          <w:rFonts w:hint="eastAsia" w:ascii="宋体" w:hAnsi="宋体" w:eastAsia="宋体" w:cs="宋体"/>
          <w:color w:val="auto"/>
          <w:kern w:val="0"/>
          <w:sz w:val="21"/>
          <w:szCs w:val="21"/>
          <w:highlight w:val="none"/>
        </w:rPr>
        <w:t>布置</w:t>
      </w:r>
      <w:r>
        <w:rPr>
          <w:rFonts w:hint="eastAsia" w:ascii="宋体" w:hAnsi="宋体" w:eastAsia="宋体" w:cs="宋体"/>
          <w:color w:val="auto"/>
          <w:kern w:val="0"/>
          <w:sz w:val="21"/>
          <w:szCs w:val="21"/>
          <w:highlight w:val="none"/>
          <w:lang w:val="zh-CN"/>
        </w:rPr>
        <w:t>等</w:t>
      </w:r>
      <w:r>
        <w:rPr>
          <w:rFonts w:hint="eastAsia" w:ascii="宋体" w:hAnsi="宋体" w:eastAsia="宋体" w:cs="宋体"/>
          <w:color w:val="auto"/>
          <w:kern w:val="0"/>
          <w:sz w:val="21"/>
          <w:szCs w:val="21"/>
          <w:highlight w:val="none"/>
        </w:rPr>
        <w:t>的调整</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其调整所</w:t>
      </w:r>
      <w:r>
        <w:rPr>
          <w:rFonts w:hint="eastAsia" w:ascii="宋体" w:hAnsi="宋体" w:eastAsia="宋体" w:cs="宋体"/>
          <w:color w:val="auto"/>
          <w:kern w:val="0"/>
          <w:sz w:val="21"/>
          <w:szCs w:val="21"/>
          <w:highlight w:val="none"/>
          <w:lang w:val="zh-CN"/>
        </w:rPr>
        <w:t>涉及的与主管接驳、混凝土池体开孔等的工作</w:t>
      </w:r>
      <w:r>
        <w:rPr>
          <w:rFonts w:hint="eastAsia" w:ascii="宋体" w:hAnsi="宋体" w:eastAsia="宋体" w:cs="宋体"/>
          <w:color w:val="auto"/>
          <w:kern w:val="0"/>
          <w:sz w:val="21"/>
          <w:szCs w:val="21"/>
          <w:highlight w:val="none"/>
        </w:rPr>
        <w:t>及新增的</w:t>
      </w:r>
      <w:r>
        <w:rPr>
          <w:rFonts w:hint="eastAsia" w:ascii="宋体" w:hAnsi="宋体" w:eastAsia="宋体" w:cs="宋体"/>
          <w:color w:val="auto"/>
          <w:kern w:val="0"/>
          <w:sz w:val="21"/>
          <w:szCs w:val="21"/>
          <w:highlight w:val="none"/>
          <w:lang w:val="zh-CN"/>
        </w:rPr>
        <w:t>管材、</w:t>
      </w:r>
      <w:r>
        <w:rPr>
          <w:rFonts w:hint="eastAsia" w:ascii="宋体" w:hAnsi="宋体" w:eastAsia="宋体" w:cs="宋体"/>
          <w:color w:val="auto"/>
          <w:kern w:val="0"/>
          <w:sz w:val="21"/>
          <w:szCs w:val="21"/>
          <w:highlight w:val="none"/>
        </w:rPr>
        <w:t>连接件及其他附属件产生的费用</w:t>
      </w:r>
      <w:r>
        <w:rPr>
          <w:rFonts w:hint="eastAsia" w:ascii="宋体" w:hAnsi="宋体" w:eastAsia="宋体" w:cs="宋体"/>
          <w:color w:val="auto"/>
          <w:kern w:val="0"/>
          <w:sz w:val="21"/>
          <w:szCs w:val="21"/>
          <w:highlight w:val="none"/>
          <w:lang w:val="zh-CN"/>
        </w:rPr>
        <w:t>均由投标人负责，</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val="zh-CN"/>
        </w:rPr>
        <w:t>在项目实施时必须无条件及时提供，且不得以此为由要求增加费用。</w:t>
      </w:r>
    </w:p>
    <w:p w14:paraId="69595F4E">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zh-CN"/>
        </w:rPr>
        <w:t>投标人需提供</w:t>
      </w:r>
      <w:r>
        <w:rPr>
          <w:rFonts w:hint="eastAsia" w:ascii="宋体" w:hAnsi="宋体" w:eastAsia="宋体" w:cs="宋体"/>
          <w:color w:val="auto"/>
          <w:kern w:val="0"/>
          <w:sz w:val="21"/>
          <w:szCs w:val="21"/>
          <w:highlight w:val="none"/>
        </w:rPr>
        <w:t>管</w:t>
      </w:r>
      <w:r>
        <w:rPr>
          <w:rFonts w:hint="eastAsia" w:ascii="宋体" w:hAnsi="宋体" w:eastAsia="宋体" w:cs="宋体"/>
          <w:color w:val="auto"/>
          <w:kern w:val="0"/>
          <w:sz w:val="21"/>
          <w:szCs w:val="21"/>
          <w:highlight w:val="none"/>
          <w:lang w:val="zh-CN"/>
        </w:rPr>
        <w:t>式微孔曝气器专用的安装工具、拆卸工具，及提供曝气器专用的清（酸）洗套件、清洗设备（如有），以及提供曝气系统备品备件（清单中仅列出完整的曝气器备件数量要求，为确保曝气系统正常运行所需的曝气器膜片、曝气器紧固件、管道支撑件、紧固件等的其他备件，投标人仍需提供）。</w:t>
      </w:r>
    </w:p>
    <w:p w14:paraId="7879845C">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zh-CN"/>
        </w:rPr>
        <w:t>投标人提供供货设备的现场安装、调试运行、技术培训服务。</w:t>
      </w:r>
    </w:p>
    <w:p w14:paraId="1D5924E1">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zh-CN"/>
        </w:rPr>
        <w:t>投标人负责现有</w:t>
      </w:r>
      <w:r>
        <w:rPr>
          <w:rFonts w:hint="eastAsia" w:ascii="宋体" w:hAnsi="宋体" w:eastAsia="宋体" w:cs="宋体"/>
          <w:color w:val="auto"/>
          <w:kern w:val="0"/>
          <w:sz w:val="21"/>
          <w:szCs w:val="21"/>
          <w:highlight w:val="none"/>
        </w:rPr>
        <w:t>管</w:t>
      </w:r>
      <w:r>
        <w:rPr>
          <w:rFonts w:hint="eastAsia" w:ascii="宋体" w:hAnsi="宋体" w:eastAsia="宋体" w:cs="宋体"/>
          <w:color w:val="auto"/>
          <w:kern w:val="0"/>
          <w:sz w:val="21"/>
          <w:szCs w:val="21"/>
          <w:highlight w:val="none"/>
          <w:lang w:val="zh-CN"/>
        </w:rPr>
        <w:t>式微孔曝气器的拆</w:t>
      </w:r>
      <w:r>
        <w:rPr>
          <w:rFonts w:hint="eastAsia" w:ascii="宋体" w:hAnsi="宋体" w:eastAsia="宋体" w:cs="宋体"/>
          <w:color w:val="auto"/>
          <w:kern w:val="0"/>
          <w:sz w:val="21"/>
          <w:szCs w:val="21"/>
          <w:highlight w:val="none"/>
        </w:rPr>
        <w:t>除</w:t>
      </w:r>
      <w:r>
        <w:rPr>
          <w:rFonts w:hint="eastAsia" w:ascii="宋体" w:hAnsi="宋体" w:eastAsia="宋体" w:cs="宋体"/>
          <w:color w:val="auto"/>
          <w:kern w:val="0"/>
          <w:sz w:val="21"/>
          <w:szCs w:val="21"/>
          <w:highlight w:val="none"/>
          <w:lang w:val="zh-CN"/>
        </w:rPr>
        <w:t>工作，拆除下来的管式曝气器、化学螺栓等由投标人起吊、搬运至</w:t>
      </w:r>
      <w:r>
        <w:rPr>
          <w:rFonts w:hint="eastAsia" w:ascii="宋体" w:hAnsi="宋体" w:eastAsia="宋体" w:cs="宋体"/>
          <w:color w:val="auto"/>
          <w:kern w:val="0"/>
          <w:sz w:val="21"/>
          <w:szCs w:val="21"/>
          <w:highlight w:val="none"/>
        </w:rPr>
        <w:t>石碣沙腰</w:t>
      </w:r>
      <w:r>
        <w:rPr>
          <w:rFonts w:hint="eastAsia" w:ascii="宋体" w:hAnsi="宋体" w:eastAsia="宋体" w:cs="宋体"/>
          <w:color w:val="auto"/>
          <w:kern w:val="0"/>
          <w:sz w:val="21"/>
          <w:szCs w:val="21"/>
          <w:highlight w:val="none"/>
          <w:lang w:val="zh-CN"/>
        </w:rPr>
        <w:t>污水处理厂二期内部招标人指定的位置。</w:t>
      </w:r>
    </w:p>
    <w:p w14:paraId="1A6EC3AD">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zh-CN"/>
        </w:rPr>
        <w:t>整个生化池池底淤泥清淤工作由投标人负责。清淤所需的工具、设备、材料等由投标人自行安排。投标人需清理生化池内所有积沙和部分淤泥，</w:t>
      </w:r>
      <w:r>
        <w:rPr>
          <w:rFonts w:hint="eastAsia" w:ascii="宋体" w:hAnsi="宋体" w:eastAsia="宋体" w:cs="宋体"/>
          <w:color w:val="auto"/>
          <w:kern w:val="0"/>
          <w:sz w:val="21"/>
          <w:szCs w:val="21"/>
          <w:highlight w:val="none"/>
        </w:rPr>
        <w:t>并</w:t>
      </w:r>
      <w:r>
        <w:rPr>
          <w:rFonts w:hint="eastAsia" w:ascii="宋体" w:hAnsi="宋体" w:eastAsia="宋体" w:cs="宋体"/>
          <w:color w:val="auto"/>
          <w:kern w:val="0"/>
          <w:sz w:val="21"/>
          <w:szCs w:val="21"/>
          <w:highlight w:val="none"/>
          <w:lang w:val="zh-CN"/>
        </w:rPr>
        <w:t>按招标人的要求处理积沙和淤泥（</w:t>
      </w:r>
      <w:r>
        <w:rPr>
          <w:rFonts w:hint="eastAsia" w:ascii="宋体" w:hAnsi="宋体" w:eastAsia="宋体" w:cs="宋体"/>
          <w:color w:val="auto"/>
          <w:kern w:val="0"/>
          <w:sz w:val="21"/>
          <w:szCs w:val="21"/>
          <w:highlight w:val="none"/>
        </w:rPr>
        <w:t>不含</w:t>
      </w:r>
      <w:r>
        <w:rPr>
          <w:rFonts w:hint="eastAsia" w:ascii="宋体" w:hAnsi="宋体" w:eastAsia="宋体" w:cs="宋体"/>
          <w:color w:val="auto"/>
          <w:kern w:val="0"/>
          <w:sz w:val="21"/>
          <w:szCs w:val="21"/>
          <w:highlight w:val="none"/>
          <w:lang w:val="zh-CN"/>
        </w:rPr>
        <w:t>外运处理</w:t>
      </w:r>
      <w:r>
        <w:rPr>
          <w:rFonts w:hint="eastAsia" w:ascii="宋体" w:hAnsi="宋体" w:eastAsia="宋体" w:cs="宋体"/>
          <w:color w:val="auto"/>
          <w:kern w:val="0"/>
          <w:sz w:val="21"/>
          <w:szCs w:val="21"/>
          <w:highlight w:val="none"/>
        </w:rPr>
        <w:t>处置</w:t>
      </w:r>
      <w:r>
        <w:rPr>
          <w:rFonts w:hint="eastAsia" w:ascii="宋体" w:hAnsi="宋体" w:eastAsia="宋体" w:cs="宋体"/>
          <w:color w:val="auto"/>
          <w:kern w:val="0"/>
          <w:sz w:val="21"/>
          <w:szCs w:val="21"/>
          <w:highlight w:val="none"/>
          <w:lang w:val="zh-CN"/>
        </w:rPr>
        <w:t>）。清淤后，投标人需及时对生化池及相应的场地、道路、绿化</w:t>
      </w:r>
      <w:r>
        <w:rPr>
          <w:rFonts w:hint="eastAsia" w:ascii="宋体" w:hAnsi="宋体" w:eastAsia="宋体" w:cs="宋体"/>
          <w:color w:val="auto"/>
          <w:kern w:val="0"/>
          <w:sz w:val="21"/>
          <w:szCs w:val="21"/>
          <w:highlight w:val="none"/>
        </w:rPr>
        <w:t>等</w:t>
      </w:r>
      <w:r>
        <w:rPr>
          <w:rFonts w:hint="eastAsia" w:ascii="宋体" w:hAnsi="宋体" w:eastAsia="宋体" w:cs="宋体"/>
          <w:color w:val="auto"/>
          <w:kern w:val="0"/>
          <w:sz w:val="21"/>
          <w:szCs w:val="21"/>
          <w:highlight w:val="none"/>
          <w:lang w:val="zh-CN"/>
        </w:rPr>
        <w:t>进行冲洗、清洁，生化池曝气区域清淤效果需满足现有曝气系统拆除工作及新购置</w:t>
      </w:r>
      <w:r>
        <w:rPr>
          <w:rFonts w:hint="eastAsia" w:ascii="宋体" w:hAnsi="宋体" w:eastAsia="宋体" w:cs="宋体"/>
          <w:color w:val="auto"/>
          <w:kern w:val="0"/>
          <w:sz w:val="21"/>
          <w:szCs w:val="21"/>
          <w:highlight w:val="none"/>
        </w:rPr>
        <w:t>管</w:t>
      </w:r>
      <w:r>
        <w:rPr>
          <w:rFonts w:hint="eastAsia" w:ascii="宋体" w:hAnsi="宋体" w:eastAsia="宋体" w:cs="宋体"/>
          <w:color w:val="auto"/>
          <w:kern w:val="0"/>
          <w:sz w:val="21"/>
          <w:szCs w:val="21"/>
          <w:highlight w:val="none"/>
          <w:lang w:val="zh-CN"/>
        </w:rPr>
        <w:t>式微孔曝气器安装工作的正常开展，其余区域池内淤泥平均深度不得大于0.05m。</w:t>
      </w:r>
    </w:p>
    <w:p w14:paraId="6DF65412">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rPr>
        <w:t>石碣沙腰</w:t>
      </w:r>
      <w:r>
        <w:rPr>
          <w:rFonts w:hint="eastAsia" w:ascii="宋体" w:hAnsi="宋体" w:eastAsia="宋体" w:cs="宋体"/>
          <w:color w:val="auto"/>
          <w:kern w:val="0"/>
          <w:sz w:val="21"/>
          <w:szCs w:val="21"/>
          <w:highlight w:val="none"/>
          <w:lang w:val="zh-CN"/>
        </w:rPr>
        <w:t>污水处理厂二期</w:t>
      </w:r>
      <w:r>
        <w:rPr>
          <w:rFonts w:hint="eastAsia" w:ascii="宋体" w:hAnsi="宋体" w:eastAsia="宋体" w:cs="宋体"/>
          <w:color w:val="auto"/>
          <w:kern w:val="0"/>
          <w:sz w:val="21"/>
          <w:szCs w:val="21"/>
          <w:highlight w:val="none"/>
        </w:rPr>
        <w:t>及二期提标</w:t>
      </w:r>
      <w:r>
        <w:rPr>
          <w:rFonts w:hint="eastAsia" w:ascii="宋体" w:hAnsi="宋体" w:eastAsia="宋体" w:cs="宋体"/>
          <w:color w:val="auto"/>
          <w:kern w:val="0"/>
          <w:sz w:val="21"/>
          <w:szCs w:val="21"/>
          <w:highlight w:val="none"/>
          <w:lang w:val="zh-CN"/>
        </w:rPr>
        <w:t>工程目前仍投入运行，为降低对厂区生产的影响，曝气系统更换过程需逐个生化池进行。</w:t>
      </w:r>
    </w:p>
    <w:p w14:paraId="111BBC82">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w:t>
      </w:r>
      <w:r>
        <w:rPr>
          <w:rFonts w:ascii="宋体" w:hAnsi="宋体" w:eastAsia="宋体" w:cs="宋体"/>
          <w:color w:val="auto"/>
          <w:kern w:val="0"/>
          <w:sz w:val="21"/>
          <w:szCs w:val="21"/>
          <w:highlight w:val="none"/>
        </w:rPr>
        <w:t>投标人的清淤部分费用包工、包料、包工期、包质量、包安全、包文明施工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包</w:t>
      </w:r>
      <w:r>
        <w:rPr>
          <w:rFonts w:ascii="宋体" w:hAnsi="宋体" w:eastAsia="宋体" w:cs="宋体"/>
          <w:color w:val="auto"/>
          <w:kern w:val="0"/>
          <w:sz w:val="21"/>
          <w:szCs w:val="21"/>
          <w:highlight w:val="none"/>
        </w:rPr>
        <w:t>项目措施费等与本项目相关的费用。</w:t>
      </w:r>
    </w:p>
    <w:p w14:paraId="2093CA6C">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3.3 应用环境</w:t>
      </w:r>
    </w:p>
    <w:p w14:paraId="73544E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投标人提供的曝气器装置必须适用于曝气池污水生物处理的需要，应能有效地将来自鼓风机的有压空气，均匀地扩散于水体中，并能保持长期和稳定的充氧效果，以及停止供气时有效的闭合，确保曝气器正常运行，并确保池底不会产生积泥。MSBR池现况主要尺寸详见图纸《MSBR池工艺施工图》。</w:t>
      </w:r>
    </w:p>
    <w:p w14:paraId="0BF443DF">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四.技术要求</w:t>
      </w:r>
    </w:p>
    <w:p w14:paraId="2EACBBA7">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4.1性能和结构</w:t>
      </w:r>
    </w:p>
    <w:p w14:paraId="4636DE53">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4.1.1曝气系统</w:t>
      </w:r>
    </w:p>
    <w:p w14:paraId="294FBDD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曝气系统由管式橡胶膜微孔曝气器、管道连接件、配气管道、管道支撑件、紧固件、池底固定支架及冷凝水排放系统及其他安装附件配件等构成。</w:t>
      </w:r>
    </w:p>
    <w:p w14:paraId="177CBBF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管式微孔曝气器、输气立管及输气支管应适用于极限工作温度90℃。应确保连接可靠，拆装方便，具有防振功能。</w:t>
      </w:r>
    </w:p>
    <w:p w14:paraId="1ABD582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式微孔曝气器主要由橡胶膜片、支撑管、压盖等部件组成。管式微孔曝气器必须适用于生化池污水生物处理的需要，能有效地将来自鼓风机的有压空气，均匀地扩散于水体中，并能保持长期和稳定的充氧效果，以及停止供气时有效的闭合。进入曝气器的空气应无需做空气净化，并应能满足在长期连续使用或停用后再投入使用，均不会产生微孔的堵塞和混合液的回流。总设计曝气量和管式微孔曝气器需要满足以下要求：</w:t>
      </w:r>
    </w:p>
    <w:p w14:paraId="18EA790F">
      <w:pPr>
        <w:autoSpaceDE w:val="0"/>
        <w:autoSpaceDN w:val="0"/>
        <w:adjustRightInd w:val="0"/>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bCs/>
          <w:color w:val="auto"/>
          <w:kern w:val="0"/>
          <w:sz w:val="21"/>
          <w:szCs w:val="21"/>
          <w:highlight w:val="none"/>
        </w:rPr>
        <w:t>总设计曝气量≥28840 m</w:t>
      </w:r>
      <w:r>
        <w:rPr>
          <w:rFonts w:hint="eastAsia" w:ascii="宋体" w:hAnsi="宋体" w:eastAsia="宋体" w:cs="宋体"/>
          <w:b/>
          <w:bCs/>
          <w:color w:val="auto"/>
          <w:kern w:val="0"/>
          <w:sz w:val="21"/>
          <w:szCs w:val="21"/>
          <w:highlight w:val="none"/>
          <w:vertAlign w:val="superscript"/>
        </w:rPr>
        <w:t>3</w:t>
      </w:r>
      <w:r>
        <w:rPr>
          <w:rFonts w:hint="eastAsia" w:ascii="宋体" w:hAnsi="宋体" w:eastAsia="宋体" w:cs="宋体"/>
          <w:b/>
          <w:bCs/>
          <w:color w:val="auto"/>
          <w:kern w:val="0"/>
          <w:sz w:val="21"/>
          <w:szCs w:val="21"/>
          <w:highlight w:val="none"/>
        </w:rPr>
        <w:t>/h，管式微孔曝气器数量≥4120</w:t>
      </w:r>
      <w:r>
        <w:rPr>
          <w:rFonts w:hint="eastAsia" w:ascii="宋体" w:hAnsi="宋体" w:eastAsia="宋体" w:cs="宋体"/>
          <w:b/>
          <w:bCs/>
          <w:color w:val="auto"/>
          <w:kern w:val="0"/>
          <w:sz w:val="21"/>
          <w:szCs w:val="21"/>
          <w:highlight w:val="none"/>
          <w:lang w:val="en-US" w:eastAsia="zh-CN"/>
        </w:rPr>
        <w:t>根</w:t>
      </w:r>
      <w:r>
        <w:rPr>
          <w:rFonts w:hint="eastAsia" w:ascii="宋体" w:hAnsi="宋体" w:eastAsia="宋体" w:cs="宋体"/>
          <w:b/>
          <w:bCs/>
          <w:color w:val="auto"/>
          <w:kern w:val="0"/>
          <w:sz w:val="21"/>
          <w:szCs w:val="21"/>
          <w:highlight w:val="none"/>
        </w:rPr>
        <w:t>。</w:t>
      </w:r>
    </w:p>
    <w:p w14:paraId="2D35CA6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具体要求如下： </w:t>
      </w:r>
    </w:p>
    <w:p w14:paraId="18C20F4F">
      <w:pPr>
        <w:autoSpaceDE w:val="0"/>
        <w:autoSpaceDN w:val="0"/>
        <w:adjustRightInd w:val="0"/>
        <w:spacing w:line="360" w:lineRule="auto"/>
        <w:ind w:firstLine="420"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（1）膜片</w:t>
      </w:r>
    </w:p>
    <w:p w14:paraId="1849BB59">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橡胶膜片采用三元乙丙橡胶EPDM精密制作而成，并在应力集中部位设有与橡胶膜合为一体的加强橡胶结构。膜片上按一定规则排列开闭式孔眼，厚度不低于2mm，整个膜片无厚薄现象。厚度允许偏差为±0.2mm；外径允许偏差为±0.5mm。在整个曝气区域范围内必须保证充氧的要求和池内布气的均匀性，且为了减少曝气器元件间的密封面数、增加密封性，膜片本身需带有密封圈。膜片必需具备以下基本特征：</w:t>
      </w:r>
    </w:p>
    <w:p w14:paraId="6B64221F">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管式微孔曝气器应符合下列特性：</w:t>
      </w:r>
    </w:p>
    <w:tbl>
      <w:tblPr>
        <w:tblStyle w:val="36"/>
        <w:tblW w:w="10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8"/>
        <w:gridCol w:w="4722"/>
      </w:tblGrid>
      <w:tr w14:paraId="6C15F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598" w:type="dxa"/>
            <w:tcBorders>
              <w:top w:val="single" w:color="auto" w:sz="12" w:space="0"/>
              <w:left w:val="single" w:color="auto" w:sz="12" w:space="0"/>
              <w:bottom w:val="single" w:color="auto" w:sz="4" w:space="0"/>
              <w:right w:val="single" w:color="auto" w:sz="4" w:space="0"/>
            </w:tcBorders>
            <w:noWrap w:val="0"/>
            <w:vAlign w:val="center"/>
          </w:tcPr>
          <w:p w14:paraId="3AF66183">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膜片</w:t>
            </w:r>
          </w:p>
        </w:tc>
        <w:tc>
          <w:tcPr>
            <w:tcW w:w="4722" w:type="dxa"/>
            <w:tcBorders>
              <w:top w:val="single" w:color="auto" w:sz="12" w:space="0"/>
              <w:left w:val="single" w:color="auto" w:sz="4" w:space="0"/>
              <w:bottom w:val="single" w:color="auto" w:sz="4" w:space="0"/>
              <w:right w:val="single" w:color="auto" w:sz="12" w:space="0"/>
            </w:tcBorders>
            <w:noWrap w:val="0"/>
            <w:vAlign w:val="center"/>
          </w:tcPr>
          <w:p w14:paraId="2DE94636">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EPDM（三元乙丙胶）</w:t>
            </w:r>
          </w:p>
        </w:tc>
      </w:tr>
      <w:tr w14:paraId="6E164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14:paraId="5C1D0E03">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膜片有效直径</w:t>
            </w:r>
          </w:p>
        </w:tc>
        <w:tc>
          <w:tcPr>
            <w:tcW w:w="4722" w:type="dxa"/>
            <w:tcBorders>
              <w:top w:val="single" w:color="auto" w:sz="4" w:space="0"/>
              <w:left w:val="single" w:color="auto" w:sz="4" w:space="0"/>
              <w:bottom w:val="single" w:color="auto" w:sz="4" w:space="0"/>
              <w:right w:val="single" w:color="auto" w:sz="12" w:space="0"/>
            </w:tcBorders>
            <w:noWrap w:val="0"/>
            <w:vAlign w:val="center"/>
          </w:tcPr>
          <w:p w14:paraId="31D286F3">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65 mm</w:t>
            </w:r>
          </w:p>
        </w:tc>
      </w:tr>
      <w:tr w14:paraId="327F5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14:paraId="3EC73425">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标准通气量</w:t>
            </w:r>
          </w:p>
        </w:tc>
        <w:tc>
          <w:tcPr>
            <w:tcW w:w="4722" w:type="dxa"/>
            <w:tcBorders>
              <w:top w:val="single" w:color="auto" w:sz="4" w:space="0"/>
              <w:left w:val="single" w:color="auto" w:sz="4" w:space="0"/>
              <w:bottom w:val="single" w:color="auto" w:sz="4" w:space="0"/>
              <w:right w:val="single" w:color="auto" w:sz="12" w:space="0"/>
            </w:tcBorders>
            <w:noWrap w:val="0"/>
            <w:vAlign w:val="center"/>
          </w:tcPr>
          <w:p w14:paraId="1A2218E1">
            <w:pPr>
              <w:autoSpaceDE w:val="0"/>
              <w:autoSpaceDN w:val="0"/>
              <w:adjustRightInd w:val="0"/>
              <w:jc w:val="left"/>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7 m</w:t>
            </w:r>
            <w:r>
              <w:rPr>
                <w:rFonts w:hint="eastAsia" w:ascii="宋体" w:hAnsi="宋体" w:eastAsia="宋体" w:cs="宋体"/>
                <w:b/>
                <w:bCs/>
                <w:color w:val="auto"/>
                <w:kern w:val="0"/>
                <w:sz w:val="21"/>
                <w:szCs w:val="21"/>
                <w:highlight w:val="none"/>
                <w:vertAlign w:val="superscript"/>
              </w:rPr>
              <w:t>3</w:t>
            </w:r>
            <w:r>
              <w:rPr>
                <w:rFonts w:hint="eastAsia" w:ascii="宋体" w:hAnsi="宋体" w:eastAsia="宋体" w:cs="宋体"/>
                <w:b/>
                <w:bCs/>
                <w:color w:val="auto"/>
                <w:kern w:val="0"/>
                <w:sz w:val="21"/>
                <w:szCs w:val="21"/>
                <w:highlight w:val="none"/>
              </w:rPr>
              <w:t>/h</w:t>
            </w:r>
            <w:r>
              <w:rPr>
                <w:rFonts w:hint="eastAsia" w:ascii="宋体" w:hAnsi="宋体" w:eastAsia="宋体" w:cs="宋体"/>
                <w:b/>
                <w:bCs/>
                <w:color w:val="auto"/>
                <w:kern w:val="0"/>
                <w:sz w:val="21"/>
                <w:szCs w:val="21"/>
                <w:highlight w:val="none"/>
                <w:lang w:val="en-US" w:eastAsia="zh-CN"/>
              </w:rPr>
              <w:t>·根</w:t>
            </w:r>
          </w:p>
        </w:tc>
      </w:tr>
      <w:tr w14:paraId="0328E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14:paraId="2A0A521A">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标准氧传质速率(充氧能力)</w:t>
            </w:r>
          </w:p>
        </w:tc>
        <w:tc>
          <w:tcPr>
            <w:tcW w:w="4722" w:type="dxa"/>
            <w:tcBorders>
              <w:top w:val="single" w:color="auto" w:sz="4" w:space="0"/>
              <w:left w:val="single" w:color="auto" w:sz="4" w:space="0"/>
              <w:bottom w:val="single" w:color="auto" w:sz="4" w:space="0"/>
              <w:right w:val="single" w:color="auto" w:sz="12" w:space="0"/>
            </w:tcBorders>
            <w:noWrap w:val="0"/>
            <w:vAlign w:val="center"/>
          </w:tcPr>
          <w:p w14:paraId="085533FB">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≥0.4 kg/h</w:t>
            </w:r>
          </w:p>
        </w:tc>
      </w:tr>
      <w:tr w14:paraId="7F112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14:paraId="70F435D4">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阻力损失</w:t>
            </w:r>
          </w:p>
        </w:tc>
        <w:tc>
          <w:tcPr>
            <w:tcW w:w="4722" w:type="dxa"/>
            <w:tcBorders>
              <w:top w:val="single" w:color="auto" w:sz="4" w:space="0"/>
              <w:left w:val="single" w:color="auto" w:sz="4" w:space="0"/>
              <w:bottom w:val="single" w:color="auto" w:sz="4" w:space="0"/>
              <w:right w:val="single" w:color="auto" w:sz="12" w:space="0"/>
            </w:tcBorders>
            <w:noWrap w:val="0"/>
            <w:vAlign w:val="center"/>
          </w:tcPr>
          <w:p w14:paraId="0D5ED91F">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≤3000Pa</w:t>
            </w:r>
          </w:p>
        </w:tc>
      </w:tr>
      <w:tr w14:paraId="01221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14:paraId="7466E94C">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标准氧传质效率(氧利用率)</w:t>
            </w:r>
          </w:p>
        </w:tc>
        <w:tc>
          <w:tcPr>
            <w:tcW w:w="4722" w:type="dxa"/>
            <w:tcBorders>
              <w:top w:val="single" w:color="auto" w:sz="4" w:space="0"/>
              <w:left w:val="single" w:color="auto" w:sz="4" w:space="0"/>
              <w:bottom w:val="single" w:color="auto" w:sz="4" w:space="0"/>
              <w:right w:val="single" w:color="auto" w:sz="12" w:space="0"/>
            </w:tcBorders>
            <w:noWrap w:val="0"/>
            <w:vAlign w:val="center"/>
          </w:tcPr>
          <w:p w14:paraId="7E9AA99C">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≥35%（水深6.0m）</w:t>
            </w:r>
          </w:p>
        </w:tc>
      </w:tr>
      <w:tr w14:paraId="1DB91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14:paraId="5229C6B8">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标准曝气效率</w:t>
            </w:r>
          </w:p>
        </w:tc>
        <w:tc>
          <w:tcPr>
            <w:tcW w:w="4722" w:type="dxa"/>
            <w:tcBorders>
              <w:top w:val="single" w:color="auto" w:sz="4" w:space="0"/>
              <w:left w:val="single" w:color="auto" w:sz="4" w:space="0"/>
              <w:bottom w:val="single" w:color="auto" w:sz="4" w:space="0"/>
              <w:right w:val="single" w:color="auto" w:sz="12" w:space="0"/>
            </w:tcBorders>
            <w:noWrap w:val="0"/>
            <w:vAlign w:val="center"/>
          </w:tcPr>
          <w:p w14:paraId="10FA41DA">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≥8.2kg/（kW·h）</w:t>
            </w:r>
          </w:p>
        </w:tc>
      </w:tr>
      <w:tr w14:paraId="4649E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5598" w:type="dxa"/>
            <w:tcBorders>
              <w:top w:val="single" w:color="auto" w:sz="4" w:space="0"/>
              <w:left w:val="single" w:color="auto" w:sz="12" w:space="0"/>
              <w:bottom w:val="single" w:color="auto" w:sz="12" w:space="0"/>
              <w:right w:val="single" w:color="auto" w:sz="4" w:space="0"/>
            </w:tcBorders>
            <w:noWrap w:val="0"/>
            <w:vAlign w:val="center"/>
          </w:tcPr>
          <w:p w14:paraId="13A66688">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工作制</w:t>
            </w:r>
          </w:p>
        </w:tc>
        <w:tc>
          <w:tcPr>
            <w:tcW w:w="4722" w:type="dxa"/>
            <w:tcBorders>
              <w:top w:val="single" w:color="auto" w:sz="4" w:space="0"/>
              <w:left w:val="single" w:color="auto" w:sz="4" w:space="0"/>
              <w:bottom w:val="single" w:color="auto" w:sz="12" w:space="0"/>
              <w:right w:val="single" w:color="auto" w:sz="12" w:space="0"/>
            </w:tcBorders>
            <w:noWrap w:val="0"/>
            <w:vAlign w:val="center"/>
          </w:tcPr>
          <w:p w14:paraId="3E3702A2">
            <w:pPr>
              <w:autoSpaceDE w:val="0"/>
              <w:autoSpaceDN w:val="0"/>
              <w:adjustRightInd w:val="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24 h/d</w:t>
            </w:r>
          </w:p>
        </w:tc>
      </w:tr>
    </w:tbl>
    <w:p w14:paraId="34180371">
      <w:pPr>
        <w:numPr>
          <w:ilvl w:val="-1"/>
          <w:numId w:val="0"/>
        </w:num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① </w:t>
      </w:r>
      <w:r>
        <w:rPr>
          <w:rFonts w:hint="eastAsia" w:ascii="宋体" w:hAnsi="宋体" w:eastAsia="宋体" w:cs="宋体"/>
          <w:b/>
          <w:bCs/>
          <w:color w:val="auto"/>
          <w:kern w:val="0"/>
          <w:sz w:val="21"/>
          <w:szCs w:val="21"/>
          <w:highlight w:val="none"/>
        </w:rPr>
        <w:t>单管最大工作通气量：12 m³/h</w:t>
      </w:r>
      <w:r>
        <w:rPr>
          <w:rFonts w:hint="eastAsia" w:ascii="宋体" w:hAnsi="宋体" w:eastAsia="宋体" w:cs="宋体"/>
          <w:b/>
          <w:bCs/>
          <w:color w:val="auto"/>
          <w:kern w:val="0"/>
          <w:sz w:val="21"/>
          <w:szCs w:val="21"/>
          <w:highlight w:val="none"/>
          <w:lang w:eastAsia="zh-CN"/>
        </w:rPr>
        <w:t>；</w:t>
      </w:r>
    </w:p>
    <w:p w14:paraId="43AFFAA9">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② </w:t>
      </w:r>
      <w:r>
        <w:rPr>
          <w:rFonts w:hint="eastAsia" w:ascii="宋体" w:hAnsi="宋体" w:eastAsia="宋体" w:cs="宋体"/>
          <w:b/>
          <w:bCs/>
          <w:color w:val="auto"/>
          <w:kern w:val="0"/>
          <w:sz w:val="21"/>
          <w:szCs w:val="21"/>
          <w:highlight w:val="none"/>
        </w:rPr>
        <w:t>在通气条件下，曝气器需能均匀分配空气，在水中可产生直径1-3 mm的气泡；</w:t>
      </w:r>
    </w:p>
    <w:p w14:paraId="3FBD4AEE">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③ </w:t>
      </w:r>
      <w:r>
        <w:rPr>
          <w:rFonts w:hint="eastAsia" w:ascii="宋体" w:hAnsi="宋体" w:eastAsia="宋体" w:cs="宋体"/>
          <w:b/>
          <w:bCs/>
          <w:color w:val="auto"/>
          <w:kern w:val="0"/>
          <w:sz w:val="21"/>
          <w:szCs w:val="21"/>
          <w:highlight w:val="none"/>
        </w:rPr>
        <w:t>当曝气系统停止供气时，膜片上的微孔及时收缩处于密封状态，能有效防止污水、污泥倒灌；</w:t>
      </w:r>
    </w:p>
    <w:p w14:paraId="2497415B">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④ </w:t>
      </w:r>
      <w:r>
        <w:rPr>
          <w:rFonts w:hint="eastAsia" w:ascii="宋体" w:hAnsi="宋体" w:eastAsia="宋体" w:cs="宋体"/>
          <w:b/>
          <w:bCs/>
          <w:color w:val="auto"/>
          <w:kern w:val="0"/>
          <w:sz w:val="21"/>
          <w:szCs w:val="21"/>
          <w:highlight w:val="none"/>
        </w:rPr>
        <w:t>当空气没有散开时，曝气薄膜紧附于曝气器支撑管上；</w:t>
      </w:r>
    </w:p>
    <w:p w14:paraId="5811F5DD">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⑤ </w:t>
      </w:r>
      <w:r>
        <w:rPr>
          <w:rFonts w:hint="eastAsia" w:ascii="宋体" w:hAnsi="宋体" w:eastAsia="宋体" w:cs="宋体"/>
          <w:b/>
          <w:bCs/>
          <w:color w:val="auto"/>
          <w:kern w:val="0"/>
          <w:sz w:val="21"/>
          <w:szCs w:val="21"/>
          <w:highlight w:val="none"/>
        </w:rPr>
        <w:t>膜片打孔方向应垂直膜片纹理，膜片打孔形式由中心向外方向呈放射形状打孔，布置均匀合理；</w:t>
      </w:r>
    </w:p>
    <w:p w14:paraId="2AA60CB3">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⑥ </w:t>
      </w:r>
      <w:r>
        <w:rPr>
          <w:rFonts w:hint="eastAsia" w:ascii="宋体" w:hAnsi="宋体" w:eastAsia="宋体" w:cs="宋体"/>
          <w:b/>
          <w:bCs/>
          <w:color w:val="auto"/>
          <w:kern w:val="0"/>
          <w:sz w:val="21"/>
          <w:szCs w:val="21"/>
          <w:highlight w:val="none"/>
        </w:rPr>
        <w:t>膜片具有抗紫外线氧化作用及油、酸、碱等的腐蚀作用，可有效防止膜片萎缩变形；</w:t>
      </w:r>
    </w:p>
    <w:p w14:paraId="709F67C3">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⑦ </w:t>
      </w:r>
      <w:r>
        <w:rPr>
          <w:rFonts w:hint="eastAsia" w:ascii="宋体" w:hAnsi="宋体" w:eastAsia="宋体" w:cs="宋体"/>
          <w:b/>
          <w:bCs/>
          <w:color w:val="auto"/>
          <w:kern w:val="0"/>
          <w:sz w:val="21"/>
          <w:szCs w:val="21"/>
          <w:highlight w:val="none"/>
        </w:rPr>
        <w:t>膜片使用寿命＞8年。</w:t>
      </w:r>
    </w:p>
    <w:p w14:paraId="2FC79A41">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膜片外观应光洁、平整，无杂质、气泡和裂纹，无刺激性气味，其理化、力学性能满足货物性能参数要求。（合同签订前提供产品实物样品）</w:t>
      </w:r>
    </w:p>
    <w:p w14:paraId="7D400358">
      <w:pPr>
        <w:autoSpaceDE w:val="0"/>
        <w:autoSpaceDN w:val="0"/>
        <w:adjustRightInd w:val="0"/>
        <w:spacing w:line="360" w:lineRule="auto"/>
        <w:ind w:firstLine="420"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）对装连接</w:t>
      </w:r>
    </w:p>
    <w:p w14:paraId="6D81F4B4">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管式微孔曝气器通过带螺纹的对装连接件，用插板方式或螺栓锚固的方式将曝气器固定在输气管道上，不得采用曝气器与管道一体注塑或胶水粘接的安装形式。管式微孔曝气器安装到位后，各曝气器安装标高需基本一致，同一生化池好氧区曝气器安装标高需控制在±</w:t>
      </w:r>
      <w:r>
        <w:rPr>
          <w:rFonts w:hint="eastAsia" w:ascii="宋体" w:hAnsi="宋体" w:eastAsia="宋体" w:cs="宋体"/>
          <w:b/>
          <w:color w:val="auto"/>
          <w:kern w:val="0"/>
          <w:sz w:val="21"/>
          <w:szCs w:val="21"/>
          <w:highlight w:val="none"/>
          <w:lang w:val="en-US" w:eastAsia="zh-CN"/>
        </w:rPr>
        <w:t>1.0</w:t>
      </w:r>
      <w:r>
        <w:rPr>
          <w:rFonts w:hint="eastAsia" w:ascii="宋体" w:hAnsi="宋体" w:eastAsia="宋体" w:cs="宋体"/>
          <w:b/>
          <w:color w:val="auto"/>
          <w:kern w:val="0"/>
          <w:sz w:val="21"/>
          <w:szCs w:val="21"/>
          <w:highlight w:val="none"/>
        </w:rPr>
        <w:t>cm误差范围之内，不同系列生化池好氧区曝气器安装标高需控制在±</w:t>
      </w: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cm误差范围之内。</w:t>
      </w:r>
    </w:p>
    <w:p w14:paraId="77F79AA4">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4120</w:t>
      </w:r>
      <w:r>
        <w:rPr>
          <w:rFonts w:hint="eastAsia" w:ascii="宋体" w:hAnsi="宋体" w:eastAsia="宋体" w:cs="宋体"/>
          <w:b/>
          <w:color w:val="auto"/>
          <w:kern w:val="0"/>
          <w:sz w:val="21"/>
          <w:szCs w:val="21"/>
          <w:highlight w:val="none"/>
          <w:lang w:val="en-US" w:eastAsia="zh-CN"/>
        </w:rPr>
        <w:t>根</w:t>
      </w:r>
      <w:r>
        <w:rPr>
          <w:rFonts w:hint="eastAsia" w:ascii="宋体" w:hAnsi="宋体" w:eastAsia="宋体" w:cs="宋体"/>
          <w:b/>
          <w:color w:val="auto"/>
          <w:kern w:val="0"/>
          <w:sz w:val="21"/>
          <w:szCs w:val="21"/>
          <w:highlight w:val="none"/>
        </w:rPr>
        <w:t>EPDM管式微孔曝气器及剩余50m备品备件的各项性能指标参数、材质、安装方式应一致。EPDM 管式微孔曝气器含可提升式安装1600m，位于两座MSBR池的单元1、单元7序批池内，共16组，每组50根，固定在可提升式支架上。更换新曝气管时，应安装在原有可提升式支架上，并与曝气支管旋转锁紧，确保曝气管固定牢固不脱落，曝气管固定架应保证同一组曝气管的安装整齐、处于同一水平面。若石碣二期曝气系统原可提升式支架如有损坏需一并进行修整或更换</w:t>
      </w:r>
      <w:r>
        <w:rPr>
          <w:rFonts w:hint="eastAsia" w:ascii="宋体" w:hAnsi="宋体" w:eastAsia="宋体" w:cs="宋体"/>
          <w:b/>
          <w:color w:val="auto"/>
          <w:kern w:val="0"/>
          <w:sz w:val="21"/>
          <w:szCs w:val="21"/>
          <w:highlight w:val="none"/>
          <w:lang w:eastAsia="zh-CN"/>
        </w:rPr>
        <w:t>。</w:t>
      </w:r>
    </w:p>
    <w:p w14:paraId="55C7145B">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4.1.2  技术计算书</w:t>
      </w:r>
    </w:p>
    <w:p w14:paraId="1DD3B89E">
      <w:pPr>
        <w:autoSpaceDE w:val="0"/>
        <w:autoSpaceDN w:val="0"/>
        <w:adjustRightInd w:val="0"/>
        <w:snapToGrid w:val="0"/>
        <w:spacing w:line="360" w:lineRule="auto"/>
        <w:ind w:firstLine="495" w:firstLineChars="23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投标人在投标文件中必须提供供货曝气器样本图片、参数、配套说明书、必要的设备图纸等技术资料。这些资料应能表述设备的关键参数和性能(包括设备部件的材质、质量标准、设备产地、制造商)。</w:t>
      </w:r>
    </w:p>
    <w:p w14:paraId="63540587">
      <w:pPr>
        <w:autoSpaceDE w:val="0"/>
        <w:autoSpaceDN w:val="0"/>
        <w:adjustRightInd w:val="0"/>
        <w:spacing w:line="360" w:lineRule="auto"/>
        <w:ind w:firstLine="57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投标人提供管式微孔曝气器设备的详细设计计算书。投标人应根据东莞市石碣沙腰污水处理厂二期的工艺条件、池形（详见招标图纸），合理的布置曝气系统的曝气器, 并提供相关的计算书。在计算书中，应包括曝气器布设数量、平面布置与安装设计，以及曝气器设备氧利用率、系统总曝气量、曝气器通气量、阻力损失等的相关计算说明。</w:t>
      </w:r>
    </w:p>
    <w:p w14:paraId="7BEDECFC">
      <w:pPr>
        <w:widowControl w:val="0"/>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ascii="宋体" w:hAnsi="宋体" w:eastAsia="宋体" w:cs="宋体"/>
          <w:b/>
          <w:bCs/>
          <w:color w:val="auto"/>
          <w:sz w:val="21"/>
          <w:szCs w:val="21"/>
          <w:highlight w:val="none"/>
          <w:lang w:val="zh-CN" w:eastAsia="zh-CN" w:bidi="ar-SA"/>
        </w:rPr>
        <w:t>投标人</w:t>
      </w:r>
      <w:r>
        <w:rPr>
          <w:rFonts w:hint="eastAsia" w:ascii="宋体" w:hAnsi="宋体" w:eastAsia="宋体" w:cs="宋体"/>
          <w:b/>
          <w:bCs/>
          <w:color w:val="auto"/>
          <w:sz w:val="21"/>
          <w:szCs w:val="21"/>
          <w:highlight w:val="none"/>
          <w:lang w:val="en-US" w:eastAsia="zh-CN" w:bidi="ar-SA"/>
        </w:rPr>
        <w:t>所选用的膜片管式微孔曝气器，须依据《水处理用橡胶膜微孔曝气器》（CJ/T264-2018）或《微孔曝气器清水氧传质性能测定》（CJ/T475-2015），在标准通气量7.0m³/h·根，水深6m的测试条件下，单个曝气器满足以下指标要求：① 标准曝气效率：≥8.2kg/(kW·h)；② 标准氧传质速率(充氧能力)：≥0.4kg/h；③ 标准氧传质效率(氧利用率)：≥35%；④ 阻力损失：≤3000Pa</w:t>
      </w:r>
      <w:r>
        <w:rPr>
          <w:rFonts w:hint="eastAsia" w:ascii="宋体" w:hAnsi="宋体" w:eastAsia="宋体" w:cs="宋体"/>
          <w:b/>
          <w:bCs/>
          <w:color w:val="auto"/>
          <w:sz w:val="21"/>
          <w:szCs w:val="21"/>
          <w:highlight w:val="none"/>
          <w:lang w:val="zh-CN" w:eastAsia="zh-CN" w:bidi="ar-SA"/>
        </w:rPr>
        <w:t>。</w:t>
      </w:r>
    </w:p>
    <w:p w14:paraId="33FE872F">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4.2主要材料</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0"/>
        <w:gridCol w:w="4840"/>
      </w:tblGrid>
      <w:tr w14:paraId="0EDA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center"/>
          </w:tcPr>
          <w:p w14:paraId="0537D2A8">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膜片</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3C9777B0">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EPDM(三元乙丙胶)</w:t>
            </w:r>
          </w:p>
        </w:tc>
      </w:tr>
      <w:tr w14:paraId="271C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center"/>
          </w:tcPr>
          <w:p w14:paraId="5842517F">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支撑体</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25C6391F">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聚丙烯（PP）</w:t>
            </w:r>
          </w:p>
        </w:tc>
      </w:tr>
      <w:tr w14:paraId="080C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top"/>
          </w:tcPr>
          <w:p w14:paraId="62227E54">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螺栓、螺母、垫圈等紧固件</w:t>
            </w:r>
          </w:p>
        </w:tc>
        <w:tc>
          <w:tcPr>
            <w:tcW w:w="4840" w:type="dxa"/>
            <w:tcBorders>
              <w:top w:val="single" w:color="auto" w:sz="4" w:space="0"/>
              <w:left w:val="single" w:color="auto" w:sz="4" w:space="0"/>
              <w:bottom w:val="single" w:color="auto" w:sz="4" w:space="0"/>
              <w:right w:val="single" w:color="auto" w:sz="4" w:space="0"/>
            </w:tcBorders>
            <w:noWrap w:val="0"/>
            <w:vAlign w:val="top"/>
          </w:tcPr>
          <w:p w14:paraId="3B0F1D7A">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304不锈钢或更优材质</w:t>
            </w:r>
          </w:p>
        </w:tc>
      </w:tr>
      <w:tr w14:paraId="52B6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top"/>
          </w:tcPr>
          <w:p w14:paraId="4B8DFC0E">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冷凝水排放管，含弯头、球阀等</w:t>
            </w:r>
          </w:p>
        </w:tc>
        <w:tc>
          <w:tcPr>
            <w:tcW w:w="4840" w:type="dxa"/>
            <w:tcBorders>
              <w:top w:val="single" w:color="auto" w:sz="4" w:space="0"/>
              <w:left w:val="single" w:color="auto" w:sz="4" w:space="0"/>
              <w:bottom w:val="single" w:color="auto" w:sz="4" w:space="0"/>
              <w:right w:val="single" w:color="auto" w:sz="4" w:space="0"/>
            </w:tcBorders>
            <w:noWrap w:val="0"/>
            <w:vAlign w:val="top"/>
          </w:tcPr>
          <w:p w14:paraId="2A8D0BE2">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304不锈钢或更优材质</w:t>
            </w:r>
          </w:p>
        </w:tc>
      </w:tr>
      <w:tr w14:paraId="0878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top"/>
          </w:tcPr>
          <w:p w14:paraId="3CA3FC0D">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支架紧固件</w:t>
            </w:r>
          </w:p>
        </w:tc>
        <w:tc>
          <w:tcPr>
            <w:tcW w:w="4840" w:type="dxa"/>
            <w:tcBorders>
              <w:top w:val="single" w:color="auto" w:sz="4" w:space="0"/>
              <w:left w:val="single" w:color="auto" w:sz="4" w:space="0"/>
              <w:bottom w:val="single" w:color="auto" w:sz="4" w:space="0"/>
              <w:right w:val="single" w:color="auto" w:sz="4" w:space="0"/>
            </w:tcBorders>
            <w:noWrap w:val="0"/>
            <w:vAlign w:val="top"/>
          </w:tcPr>
          <w:p w14:paraId="2520AC2A">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304不锈钢或更优材质</w:t>
            </w:r>
          </w:p>
        </w:tc>
      </w:tr>
    </w:tbl>
    <w:p w14:paraId="220B3B81">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4.2.1控制方式</w:t>
      </w:r>
    </w:p>
    <w:p w14:paraId="21AE5C2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有关操作方式应配合鼓风机系统技术要求。</w:t>
      </w:r>
    </w:p>
    <w:p w14:paraId="30F7302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停止供气时曝气器微孔自行闭合，不得产生污水的任何流入。</w:t>
      </w:r>
    </w:p>
    <w:p w14:paraId="35544E2C">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4.2.2安装和检验</w:t>
      </w:r>
    </w:p>
    <w:p w14:paraId="597FCEC5">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（1）参考标准</w:t>
      </w:r>
    </w:p>
    <w:p w14:paraId="4BA22774">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《机械设备安装工程施工及验收通用规范》（GB 50231-2009）</w:t>
      </w:r>
    </w:p>
    <w:p w14:paraId="1D8852B9">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《城镇污水处理厂工程质量验收规范》（GB50334-2017）</w:t>
      </w:r>
    </w:p>
    <w:p w14:paraId="5EE9E5FC">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《微孔曝气器清水氧传质性能测定》（CJ／T 475-2015）</w:t>
      </w:r>
    </w:p>
    <w:p w14:paraId="7AE9D58A">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《水处理用橡胶膜微孔曝气器》（CJ／T 264-2018）</w:t>
      </w:r>
    </w:p>
    <w:p w14:paraId="4878430A">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（2）现场条件</w:t>
      </w:r>
    </w:p>
    <w:p w14:paraId="517FBAA6">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曝气器</w:t>
      </w:r>
      <w:r>
        <w:rPr>
          <w:rFonts w:hint="eastAsia" w:ascii="宋体" w:hAnsi="宋体" w:eastAsia="宋体" w:cs="宋体"/>
          <w:color w:val="auto"/>
          <w:kern w:val="0"/>
          <w:sz w:val="21"/>
          <w:szCs w:val="21"/>
          <w:highlight w:val="none"/>
        </w:rPr>
        <w:t>安装需</w:t>
      </w:r>
      <w:r>
        <w:rPr>
          <w:rFonts w:ascii="宋体" w:hAnsi="宋体" w:eastAsia="宋体" w:cs="宋体"/>
          <w:color w:val="auto"/>
          <w:kern w:val="0"/>
          <w:sz w:val="21"/>
          <w:szCs w:val="21"/>
          <w:highlight w:val="none"/>
        </w:rPr>
        <w:t>保证气密性。</w:t>
      </w:r>
    </w:p>
    <w:p w14:paraId="47896CF2">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投标人在上述设备安装前，应对建成构筑物的相关土建尺寸，进行核对，并提出详细数据。</w:t>
      </w:r>
    </w:p>
    <w:p w14:paraId="0B78551D">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（3）设备结构要素</w:t>
      </w:r>
    </w:p>
    <w:p w14:paraId="1B7E766F">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曝气装置由橡胶膜微孔曝气器、布气管道、调节器、连接件、清除装置、固定螺栓等组成。</w:t>
      </w:r>
    </w:p>
    <w:p w14:paraId="227DAA3D">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管式微孔曝气器通过带螺纹的对装连接件，用插板方式或螺栓锚固的方式将曝气器固定在输气管道上，不得采用曝气器与管道一体注塑或胶水粘接的安装形式。管式微孔曝气器安装到位后，各曝气器安装标高需基本一致，同一生化池好氧区曝气器安装标高需控制在±0.5cm误差范围之内，不同系列生化池好氧区曝气器安装标高需控制在±1.0cm误差范围之内。</w:t>
      </w:r>
    </w:p>
    <w:p w14:paraId="39949544">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各部件之间的配合关系和安装顺序应按制造厂安装手册为准。</w:t>
      </w:r>
    </w:p>
    <w:p w14:paraId="348684D2">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（4）现场检验和调试</w:t>
      </w:r>
    </w:p>
    <w:p w14:paraId="2C001C26">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安装后应按CJ/T475-2015《微孔曝气器清水氧传质性能测定》标准进行检验，保证其允差值符合规定的指标，并提供性能检验的合格证明。</w:t>
      </w:r>
    </w:p>
    <w:p w14:paraId="2AD0A82D">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曝气器外观质量应无缺损和变形。</w:t>
      </w:r>
    </w:p>
    <w:p w14:paraId="2E265F99">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投标人应按CJ/T475-2015《微孔曝气器清水氧传质性能测定》标准进行，在清水状态下，按标准通风量检测气泡分布情况和充氧量等技术性能测定，并进行布气均匀性和机械、理化性能的测定。</w:t>
      </w:r>
    </w:p>
    <w:p w14:paraId="0E8EA31E">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安装后，须配合鼓风机系统进行空载试运行及负载连续运行试验。</w:t>
      </w:r>
    </w:p>
    <w:p w14:paraId="469A20B2">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4.2.3防腐处理</w:t>
      </w:r>
    </w:p>
    <w:p w14:paraId="4DEA9DF1">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投标人提供的设备材料应适用于污水处理厂的腐蚀环境。</w:t>
      </w:r>
    </w:p>
    <w:p w14:paraId="70A113B3">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4.2.4性能保证</w:t>
      </w:r>
    </w:p>
    <w:p w14:paraId="21EA1B32">
      <w:pPr>
        <w:autoSpaceDE w:val="0"/>
        <w:autoSpaceDN w:val="0"/>
        <w:adjustRightInd w:val="0"/>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管式微孔曝气器应留有0.3%供货余量以满足随机抽检要求，具体送检样品数量由招标人确定，抽检样品由招标人送交有资质独立第三方CMA机构，对管式微孔曝气器的标准曝气效率、标准氧传质速率(充氧能力)、标准氧传质效率(氧利用率)及阻力损失进行检测，检测结果须满足本条膜片技术要求。若检测结果为合格，则由招标人支付相关检测费用；若检测结果为不合格，则由投标人支付相关检测费用，并对曝气器进行免费更换，直至检测结果合格为止，期间给招标人造成的所有损失由投标人承担赔偿责任。</w:t>
      </w:r>
    </w:p>
    <w:p w14:paraId="7F45386E">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1"/>
          <w:szCs w:val="21"/>
          <w:highlight w:val="none"/>
          <w:lang w:val="zh-CN"/>
        </w:rPr>
      </w:pPr>
      <w:r>
        <w:rPr>
          <w:rFonts w:hint="eastAsia" w:ascii="宋体" w:hAnsi="宋体" w:eastAsia="宋体" w:cs="Times New Roman"/>
          <w:b/>
          <w:color w:val="auto"/>
          <w:kern w:val="0"/>
          <w:sz w:val="21"/>
          <w:szCs w:val="21"/>
          <w:highlight w:val="none"/>
          <w:lang w:val="zh-CN"/>
        </w:rPr>
        <w:t>五. 清淤、现有曝气系统拆卸等工作技术要求</w:t>
      </w:r>
    </w:p>
    <w:p w14:paraId="7492E7BB">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5.1 生化池清淤</w:t>
      </w:r>
    </w:p>
    <w:p w14:paraId="2F57ECB1">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清淤范围为两个MSBR池，总共4个序批池、2个好氧池，总面积约为9000m</w:t>
      </w:r>
      <w:r>
        <w:rPr>
          <w:rFonts w:ascii="宋体" w:hAnsi="宋体" w:eastAsia="宋体" w:cs="宋体"/>
          <w:color w:val="auto"/>
          <w:kern w:val="0"/>
          <w:sz w:val="21"/>
          <w:szCs w:val="21"/>
          <w:highlight w:val="none"/>
          <w:vertAlign w:val="superscript"/>
        </w:rPr>
        <w:t>2</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淤泥平均深度</w:t>
      </w:r>
      <w:r>
        <w:rPr>
          <w:rFonts w:hint="eastAsia" w:ascii="宋体" w:hAnsi="宋体" w:eastAsia="宋体" w:cs="宋体"/>
          <w:color w:val="auto"/>
          <w:kern w:val="0"/>
          <w:sz w:val="21"/>
          <w:szCs w:val="21"/>
          <w:highlight w:val="none"/>
          <w:lang w:val="en-US" w:eastAsia="zh-CN"/>
        </w:rPr>
        <w:t>按</w:t>
      </w:r>
      <w:r>
        <w:rPr>
          <w:rFonts w:hint="eastAsia" w:ascii="宋体" w:hAnsi="宋体" w:eastAsia="宋体" w:cs="宋体"/>
          <w:color w:val="auto"/>
          <w:kern w:val="0"/>
          <w:sz w:val="21"/>
          <w:szCs w:val="21"/>
          <w:highlight w:val="none"/>
        </w:rPr>
        <w:t>0.4m估算，清淤量约为3600m</w:t>
      </w:r>
      <w:r>
        <w:rPr>
          <w:rFonts w:hint="eastAsia" w:ascii="宋体" w:hAnsi="宋体" w:eastAsia="宋体" w:cs="宋体"/>
          <w:color w:val="auto"/>
          <w:kern w:val="0"/>
          <w:sz w:val="21"/>
          <w:szCs w:val="21"/>
          <w:highlight w:val="none"/>
          <w:vertAlign w:val="superscript"/>
          <w:lang w:val="en-US" w:eastAsia="zh-CN"/>
        </w:rPr>
        <w:t>3</w:t>
      </w:r>
      <w:r>
        <w:rPr>
          <w:rFonts w:hint="eastAsia" w:ascii="宋体" w:hAnsi="宋体" w:eastAsia="宋体" w:cs="宋体"/>
          <w:color w:val="auto"/>
          <w:kern w:val="0"/>
          <w:sz w:val="21"/>
          <w:szCs w:val="21"/>
          <w:highlight w:val="none"/>
          <w:vertAlign w:val="baseline"/>
          <w:lang w:val="en-US" w:eastAsia="zh-CN"/>
        </w:rPr>
        <w:t>，</w:t>
      </w:r>
      <w:r>
        <w:rPr>
          <w:rFonts w:ascii="宋体" w:hAnsi="宋体" w:eastAsia="宋体" w:cs="宋体"/>
          <w:color w:val="auto"/>
          <w:kern w:val="0"/>
          <w:sz w:val="21"/>
          <w:szCs w:val="21"/>
          <w:highlight w:val="none"/>
        </w:rPr>
        <w:t>清淤工作所需工程器械、清淤单位需由投标人负责安排。</w:t>
      </w:r>
    </w:p>
    <w:p w14:paraId="7239D774">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rPr>
        <w:t>生化池清淤时将单边MSBR池放空至露出池底泥面，投标人将单元6好氧池、单元1序批池、单元7序批池整个生化池不能自然放空的积泥，通过冲水、刮扫等方式将污泥冲至放空管位置回流到泵房，若未能通过放空管位置回流到泵房，需将池体淤泥通过水泵等方式输送至另一MSBR单元6好氧池，并清理池底的垃圾、沙砾、积水等。清淤后生化池好氧区池底混凝土表面要求无明显积泥、积水，不影响现有曝气管的拆除及新购置的管式微孔曝气器安装等工作的正常进行。</w:t>
      </w:r>
    </w:p>
    <w:p w14:paraId="2409E921">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5.2 现有曝气系统拆除</w:t>
      </w:r>
    </w:p>
    <w:p w14:paraId="57780985">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lang w:val="zh-CN"/>
        </w:rPr>
        <w:t>拆除现有曝气系统，主要包括管式曝气器的拆除。</w:t>
      </w:r>
      <w:r>
        <w:rPr>
          <w:rFonts w:hint="eastAsia" w:ascii="宋体" w:hAnsi="宋体" w:eastAsia="宋体" w:cs="宋体"/>
          <w:color w:val="auto"/>
          <w:kern w:val="0"/>
          <w:sz w:val="21"/>
          <w:szCs w:val="21"/>
          <w:highlight w:val="none"/>
        </w:rPr>
        <w:t>石碣沙腰</w:t>
      </w:r>
      <w:r>
        <w:rPr>
          <w:rFonts w:ascii="宋体" w:hAnsi="宋体" w:eastAsia="宋体" w:cs="宋体"/>
          <w:color w:val="auto"/>
          <w:kern w:val="0"/>
          <w:sz w:val="21"/>
          <w:szCs w:val="21"/>
          <w:highlight w:val="none"/>
        </w:rPr>
        <w:t>污水处理厂二期</w:t>
      </w:r>
      <w:r>
        <w:rPr>
          <w:rFonts w:ascii="宋体" w:hAnsi="宋体" w:eastAsia="宋体" w:cs="宋体"/>
          <w:color w:val="auto"/>
          <w:kern w:val="0"/>
          <w:sz w:val="21"/>
          <w:szCs w:val="21"/>
          <w:highlight w:val="none"/>
          <w:lang w:val="zh-CN"/>
        </w:rPr>
        <w:t>管式曝气器</w:t>
      </w:r>
      <w:r>
        <w:rPr>
          <w:rFonts w:hint="eastAsia" w:ascii="宋体" w:hAnsi="宋体" w:eastAsia="宋体" w:cs="宋体"/>
          <w:color w:val="auto"/>
          <w:kern w:val="0"/>
          <w:sz w:val="21"/>
          <w:szCs w:val="21"/>
          <w:highlight w:val="none"/>
        </w:rPr>
        <w:t>4120</w:t>
      </w:r>
      <w:r>
        <w:rPr>
          <w:rFonts w:hint="eastAsia" w:ascii="宋体" w:hAnsi="宋体" w:eastAsia="宋体" w:cs="宋体"/>
          <w:color w:val="auto"/>
          <w:kern w:val="0"/>
          <w:sz w:val="21"/>
          <w:szCs w:val="21"/>
          <w:highlight w:val="none"/>
          <w:lang w:val="en-US" w:eastAsia="zh-CN"/>
        </w:rPr>
        <w:t>根</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含可提升式1600</w:t>
      </w:r>
      <w:r>
        <w:rPr>
          <w:rFonts w:hint="eastAsia" w:ascii="宋体" w:hAnsi="宋体" w:eastAsia="宋体" w:cs="宋体"/>
          <w:color w:val="auto"/>
          <w:kern w:val="0"/>
          <w:sz w:val="21"/>
          <w:szCs w:val="21"/>
          <w:highlight w:val="none"/>
          <w:lang w:val="en-US" w:eastAsia="zh-CN"/>
        </w:rPr>
        <w:t>根</w:t>
      </w:r>
      <w:r>
        <w:rPr>
          <w:rFonts w:hint="eastAsia" w:ascii="宋体" w:hAnsi="宋体" w:eastAsia="宋体" w:cs="宋体"/>
          <w:color w:val="auto"/>
          <w:kern w:val="0"/>
          <w:sz w:val="21"/>
          <w:szCs w:val="21"/>
          <w:highlight w:val="none"/>
          <w:lang w:val="zh-CN"/>
        </w:rPr>
        <w:t>）</w:t>
      </w:r>
      <w:r>
        <w:rPr>
          <w:rFonts w:ascii="宋体" w:hAnsi="宋体" w:eastAsia="宋体" w:cs="宋体"/>
          <w:color w:val="auto"/>
          <w:kern w:val="0"/>
          <w:sz w:val="21"/>
          <w:szCs w:val="21"/>
          <w:highlight w:val="none"/>
          <w:lang w:val="zh-CN"/>
        </w:rPr>
        <w:t>。拆除过程中，输气管道</w:t>
      </w:r>
      <w:r>
        <w:rPr>
          <w:rFonts w:hint="eastAsia" w:ascii="宋体" w:hAnsi="宋体" w:eastAsia="宋体" w:cs="宋体"/>
          <w:color w:val="auto"/>
          <w:kern w:val="0"/>
          <w:sz w:val="21"/>
          <w:szCs w:val="21"/>
          <w:highlight w:val="none"/>
        </w:rPr>
        <w:t>及其支架</w:t>
      </w:r>
      <w:r>
        <w:rPr>
          <w:rFonts w:ascii="宋体" w:hAnsi="宋体" w:eastAsia="宋体" w:cs="宋体"/>
          <w:color w:val="auto"/>
          <w:kern w:val="0"/>
          <w:sz w:val="21"/>
          <w:szCs w:val="21"/>
          <w:highlight w:val="none"/>
          <w:lang w:val="zh-CN"/>
        </w:rPr>
        <w:t>需进行保护，严禁破坏性的暴力拆除。输气管道支架不锈钢化学螺栓拆卸，如特殊原因化学螺栓无法拆下，需把化学螺栓露出底板或墙体部分割除，割除后化学螺栓露出部分与底板或墙体齐平，拆卸过程造成的底板或墙体损坏，需及时修补，且修补后不能影响</w:t>
      </w:r>
      <w:r>
        <w:rPr>
          <w:rFonts w:hint="eastAsia" w:ascii="宋体" w:hAnsi="宋体" w:eastAsia="宋体" w:cs="宋体"/>
          <w:color w:val="auto"/>
          <w:kern w:val="0"/>
          <w:sz w:val="21"/>
          <w:szCs w:val="21"/>
          <w:highlight w:val="none"/>
        </w:rPr>
        <w:t>管</w:t>
      </w:r>
      <w:r>
        <w:rPr>
          <w:rFonts w:ascii="宋体" w:hAnsi="宋体" w:eastAsia="宋体" w:cs="宋体"/>
          <w:color w:val="auto"/>
          <w:kern w:val="0"/>
          <w:sz w:val="21"/>
          <w:szCs w:val="21"/>
          <w:highlight w:val="none"/>
          <w:lang w:val="zh-CN"/>
        </w:rPr>
        <w:t>式微孔曝气器的安装。拆卸下来的管式曝气器、化学螺栓等，需用清水冲洗干净，起吊、搬运至</w:t>
      </w:r>
      <w:r>
        <w:rPr>
          <w:rFonts w:hint="eastAsia" w:ascii="宋体" w:hAnsi="宋体" w:eastAsia="宋体" w:cs="宋体"/>
          <w:color w:val="auto"/>
          <w:kern w:val="0"/>
          <w:sz w:val="21"/>
          <w:szCs w:val="21"/>
          <w:highlight w:val="none"/>
        </w:rPr>
        <w:t>石碣沙腰</w:t>
      </w:r>
      <w:r>
        <w:rPr>
          <w:rFonts w:ascii="宋体" w:hAnsi="宋体" w:eastAsia="宋体" w:cs="宋体"/>
          <w:color w:val="auto"/>
          <w:kern w:val="0"/>
          <w:sz w:val="21"/>
          <w:szCs w:val="21"/>
          <w:highlight w:val="none"/>
        </w:rPr>
        <w:t>污水处理厂二期内部指定位置并分类整齐放置。</w:t>
      </w:r>
    </w:p>
    <w:p w14:paraId="4079551E">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六.质量要求</w:t>
      </w:r>
    </w:p>
    <w:p w14:paraId="347711AA">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设备应按照相关的参考标准即相关的质量标准、试验程序、操作规范安装验收规范来完成。所有设备的制造、调试和安装应符合中国国家有关标准和规范。如果投标人所用标准优于国家标准，投标人要说明用于替代的标准或实际使用的规范，并提交标准或实施规范。</w:t>
      </w:r>
    </w:p>
    <w:p w14:paraId="06EAC7CE">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（2）应</w:t>
      </w:r>
      <w:r>
        <w:rPr>
          <w:rFonts w:hint="eastAsia" w:ascii="宋体" w:hAnsi="宋体" w:eastAsia="宋体" w:cs="宋体"/>
          <w:color w:val="auto"/>
          <w:kern w:val="0"/>
          <w:sz w:val="21"/>
          <w:szCs w:val="21"/>
          <w:highlight w:val="none"/>
        </w:rPr>
        <w:t>按</w:t>
      </w:r>
      <w:r>
        <w:rPr>
          <w:rFonts w:ascii="宋体" w:hAnsi="宋体" w:eastAsia="宋体" w:cs="宋体"/>
          <w:color w:val="auto"/>
          <w:kern w:val="0"/>
          <w:sz w:val="21"/>
          <w:szCs w:val="21"/>
          <w:highlight w:val="none"/>
        </w:rPr>
        <w:t>最新的相关标准和规范</w:t>
      </w:r>
      <w:r>
        <w:rPr>
          <w:rFonts w:hint="eastAsia" w:ascii="宋体" w:hAnsi="宋体" w:eastAsia="宋体" w:cs="宋体"/>
          <w:color w:val="auto"/>
          <w:kern w:val="0"/>
          <w:sz w:val="21"/>
          <w:szCs w:val="21"/>
          <w:highlight w:val="none"/>
        </w:rPr>
        <w:t>执行</w:t>
      </w:r>
      <w:r>
        <w:rPr>
          <w:rFonts w:ascii="宋体" w:hAnsi="宋体" w:eastAsia="宋体" w:cs="宋体"/>
          <w:color w:val="auto"/>
          <w:kern w:val="0"/>
          <w:sz w:val="21"/>
          <w:szCs w:val="21"/>
          <w:highlight w:val="none"/>
        </w:rPr>
        <w:t>。</w:t>
      </w:r>
    </w:p>
    <w:p w14:paraId="67AD6F5B">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rPr>
        <w:t>（3）货物为原厂原装、非组装的、全新的、未使用过的产品（含零配件等），其中曝气器为原厂原装、非组装的、全新的、未使用过的产品（含零配件等）。</w:t>
      </w:r>
    </w:p>
    <w:p w14:paraId="76C3AF91">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七.工期要求</w:t>
      </w:r>
    </w:p>
    <w:p w14:paraId="2DECED43">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（1）交货时间：合同签订后</w:t>
      </w:r>
      <w:r>
        <w:rPr>
          <w:rFonts w:hint="eastAsia" w:ascii="宋体" w:hAnsi="宋体" w:eastAsia="宋体" w:cs="宋体"/>
          <w:color w:val="auto"/>
          <w:kern w:val="0"/>
          <w:sz w:val="21"/>
          <w:szCs w:val="21"/>
          <w:highlight w:val="none"/>
          <w:lang w:eastAsia="zh-CN"/>
        </w:rPr>
        <w:t>，接到招标人书面通知之日起</w:t>
      </w:r>
      <w:r>
        <w:rPr>
          <w:rFonts w:ascii="宋体" w:hAnsi="宋体" w:eastAsia="宋体" w:cs="宋体"/>
          <w:color w:val="auto"/>
          <w:kern w:val="0"/>
          <w:sz w:val="21"/>
          <w:szCs w:val="21"/>
          <w:highlight w:val="none"/>
        </w:rPr>
        <w:t>10周内</w:t>
      </w:r>
      <w:r>
        <w:rPr>
          <w:rFonts w:hint="eastAsia" w:ascii="宋体" w:hAnsi="宋体" w:eastAsia="宋体" w:cs="宋体"/>
          <w:color w:val="auto"/>
          <w:kern w:val="0"/>
          <w:sz w:val="21"/>
          <w:szCs w:val="21"/>
          <w:highlight w:val="none"/>
        </w:rPr>
        <w:t>完成全部设备的供</w:t>
      </w:r>
      <w:r>
        <w:rPr>
          <w:rFonts w:ascii="宋体" w:hAnsi="宋体" w:eastAsia="宋体" w:cs="宋体"/>
          <w:color w:val="auto"/>
          <w:kern w:val="0"/>
          <w:sz w:val="21"/>
          <w:szCs w:val="21"/>
          <w:highlight w:val="none"/>
        </w:rPr>
        <w:t>货。</w:t>
      </w:r>
    </w:p>
    <w:p w14:paraId="4B14A880">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（2）设备安装调试完成时间：全部设备完成交货</w:t>
      </w:r>
      <w:r>
        <w:rPr>
          <w:rFonts w:hint="eastAsia" w:ascii="宋体" w:hAnsi="宋体" w:eastAsia="宋体" w:cs="宋体"/>
          <w:color w:val="auto"/>
          <w:kern w:val="0"/>
          <w:sz w:val="21"/>
          <w:szCs w:val="21"/>
          <w:highlight w:val="none"/>
        </w:rPr>
        <w:t>并通过初步验收</w:t>
      </w:r>
      <w:r>
        <w:rPr>
          <w:rFonts w:ascii="宋体" w:hAnsi="宋体" w:eastAsia="宋体" w:cs="宋体"/>
          <w:color w:val="auto"/>
          <w:kern w:val="0"/>
          <w:sz w:val="21"/>
          <w:szCs w:val="21"/>
          <w:highlight w:val="none"/>
        </w:rPr>
        <w:t>后，投标人接到招标人书面通知之日起</w:t>
      </w:r>
      <w:r>
        <w:rPr>
          <w:rFonts w:hint="eastAsia" w:ascii="宋体" w:hAnsi="宋体" w:eastAsia="宋体" w:cs="宋体"/>
          <w:color w:val="auto"/>
          <w:kern w:val="0"/>
          <w:sz w:val="21"/>
          <w:szCs w:val="21"/>
          <w:highlight w:val="none"/>
        </w:rPr>
        <w:t>15</w:t>
      </w:r>
      <w:r>
        <w:rPr>
          <w:rFonts w:ascii="宋体" w:hAnsi="宋体" w:eastAsia="宋体" w:cs="宋体"/>
          <w:color w:val="auto"/>
          <w:kern w:val="0"/>
          <w:sz w:val="21"/>
          <w:szCs w:val="21"/>
          <w:highlight w:val="none"/>
        </w:rPr>
        <w:t>日内完成</w:t>
      </w:r>
      <w:r>
        <w:rPr>
          <w:rFonts w:hint="eastAsia" w:ascii="宋体" w:hAnsi="宋体" w:eastAsia="宋体" w:cs="宋体"/>
          <w:color w:val="auto"/>
          <w:kern w:val="0"/>
          <w:sz w:val="21"/>
          <w:szCs w:val="21"/>
          <w:highlight w:val="none"/>
        </w:rPr>
        <w:t>生化池</w:t>
      </w:r>
      <w:r>
        <w:rPr>
          <w:rFonts w:ascii="宋体" w:hAnsi="宋体" w:eastAsia="宋体" w:cs="宋体"/>
          <w:color w:val="auto"/>
          <w:kern w:val="0"/>
          <w:sz w:val="21"/>
          <w:szCs w:val="21"/>
          <w:highlight w:val="none"/>
        </w:rPr>
        <w:t>清淤、现有曝气系统拆卸、新购置曝气系统设备安装及调试等工作</w:t>
      </w:r>
      <w:r>
        <w:rPr>
          <w:rFonts w:hint="eastAsia" w:ascii="宋体" w:hAnsi="宋体" w:eastAsia="宋体" w:cs="宋体"/>
          <w:color w:val="auto"/>
          <w:kern w:val="0"/>
          <w:sz w:val="21"/>
          <w:szCs w:val="21"/>
          <w:highlight w:val="none"/>
        </w:rPr>
        <w:t>。如因特殊情况无法按时完成的，投标人需提前5日与招标人进行沟通，征得招标人同意后，方可适当延长服务时间，且因工作时间延长产生的费用由投标人自行承担</w:t>
      </w:r>
      <w:r>
        <w:rPr>
          <w:rFonts w:ascii="宋体" w:hAnsi="宋体" w:eastAsia="宋体" w:cs="宋体"/>
          <w:color w:val="auto"/>
          <w:kern w:val="0"/>
          <w:sz w:val="21"/>
          <w:szCs w:val="21"/>
          <w:highlight w:val="none"/>
        </w:rPr>
        <w:t>。</w:t>
      </w:r>
    </w:p>
    <w:p w14:paraId="7B0269FC">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（3）交货地点、方式：交货地点为</w:t>
      </w:r>
      <w:r>
        <w:rPr>
          <w:rFonts w:hint="eastAsia" w:ascii="宋体" w:hAnsi="宋体" w:eastAsia="宋体" w:cs="宋体"/>
          <w:color w:val="auto"/>
          <w:kern w:val="0"/>
          <w:sz w:val="21"/>
          <w:szCs w:val="21"/>
          <w:highlight w:val="none"/>
        </w:rPr>
        <w:t>石碣沙腰</w:t>
      </w:r>
      <w:r>
        <w:rPr>
          <w:rFonts w:ascii="宋体" w:hAnsi="宋体" w:eastAsia="宋体" w:cs="宋体"/>
          <w:color w:val="auto"/>
          <w:kern w:val="0"/>
          <w:sz w:val="21"/>
          <w:szCs w:val="21"/>
          <w:highlight w:val="none"/>
        </w:rPr>
        <w:t>污水处理厂二期厂内，投标人负责将货物运输至招标人指定位置</w:t>
      </w:r>
      <w:r>
        <w:rPr>
          <w:rFonts w:hint="eastAsia" w:ascii="宋体" w:hAnsi="宋体" w:eastAsia="宋体" w:cs="宋体"/>
          <w:color w:val="auto"/>
          <w:kern w:val="0"/>
          <w:sz w:val="21"/>
          <w:szCs w:val="21"/>
          <w:highlight w:val="none"/>
          <w:lang w:val="en-US" w:eastAsia="zh-CN"/>
        </w:rPr>
        <w:t>并</w:t>
      </w:r>
      <w:r>
        <w:rPr>
          <w:rFonts w:hint="eastAsia" w:ascii="宋体" w:hAnsi="宋体" w:eastAsia="宋体" w:cs="宋体"/>
          <w:color w:val="auto"/>
          <w:kern w:val="0"/>
          <w:sz w:val="21"/>
          <w:szCs w:val="21"/>
          <w:highlight w:val="none"/>
        </w:rPr>
        <w:t>负责供货设备运输及承担运输费用</w:t>
      </w:r>
      <w:r>
        <w:rPr>
          <w:rFonts w:ascii="宋体" w:hAnsi="宋体" w:eastAsia="宋体" w:cs="宋体"/>
          <w:color w:val="auto"/>
          <w:kern w:val="0"/>
          <w:sz w:val="21"/>
          <w:szCs w:val="21"/>
          <w:highlight w:val="none"/>
        </w:rPr>
        <w:t>。</w:t>
      </w:r>
    </w:p>
    <w:p w14:paraId="6595568C">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rPr>
        <w:t>（4）交货方式与风险承担：在货物移交给招标人并经招标人最终验收合格前，货物的毁损、灭失的风险和责任均由投标人承担。</w:t>
      </w:r>
    </w:p>
    <w:p w14:paraId="353612A0">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八. 施工安全及其他要求</w:t>
      </w:r>
    </w:p>
    <w:p w14:paraId="4F102CA0">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8.1 安全要求</w:t>
      </w:r>
    </w:p>
    <w:p w14:paraId="2F144DCB">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 投标人在施工前需对施工人员做好施工安全培训、教育，施工期间严格执行有限空间作业、特种设备操作、用电安全等相关规范，并无条件接受招标人监督。</w:t>
      </w:r>
    </w:p>
    <w:p w14:paraId="63F5F388">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 投标人应当采取有效的职业卫生防护措施，为施工人员配备必要的防护用品（安全帽、防水手套、安全带、口罩、救生衣等）。</w:t>
      </w:r>
    </w:p>
    <w:p w14:paraId="1015C132">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 施工人员需服从招标人管理，未经允许不能进入不相关的生产作业区。</w:t>
      </w:r>
    </w:p>
    <w:p w14:paraId="52A72598">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 xml:space="preserve">(4) </w:t>
      </w:r>
      <w:r>
        <w:rPr>
          <w:rFonts w:hint="eastAsia" w:ascii="宋体" w:hAnsi="宋体" w:eastAsia="宋体" w:cs="宋体"/>
          <w:color w:val="auto"/>
          <w:kern w:val="0"/>
          <w:sz w:val="21"/>
          <w:szCs w:val="21"/>
          <w:highlight w:val="none"/>
        </w:rPr>
        <w:t>施工作业期间，施工人员严禁打闹嬉戏、抽烟，严禁酒后工作。</w:t>
      </w:r>
    </w:p>
    <w:p w14:paraId="6CDACD2A">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 xml:space="preserve">(5) </w:t>
      </w:r>
      <w:r>
        <w:rPr>
          <w:rFonts w:hint="eastAsia" w:ascii="宋体" w:hAnsi="宋体" w:eastAsia="宋体" w:cs="宋体"/>
          <w:color w:val="auto"/>
          <w:kern w:val="0"/>
          <w:sz w:val="21"/>
          <w:szCs w:val="21"/>
          <w:highlight w:val="none"/>
        </w:rPr>
        <w:t>施工作业期间，施工人员需穿戴好安全防护用品，如安全帽、防水套装等</w:t>
      </w:r>
      <w:r>
        <w:rPr>
          <w:rFonts w:ascii="宋体" w:hAnsi="宋体" w:eastAsia="宋体" w:cs="宋体"/>
          <w:color w:val="auto"/>
          <w:kern w:val="0"/>
          <w:sz w:val="21"/>
          <w:szCs w:val="21"/>
          <w:highlight w:val="none"/>
        </w:rPr>
        <w:t>。</w:t>
      </w:r>
    </w:p>
    <w:p w14:paraId="30DE5800">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 xml:space="preserve">(6) </w:t>
      </w:r>
      <w:r>
        <w:rPr>
          <w:rFonts w:hint="eastAsia" w:ascii="宋体" w:hAnsi="宋体" w:eastAsia="宋体" w:cs="宋体"/>
          <w:color w:val="auto"/>
          <w:kern w:val="0"/>
          <w:sz w:val="21"/>
          <w:szCs w:val="21"/>
          <w:highlight w:val="none"/>
        </w:rPr>
        <w:t>招标人</w:t>
      </w:r>
      <w:r>
        <w:rPr>
          <w:rFonts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rPr>
        <w:t>投标人</w:t>
      </w:r>
      <w:r>
        <w:rPr>
          <w:rFonts w:ascii="宋体" w:hAnsi="宋体" w:eastAsia="宋体" w:cs="宋体"/>
          <w:color w:val="auto"/>
          <w:kern w:val="0"/>
          <w:sz w:val="21"/>
          <w:szCs w:val="21"/>
          <w:highlight w:val="none"/>
        </w:rPr>
        <w:t>对不称职人员进行更换，更换时间不超过2个工作日。</w:t>
      </w:r>
    </w:p>
    <w:p w14:paraId="684DE06B">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 xml:space="preserve">(7) </w:t>
      </w:r>
      <w:r>
        <w:rPr>
          <w:rFonts w:hint="eastAsia" w:ascii="宋体" w:hAnsi="宋体" w:eastAsia="宋体" w:cs="宋体"/>
          <w:color w:val="auto"/>
          <w:kern w:val="0"/>
          <w:sz w:val="21"/>
          <w:szCs w:val="21"/>
          <w:highlight w:val="none"/>
        </w:rPr>
        <w:t>投标人</w:t>
      </w:r>
      <w:r>
        <w:rPr>
          <w:rFonts w:ascii="宋体" w:hAnsi="宋体" w:eastAsia="宋体" w:cs="宋体"/>
          <w:color w:val="auto"/>
          <w:kern w:val="0"/>
          <w:sz w:val="21"/>
          <w:szCs w:val="21"/>
          <w:highlight w:val="none"/>
        </w:rPr>
        <w:t>须为每位施工人员购买保险。</w:t>
      </w:r>
    </w:p>
    <w:p w14:paraId="09B1987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(8) 施工过程中出现的安全事故由投标人自行承担</w:t>
      </w:r>
      <w:r>
        <w:rPr>
          <w:rFonts w:hint="eastAsia" w:ascii="宋体" w:hAnsi="宋体" w:eastAsia="宋体" w:cs="宋体"/>
          <w:color w:val="auto"/>
          <w:kern w:val="0"/>
          <w:sz w:val="21"/>
          <w:szCs w:val="21"/>
          <w:highlight w:val="none"/>
          <w:lang w:eastAsia="zh-CN"/>
        </w:rPr>
        <w:t>。</w:t>
      </w:r>
    </w:p>
    <w:p w14:paraId="32722C19">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投标人在签订合同时，须与招标人签订《安全生产管理协议》。投标人人员在招标人场所必须遵守招标人的一切规章制度和安全条例，服从招标人的监督。投标人在提供合同项下所有服务的过程中，如因违反招标人相关规章制度、安全条例，或因不服从招标人监督而发生安全事故的，其结果与责任均由投标人负责，招标人无须承担任何结果与责任。</w:t>
      </w:r>
    </w:p>
    <w:p w14:paraId="61C08D73">
      <w:pPr>
        <w:autoSpaceDE w:val="0"/>
        <w:autoSpaceDN w:val="0"/>
        <w:adjustRightInd w:val="0"/>
        <w:spacing w:line="160" w:lineRule="exact"/>
        <w:ind w:firstLine="480" w:firstLineChars="200"/>
        <w:jc w:val="left"/>
        <w:rPr>
          <w:rFonts w:ascii="宋体" w:hAnsi="Times New Roman" w:eastAsia="宋体" w:cs="Times New Roman"/>
          <w:color w:val="auto"/>
          <w:kern w:val="0"/>
          <w:sz w:val="24"/>
          <w:szCs w:val="24"/>
          <w:highlight w:val="none"/>
        </w:rPr>
      </w:pPr>
    </w:p>
    <w:p w14:paraId="018125CE">
      <w:pPr>
        <w:autoSpaceDE w:val="0"/>
        <w:autoSpaceDN w:val="0"/>
        <w:adjustRightInd w:val="0"/>
        <w:spacing w:line="360" w:lineRule="auto"/>
        <w:jc w:val="left"/>
        <w:rPr>
          <w:rFonts w:ascii="宋体" w:hAnsi="宋体" w:eastAsia="宋体" w:cs="宋体"/>
          <w:b/>
          <w:color w:val="auto"/>
          <w:kern w:val="0"/>
          <w:sz w:val="21"/>
          <w:szCs w:val="21"/>
          <w:highlight w:val="none"/>
        </w:rPr>
      </w:pPr>
      <w:r>
        <w:rPr>
          <w:rFonts w:ascii="宋体" w:hAnsi="宋体" w:eastAsia="宋体" w:cs="宋体"/>
          <w:b/>
          <w:color w:val="auto"/>
          <w:kern w:val="0"/>
          <w:sz w:val="21"/>
          <w:szCs w:val="21"/>
          <w:highlight w:val="none"/>
        </w:rPr>
        <w:t>8.2 其他要求</w:t>
      </w:r>
    </w:p>
    <w:p w14:paraId="1DFCB902">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 施工设备、工器具、安全防护用品、材料：由投标人自行解决。</w:t>
      </w:r>
    </w:p>
    <w:p w14:paraId="6058FE81">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 施工用水、用电：招标人在</w:t>
      </w:r>
      <w:r>
        <w:rPr>
          <w:rFonts w:hint="eastAsia" w:ascii="宋体" w:hAnsi="宋体" w:eastAsia="宋体" w:cs="宋体"/>
          <w:color w:val="auto"/>
          <w:kern w:val="0"/>
          <w:sz w:val="21"/>
          <w:szCs w:val="21"/>
          <w:highlight w:val="none"/>
        </w:rPr>
        <w:t>石碣沙腰</w:t>
      </w:r>
      <w:r>
        <w:rPr>
          <w:rFonts w:ascii="宋体" w:hAnsi="宋体" w:eastAsia="宋体" w:cs="宋体"/>
          <w:color w:val="auto"/>
          <w:kern w:val="0"/>
          <w:sz w:val="21"/>
          <w:szCs w:val="21"/>
          <w:highlight w:val="none"/>
        </w:rPr>
        <w:t>污水处理厂二期厂内提供水、电接入点，由投标人自行接入，投标人需做好用水、用电安全防护措施并无条件接受招标人监督。设备、设施施工的水、电费用由招标人承担。</w:t>
      </w:r>
    </w:p>
    <w:p w14:paraId="7D144733">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3</w:t>
      </w:r>
      <w:r>
        <w:rPr>
          <w:rFonts w:ascii="宋体" w:hAnsi="宋体" w:eastAsia="宋体" w:cs="宋体"/>
          <w:color w:val="auto"/>
          <w:kern w:val="0"/>
          <w:sz w:val="21"/>
          <w:szCs w:val="21"/>
          <w:highlight w:val="none"/>
        </w:rPr>
        <w:t>)投标人需在供货前提交供货、施工计划及施工方案，最终的供货、施工计划及施工方案以招标人确认的为准。</w:t>
      </w:r>
    </w:p>
    <w:p w14:paraId="15E8AF8F">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4</w:t>
      </w:r>
      <w:r>
        <w:rPr>
          <w:rFonts w:ascii="宋体" w:hAnsi="宋体" w:eastAsia="宋体" w:cs="宋体"/>
          <w:color w:val="auto"/>
          <w:kern w:val="0"/>
          <w:sz w:val="21"/>
          <w:szCs w:val="21"/>
          <w:highlight w:val="none"/>
        </w:rPr>
        <w:t>)生化池清淤工作进行时人员不少于5人，曝气管拆卸工作进行时工作人员不少于8人，曝气管搬运工作进行时人员不少于5人。放空工作先进行，投标人需提供设备（包含但不限于至少两台大型抽水泵（额定流量不小于500m³/h）、输水管道）及人员进行协助，清淤工作进行至可拆卸曝气管后，曝气管拆卸、搬运工作同时进行。各项工作人员需独立工作，不得人员交叉作业。清淤设备现场需配备不少于两台立式吸砂泵，额定流量大于等于80m³/h。</w:t>
      </w:r>
    </w:p>
    <w:p w14:paraId="0F410E5A">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九.验收要求</w:t>
      </w:r>
    </w:p>
    <w:p w14:paraId="34ECABAD">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 验收分为货到交货地点的初步验收和最终验收。</w:t>
      </w:r>
    </w:p>
    <w:p w14:paraId="4179C27B">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① 初步验收：货物运抵交货地点后 3 日内，招标人（含招标人委托的第三方）、投标人代表共同开箱验货。招标人按照合同及采购文件、国家相关法律法规以及规范的要求等相关的规定，对货物的品种、品牌、产地、型号规格、数量、外观质量、资料等进行清点和全面的检验，并作详细的记录。</w:t>
      </w:r>
    </w:p>
    <w:p w14:paraId="38D0598C">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初步验收如发现货物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w:t>
      </w:r>
    </w:p>
    <w:p w14:paraId="61EBF97C">
      <w:pPr>
        <w:tabs>
          <w:tab w:val="left" w:pos="420"/>
        </w:tabs>
        <w:autoSpaceDE w:val="0"/>
        <w:autoSpaceDN w:val="0"/>
        <w:adjustRightInd w:val="0"/>
        <w:spacing w:line="360" w:lineRule="auto"/>
        <w:ind w:firstLine="42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初步验收需要对曝气器进行随机抽检，抽检样品由招标人送交有资质独立第三方CMA机构，对</w:t>
      </w:r>
      <w:r>
        <w:rPr>
          <w:rFonts w:hint="eastAsia" w:ascii="宋体" w:hAnsi="宋体" w:eastAsia="宋体" w:cs="宋体"/>
          <w:color w:val="auto"/>
          <w:kern w:val="0"/>
          <w:sz w:val="21"/>
          <w:szCs w:val="21"/>
          <w:highlight w:val="none"/>
        </w:rPr>
        <w:t>管</w:t>
      </w:r>
      <w:r>
        <w:rPr>
          <w:rFonts w:ascii="宋体" w:hAnsi="宋体" w:eastAsia="宋体" w:cs="宋体"/>
          <w:color w:val="auto"/>
          <w:kern w:val="0"/>
          <w:sz w:val="21"/>
          <w:szCs w:val="21"/>
          <w:highlight w:val="none"/>
        </w:rPr>
        <w:t>式曝气器的标准曝气效率、标准氧传质速率(充氧能力)、标准氧传质效率(氧利用率)及阻力损失进行检测，检测数据的结果须满足4.1.2的要求。若检测结果为合格，则由招标人支付相关检测费用；若检测结果为不合格，则由投标人支付相关检测费用，并对曝气器进行免费更换，直至检测结果合格为止，期间给招标人造成的所有损失由投标人承担赔偿责任。</w:t>
      </w:r>
    </w:p>
    <w:p w14:paraId="45D35761">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初步验收合格后，招标人出具相关初步验收报告</w:t>
      </w:r>
      <w:r>
        <w:rPr>
          <w:rFonts w:hint="eastAsia" w:ascii="宋体" w:hAnsi="宋体" w:eastAsia="宋体" w:cs="宋体"/>
          <w:color w:val="auto"/>
          <w:kern w:val="0"/>
          <w:sz w:val="21"/>
          <w:szCs w:val="21"/>
          <w:highlight w:val="none"/>
        </w:rPr>
        <w:t>并由招标人、投标人双方共同签字确认</w:t>
      </w:r>
      <w:r>
        <w:rPr>
          <w:rFonts w:ascii="宋体" w:hAnsi="宋体" w:eastAsia="宋体" w:cs="宋体"/>
          <w:color w:val="auto"/>
          <w:kern w:val="0"/>
          <w:sz w:val="21"/>
          <w:szCs w:val="21"/>
          <w:highlight w:val="none"/>
        </w:rPr>
        <w:t>。</w:t>
      </w:r>
    </w:p>
    <w:p w14:paraId="2C14F15C">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② 最终验收：生化池曝气器在完成安装调试、性能测试合格后，招标人、投标人对设备调试的测试结果进行检验。曝气系统安装完毕后要进行泄漏试验，所有管路系统、阀门均不允许有任何泄漏。曝气器密封性能测定按</w:t>
      </w:r>
      <w:r>
        <w:rPr>
          <w:rFonts w:hint="eastAsia" w:ascii="宋体" w:hAnsi="宋体" w:eastAsia="宋体" w:cs="宋体"/>
          <w:color w:val="auto"/>
          <w:kern w:val="0"/>
          <w:sz w:val="21"/>
          <w:szCs w:val="21"/>
          <w:highlight w:val="none"/>
        </w:rPr>
        <w:t>CJ/T264-2018</w:t>
      </w:r>
      <w:r>
        <w:rPr>
          <w:rFonts w:ascii="宋体" w:hAnsi="宋体" w:eastAsia="宋体" w:cs="宋体"/>
          <w:color w:val="auto"/>
          <w:kern w:val="0"/>
          <w:sz w:val="21"/>
          <w:szCs w:val="21"/>
          <w:highlight w:val="none"/>
        </w:rPr>
        <w:t>中7.5 进行。曝气器进行泄漏试验和试运行的最大允许空气流量为8.0 m</w:t>
      </w:r>
      <w:r>
        <w:rPr>
          <w:rFonts w:ascii="宋体" w:hAnsi="宋体" w:eastAsia="宋体" w:cs="宋体"/>
          <w:color w:val="auto"/>
          <w:kern w:val="0"/>
          <w:sz w:val="21"/>
          <w:szCs w:val="21"/>
          <w:highlight w:val="none"/>
          <w:vertAlign w:val="superscript"/>
        </w:rPr>
        <w:t>3</w:t>
      </w:r>
      <w:r>
        <w:rPr>
          <w:rFonts w:ascii="宋体" w:hAnsi="宋体" w:eastAsia="宋体" w:cs="宋体"/>
          <w:color w:val="auto"/>
          <w:kern w:val="0"/>
          <w:sz w:val="21"/>
          <w:szCs w:val="21"/>
          <w:highlight w:val="none"/>
        </w:rPr>
        <w:t>/小时/曝气器。供气正常时，整个曝气系统应均匀曝气，曝气器不允许有堵塞现象。投标人在货物安装、调试过程中，应做好详细的检验、测试记录和试验结果，检验结果应符合本合同及招标文件、投标文件、国家相关法律法规以及规范的规定标准（当多个标准不一致时，以最高标准作为验收标准）。货物经招标人根据上述约定验收符合全部要求，投标人移交完所有资料文档后，招标人向投标人出具书面的验收合格报告。</w:t>
      </w:r>
    </w:p>
    <w:p w14:paraId="7AC8AF20">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 由于非招标人原因而引起货物的修理或更换的时间，如投标人在招标人规定的时间内完成修理或更换的，则不视为逾期交货，否则将视为逾期交货。</w:t>
      </w:r>
    </w:p>
    <w:p w14:paraId="7A425E7F">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 招标人根据本条规定对货物所做出的验收，仅作为起算付款及质保期之用，不为双方对于货物质量的最终认定。货物经验收合格后，投标人仍应在质保期内对产品质量承担保证责任。</w:t>
      </w:r>
    </w:p>
    <w:p w14:paraId="3ADC271D">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 货物在最终验收合格前，其损耗、毁损、灭失等风险及责任由投标人承担，如因发生前述情形，导致投标人所供应的货物不能通过招标人验收的，投标人应按招标人要求予以更换或退货。</w:t>
      </w:r>
    </w:p>
    <w:p w14:paraId="426B95B8">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rPr>
        <w:t>(5) 验收过程中，如对检验记录不能取得一致意见时，一方可委托货物交付地的有资质的第三方检验机构联合进行检验。检验结果具有约束力，检验费用由责任方负担。</w:t>
      </w:r>
    </w:p>
    <w:p w14:paraId="16F22690">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十. 质保及售后要求</w:t>
      </w:r>
    </w:p>
    <w:p w14:paraId="399F5B8C">
      <w:pPr>
        <w:autoSpaceDE w:val="0"/>
        <w:autoSpaceDN w:val="0"/>
        <w:adjustRightInd w:val="0"/>
        <w:spacing w:line="360" w:lineRule="auto"/>
        <w:ind w:firstLine="422" w:firstLineChars="200"/>
        <w:jc w:val="left"/>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ascii="宋体" w:hAnsi="宋体" w:eastAsia="宋体" w:cs="宋体"/>
          <w:b/>
          <w:bCs/>
          <w:color w:val="auto"/>
          <w:kern w:val="0"/>
          <w:sz w:val="21"/>
          <w:szCs w:val="21"/>
          <w:highlight w:val="none"/>
        </w:rPr>
        <w:t>(1) 本项目质保期</w:t>
      </w:r>
      <w:r>
        <w:rPr>
          <w:rFonts w:hint="eastAsia" w:ascii="宋体" w:hAnsi="宋体" w:eastAsia="宋体" w:cs="宋体"/>
          <w:b/>
          <w:bCs/>
          <w:color w:val="auto"/>
          <w:kern w:val="0"/>
          <w:sz w:val="21"/>
          <w:szCs w:val="21"/>
          <w:highlight w:val="none"/>
        </w:rPr>
        <w:t>为至少</w:t>
      </w:r>
      <w:r>
        <w:rPr>
          <w:rFonts w:hint="eastAsia" w:ascii="宋体" w:hAnsi="宋体" w:eastAsia="宋体" w:cs="宋体"/>
          <w:b/>
          <w:bCs/>
          <w:color w:val="auto"/>
          <w:kern w:val="0"/>
          <w:sz w:val="21"/>
          <w:szCs w:val="21"/>
          <w:highlight w:val="none"/>
          <w:lang w:val="en-US" w:eastAsia="zh-CN"/>
        </w:rPr>
        <w:t>36</w:t>
      </w:r>
      <w:r>
        <w:rPr>
          <w:rFonts w:hint="eastAsia" w:ascii="宋体" w:hAnsi="宋体" w:eastAsia="宋体" w:cs="宋体"/>
          <w:b/>
          <w:bCs/>
          <w:color w:val="auto"/>
          <w:kern w:val="0"/>
          <w:sz w:val="21"/>
          <w:szCs w:val="21"/>
          <w:highlight w:val="none"/>
        </w:rPr>
        <w:t>个月</w:t>
      </w:r>
      <w:r>
        <w:rPr>
          <w:rFonts w:ascii="宋体" w:hAnsi="宋体" w:eastAsia="宋体" w:cs="宋体"/>
          <w:b/>
          <w:bCs/>
          <w:color w:val="auto"/>
          <w:kern w:val="0"/>
          <w:sz w:val="21"/>
          <w:szCs w:val="21"/>
          <w:highlight w:val="none"/>
        </w:rPr>
        <w:t>，自项目最终验收合格之日起算</w:t>
      </w:r>
      <w:r>
        <w:rPr>
          <w:rFonts w:hint="eastAsia" w:ascii="宋体" w:hAnsi="宋体" w:eastAsia="宋体" w:cs="宋体"/>
          <w:b/>
          <w:bCs/>
          <w:color w:val="auto"/>
          <w:kern w:val="0"/>
          <w:sz w:val="21"/>
          <w:szCs w:val="21"/>
          <w:highlight w:val="none"/>
        </w:rPr>
        <w:t>（以设备整体验收报告日期为准）</w:t>
      </w:r>
      <w:r>
        <w:rPr>
          <w:rFonts w:ascii="宋体" w:hAnsi="宋体" w:eastAsia="宋体" w:cs="宋体"/>
          <w:b/>
          <w:bCs/>
          <w:color w:val="auto"/>
          <w:kern w:val="0"/>
          <w:sz w:val="21"/>
          <w:szCs w:val="21"/>
          <w:highlight w:val="none"/>
        </w:rPr>
        <w:t>。质保期内，对本项目供货、安装质量进行免费保修，并承诺优先采用不停产检修方式，若因水下检修作业条件不足，确需采用停产放空生化池检修的，需征得招标人同意后方可实施。免费保修包括但不限于由投标人承担完成质保期的工作而产生的运费、购置费、测试费、人工费等各项费用。</w:t>
      </w:r>
    </w:p>
    <w:p w14:paraId="0BF53DAC">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 在合同规定的质保期内，投标人承诺将在接到招标人的故障通知后4小时内响应，24小时内到达项目现场进行维修等服务。</w:t>
      </w:r>
    </w:p>
    <w:p w14:paraId="08C7F27A">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 招标人在使用货物时所遇技术问题，投标人应按招标人要求及时向招标人无偿提供技术指导服务。</w:t>
      </w:r>
    </w:p>
    <w:p w14:paraId="386E4B1B">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rPr>
        <w:t>(4) 投标人未按上述要求提供售后服务的，招标人有权要求其他第三方提供相关服务，因此产生的费用全部由投标人承担。</w:t>
      </w:r>
    </w:p>
    <w:p w14:paraId="1D2E6016">
      <w:pPr>
        <w:autoSpaceDE w:val="0"/>
        <w:autoSpaceDN w:val="0"/>
        <w:adjustRightInd w:val="0"/>
        <w:spacing w:before="120" w:beforeLines="50" w:after="120" w:afterLines="50" w:line="360"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十一. 价款要求</w:t>
      </w:r>
    </w:p>
    <w:p w14:paraId="64B4B8B2">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 本项目的报价为不含税总价，包含但不限于本合同项下所供货物及其配备的附件的采购、制造、检测检验、试验、送货、装卸（含二次搬运至招标人方指定交货或仓储地点）、人工费、材料费、安装费、调试费、运费、</w:t>
      </w:r>
      <w:r>
        <w:rPr>
          <w:rFonts w:hint="eastAsia" w:ascii="宋体" w:hAnsi="宋体" w:eastAsia="宋体" w:cs="宋体"/>
          <w:color w:val="auto"/>
          <w:kern w:val="0"/>
          <w:sz w:val="21"/>
          <w:szCs w:val="21"/>
          <w:highlight w:val="none"/>
        </w:rPr>
        <w:t>除</w:t>
      </w:r>
      <w:r>
        <w:rPr>
          <w:rFonts w:ascii="宋体" w:hAnsi="宋体" w:eastAsia="宋体" w:cs="宋体"/>
          <w:color w:val="auto"/>
          <w:kern w:val="0"/>
          <w:sz w:val="21"/>
          <w:szCs w:val="21"/>
          <w:highlight w:val="none"/>
        </w:rPr>
        <w:t>投标人销项税额以外的税费、保险、质保期免费上门提供售后服务、培训、专用工具及备品备件、验收以及生化池清淤、现有曝气系统拆卸等相关服务的全部费用。未经招标人书面确认，投标人无权另行收取其它任何费用</w:t>
      </w:r>
      <w:r>
        <w:rPr>
          <w:rFonts w:hint="eastAsia" w:ascii="宋体" w:hAnsi="宋体" w:eastAsia="宋体" w:cs="宋体"/>
          <w:color w:val="auto"/>
          <w:kern w:val="0"/>
          <w:sz w:val="21"/>
          <w:szCs w:val="21"/>
          <w:highlight w:val="none"/>
        </w:rPr>
        <w:t>。</w:t>
      </w:r>
    </w:p>
    <w:p w14:paraId="05E9F2D2">
      <w:pPr>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 项目全部货物到达现场并初步验收合格后，投标人向招标人提交请款报告及与请款金额等额的、合法、有效的增值税专用发票，招标人在收到前述材料并确认无误后30个工作日内，支付合同价的30%及对应的税额给投标人。项目最终验收合格后，投标人向招标人提交请款报告及</w:t>
      </w:r>
      <w:r>
        <w:rPr>
          <w:rFonts w:hint="eastAsia" w:ascii="Calibri" w:hAnsi="宋体" w:eastAsia="宋体" w:cs="Times New Roman"/>
          <w:color w:val="auto"/>
          <w:kern w:val="0"/>
          <w:sz w:val="21"/>
          <w:szCs w:val="21"/>
          <w:highlight w:val="none"/>
        </w:rPr>
        <w:t>与请款金额等额的</w:t>
      </w:r>
      <w:r>
        <w:rPr>
          <w:rFonts w:ascii="宋体" w:hAnsi="宋体" w:eastAsia="宋体" w:cs="宋体"/>
          <w:color w:val="auto"/>
          <w:kern w:val="0"/>
          <w:sz w:val="21"/>
          <w:szCs w:val="21"/>
          <w:highlight w:val="none"/>
        </w:rPr>
        <w:t>、合法、有效的增值税专用发票，招标人在收到前述材料并确认无误后30个工作日内，支付至合同价的95%及对应的税额给投标人，剩余</w:t>
      </w:r>
      <w:r>
        <w:rPr>
          <w:rFonts w:hint="eastAsia" w:ascii="宋体" w:hAnsi="宋体" w:eastAsia="宋体" w:cs="宋体"/>
          <w:color w:val="auto"/>
          <w:kern w:val="0"/>
          <w:sz w:val="21"/>
          <w:szCs w:val="21"/>
          <w:highlight w:val="none"/>
          <w:lang w:val="en-US" w:eastAsia="zh-CN"/>
        </w:rPr>
        <w:t>合同价</w:t>
      </w:r>
      <w:r>
        <w:rPr>
          <w:rFonts w:ascii="宋体" w:hAnsi="宋体" w:eastAsia="宋体" w:cs="宋体"/>
          <w:color w:val="auto"/>
          <w:kern w:val="0"/>
          <w:sz w:val="21"/>
          <w:szCs w:val="21"/>
          <w:highlight w:val="none"/>
        </w:rPr>
        <w:t>的5%及对应的税额作为质保金。</w:t>
      </w:r>
    </w:p>
    <w:p w14:paraId="2A1AA36A">
      <w:pPr>
        <w:autoSpaceDE w:val="0"/>
        <w:autoSpaceDN w:val="0"/>
        <w:adjustRightInd w:val="0"/>
        <w:spacing w:line="360" w:lineRule="auto"/>
        <w:ind w:firstLine="210" w:firstLineChars="1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（3）质保期满后，采购货物无任何质量问题且投标人按照本合同约定提供质保服务的，由投标人向招标人提供</w:t>
      </w:r>
      <w:r>
        <w:rPr>
          <w:rFonts w:hint="eastAsia" w:ascii="宋体" w:hAnsi="宋体" w:eastAsia="宋体" w:cs="宋体"/>
          <w:color w:val="auto"/>
          <w:kern w:val="0"/>
          <w:sz w:val="21"/>
          <w:szCs w:val="21"/>
          <w:highlight w:val="none"/>
        </w:rPr>
        <w:t>与请款金额</w:t>
      </w:r>
      <w:r>
        <w:rPr>
          <w:rFonts w:ascii="宋体" w:hAnsi="宋体" w:eastAsia="宋体" w:cs="宋体"/>
          <w:color w:val="auto"/>
          <w:kern w:val="0"/>
          <w:sz w:val="21"/>
          <w:szCs w:val="21"/>
          <w:highlight w:val="none"/>
        </w:rPr>
        <w:t>等额</w:t>
      </w:r>
      <w:r>
        <w:rPr>
          <w:rFonts w:hint="eastAsia" w:ascii="宋体" w:hAnsi="宋体" w:eastAsia="宋体" w:cs="宋体"/>
          <w:color w:val="auto"/>
          <w:kern w:val="0"/>
          <w:sz w:val="21"/>
          <w:szCs w:val="21"/>
          <w:highlight w:val="none"/>
          <w:lang w:val="en-US" w:eastAsia="zh-CN"/>
        </w:rPr>
        <w:t>的</w:t>
      </w:r>
      <w:r>
        <w:rPr>
          <w:rFonts w:ascii="宋体" w:hAnsi="宋体" w:eastAsia="宋体" w:cs="宋体"/>
          <w:color w:val="auto"/>
          <w:kern w:val="0"/>
          <w:sz w:val="21"/>
          <w:szCs w:val="21"/>
          <w:highlight w:val="none"/>
        </w:rPr>
        <w:t>、合法、有效的增值税专用发票等相关请款资料，经招标人确认无误后30个工作日内，支付剩余合同</w:t>
      </w:r>
      <w:r>
        <w:rPr>
          <w:rFonts w:hint="eastAsia" w:ascii="宋体" w:hAnsi="宋体" w:eastAsia="宋体" w:cs="宋体"/>
          <w:color w:val="auto"/>
          <w:kern w:val="0"/>
          <w:sz w:val="21"/>
          <w:szCs w:val="21"/>
          <w:highlight w:val="none"/>
          <w:lang w:val="en-US" w:eastAsia="zh-CN"/>
        </w:rPr>
        <w:t>价款</w:t>
      </w:r>
      <w:r>
        <w:rPr>
          <w:rFonts w:ascii="宋体" w:hAnsi="宋体" w:eastAsia="宋体" w:cs="宋体"/>
          <w:color w:val="auto"/>
          <w:kern w:val="0"/>
          <w:sz w:val="21"/>
          <w:szCs w:val="21"/>
          <w:highlight w:val="none"/>
        </w:rPr>
        <w:t>及对应的税额。如质保期内投标人未能按合同约定提供质保服务的，招标人有权从应付货款、质保金中扣减投标人依合同规定应付的违约金、赔偿金以及其他费用。</w:t>
      </w:r>
    </w:p>
    <w:p w14:paraId="08F2194E">
      <w:pPr>
        <w:autoSpaceDE w:val="0"/>
        <w:autoSpaceDN w:val="0"/>
        <w:adjustRightInd w:val="0"/>
        <w:spacing w:line="360" w:lineRule="auto"/>
        <w:ind w:firstLine="210" w:firstLineChars="1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（4）投标人逾期提交请款资料及发票或提交资料不符合招标人要求的，招标人付款时间顺延，并不承担逾期付款违约责任。由于投标人提供的发票不符合税法规定，给招标人造成的损失由投标人承担赔偿责任。</w:t>
      </w:r>
    </w:p>
    <w:p w14:paraId="482A26C0">
      <w:pPr>
        <w:autoSpaceDE w:val="0"/>
        <w:autoSpaceDN w:val="0"/>
        <w:adjustRightInd w:val="0"/>
        <w:spacing w:line="360" w:lineRule="auto"/>
        <w:ind w:firstLine="210" w:firstLineChars="100"/>
        <w:jc w:val="left"/>
        <w:rPr>
          <w:rFonts w:ascii="宋体" w:hAnsi="宋体" w:eastAsia="宋体" w:cs="Times New Roman"/>
          <w:b/>
          <w:color w:val="auto"/>
          <w:szCs w:val="21"/>
          <w:highlight w:val="none"/>
          <w:lang w:val="zh-CN"/>
        </w:rPr>
      </w:pPr>
      <w:r>
        <w:rPr>
          <w:rFonts w:ascii="宋体" w:hAnsi="宋体" w:eastAsia="宋体" w:cs="宋体"/>
          <w:color w:val="auto"/>
          <w:kern w:val="0"/>
          <w:sz w:val="21"/>
          <w:szCs w:val="21"/>
          <w:highlight w:val="none"/>
        </w:rPr>
        <w:t>（5）支付方式为银行转账或银行承兑汇票，汇票期限不超过三个月，每期款项支付方式由招标人决定。</w:t>
      </w:r>
    </w:p>
    <w:p w14:paraId="721F4600">
      <w:pPr>
        <w:spacing w:line="360" w:lineRule="auto"/>
        <w:rPr>
          <w:rFonts w:ascii="宋体" w:hAnsi="宋体" w:eastAsia="宋体" w:cs="Times New Roman"/>
          <w:color w:val="auto"/>
          <w:szCs w:val="21"/>
          <w:highlight w:val="none"/>
        </w:rPr>
      </w:pPr>
    </w:p>
    <w:p w14:paraId="148C00ED">
      <w:pPr>
        <w:rPr>
          <w:rFonts w:ascii="宋体" w:hAnsi="宋体" w:eastAsia="宋体" w:cs="Times New Roman"/>
          <w:b/>
          <w:color w:val="auto"/>
          <w:szCs w:val="21"/>
          <w:highlight w:val="none"/>
        </w:rPr>
      </w:pPr>
    </w:p>
    <w:p w14:paraId="51E976E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27" w:name="_Toc450662892"/>
      <w:bookmarkStart w:id="328" w:name="_Toc19477"/>
      <w:bookmarkStart w:id="329" w:name="_Toc486167707"/>
      <w:bookmarkStart w:id="330" w:name="_Toc142508359"/>
      <w:bookmarkStart w:id="331" w:name="_Toc6967"/>
      <w:bookmarkStart w:id="332"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27"/>
      <w:bookmarkEnd w:id="328"/>
      <w:bookmarkEnd w:id="329"/>
      <w:bookmarkEnd w:id="330"/>
      <w:bookmarkEnd w:id="331"/>
      <w:bookmarkEnd w:id="332"/>
    </w:p>
    <w:p w14:paraId="13F1BCD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ABFB50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52F6DF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F052951">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东莞市石鼓净水有限公司石碣二期生化池曝气系统重置采购项目</w:t>
      </w:r>
    </w:p>
    <w:p w14:paraId="3534127D">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1A0A9F7F">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2946352">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1B6CA4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439A97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7DF96C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BE5B24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FAAAB7F">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56FF4660">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3D9417F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3E4D0C3">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068575D">
      <w:pPr>
        <w:autoSpaceDE w:val="0"/>
        <w:autoSpaceDN w:val="0"/>
        <w:adjustRightInd w:val="0"/>
        <w:jc w:val="left"/>
        <w:rPr>
          <w:rFonts w:ascii="宋体" w:hAnsi="宋体" w:eastAsia="宋体" w:cs="宋体"/>
          <w:b/>
          <w:bCs/>
          <w:color w:val="auto"/>
          <w:kern w:val="0"/>
          <w:sz w:val="28"/>
          <w:szCs w:val="28"/>
          <w:highlight w:val="none"/>
        </w:rPr>
      </w:pPr>
    </w:p>
    <w:p w14:paraId="76451F85">
      <w:pPr>
        <w:autoSpaceDE w:val="0"/>
        <w:autoSpaceDN w:val="0"/>
        <w:adjustRightInd w:val="0"/>
        <w:jc w:val="left"/>
        <w:rPr>
          <w:rFonts w:ascii="宋体" w:hAnsi="宋体" w:eastAsia="宋体" w:cs="宋体"/>
          <w:b/>
          <w:bCs/>
          <w:color w:val="auto"/>
          <w:kern w:val="0"/>
          <w:sz w:val="28"/>
          <w:szCs w:val="28"/>
          <w:highlight w:val="none"/>
        </w:rPr>
      </w:pPr>
    </w:p>
    <w:p w14:paraId="34714941">
      <w:pP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7CABE7E7">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37D86C04">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371E9FA">
      <w:pPr>
        <w:snapToGrid w:val="0"/>
        <w:spacing w:line="360" w:lineRule="auto"/>
        <w:rPr>
          <w:rFonts w:ascii="宋体" w:hAnsi="宋体" w:eastAsia="宋体" w:cs="宋体"/>
          <w:color w:val="auto"/>
          <w:szCs w:val="21"/>
          <w:highlight w:val="none"/>
        </w:rPr>
      </w:pPr>
    </w:p>
    <w:p w14:paraId="3C1D64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lang w:eastAsia="zh-CN"/>
        </w:rPr>
        <w:t>东莞市石鼓净水有限公司石碣二期生化池曝气系统重置采购项目</w:t>
      </w:r>
      <w:r>
        <w:rPr>
          <w:rFonts w:hint="eastAsia" w:ascii="宋体" w:hAnsi="宋体" w:eastAsia="宋体" w:cs="宋体"/>
          <w:color w:val="auto"/>
          <w:szCs w:val="21"/>
          <w:highlight w:val="none"/>
        </w:rPr>
        <w:t>中标结果（招标编号：</w:t>
      </w:r>
      <w:r>
        <w:rPr>
          <w:rFonts w:hint="eastAsia" w:ascii="宋体" w:hAnsi="宋体" w:eastAsia="宋体" w:cs="宋体"/>
          <w:color w:val="auto"/>
          <w:szCs w:val="21"/>
          <w:highlight w:val="none"/>
          <w:lang w:eastAsia="zh-CN"/>
        </w:rPr>
        <w:t>0832-SFCX24DG138A</w:t>
      </w:r>
      <w:r>
        <w:rPr>
          <w:rFonts w:hint="eastAsia" w:ascii="宋体" w:hAnsi="宋体" w:eastAsia="宋体" w:cs="宋体"/>
          <w:color w:val="auto"/>
          <w:szCs w:val="21"/>
          <w:highlight w:val="none"/>
        </w:rPr>
        <w:t>）和招标文件的要求，经双方协商一致，签订本合同。</w:t>
      </w:r>
    </w:p>
    <w:p w14:paraId="484C2CE7">
      <w:pPr>
        <w:spacing w:line="360" w:lineRule="auto"/>
        <w:ind w:firstLine="420" w:firstLineChars="200"/>
        <w:rPr>
          <w:rFonts w:ascii="宋体" w:hAnsi="宋体" w:eastAsia="宋体" w:cs="宋体"/>
          <w:color w:val="auto"/>
          <w:szCs w:val="21"/>
          <w:highlight w:val="none"/>
        </w:rPr>
      </w:pPr>
    </w:p>
    <w:p w14:paraId="0066AC8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313297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1、分项报价表：详见附件。</w:t>
      </w:r>
    </w:p>
    <w:p w14:paraId="5F0AB081">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2、本合同的供货及安装要求：</w:t>
      </w:r>
    </w:p>
    <w:p w14:paraId="7D85ED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交货时间：合同签订后</w:t>
      </w:r>
      <w:r>
        <w:rPr>
          <w:rFonts w:hint="eastAsia" w:ascii="宋体" w:hAnsi="宋体" w:eastAsia="宋体" w:cs="宋体"/>
          <w:color w:val="auto"/>
          <w:kern w:val="0"/>
          <w:sz w:val="21"/>
          <w:szCs w:val="21"/>
          <w:highlight w:val="none"/>
          <w:lang w:eastAsia="zh-CN"/>
        </w:rPr>
        <w:t>，接到甲方书面通知之日起</w:t>
      </w:r>
      <w:r>
        <w:rPr>
          <w:rFonts w:hint="eastAsia" w:ascii="宋体" w:hAnsi="宋体" w:eastAsia="宋体" w:cs="宋体"/>
          <w:color w:val="auto"/>
          <w:szCs w:val="21"/>
          <w:highlight w:val="none"/>
        </w:rPr>
        <w:t>10周内完成全部设备的供货。</w:t>
      </w:r>
    </w:p>
    <w:p w14:paraId="6FA9E7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设备安装调试完成时间：全部设备完成交货</w:t>
      </w:r>
      <w:r>
        <w:rPr>
          <w:rFonts w:hint="eastAsia" w:ascii="宋体" w:hAnsi="宋体" w:eastAsia="宋体" w:cs="宋体"/>
          <w:color w:val="auto"/>
          <w:kern w:val="0"/>
          <w:sz w:val="21"/>
          <w:szCs w:val="21"/>
          <w:highlight w:val="none"/>
        </w:rPr>
        <w:t>并通过初步验收</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接到</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书面通知之日起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日内完成生化池清淤、现有曝气系统拆卸、新购置曝气系统设备安装及调试等工作。</w:t>
      </w:r>
    </w:p>
    <w:p w14:paraId="1FAAB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交货地点、方式：交货地点为石碣沙腰污水处理厂二期厂内，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负责将货物运输至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指定位置</w:t>
      </w:r>
      <w:r>
        <w:rPr>
          <w:rFonts w:hint="eastAsia" w:ascii="宋体" w:hAnsi="宋体" w:eastAsia="宋体" w:cs="宋体"/>
          <w:color w:val="auto"/>
          <w:kern w:val="0"/>
          <w:sz w:val="21"/>
          <w:szCs w:val="21"/>
          <w:highlight w:val="none"/>
        </w:rPr>
        <w:t>。如因特殊情况无法按时完成的，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需提前5日与</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进行沟通，征得</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同意后，方可适当延长服务时间，且因工作时间延长产生的费用由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自行承担</w:t>
      </w:r>
      <w:r>
        <w:rPr>
          <w:rFonts w:hint="eastAsia" w:ascii="宋体" w:hAnsi="宋体" w:eastAsia="宋体" w:cs="宋体"/>
          <w:color w:val="auto"/>
          <w:szCs w:val="21"/>
          <w:highlight w:val="none"/>
        </w:rPr>
        <w:t>。</w:t>
      </w:r>
    </w:p>
    <w:p w14:paraId="6D5C1F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交货方式与风险承担：在货物移交给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最终验收合格前，货物的毁损、灭失的风险和责任均由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r>
        <w:rPr>
          <w:rFonts w:hint="eastAsia" w:ascii="宋体" w:hAnsi="宋体" w:eastAsia="宋体" w:cs="宋体"/>
          <w:color w:val="auto"/>
          <w:kern w:val="0"/>
          <w:sz w:val="21"/>
          <w:szCs w:val="21"/>
          <w:highlight w:val="none"/>
          <w:lang w:val="en-US" w:eastAsia="zh-CN"/>
        </w:rPr>
        <w:t>并</w:t>
      </w:r>
      <w:r>
        <w:rPr>
          <w:rFonts w:hint="eastAsia" w:ascii="宋体" w:hAnsi="宋体" w:eastAsia="宋体" w:cs="宋体"/>
          <w:color w:val="auto"/>
          <w:kern w:val="0"/>
          <w:sz w:val="21"/>
          <w:szCs w:val="21"/>
          <w:highlight w:val="none"/>
        </w:rPr>
        <w:t>负责供货设备运输及承担运输费用</w:t>
      </w:r>
      <w:r>
        <w:rPr>
          <w:rFonts w:hint="eastAsia" w:ascii="宋体" w:hAnsi="宋体" w:eastAsia="宋体" w:cs="宋体"/>
          <w:color w:val="auto"/>
          <w:szCs w:val="21"/>
          <w:highlight w:val="none"/>
        </w:rPr>
        <w:t>。</w:t>
      </w:r>
    </w:p>
    <w:p w14:paraId="4172E773">
      <w:pPr>
        <w:spacing w:line="360" w:lineRule="auto"/>
        <w:ind w:firstLine="420" w:firstLineChars="200"/>
        <w:rPr>
          <w:rFonts w:ascii="宋体" w:hAnsi="宋体" w:eastAsia="宋体" w:cs="宋体"/>
          <w:color w:val="auto"/>
          <w:szCs w:val="21"/>
          <w:highlight w:val="none"/>
        </w:rPr>
      </w:pPr>
    </w:p>
    <w:p w14:paraId="02931F2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合同价款及销项税额</w:t>
      </w:r>
    </w:p>
    <w:p w14:paraId="692F71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1、合同价（不含乙方销项税额）为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w:t>
      </w:r>
      <w:r>
        <w:rPr>
          <w:rFonts w:hint="eastAsia" w:ascii="宋体" w:hAnsi="宋体" w:eastAsia="宋体" w:cs="宋体"/>
          <w:color w:val="auto"/>
          <w:szCs w:val="21"/>
          <w:highlight w:val="none"/>
        </w:rPr>
        <w:t>前述</w:t>
      </w:r>
      <w:r>
        <w:rPr>
          <w:rFonts w:hint="eastAsia" w:ascii="宋体" w:hAnsi="宋体" w:eastAsia="宋体" w:cs="宋体"/>
          <w:color w:val="auto"/>
          <w:szCs w:val="21"/>
          <w:highlight w:val="none"/>
          <w:lang w:val="zh-CN"/>
        </w:rPr>
        <w:t>合同</w:t>
      </w:r>
      <w:r>
        <w:rPr>
          <w:rFonts w:hint="eastAsia" w:ascii="宋体" w:hAnsi="宋体" w:eastAsia="宋体" w:cs="宋体"/>
          <w:color w:val="auto"/>
          <w:szCs w:val="21"/>
          <w:highlight w:val="none"/>
        </w:rPr>
        <w:t>价（不含乙方销项税额）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284992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12F327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6B25A4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530FEA3F">
      <w:pPr>
        <w:spacing w:line="360" w:lineRule="auto"/>
        <w:ind w:firstLine="420" w:firstLineChars="200"/>
        <w:outlineLvl w:val="0"/>
        <w:rPr>
          <w:rFonts w:ascii="宋体" w:hAnsi="宋体" w:eastAsia="宋体" w:cs="宋体"/>
          <w:color w:val="auto"/>
          <w:szCs w:val="21"/>
          <w:highlight w:val="none"/>
        </w:rPr>
      </w:pPr>
      <w:bookmarkStart w:id="333" w:name="_Toc9720"/>
      <w:r>
        <w:rPr>
          <w:rFonts w:hint="eastAsia" w:ascii="宋体" w:hAnsi="宋体" w:eastAsia="宋体" w:cs="宋体"/>
          <w:color w:val="auto"/>
          <w:szCs w:val="21"/>
          <w:highlight w:val="none"/>
        </w:rPr>
        <w:t>4、合同价为乙方完成应承担合同义务的全部费用，包括但不限于：</w:t>
      </w:r>
      <w:bookmarkEnd w:id="333"/>
    </w:p>
    <w:p w14:paraId="426DAA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（1）本合同项下所供货物及其配备的附件的采购、制造、检测检验、试验、送货、装卸（含二次搬运至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指定交货或仓储地点）、人工费、材料费、安装费、调试费、运费、除</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销项税额以外的税费、保险、质保期免费上门提供售后服务、培训、专用工具及备品备件、验收以及生化池清淤、现有曝气系统拆卸等相关服务的全部费用。未经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书面确认，</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无权另行收取其它任何费用；</w:t>
      </w:r>
    </w:p>
    <w:p w14:paraId="5B8606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（2）货物及其工艺所有制造方、使用方应支付的对专有技术、专利权和版权、设计或其他知识产权而需要向其他方支付的版税；</w:t>
      </w:r>
    </w:p>
    <w:p w14:paraId="24F3BD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63418D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（4）甲方所在地及项目现场培训全过程费用（含会务、资料、培训方及非中文培训师的翻译、乙方、甲方涉及的所有费用）；</w:t>
      </w:r>
    </w:p>
    <w:p w14:paraId="3C7718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（5）设备备品备件（含零配件）、设备拆装维修所需特殊专用工具购置费；</w:t>
      </w:r>
    </w:p>
    <w:p w14:paraId="44B3D0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（6）日常技术指导，免费的质保期保修服务，包括但不限于对设备的运行指导，免费维修、保修或更换配件，在设备出现严重故障、影响正常运行、修复有困难的情况下，对设备进行免费更换的费用；</w:t>
      </w:r>
    </w:p>
    <w:p w14:paraId="0845CB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（7）分项报价表虽未列出，但为满足设计功能所必需的设备材料购置费；</w:t>
      </w:r>
    </w:p>
    <w:p w14:paraId="0641A1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（8）合理利润、乙方销项税额以外的税费等；</w:t>
      </w:r>
    </w:p>
    <w:p w14:paraId="29ED675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中，甲方不另行向乙方支付费用；</w:t>
      </w:r>
    </w:p>
    <w:p w14:paraId="2DAD1B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在合同履行期间，若发现乙方投标文件更改、删除或遗漏了招标文件用户需求书招标设备清单内的项目或数量等情况时，并不能免除乙方按照图纸、标准与规范实施合同的任何责任，并将视为该项费用已包括在合同价内，甲方不另行向乙方支付费用；</w:t>
      </w:r>
    </w:p>
    <w:p w14:paraId="25BDBC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（11）法律法规、商业公认、招标文件规定由乙方承担的其他直接及间接费用。</w:t>
      </w:r>
    </w:p>
    <w:p w14:paraId="033984FB">
      <w:pPr>
        <w:spacing w:line="360" w:lineRule="auto"/>
        <w:ind w:firstLine="420" w:firstLineChars="200"/>
        <w:rPr>
          <w:rFonts w:ascii="宋体" w:hAnsi="宋体" w:eastAsia="宋体" w:cs="宋体"/>
          <w:color w:val="auto"/>
          <w:szCs w:val="21"/>
          <w:highlight w:val="none"/>
        </w:rPr>
      </w:pPr>
    </w:p>
    <w:p w14:paraId="2E69646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第三条 付款方式</w:t>
      </w:r>
    </w:p>
    <w:p w14:paraId="152BF8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或直接从未付合同款项、质量保证金中直接扣除前述款项，且乙方必须按照扣除前述款项前的合同价（销售额）开具增值税专用发票，保证增值税税额符合法律规定。</w:t>
      </w:r>
    </w:p>
    <w:p w14:paraId="7EB743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2、在达到以下付款条件时，甲方通过以下方式以人民币支付合同款项给乙方：</w:t>
      </w:r>
    </w:p>
    <w:p w14:paraId="3F5AF8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（1）项目全部货物到达现场并初步验收合格后，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提交请款报告及与请款金额等额的、合法、有效的增值税专用发票，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在收到前述材料并确认无误后30个工作日内，支付合同价的30%及对应的税额给</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。项目最终验收合格后，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提交请款报告及与请款金额等额的、合法、有效的增值税专用发票，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在收到前述材料并确认无误后30个工作日内，支付至合同价的95%及对应的税额给</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，剩余</w:t>
      </w:r>
      <w:r>
        <w:rPr>
          <w:rFonts w:hint="eastAsia" w:ascii="宋体" w:hAnsi="宋体" w:eastAsia="宋体" w:cs="宋体"/>
          <w:color w:val="auto"/>
          <w:szCs w:val="21"/>
          <w:highlight w:val="none"/>
          <w:lang w:val="en-US" w:eastAsia="zh-CN"/>
        </w:rPr>
        <w:t>合同价</w:t>
      </w:r>
      <w:r>
        <w:rPr>
          <w:rFonts w:hint="eastAsia" w:ascii="宋体" w:hAnsi="宋体" w:eastAsia="宋体" w:cs="宋体"/>
          <w:color w:val="auto"/>
          <w:szCs w:val="21"/>
          <w:highlight w:val="none"/>
        </w:rPr>
        <w:t>的5%及对应的税额作为质保金。</w:t>
      </w:r>
    </w:p>
    <w:p w14:paraId="121481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（2）质保期满后，采购货物无任何质量问题且</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按照本合同约定提供质保服务的，由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提供与请款金额等额</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、合法、有效的增值税专用发票等相关请款资料，经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确认无误后30个工作日内，支付剩余合同</w:t>
      </w:r>
      <w:r>
        <w:rPr>
          <w:rFonts w:hint="eastAsia" w:ascii="宋体" w:hAnsi="宋体" w:eastAsia="宋体" w:cs="宋体"/>
          <w:color w:val="auto"/>
          <w:szCs w:val="21"/>
          <w:highlight w:val="none"/>
          <w:lang w:val="en-US" w:eastAsia="zh-CN"/>
        </w:rPr>
        <w:t>价款</w:t>
      </w:r>
      <w:r>
        <w:rPr>
          <w:rFonts w:hint="eastAsia" w:ascii="宋体" w:hAnsi="宋体" w:eastAsia="宋体" w:cs="宋体"/>
          <w:color w:val="auto"/>
          <w:szCs w:val="21"/>
          <w:highlight w:val="none"/>
        </w:rPr>
        <w:t>及对应的税额。如质保期内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未能按合同约定提供质保服务的，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有权从应付货款、质保金中扣减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依合同规定应付的违约金、赔偿金以及其他费用。</w:t>
      </w:r>
    </w:p>
    <w:p w14:paraId="6D7D51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逾期提交请款资料及发票或提交资料不符合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要求的，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付款时间顺延，并不承担逾期付款违约责任。由于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提供的发票不符合税法规定，给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造成的损失由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承担赔偿责任。</w:t>
      </w:r>
    </w:p>
    <w:p w14:paraId="0F0A1E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4、支付方式为银行转账或银行承兑汇票，汇票期限不超过三个月，每期款项支付方式由甲方决定。</w:t>
      </w:r>
    </w:p>
    <w:p w14:paraId="66266000">
      <w:pPr>
        <w:spacing w:line="360" w:lineRule="auto"/>
        <w:ind w:firstLine="420" w:firstLineChars="200"/>
        <w:rPr>
          <w:rFonts w:ascii="宋体" w:hAnsi="宋体" w:eastAsia="宋体" w:cs="宋体"/>
          <w:color w:val="auto"/>
          <w:szCs w:val="21"/>
          <w:highlight w:val="none"/>
        </w:rPr>
      </w:pPr>
    </w:p>
    <w:p w14:paraId="459F181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第四条 合同组成</w:t>
      </w:r>
    </w:p>
    <w:p w14:paraId="6D6647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3C22837E">
      <w:pPr>
        <w:spacing w:line="360" w:lineRule="auto"/>
        <w:ind w:firstLine="420" w:firstLineChars="200"/>
        <w:rPr>
          <w:rFonts w:ascii="宋体" w:hAnsi="宋体" w:eastAsia="宋体" w:cs="宋体"/>
          <w:color w:val="auto"/>
          <w:szCs w:val="21"/>
          <w:highlight w:val="none"/>
        </w:rPr>
      </w:pPr>
    </w:p>
    <w:p w14:paraId="4550C03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技术要求</w:t>
      </w:r>
    </w:p>
    <w:p w14:paraId="5D1194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Cs w:val="21"/>
          <w:highlight w:val="none"/>
          <w:lang w:eastAsia="zh-Hans"/>
        </w:rPr>
        <w:t>甲方有权单方解除本合同、不予返还履约担保且要求乙方按合同总额的【20】%承担违约责任。</w:t>
      </w:r>
    </w:p>
    <w:p w14:paraId="1238EE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2、乙方提供的货物及服务应满足附件《用户需求书》中的技术要求。</w:t>
      </w:r>
    </w:p>
    <w:p w14:paraId="109CD7BB">
      <w:pPr>
        <w:spacing w:line="360" w:lineRule="auto"/>
        <w:ind w:firstLine="420" w:firstLineChars="200"/>
        <w:rPr>
          <w:rFonts w:ascii="宋体" w:hAnsi="宋体" w:eastAsia="宋体" w:cs="宋体"/>
          <w:color w:val="auto"/>
          <w:szCs w:val="21"/>
          <w:highlight w:val="none"/>
        </w:rPr>
      </w:pPr>
    </w:p>
    <w:p w14:paraId="082FBB87">
      <w:pPr>
        <w:numPr>
          <w:ilvl w:val="0"/>
          <w:numId w:val="2"/>
        </w:num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质量保证、工厂监造和出厂试验</w:t>
      </w:r>
    </w:p>
    <w:p w14:paraId="7DB08A96">
      <w:pPr>
        <w:spacing w:line="360" w:lineRule="auto"/>
        <w:ind w:firstLine="420" w:firstLineChars="200"/>
        <w:outlineLvl w:val="0"/>
        <w:rPr>
          <w:rFonts w:ascii="宋体" w:hAnsi="宋体" w:eastAsia="宋体" w:cs="宋体"/>
          <w:color w:val="auto"/>
          <w:szCs w:val="21"/>
          <w:highlight w:val="none"/>
        </w:rPr>
      </w:pPr>
      <w:bookmarkStart w:id="334" w:name="_Toc29221"/>
      <w:r>
        <w:rPr>
          <w:rFonts w:hint="eastAsia" w:ascii="宋体" w:hAnsi="宋体" w:eastAsia="宋体" w:cs="宋体"/>
          <w:color w:val="auto"/>
          <w:szCs w:val="21"/>
          <w:highlight w:val="none"/>
        </w:rPr>
        <w:t>1、质量保证计划</w:t>
      </w:r>
      <w:bookmarkEnd w:id="334"/>
    </w:p>
    <w:p w14:paraId="12EBB7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在设备开始制造之前对本合同提供的设备制造、运输、安装、调试建立质量保证计划，并在本合同签订之日起7日内提供书面的质量保证计划给甲方，质量保证计划为合同的组成部分，乙方及分包供应商必须共同遵守，并严格按照本合同及招标文件和ISO、ICE、GB标准进行。</w:t>
      </w:r>
    </w:p>
    <w:p w14:paraId="44A675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2、由乙方供应的所有合同设备部件（包括外购），在生产过程中都须进行严格的测试和试验。所有测试、试验和总装（装配）必须有正式的记录文件。</w:t>
      </w:r>
    </w:p>
    <w:p w14:paraId="1737BA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为掌握制造进度和协调工作，乙方保证甲方可随时进入设备制造现场检查设备制造进度，乙方需配合并提供便利条件。甲方有权派代表到设备制造所在地对设备制造、检验、测试及运行实地考察或监造，也可指派专人到制造厂进行逐台或抽样检验。乙方负责根据需要为甲方在产地的考察、监造或参与设备的检测工作提供便利，对于进口设备，乙方应替甲方办妥入境签证手续并获得进入现场检查、检测和实验的许可证件。前述所需费用不包含在合同价中，由甲方自行承担。</w:t>
      </w:r>
    </w:p>
    <w:p w14:paraId="780907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设备产地进行的检验和测试不是设备的最后验收。乙方在设备生产测试前应向甲方提供检查和测试计划，当设备检查、测试的准备工作就绪，应在测试日的10个工作日前书面通知甲方测试日期，当设备需在国外进行测试时乙方应于20日前发出书面通知，并在设备的测试成功后，在所有产品合格证的背后盖上“符合规格”（Conforms with the Specification）印章。如果在规定时间内，甲方代表不能到场，乙方在事先书面通知甲方并经甲方书面同意后方可自行完成检查和测试工作；未经甲方书面同意，乙方不得擅自进行测试工作，否则甲方有权拒绝承认乙方的测试结果。上述程序完成后，乙方应于3日内给甲方邮寄5份附有具体测试结果的合格证书，并保证甲方于7日内收到该报告，乙方应保证前述文件的合法性、真实性、准确性。如果尚无技术条件完成测试工作的，乙方应将相应工作安排到具有测试条件和相应资质的单位进行，相关费用由乙方承担。检验结论和记录应提交甲方书面确认，如检验、检测不符本技术要求而引起的时间延误，不得作为工期延误的免责理由，乙方应自行承担相关责任。</w:t>
      </w:r>
    </w:p>
    <w:p w14:paraId="1FD49A9C">
      <w:pPr>
        <w:pStyle w:val="18"/>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5、货物出厂后，甲方有权对任何材料（或设备）在任何时间和地点进行检验和测试，由此产生的费用由乙方先行垫付。如果所检验和测试的材料（或设备）符合本合同（含附件）约定的质量规定，则检验和测试费用最终由甲方承担，反之则此费用由乙方承担。</w:t>
      </w:r>
    </w:p>
    <w:p w14:paraId="10E6077A">
      <w:pPr>
        <w:spacing w:line="360" w:lineRule="auto"/>
        <w:ind w:firstLine="422" w:firstLineChars="200"/>
        <w:rPr>
          <w:rFonts w:ascii="宋体" w:hAnsi="宋体" w:eastAsia="宋体" w:cs="宋体"/>
          <w:b/>
          <w:color w:val="auto"/>
          <w:szCs w:val="21"/>
          <w:highlight w:val="none"/>
        </w:rPr>
      </w:pPr>
    </w:p>
    <w:p w14:paraId="1084143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宋体"/>
          <w:b/>
          <w:color w:val="auto"/>
          <w:szCs w:val="21"/>
          <w:highlight w:val="none"/>
          <w:lang w:val="zh-CN"/>
        </w:rPr>
        <w:t>施工安全及其他要求</w:t>
      </w:r>
    </w:p>
    <w:p w14:paraId="3A903BF2">
      <w:pPr>
        <w:spacing w:line="360" w:lineRule="auto"/>
        <w:ind w:firstLine="422" w:firstLineChars="200"/>
        <w:outlineLvl w:val="0"/>
        <w:rPr>
          <w:rFonts w:ascii="宋体" w:hAnsi="宋体" w:eastAsia="宋体" w:cs="宋体"/>
          <w:color w:val="auto"/>
          <w:szCs w:val="21"/>
          <w:highlight w:val="none"/>
        </w:rPr>
      </w:pPr>
      <w:bookmarkStart w:id="335" w:name="_Toc769"/>
      <w:r>
        <w:rPr>
          <w:rFonts w:hint="eastAsia" w:ascii="宋体" w:hAnsi="宋体" w:eastAsia="宋体" w:cs="宋体"/>
          <w:b/>
          <w:color w:val="auto"/>
          <w:szCs w:val="21"/>
          <w:highlight w:val="none"/>
        </w:rPr>
        <w:t>1、安全要求</w:t>
      </w:r>
      <w:bookmarkEnd w:id="335"/>
    </w:p>
    <w:p w14:paraId="01DBC2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在施工前需对施工人员做好施工安全培训、教育，施工期间严格执行有限空间作业、特种设备操作、用电安全等相关规范，并无条件接受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监督。</w:t>
      </w:r>
    </w:p>
    <w:p w14:paraId="6DA53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应当采取有效的职业卫生防护措施，为施工人员配备必要的防护用品（安全帽、防水手套、安全带、口罩、救生衣等）。</w:t>
      </w:r>
    </w:p>
    <w:p w14:paraId="5C713D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施工人员需服从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管理，未经允许不能进入不相关的生产作业区。</w:t>
      </w:r>
    </w:p>
    <w:p w14:paraId="08CEB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施工作业期间，施工人员严禁打闹嬉戏、抽烟，严禁酒后工作。</w:t>
      </w:r>
    </w:p>
    <w:p w14:paraId="5291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施工作业期间，施工人员需穿戴好安全防护用品，如安全帽、防水套装等。</w:t>
      </w:r>
    </w:p>
    <w:p w14:paraId="2E8EFD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 </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有权要求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对不称职人员进行更换，更换时间不超过2个工作日。</w:t>
      </w:r>
    </w:p>
    <w:p w14:paraId="515550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须为每位施工人员购买保险。</w:t>
      </w:r>
    </w:p>
    <w:p w14:paraId="382BB2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 施工过程中出现的安全事故由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自行承担。</w:t>
      </w:r>
    </w:p>
    <w:p w14:paraId="782CBA87">
      <w:pPr>
        <w:spacing w:line="360" w:lineRule="auto"/>
        <w:ind w:firstLine="422" w:firstLineChars="200"/>
        <w:outlineLvl w:val="0"/>
        <w:rPr>
          <w:rFonts w:ascii="宋体" w:hAnsi="宋体" w:eastAsia="宋体" w:cs="宋体"/>
          <w:color w:val="auto"/>
          <w:szCs w:val="21"/>
          <w:highlight w:val="none"/>
        </w:rPr>
      </w:pPr>
      <w:bookmarkStart w:id="336" w:name="_Toc52"/>
      <w:r>
        <w:rPr>
          <w:rFonts w:hint="eastAsia" w:ascii="宋体" w:hAnsi="宋体" w:eastAsia="宋体" w:cs="宋体"/>
          <w:b/>
          <w:color w:val="auto"/>
          <w:szCs w:val="21"/>
          <w:highlight w:val="none"/>
        </w:rPr>
        <w:t>2、其他要求</w:t>
      </w:r>
      <w:bookmarkEnd w:id="336"/>
    </w:p>
    <w:p w14:paraId="690B50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施工设备、工器具、安全防护用品、材料：由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自行解决。</w:t>
      </w:r>
    </w:p>
    <w:p w14:paraId="261808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施工用水、用电：</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在石碣沙腰污水处理厂二期厂内提供水、电接入点，由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自行接入，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需做好用水、用电安全防护措施并无条件接受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监督。设备、设施施工的水、电费用由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w:t>
      </w:r>
    </w:p>
    <w:p w14:paraId="414057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需在供货前提交供货、施工计划及施工方案，最终的供货、施工计划及施工方案以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确认的为准。</w:t>
      </w:r>
    </w:p>
    <w:p w14:paraId="423092D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生化池清淤工作进行时人员不少于5人，曝气管拆卸工作进行时工作人员不少于8人，曝气管搬运工作进行时人员不少于5人。放空工作先进行，</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提供设备（包含但不限于至少两台大型抽水泵（额定流量不小于500m³/h）、输水管道）及人员进行协助，清淤工作进行至可拆卸曝气管后，曝气管拆卸、搬运工作同时进行。各项工作人员需独立工作，不得人员交叉作业。清淤设备现场需配备不少于两台立式吸砂泵，额定流量大于等于80m³/h。</w:t>
      </w:r>
    </w:p>
    <w:p w14:paraId="25ABB5A7">
      <w:pPr>
        <w:spacing w:line="360" w:lineRule="auto"/>
        <w:ind w:firstLine="420" w:firstLineChars="200"/>
        <w:rPr>
          <w:rFonts w:ascii="宋体" w:hAnsi="宋体" w:eastAsia="宋体" w:cs="宋体"/>
          <w:color w:val="auto"/>
          <w:szCs w:val="21"/>
          <w:highlight w:val="none"/>
        </w:rPr>
      </w:pPr>
    </w:p>
    <w:p w14:paraId="6AE30CF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包装、运输</w:t>
      </w:r>
    </w:p>
    <w:p w14:paraId="5B4BDD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1、本合同项下货物的包装均应有良好的防湿、防锈、防潮、防雨、防腐及防碰撞的措施，且货物的包装、运输方式均应符合国家及行业相关标准及规定。</w:t>
      </w:r>
    </w:p>
    <w:p w14:paraId="73CB57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23685F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14:paraId="3FCD79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1E65C0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5、凡设备上需涂油漆部分均需按规定进行处理，会腐蚀的未涂油漆的部分须用高熔点油脂或无酸牛脂或用其它保护剂涂抹，上述这些保护剂在设备安装期间或在安装后是易于抹去的。</w:t>
      </w:r>
    </w:p>
    <w:p w14:paraId="5ABAB9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48C8DE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按照甲方的要求，乙方应按时告知设备的运输情况。乙方应负责将合同所供设备运至甲方指定位置，包括到场设备搬卸和采取安全措施。设备相关运输、装卸、保险、关税（进口设备）等费用已包含在合同价中。</w:t>
      </w:r>
    </w:p>
    <w:p w14:paraId="11F65C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8、乙方对任何甲方不予接收的存在缺损或不符合技术文件规定的设备或有关机件、附件，应立即运走，予以更换。</w:t>
      </w:r>
    </w:p>
    <w:p w14:paraId="5FF2107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9、本合同项下货物由于包装不良、运输方式不当或非法运输造成的事故、损失、行政处罚和由此产生的其他全部费用均由乙方全部承担。</w:t>
      </w:r>
    </w:p>
    <w:p w14:paraId="5B9242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10、运输过程中发生的货物毁损、灭失等所有相关风险由乙方自行承担。</w:t>
      </w:r>
    </w:p>
    <w:p w14:paraId="7756D6D9">
      <w:pPr>
        <w:spacing w:line="360" w:lineRule="auto"/>
        <w:ind w:firstLine="420" w:firstLineChars="200"/>
        <w:rPr>
          <w:rFonts w:ascii="宋体" w:hAnsi="宋体" w:eastAsia="宋体" w:cs="宋体"/>
          <w:color w:val="auto"/>
          <w:szCs w:val="21"/>
          <w:highlight w:val="none"/>
        </w:rPr>
      </w:pPr>
    </w:p>
    <w:p w14:paraId="5075F32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第九条 保险</w:t>
      </w:r>
    </w:p>
    <w:p w14:paraId="02FCEB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444E45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一旦上述货物发生保险事故，乙方除依法向保险人请求赔偿保险金外，应继续依约按时向甲方提供满足本合同要求的货物，</w:t>
      </w:r>
      <w:r>
        <w:rPr>
          <w:rFonts w:hint="eastAsia" w:ascii="宋体" w:hAnsi="宋体" w:eastAsia="宋体" w:cs="宋体"/>
          <w:color w:val="auto"/>
          <w:szCs w:val="21"/>
          <w:highlight w:val="none"/>
          <w:lang w:eastAsia="zh-Hans"/>
        </w:rPr>
        <w:t>否则甲方有权按本合同第十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款的约定要求乙方承担违约责任</w:t>
      </w:r>
      <w:r>
        <w:rPr>
          <w:rFonts w:hint="eastAsia" w:ascii="宋体" w:hAnsi="宋体" w:eastAsia="宋体" w:cs="宋体"/>
          <w:color w:val="auto"/>
          <w:szCs w:val="21"/>
          <w:highlight w:val="none"/>
        </w:rPr>
        <w:t>。</w:t>
      </w:r>
    </w:p>
    <w:p w14:paraId="44D90E76">
      <w:pPr>
        <w:spacing w:line="360" w:lineRule="auto"/>
        <w:ind w:firstLine="422" w:firstLineChars="200"/>
        <w:rPr>
          <w:rFonts w:ascii="宋体" w:hAnsi="宋体" w:eastAsia="宋体" w:cs="宋体"/>
          <w:b/>
          <w:color w:val="auto"/>
          <w:szCs w:val="21"/>
          <w:highlight w:val="none"/>
        </w:rPr>
      </w:pPr>
    </w:p>
    <w:p w14:paraId="2FD99A6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货物的交付</w:t>
      </w:r>
    </w:p>
    <w:p w14:paraId="6B1643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货物运输至甲方指定的交货地点、完成卸货，并向甲方提供产品合格证书、产品质量说明书、出厂检验报告及送货单后，经甲方书面确认最终验收合格后且签订书面验收凭证后视为交付货物。设备整体交付给甲方正常使用前，若发生货物的毁损、灭失等情况的，全部责任由乙方予以承担。</w:t>
      </w:r>
    </w:p>
    <w:p w14:paraId="21BD71C4">
      <w:pPr>
        <w:pStyle w:val="18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2、乙方应自行将货物运至交货地点交货。甲方根据整体项目进度的情况，有权提出对部分或全部货物提前或延迟交货，但应不迟于交货期限届满前7日告知乙方，甲方无需另行支付任何费用。 </w:t>
      </w:r>
    </w:p>
    <w:p w14:paraId="7FED39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3、乙方有义务配合甲方整体项目进度，对整体项目提供协助及配合。</w:t>
      </w:r>
    </w:p>
    <w:p w14:paraId="77250AF5">
      <w:pPr>
        <w:pStyle w:val="18"/>
        <w:adjustRightInd/>
        <w:spacing w:line="360" w:lineRule="auto"/>
        <w:ind w:right="0" w:firstLine="420" w:firstLineChars="200"/>
        <w:jc w:val="left"/>
        <w:outlineLvl w:val="0"/>
        <w:rPr>
          <w:rFonts w:hAnsi="宋体" w:cs="宋体"/>
          <w:b w:val="0"/>
          <w:color w:val="auto"/>
          <w:sz w:val="21"/>
          <w:szCs w:val="21"/>
          <w:highlight w:val="none"/>
        </w:rPr>
      </w:pPr>
      <w:bookmarkStart w:id="337" w:name="_Toc2424"/>
      <w:r>
        <w:rPr>
          <w:rFonts w:hint="eastAsia" w:hAnsi="宋体" w:cs="宋体"/>
          <w:b w:val="0"/>
          <w:color w:val="auto"/>
          <w:sz w:val="21"/>
          <w:szCs w:val="21"/>
          <w:highlight w:val="none"/>
        </w:rPr>
        <w:t>4、供货及安装界限</w:t>
      </w:r>
      <w:bookmarkEnd w:id="337"/>
    </w:p>
    <w:p w14:paraId="460654B3">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乙方负责管式微孔曝气器成套曝气系统供货及其安装工作，并提供系统调试运行、技术培训服务。乙方需对曝气系统进行系统设计，并提供设计计算文件和图纸资料。管式微孔曝气器成套曝气系统主要包括管式微孔曝气器及其相关配套连接件、输气管道、冷凝水排放管道、管道支撑件、紧固件、地脚螺栓等。</w:t>
      </w:r>
    </w:p>
    <w:p w14:paraId="1D111401">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2）乙方所供管式微孔曝气器成套曝气系统设计方案需经甲方同意后实施。若设计方案涉及输气立管的规格、布置等的调整，其调整所涉及的与主管接驳、混凝土池体开孔等的工作及新增的管材、连接件及其他附属件产生的费用均由乙方负责，乙方在项目实施时必须无条件及时提供，且不得以此为由要求增加费用。</w:t>
      </w:r>
    </w:p>
    <w:p w14:paraId="5DC68A29">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乙方需提供管式微孔曝气器专用的安装工具、拆卸工具，及提供曝气器专用的清（酸）洗套件、清洗设备（如有），以及提供曝气系统备品备件（清单中仅列出完整的曝气器备件数量要求，为确保曝气系统正常运行所需的曝气器膜片、曝气器紧固件、管道支撑件、紧固件等的其他备件，乙方仍需提供）。</w:t>
      </w:r>
    </w:p>
    <w:p w14:paraId="12C092F7">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（4）乙方提供供货设备的现场安装、调试运行、技术培训服务。</w:t>
      </w:r>
    </w:p>
    <w:p w14:paraId="11A60D69">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（5）乙方负责现有管式微孔曝气器的拆除工作，拆除下来的管式曝气器、化学螺栓等由乙方起吊、搬运至石碣沙腰污水处理厂二期内部甲方指定的位置。</w:t>
      </w:r>
    </w:p>
    <w:p w14:paraId="4BB6491F">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6）整个生化池池底淤泥清淤工作由乙方负责。清淤所需的工具、设备、材料等由乙方自行安排。乙方需清理生化池内所有积沙和部分淤泥，并按甲方的要求处理积沙和淤泥（不含外运处理处置）。清淤后，乙方需及时对生化池及相应的场地、道路、绿化等进行冲洗、清洁，生化池曝气区域清淤效果需满足现有曝气系统拆除工作及新购置管式微孔曝气器安装工作的正常开展，其余区域池内淤泥平均深度不得大于0.05m。</w:t>
      </w:r>
    </w:p>
    <w:p w14:paraId="2CD2E331">
      <w:pPr>
        <w:pStyle w:val="18"/>
        <w:adjustRightInd/>
        <w:spacing w:line="360" w:lineRule="auto"/>
        <w:ind w:right="0"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（7）石碣沙腰污水处理厂二期及二期提标工程目前仍投入运行，为降低对厂区生产的影响，曝气系统更换过程需逐个生化池进行。</w:t>
      </w:r>
    </w:p>
    <w:p w14:paraId="1983D68E">
      <w:pPr>
        <w:pStyle w:val="18"/>
        <w:adjustRightInd/>
        <w:spacing w:line="360" w:lineRule="auto"/>
        <w:ind w:right="0"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eastAsia="zh-CN"/>
        </w:rPr>
        <w:t>（8）乙方的清淤部分费用包工、包料、包工期、包质量、包安全、包文明施工、包项目措施费等与本项目相关的费用</w:t>
      </w:r>
      <w:r>
        <w:rPr>
          <w:rFonts w:hint="eastAsia" w:hAnsi="宋体" w:cs="宋体"/>
          <w:b w:val="0"/>
          <w:bCs w:val="0"/>
          <w:color w:val="auto"/>
          <w:sz w:val="21"/>
          <w:szCs w:val="21"/>
          <w:highlight w:val="none"/>
        </w:rPr>
        <w:t>。</w:t>
      </w:r>
    </w:p>
    <w:p w14:paraId="79D07150">
      <w:pPr>
        <w:pStyle w:val="18"/>
        <w:adjustRightInd/>
        <w:spacing w:line="360" w:lineRule="auto"/>
        <w:ind w:right="0" w:firstLine="420" w:firstLineChars="200"/>
        <w:jc w:val="left"/>
        <w:outlineLvl w:val="0"/>
        <w:rPr>
          <w:rFonts w:hint="eastAsia" w:hAnsi="宋体" w:cs="宋体"/>
          <w:b w:val="0"/>
          <w:bCs w:val="0"/>
          <w:color w:val="auto"/>
          <w:sz w:val="21"/>
          <w:szCs w:val="21"/>
          <w:highlight w:val="none"/>
        </w:rPr>
      </w:pPr>
      <w:bookmarkStart w:id="338" w:name="_Toc31364"/>
      <w:r>
        <w:rPr>
          <w:rFonts w:hint="eastAsia" w:hAnsi="宋体" w:cs="宋体"/>
          <w:b w:val="0"/>
          <w:bCs w:val="0"/>
          <w:color w:val="auto"/>
          <w:sz w:val="21"/>
          <w:szCs w:val="21"/>
          <w:highlight w:val="none"/>
          <w:lang w:val="en-US" w:eastAsia="zh-CN"/>
        </w:rPr>
        <w:t>5、</w:t>
      </w:r>
      <w:r>
        <w:rPr>
          <w:rFonts w:hint="eastAsia" w:hAnsi="宋体" w:cs="宋体"/>
          <w:b w:val="0"/>
          <w:bCs w:val="0"/>
          <w:color w:val="auto"/>
          <w:sz w:val="21"/>
          <w:szCs w:val="21"/>
          <w:highlight w:val="none"/>
        </w:rPr>
        <w:t>应用环境</w:t>
      </w:r>
      <w:bookmarkEnd w:id="338"/>
    </w:p>
    <w:p w14:paraId="45144C0A">
      <w:pPr>
        <w:pStyle w:val="18"/>
        <w:adjustRightInd/>
        <w:spacing w:line="360" w:lineRule="auto"/>
        <w:ind w:right="0"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eastAsia="zh-CN"/>
        </w:rPr>
        <w:t>乙方提供的曝气器装置必须适用于曝气池污水生物处理的需要，应能有效地将来自鼓风机的有压空气，均匀地扩散于水体中，并能保持长期和稳定的充氧效果，以及停止供气时有效的闭合，确保曝气器正常运行，并确保池底不会产生积泥。MSBR池现况主要尺寸详见图纸《MSBR池工艺施工图》</w:t>
      </w:r>
      <w:r>
        <w:rPr>
          <w:rFonts w:hint="eastAsia" w:hAnsi="宋体" w:cs="宋体"/>
          <w:b w:val="0"/>
          <w:bCs w:val="0"/>
          <w:color w:val="auto"/>
          <w:sz w:val="21"/>
          <w:szCs w:val="21"/>
          <w:highlight w:val="none"/>
        </w:rPr>
        <w:t>。</w:t>
      </w:r>
    </w:p>
    <w:p w14:paraId="3EC4DCFF">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eastAsia="zh-CN"/>
        </w:rPr>
        <w:t>6</w:t>
      </w:r>
      <w:r>
        <w:rPr>
          <w:rFonts w:hint="eastAsia" w:hAnsi="宋体" w:cs="宋体"/>
          <w:b w:val="0"/>
          <w:color w:val="auto"/>
          <w:sz w:val="21"/>
          <w:szCs w:val="21"/>
          <w:highlight w:val="none"/>
        </w:rPr>
        <w:t>、乙方所供货物应具备该类产品的功能要求，无瑕疵和缺陷，质量为合格产品，同时有明确的生产厂商或制造厂商。</w:t>
      </w:r>
    </w:p>
    <w:p w14:paraId="43598BD9">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eastAsia="zh-CN"/>
        </w:rPr>
        <w:t>7</w:t>
      </w:r>
      <w:r>
        <w:rPr>
          <w:rFonts w:hint="eastAsia" w:hAnsi="宋体" w:cs="宋体"/>
          <w:b w:val="0"/>
          <w:color w:val="auto"/>
          <w:sz w:val="21"/>
          <w:szCs w:val="21"/>
          <w:highlight w:val="none"/>
        </w:rPr>
        <w:t>、乙方所供货物必须是全新的，所有设备和材料运输到达施工场地时的包装必须是原厂完整的，由甲方签收后方可拆包安装。</w:t>
      </w:r>
    </w:p>
    <w:p w14:paraId="197E629E">
      <w:pPr>
        <w:pStyle w:val="18"/>
        <w:adjustRightInd/>
        <w:spacing w:line="360" w:lineRule="auto"/>
        <w:ind w:right="0" w:firstLine="420" w:firstLineChars="200"/>
        <w:jc w:val="left"/>
        <w:outlineLvl w:val="0"/>
        <w:rPr>
          <w:rFonts w:hAnsi="宋体" w:cs="宋体"/>
          <w:b w:val="0"/>
          <w:color w:val="auto"/>
          <w:sz w:val="21"/>
          <w:szCs w:val="21"/>
          <w:highlight w:val="none"/>
        </w:rPr>
      </w:pPr>
      <w:bookmarkStart w:id="339" w:name="_Toc4742"/>
      <w:r>
        <w:rPr>
          <w:rFonts w:hint="eastAsia" w:hAnsi="宋体" w:cs="宋体"/>
          <w:b w:val="0"/>
          <w:color w:val="auto"/>
          <w:sz w:val="21"/>
          <w:szCs w:val="21"/>
          <w:highlight w:val="none"/>
          <w:lang w:val="en-US" w:eastAsia="zh-CN"/>
        </w:rPr>
        <w:t>8</w:t>
      </w:r>
      <w:r>
        <w:rPr>
          <w:rFonts w:hint="eastAsia" w:hAnsi="宋体" w:cs="宋体"/>
          <w:b w:val="0"/>
          <w:color w:val="auto"/>
          <w:sz w:val="21"/>
          <w:szCs w:val="21"/>
          <w:highlight w:val="none"/>
        </w:rPr>
        <w:t>、所有货物须满足国家及行业环保和质量标准。</w:t>
      </w:r>
      <w:bookmarkEnd w:id="339"/>
    </w:p>
    <w:p w14:paraId="2A25394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货物的规格、型号参数必须和清单要求一致。确因货物升级、停产、参数调整的情况，需经双方协商确定。</w:t>
      </w:r>
    </w:p>
    <w:p w14:paraId="0457BEE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、乙方的货物应当按照甲方要求送到指定的地点，由于使用第三方送货服务导致货物未能经过双方共同验收、未送到指定地点仓库的，甲方有权拒绝收货。</w:t>
      </w:r>
    </w:p>
    <w:p w14:paraId="70FACE3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686226E4">
      <w:pPr>
        <w:spacing w:line="360" w:lineRule="auto"/>
        <w:ind w:firstLine="420" w:firstLineChars="200"/>
        <w:rPr>
          <w:rFonts w:ascii="宋体" w:hAnsi="宋体" w:eastAsia="宋体" w:cs="宋体"/>
          <w:color w:val="auto"/>
          <w:szCs w:val="21"/>
          <w:highlight w:val="none"/>
        </w:rPr>
      </w:pPr>
    </w:p>
    <w:p w14:paraId="35A23FD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安装、调试</w:t>
      </w:r>
    </w:p>
    <w:p w14:paraId="2F3AE659">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1、乙方应派专业技术人员（含制造商委派人员）到现场，进行设备及其配套货物等的安装，在甲方的组织安排下，负责完成供货、安装、调试有关的技术工作。</w:t>
      </w:r>
    </w:p>
    <w:p w14:paraId="03ED865E">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14:paraId="7096F9B9">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安装、调试，并及时解决安装、调试中出现的由乙方供货设备导致的问题，相关问题的解决时长以不影响工期为原则，否则将视为乙方逾期交货，且甲方有权追究乙方逾期交货的责任，即每逾期一日，乙方应按人民币5000</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日</w:t>
      </w:r>
      <w:r>
        <w:rPr>
          <w:rFonts w:hint="eastAsia" w:ascii="宋体" w:hAnsi="宋体" w:cs="宋体"/>
          <w:color w:val="auto"/>
          <w:szCs w:val="21"/>
          <w:highlight w:val="none"/>
        </w:rPr>
        <w:t>为标准向甲方支付违约金。乙方逾期超过3日的，甲方有权单方解除本合同，除支付前述逾期违约金外，乙方还应按合同价的5%向甲方支付赔偿金，该部分金额不足以弥补甲方损失的，甲方还有权另行追偿。</w:t>
      </w:r>
    </w:p>
    <w:p w14:paraId="690C28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4、由于乙方（含制造商）技术服务人员对安装的疏忽和错误以及乙方未按要求派人指导而造成的直接损失应由乙方负责。造成甲方损失的，乙方需足额赔偿。</w:t>
      </w:r>
    </w:p>
    <w:p w14:paraId="02EE993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应严格按照国家有关安全文明施工的标准与规范制定安全文明施工操作规程，配备必要的安全生产和劳动保护设施，加强对施工作业人员的施工安全教育培训，对他们的安全负责。</w:t>
      </w:r>
    </w:p>
    <w:p w14:paraId="20ED07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应对合同工程的安全文明施工负责，采取有效的安全措施消除安全事故隐患，并接受和配合依法实施的监督检查。</w:t>
      </w:r>
    </w:p>
    <w:p w14:paraId="2F4CB620">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0CB75ACF">
      <w:pPr>
        <w:spacing w:line="360" w:lineRule="auto"/>
        <w:ind w:firstLine="422" w:firstLineChars="200"/>
        <w:rPr>
          <w:rFonts w:ascii="宋体" w:hAnsi="宋体" w:eastAsia="宋体" w:cs="宋体"/>
          <w:b/>
          <w:color w:val="auto"/>
          <w:szCs w:val="21"/>
          <w:highlight w:val="none"/>
        </w:rPr>
      </w:pPr>
    </w:p>
    <w:p w14:paraId="73D2AC7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验收</w:t>
      </w:r>
    </w:p>
    <w:p w14:paraId="732D3AC2">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验收分为货到交货地点的初步验收和最终验收。全部货物应符合甲方招标文件、用户需求书要求、乙方投标文件承诺的质量、规格标准及工程质量验收规范的规定，如果没有提及适用标准，则应符合国家标准或行业标准；如果没有相关标准的，则采用货物来源适用的官方标准。这些标准必须是有关机构发布的最新版本的标准。</w:t>
      </w:r>
    </w:p>
    <w:p w14:paraId="1FAF5C66">
      <w:pPr>
        <w:pStyle w:val="185"/>
        <w:spacing w:line="360" w:lineRule="auto"/>
        <w:ind w:firstLine="420" w:firstLineChars="200"/>
        <w:jc w:val="left"/>
        <w:outlineLvl w:val="0"/>
        <w:rPr>
          <w:rFonts w:hint="eastAsia" w:ascii="宋体" w:hAnsi="宋体" w:cs="宋体"/>
          <w:color w:val="auto"/>
          <w:szCs w:val="21"/>
          <w:highlight w:val="none"/>
        </w:rPr>
      </w:pPr>
      <w:bookmarkStart w:id="340" w:name="_Toc5120"/>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初步验收：</w:t>
      </w:r>
      <w:bookmarkEnd w:id="340"/>
    </w:p>
    <w:p w14:paraId="7FEF2C5A">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货物运抵交货地点后 3 日内，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（含</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委托的第三方）、</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代表共同开箱验货。</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按照合同及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文件、国家相关法律法规以及规范的要求等相关的规定，对货物的品种、品牌、产地、型号规格、数量、外观质量、资料等进行清点和全面的检验，并作详细的记录。</w:t>
      </w:r>
    </w:p>
    <w:p w14:paraId="6EF520A2">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初步验收如发现货物不符，或货物短缺、质次、损坏等问题，应作详细记录，</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可拒绝收货，或由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规定的时间内立即、无条件为</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调换或补齐，调换或补齐后的货物，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有权按照本条有关验收的规定进行验收，由此产生的制造、修理和运费及保险费等费用均应由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负担，与</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无关。</w:t>
      </w:r>
    </w:p>
    <w:p w14:paraId="01AF191A">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初步验收需要对曝气器进行随机抽检，抽检样品由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送交有资质独立第三方CMA机构，对管式曝气器的标准曝气效率、标准氧传质速率（充氧能力）、标准氧传质效率（氧利用率）及阻力损失进行检测，检测数据的结果须满足</w:t>
      </w:r>
      <w:r>
        <w:rPr>
          <w:rFonts w:hint="eastAsia" w:ascii="宋体" w:hAnsi="宋体" w:cs="宋体"/>
          <w:color w:val="auto"/>
          <w:szCs w:val="21"/>
          <w:highlight w:val="none"/>
          <w:lang w:val="en-US" w:eastAsia="zh-CN"/>
        </w:rPr>
        <w:t>用户需求书</w:t>
      </w:r>
      <w:r>
        <w:rPr>
          <w:rFonts w:hint="eastAsia" w:ascii="宋体" w:hAnsi="宋体" w:cs="宋体"/>
          <w:color w:val="auto"/>
          <w:szCs w:val="21"/>
          <w:highlight w:val="none"/>
        </w:rPr>
        <w:t>4.1.2的要求。若检测结果为合格，则由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支付相关检测费用；若检测结果为不合格，则由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支付相关检测费用，并对曝气器进行免费更换，直至检测结果合格为止，期间给</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造成的所有损失由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承担赔偿责任。</w:t>
      </w:r>
    </w:p>
    <w:p w14:paraId="6364CEED">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初步验收合格后，</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出具相关初步验收报告并由甲乙双方共同签字确认。</w:t>
      </w:r>
    </w:p>
    <w:p w14:paraId="154C8AF9">
      <w:pPr>
        <w:pStyle w:val="185"/>
        <w:spacing w:line="360" w:lineRule="auto"/>
        <w:ind w:firstLine="420" w:firstLineChars="200"/>
        <w:jc w:val="left"/>
        <w:outlineLvl w:val="0"/>
        <w:rPr>
          <w:rFonts w:hint="eastAsia" w:ascii="宋体" w:hAnsi="宋体" w:cs="宋体"/>
          <w:color w:val="auto"/>
          <w:szCs w:val="21"/>
          <w:highlight w:val="none"/>
        </w:rPr>
      </w:pPr>
      <w:bookmarkStart w:id="341" w:name="_Toc21063"/>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最终验收：</w:t>
      </w:r>
      <w:bookmarkEnd w:id="341"/>
    </w:p>
    <w:p w14:paraId="7C0ADE52">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生化池曝气器在完成安装调试、性能测试合格后，</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对设备调试的测试结果进行检验。曝气系统安装完毕后要进行泄漏试验，所有管路系统、阀门均不允许有任何泄漏。曝气器密封性能测定按CJ/T264-2018中7.5 进行。曝气器进行泄漏试验和试运行的最大允许空气流量为8.0 m3/小时/曝气器。供气正常时，整个曝气系统应均匀曝气，曝气器不允许有堵塞现象。</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在货物安装、调试过程中，应做好详细的检验、测试记录和试验结果，检验结果应符合本合同及招标文件、投标文件、国家相关法律法规以及规范的规定标准（当多个标准不一致时，以最高标准作为验收标准）。</w:t>
      </w:r>
    </w:p>
    <w:p w14:paraId="512D141B">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根据上述约定验收符合全部要求，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移交完所有资料文档后，</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出具书面的验收合格报告。</w:t>
      </w:r>
    </w:p>
    <w:p w14:paraId="64FCE4D0">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由于非</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原因而引起货物的修理或更换的时间，如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规定的时间内完成修理或更换的，则不视为逾期交货，否则将视为逾期交货。</w:t>
      </w:r>
    </w:p>
    <w:p w14:paraId="79850BD9">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根据本条规定对货物所做出的验收，仅作为起算付款及质保期之用，不为双方对于货物质量的最终认定。货物经验收合格后，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仍应在质保期内对产品质量承担保证责任。</w:t>
      </w:r>
    </w:p>
    <w:p w14:paraId="6CB88A9B">
      <w:pPr>
        <w:pStyle w:val="18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货物在最终验收合格前，其损耗、毁损、灭失等风险及责任由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承担，如因发生前述情形，导致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所供应的货物不能通过</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验收的，</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应按</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要求予以更换或退货。</w:t>
      </w:r>
    </w:p>
    <w:p w14:paraId="450B594C">
      <w:pPr>
        <w:pStyle w:val="18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验收过程中，如对检验记录不能取得一致意见时，一方可委托货物交付地的有资质的第三方检验机构联合进行检验。检验结果具有约束力，检验费用由责任方负担。</w:t>
      </w:r>
    </w:p>
    <w:p w14:paraId="53CB07B1">
      <w:pPr>
        <w:spacing w:line="360" w:lineRule="auto"/>
        <w:ind w:firstLine="420" w:firstLineChars="200"/>
        <w:rPr>
          <w:rFonts w:ascii="宋体" w:hAnsi="宋体" w:eastAsia="宋体" w:cs="宋体"/>
          <w:color w:val="auto"/>
          <w:szCs w:val="21"/>
          <w:highlight w:val="none"/>
        </w:rPr>
      </w:pPr>
    </w:p>
    <w:p w14:paraId="0C2F16B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权利保证</w:t>
      </w:r>
    </w:p>
    <w:p w14:paraId="4FF233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Cs w:val="21"/>
          <w:highlight w:val="none"/>
        </w:rPr>
        <w:t>。</w:t>
      </w:r>
    </w:p>
    <w:p w14:paraId="5097C66E">
      <w:pPr>
        <w:spacing w:line="360" w:lineRule="auto"/>
        <w:ind w:firstLine="422" w:firstLineChars="200"/>
        <w:rPr>
          <w:rFonts w:ascii="宋体" w:hAnsi="宋体" w:eastAsia="宋体" w:cs="宋体"/>
          <w:b/>
          <w:color w:val="auto"/>
          <w:szCs w:val="21"/>
          <w:highlight w:val="none"/>
        </w:rPr>
      </w:pPr>
    </w:p>
    <w:p w14:paraId="1192060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第十四条 质量保证及售后服务</w:t>
      </w:r>
    </w:p>
    <w:p w14:paraId="7FC78CC1">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1、乙方应以书面形式提供货物的质量保障承诺，该等承诺不应低于本合同约定的标准。乙方供货的质保期为</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rPr>
        <w:t>个月</w:t>
      </w:r>
      <w:r>
        <w:rPr>
          <w:rFonts w:hint="eastAsia" w:ascii="宋体" w:hAnsi="宋体" w:cs="宋体"/>
          <w:color w:val="auto"/>
          <w:szCs w:val="21"/>
          <w:highlight w:val="none"/>
        </w:rPr>
        <w:t>，质保期自本项目全部货物最终验收合格之日起算（以设备整体验收报告日期为准）。质保期内，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对本项目供货、安装质量进行免费保修，免费保修包括但不限于由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承担完成质保期的工作而产生的运费、购置费、测试费、人工费等各项费用。</w:t>
      </w:r>
    </w:p>
    <w:p w14:paraId="0D685F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2、在合同规定的质保期内，乙方承诺将在接到甲方的故障通知后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内到达项目现场进行维修等服务，且不得另行收取任何费用。</w:t>
      </w:r>
    </w:p>
    <w:p w14:paraId="38E275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3、甲方在使用货物时所遇技术问题，乙方应按甲方要求及时向甲方无偿提供技术指导服务。</w:t>
      </w:r>
    </w:p>
    <w:p w14:paraId="7CB42E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4、乙方未按上述要求提供售后服务的，甲方有权要求其他第三方提供相关服务，因此产生的费用全部由乙方承担。</w:t>
      </w:r>
    </w:p>
    <w:p w14:paraId="0EB39293">
      <w:pPr>
        <w:spacing w:line="360" w:lineRule="auto"/>
        <w:ind w:firstLine="420" w:firstLineChars="200"/>
        <w:rPr>
          <w:rFonts w:ascii="宋体" w:hAnsi="宋体" w:eastAsia="宋体" w:cs="宋体"/>
          <w:color w:val="auto"/>
          <w:szCs w:val="21"/>
          <w:highlight w:val="none"/>
        </w:rPr>
      </w:pPr>
    </w:p>
    <w:p w14:paraId="59C55D1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第十五条 履约担保</w:t>
      </w:r>
    </w:p>
    <w:p w14:paraId="358D6D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2305433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408DD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不可撤销银行履约保函金额为¥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A8A9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9A335D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DAC6D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Cs w:val="21"/>
          <w:highlight w:val="none"/>
        </w:rPr>
        <w:t>。如发生下列任一情况时，甲方除有权依合同追究乙方违约责任外，</w:t>
      </w:r>
      <w:r>
        <w:rPr>
          <w:rFonts w:hint="eastAsia" w:ascii="宋体" w:hAnsi="宋体" w:eastAsia="宋体" w:cs="Times New Roman"/>
          <w:color w:val="auto"/>
          <w:kern w:val="0"/>
          <w:szCs w:val="21"/>
          <w:highlight w:val="none"/>
        </w:rPr>
        <w:t>同时</w:t>
      </w:r>
      <w:r>
        <w:rPr>
          <w:rFonts w:hint="eastAsia" w:ascii="宋体" w:hAnsi="宋体" w:eastAsia="宋体" w:cs="宋体"/>
          <w:color w:val="auto"/>
          <w:szCs w:val="21"/>
          <w:highlight w:val="none"/>
        </w:rPr>
        <w:t>有权提取履约担保并进行相应处理：</w:t>
      </w:r>
    </w:p>
    <w:p w14:paraId="2BEC97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64478C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（2）在合同履行期间，乙方怠于履行合同义务，经甲方通知或要求承担违约金后仍拒不改正的，甲方可依法没收其履约担保。</w:t>
      </w:r>
    </w:p>
    <w:p w14:paraId="44E953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经济损失、第三人人身财产损失等）、拖欠供应商货款或与其所雇用员工发生劳资纠纷、上访、闹事或其他影响甲方生产经营等情况而其未及时妥善处理的，甲方有权使用履约担保予以支付或作出相应处理，由此产生的一切法律后果由乙方承担。</w:t>
      </w:r>
    </w:p>
    <w:p w14:paraId="741613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（4）在合同履行期间，乙方违约产生的违约金、赔偿、罚款或其他应付费用等款项，甲方有权直接从未付货物款项中扣除或使用履约担保予以支付。</w:t>
      </w:r>
    </w:p>
    <w:p w14:paraId="436CD6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（5）合同期内，乙方不能及时完成合同某项义务的，甲方有权使用履约担保用于处理该项工作。</w:t>
      </w:r>
    </w:p>
    <w:p w14:paraId="6FCE11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14:paraId="18EFB8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款项（除质保金）后二十八（28）日后经甲方确认，乙方可向甲方提交退回履约担保的申请。甲方审核无异议后，办理履约担保退还手续，履约保证金形式提交的履约担保退回时一律以银行转账的形式无息退回到乙方的账户。</w:t>
      </w:r>
    </w:p>
    <w:p w14:paraId="405BF3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款项（除质保金）后二十八（28）日内保持有效。如不可撤销银行履约保函或履约保证保险或担保公司履约担保书在规定有效期届满而货物尚未全部最终验收合格或甲方未支付完全部款项（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14:paraId="65BAF4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6EF31744">
      <w:pPr>
        <w:spacing w:line="360" w:lineRule="auto"/>
        <w:ind w:firstLine="420" w:firstLineChars="200"/>
        <w:rPr>
          <w:rFonts w:ascii="宋体" w:hAnsi="宋体" w:eastAsia="宋体" w:cs="宋体"/>
          <w:color w:val="auto"/>
          <w:szCs w:val="21"/>
          <w:highlight w:val="none"/>
        </w:rPr>
      </w:pPr>
    </w:p>
    <w:p w14:paraId="67519D8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第十六条 技术资料</w:t>
      </w:r>
    </w:p>
    <w:p w14:paraId="5A77290F">
      <w:pPr>
        <w:spacing w:line="360" w:lineRule="auto"/>
        <w:ind w:firstLine="420" w:firstLineChars="200"/>
        <w:outlineLvl w:val="0"/>
        <w:rPr>
          <w:rFonts w:ascii="宋体" w:hAnsi="宋体" w:eastAsia="宋体" w:cs="宋体"/>
          <w:color w:val="auto"/>
          <w:szCs w:val="21"/>
          <w:highlight w:val="none"/>
        </w:rPr>
      </w:pPr>
      <w:bookmarkStart w:id="342" w:name="_Toc12735"/>
      <w:r>
        <w:rPr>
          <w:rFonts w:hint="eastAsia" w:ascii="宋体" w:hAnsi="宋体" w:eastAsia="宋体" w:cs="宋体"/>
          <w:color w:val="auto"/>
          <w:szCs w:val="21"/>
          <w:highlight w:val="none"/>
        </w:rPr>
        <w:t>1、乙方需向甲方提供但不限于下述技术资料：</w:t>
      </w:r>
      <w:bookmarkEnd w:id="342"/>
      <w:r>
        <w:rPr>
          <w:rFonts w:hint="eastAsia" w:ascii="宋体" w:hAnsi="宋体" w:eastAsia="宋体" w:cs="宋体"/>
          <w:color w:val="auto"/>
          <w:szCs w:val="21"/>
          <w:highlight w:val="none"/>
        </w:rPr>
        <w:t xml:space="preserve">  </w:t>
      </w:r>
    </w:p>
    <w:p w14:paraId="4992E8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2562A0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718E99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64FB12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（5）安装调试、维修、保养手册或招标文件用户需求书要求的技术资料；</w:t>
      </w:r>
    </w:p>
    <w:p w14:paraId="0F4DB5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284C68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4C9A37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4241E8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0CE76F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3、乙方提供的货物必须达到招标文件用户需求书要求和投标文件承诺的质量标准。 </w:t>
      </w:r>
    </w:p>
    <w:p w14:paraId="33298512">
      <w:pPr>
        <w:spacing w:line="360" w:lineRule="auto"/>
        <w:ind w:firstLine="420" w:firstLineChars="200"/>
        <w:rPr>
          <w:rFonts w:ascii="宋体" w:hAnsi="宋体" w:eastAsia="宋体" w:cs="宋体"/>
          <w:color w:val="auto"/>
          <w:szCs w:val="21"/>
          <w:highlight w:val="none"/>
        </w:rPr>
      </w:pPr>
    </w:p>
    <w:p w14:paraId="1C94760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第十七条 不可抗力</w:t>
      </w:r>
    </w:p>
    <w:p w14:paraId="01CF9B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或者其他有关机构等出具的证明文件。如果不可抗力事件发生后，乙方不能按甲方要求最迟交货期交货的，则甲方有权单方解除本合同并不承担任何责任。</w:t>
      </w:r>
    </w:p>
    <w:p w14:paraId="5082B949">
      <w:pPr>
        <w:spacing w:line="360" w:lineRule="auto"/>
        <w:ind w:firstLine="420" w:firstLineChars="200"/>
        <w:rPr>
          <w:rFonts w:ascii="宋体" w:hAnsi="宋体" w:eastAsia="宋体" w:cs="宋体"/>
          <w:color w:val="auto"/>
          <w:szCs w:val="21"/>
          <w:highlight w:val="none"/>
        </w:rPr>
      </w:pPr>
    </w:p>
    <w:p w14:paraId="0DF0222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第十八条 索赔</w:t>
      </w:r>
    </w:p>
    <w:p w14:paraId="541BC4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Cs w:val="21"/>
          <w:highlight w:val="none"/>
        </w:rPr>
        <w:t>乙方根据合同约定应承担更换或退货责任的，乙方应立即根据本合同的约定承担免费更换或退货责任。</w:t>
      </w:r>
    </w:p>
    <w:p w14:paraId="120600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7日内提交东莞市质检部门或双方共同确认的有资质及鉴定能力的鉴定机构进行质量鉴定后确认，鉴定费由乙方先行垫付，鉴定结果确定后，质量符合合同（含附件）约定的，鉴定费由甲方承担，否则由乙方承担。</w:t>
      </w:r>
    </w:p>
    <w:p w14:paraId="2D7A73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66FAB7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（1）根据甲方要求予以退货，在甲方发出退货通知后7日内将退货货物运回，返还甲方已支付的全部货款（含合同价及税费），并承担因此产生的全部费用，以及赔偿因此给甲方造成的损失。</w:t>
      </w:r>
    </w:p>
    <w:p w14:paraId="406A03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2F5AE560">
      <w:pPr>
        <w:tabs>
          <w:tab w:val="left" w:pos="50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（3）当甲方损失无法计算时，乙方同意按合同价的20%计算赔偿金。</w:t>
      </w:r>
    </w:p>
    <w:p w14:paraId="4EAE91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75B305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（5）索赔金额、甲方损失以及因索赔所发生的费用，甲方有权启动履约担保支付或从未付货款或质保金中直接扣除。</w:t>
      </w:r>
    </w:p>
    <w:p w14:paraId="4AEDEC48">
      <w:pPr>
        <w:spacing w:line="360" w:lineRule="auto"/>
        <w:ind w:firstLine="420" w:firstLineChars="200"/>
        <w:rPr>
          <w:rFonts w:ascii="宋体" w:hAnsi="宋体" w:eastAsia="宋体" w:cs="宋体"/>
          <w:color w:val="auto"/>
          <w:szCs w:val="21"/>
          <w:highlight w:val="none"/>
        </w:rPr>
      </w:pPr>
    </w:p>
    <w:p w14:paraId="10C3821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第十九条 违约责任</w:t>
      </w:r>
    </w:p>
    <w:p w14:paraId="60E0A7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1、乙方未在约定的时间内完成交货（部分交货视为未完成交货），并经甲方验收合格的，或未在规定的时间内承担相应的更换、退货责任的，每逾期一日，应按人民币5000元/</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为标准向甲方支付违约金。乙方逾期超过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日的，甲方有权单方解除本合同，除支付前述逾期违约金外，乙方还应按合同价的5%向甲方支付赔偿金。该部分金额不足以弥补甲方损失的，甲方还有权另行追偿。</w:t>
      </w:r>
    </w:p>
    <w:p w14:paraId="3D84E0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款的约定追究乙方逾期交货的责任</w:t>
      </w:r>
      <w:r>
        <w:rPr>
          <w:rFonts w:hint="eastAsia" w:ascii="宋体" w:hAnsi="宋体" w:eastAsia="宋体" w:cs="宋体"/>
          <w:color w:val="auto"/>
          <w:szCs w:val="21"/>
          <w:highlight w:val="none"/>
        </w:rPr>
        <w:t>。</w:t>
      </w:r>
    </w:p>
    <w:p w14:paraId="49566E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3、乙方未按约定履行培训或售后服务义务的，甲方有权要求限期改正，如逾期仍未改正的，甲方有权单方解除合同，且剩余款项（含税额）无需再支付，同时甲方有权没收履约担保或质保金。</w:t>
      </w:r>
    </w:p>
    <w:p w14:paraId="545FBD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4、无论是否在质保期内，因货物质量问题发生安全事故或引起其他损失、造成不良后果的，乙方应承担全部责任及损失赔偿。</w:t>
      </w:r>
    </w:p>
    <w:p w14:paraId="07349F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58EFA7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7F1084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1E0FB3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14:paraId="1415E234">
      <w:pPr>
        <w:spacing w:line="360" w:lineRule="auto"/>
        <w:ind w:firstLine="420" w:firstLineChars="200"/>
        <w:rPr>
          <w:rFonts w:ascii="宋体" w:hAnsi="宋体" w:eastAsia="宋体" w:cs="宋体"/>
          <w:color w:val="auto"/>
          <w:szCs w:val="21"/>
          <w:highlight w:val="none"/>
          <w:lang w:eastAsia="zh-Hans"/>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的【20】%承担违约责任。</w:t>
      </w:r>
    </w:p>
    <w:p w14:paraId="229EE7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14:paraId="22964135">
      <w:pPr>
        <w:spacing w:line="360" w:lineRule="auto"/>
        <w:ind w:firstLine="420" w:firstLineChars="200"/>
        <w:rPr>
          <w:rFonts w:ascii="宋体" w:hAnsi="宋体" w:eastAsia="宋体" w:cs="宋体"/>
          <w:color w:val="auto"/>
          <w:szCs w:val="21"/>
          <w:highlight w:val="none"/>
        </w:rPr>
      </w:pPr>
    </w:p>
    <w:p w14:paraId="0F9C48B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第二十条 争议解决</w:t>
      </w:r>
    </w:p>
    <w:p w14:paraId="615C14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1、双方在履约中发生争执和分歧，双方应通过友好协商解决，如不能通过友好协商解决的，任何一方均可向甲方住所地有管辖权的人民法院提起诉讼解决。</w:t>
      </w:r>
    </w:p>
    <w:p w14:paraId="33E8AD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1F7D6BF">
      <w:pPr>
        <w:spacing w:line="360" w:lineRule="auto"/>
        <w:ind w:firstLine="420" w:firstLineChars="200"/>
        <w:rPr>
          <w:rFonts w:ascii="宋体" w:hAnsi="宋体" w:eastAsia="宋体" w:cs="宋体"/>
          <w:color w:val="auto"/>
          <w:szCs w:val="21"/>
          <w:highlight w:val="none"/>
        </w:rPr>
      </w:pPr>
    </w:p>
    <w:p w14:paraId="153068A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第二十一条 其他</w:t>
      </w:r>
    </w:p>
    <w:p w14:paraId="648282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1、基于乙方的专业特长，甲方代表（合同签字者）对关于产品质量指标的确认、变更等，仅是程序性行为，并非就是对乙方产品质量责任的免除，乙方仍要对所供的产品承担全部责任。</w:t>
      </w:r>
    </w:p>
    <w:p w14:paraId="3BA56B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多种理解方式的情况发生时，按最有利甲方的方式解释。合同条款与附件、招标文件、用户需求书、投标文件等其他文件不一致的，以有利于甲方的条款为准。</w:t>
      </w:r>
    </w:p>
    <w:p w14:paraId="114C4A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9C839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3DB6E0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5、本合同自甲乙双方法定代表人或负责人签字并盖章之日起生效,至全部合同义务履行完毕时终止。</w:t>
      </w:r>
    </w:p>
    <w:p w14:paraId="2187645C">
      <w:pPr>
        <w:spacing w:line="360" w:lineRule="auto"/>
        <w:ind w:firstLine="420" w:firstLineChars="200"/>
        <w:outlineLvl w:val="0"/>
        <w:rPr>
          <w:rFonts w:ascii="宋体" w:hAnsi="宋体" w:eastAsia="宋体" w:cs="宋体"/>
          <w:color w:val="auto"/>
          <w:szCs w:val="21"/>
          <w:highlight w:val="none"/>
        </w:rPr>
      </w:pPr>
      <w:bookmarkStart w:id="343" w:name="_Toc23836"/>
      <w:r>
        <w:rPr>
          <w:rFonts w:hint="eastAsia" w:ascii="宋体" w:hAnsi="宋体" w:eastAsia="宋体" w:cs="宋体"/>
          <w:color w:val="auto"/>
          <w:szCs w:val="21"/>
          <w:highlight w:val="none"/>
        </w:rPr>
        <w:t>6、本合同未尽事宜，由双方协商处理。</w:t>
      </w:r>
      <w:bookmarkEnd w:id="343"/>
    </w:p>
    <w:p w14:paraId="641DD664">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7、合同所有附件及本项目的招标文件、答疑文件、投标文件、补充通知及相关承诺、协议等均为本合同有效组成部分，与本合同同具法律效力，该等文件与本合同正文约定不一致的，以有利于甲方的约定为准。</w:t>
      </w:r>
    </w:p>
    <w:p w14:paraId="0936DF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附件：1.用户需求书；2.廉洁协议书；3.安全生产管理协议；4.分项报价表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5.安装时间、维修响应时间承诺表；6.验收报告表</w:t>
      </w:r>
      <w:r>
        <w:rPr>
          <w:rFonts w:hint="eastAsia" w:ascii="宋体" w:hAnsi="宋体" w:eastAsia="宋体" w:cs="宋体"/>
          <w:color w:val="auto"/>
          <w:szCs w:val="21"/>
          <w:highlight w:val="none"/>
        </w:rPr>
        <w:t>。</w:t>
      </w:r>
    </w:p>
    <w:p w14:paraId="45486936">
      <w:pPr>
        <w:spacing w:line="360" w:lineRule="auto"/>
        <w:ind w:firstLine="371" w:firstLineChars="177"/>
        <w:rPr>
          <w:rFonts w:hint="eastAsia" w:ascii="宋体" w:hAnsi="宋体" w:eastAsia="宋体" w:cs="宋体"/>
          <w:color w:val="auto"/>
          <w:szCs w:val="21"/>
          <w:highlight w:val="none"/>
        </w:rPr>
      </w:pPr>
    </w:p>
    <w:p w14:paraId="33826EC2">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2E2E4F53">
      <w:pPr>
        <w:spacing w:line="360" w:lineRule="auto"/>
        <w:ind w:firstLine="373" w:firstLineChars="177"/>
        <w:rPr>
          <w:rFonts w:ascii="宋体" w:hAnsi="宋体" w:eastAsia="宋体" w:cs="宋体"/>
          <w:b/>
          <w:color w:val="auto"/>
          <w:szCs w:val="21"/>
          <w:highlight w:val="none"/>
        </w:rPr>
      </w:pPr>
    </w:p>
    <w:p w14:paraId="1EEDC935">
      <w:pPr>
        <w:spacing w:line="360" w:lineRule="auto"/>
        <w:ind w:firstLine="373" w:firstLineChars="177"/>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甲方：东莞市石鼓净水有限公司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乙方：</w:t>
      </w:r>
    </w:p>
    <w:p w14:paraId="3CC42B3F">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FCBED0">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1B1BFF31">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宋体"/>
          <w:color w:val="auto"/>
          <w:szCs w:val="21"/>
          <w:highlight w:val="none"/>
        </w:rPr>
        <w:t xml:space="preserve">     地址：</w:t>
      </w:r>
    </w:p>
    <w:p w14:paraId="5BAB85D9">
      <w:pPr>
        <w:spacing w:line="360" w:lineRule="auto"/>
        <w:ind w:firstLine="1058" w:firstLineChars="504"/>
        <w:rPr>
          <w:rFonts w:ascii="宋体" w:hAnsi="宋体" w:eastAsia="宋体" w:cs="宋体"/>
          <w:color w:val="auto"/>
          <w:szCs w:val="21"/>
          <w:highlight w:val="none"/>
        </w:rPr>
      </w:pPr>
      <w:r>
        <w:rPr>
          <w:rFonts w:hint="eastAsia" w:ascii="宋体" w:hAnsi="宋体" w:eastAsia="宋体" w:cs="宋体"/>
          <w:color w:val="auto"/>
          <w:szCs w:val="21"/>
          <w:highlight w:val="none"/>
        </w:rPr>
        <w:t>一期1号楼101室</w:t>
      </w:r>
    </w:p>
    <w:p w14:paraId="2E4900CD">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6939BED5">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56B3EB77">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签约日期：                                 签约日期： </w:t>
      </w:r>
    </w:p>
    <w:p w14:paraId="5402A864">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签约地点：广东省东莞市</w:t>
      </w:r>
    </w:p>
    <w:p w14:paraId="5CE5FB24">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422E9636">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14:paraId="4E5C6BB5">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3186D7BB">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：廉洁协议书</w:t>
      </w:r>
    </w:p>
    <w:p w14:paraId="27ECB201">
      <w:pPr>
        <w:spacing w:line="360" w:lineRule="auto"/>
        <w:rPr>
          <w:rFonts w:ascii="宋体" w:hAnsi="宋体" w:eastAsia="宋体" w:cs="宋体"/>
          <w:color w:val="auto"/>
          <w:szCs w:val="21"/>
          <w:highlight w:val="none"/>
        </w:rPr>
      </w:pPr>
    </w:p>
    <w:p w14:paraId="78F5DF8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41D5F176">
      <w:pPr>
        <w:spacing w:line="360" w:lineRule="auto"/>
        <w:ind w:firstLine="422" w:firstLineChars="200"/>
        <w:jc w:val="center"/>
        <w:rPr>
          <w:rFonts w:ascii="宋体" w:hAnsi="宋体" w:eastAsia="宋体" w:cs="宋体"/>
          <w:b/>
          <w:color w:val="auto"/>
          <w:szCs w:val="21"/>
          <w:highlight w:val="none"/>
        </w:rPr>
      </w:pPr>
    </w:p>
    <w:p w14:paraId="72C1897F">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lang w:eastAsia="zh-CN"/>
        </w:rPr>
        <w:t>东莞市石鼓净水有限公司石碣二期生化池曝气系统重置采购项目</w:t>
      </w:r>
      <w:r>
        <w:rPr>
          <w:rFonts w:hint="eastAsia" w:ascii="宋体" w:hAnsi="宋体" w:eastAsia="宋体" w:cs="宋体"/>
          <w:b/>
          <w:bCs/>
          <w:color w:val="auto"/>
          <w:szCs w:val="21"/>
          <w:highlight w:val="none"/>
        </w:rPr>
        <w:t>(招标编号：</w:t>
      </w:r>
      <w:r>
        <w:rPr>
          <w:rFonts w:hint="eastAsia" w:ascii="宋体" w:hAnsi="宋体" w:eastAsia="宋体" w:cs="宋体"/>
          <w:b/>
          <w:bCs/>
          <w:color w:val="auto"/>
          <w:szCs w:val="21"/>
          <w:highlight w:val="none"/>
          <w:lang w:eastAsia="zh-CN"/>
        </w:rPr>
        <w:t>0832-SFCX24DG138A</w:t>
      </w:r>
      <w:r>
        <w:rPr>
          <w:rFonts w:hint="eastAsia" w:ascii="宋体" w:hAnsi="宋体" w:eastAsia="宋体" w:cs="宋体"/>
          <w:b/>
          <w:bCs/>
          <w:color w:val="auto"/>
          <w:szCs w:val="21"/>
          <w:highlight w:val="none"/>
        </w:rPr>
        <w:t>)</w:t>
      </w:r>
    </w:p>
    <w:p w14:paraId="40E68A3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甲方（业主单位）：东莞市石鼓净水有限公司</w:t>
      </w:r>
    </w:p>
    <w:p w14:paraId="47C497C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0BD350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0A6174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02403F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023BF9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57233A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4F3426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0C94B2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7A6701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60DDF2B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773244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7FC38F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029A37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77D810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089081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37CE29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64DC6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E3C835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35EDF6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7E9F0F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08C822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6CC3FA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687ECD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66B43B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0EA3E9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77D763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38FA94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2FC832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5286DA4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01D5E5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6C0130E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640F8A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0C41C8B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3C417F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34F267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05389B9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2A1B00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6C3C5430">
      <w:pPr>
        <w:spacing w:line="360" w:lineRule="auto"/>
        <w:rPr>
          <w:rFonts w:ascii="宋体" w:hAnsi="宋体" w:eastAsia="宋体" w:cs="宋体"/>
          <w:color w:val="auto"/>
          <w:szCs w:val="21"/>
          <w:highlight w:val="none"/>
        </w:rPr>
      </w:pPr>
    </w:p>
    <w:p w14:paraId="0F59F4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A236DAF">
      <w:pPr>
        <w:spacing w:line="360" w:lineRule="auto"/>
        <w:ind w:firstLine="420" w:firstLineChars="200"/>
        <w:rPr>
          <w:rFonts w:ascii="宋体" w:hAnsi="宋体" w:eastAsia="宋体" w:cs="宋体"/>
          <w:color w:val="auto"/>
          <w:szCs w:val="21"/>
          <w:highlight w:val="none"/>
        </w:rPr>
      </w:pPr>
    </w:p>
    <w:p w14:paraId="7BC870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1E399302">
      <w:pPr>
        <w:spacing w:line="360" w:lineRule="auto"/>
        <w:ind w:firstLine="420" w:firstLineChars="200"/>
        <w:rPr>
          <w:rFonts w:ascii="宋体" w:hAnsi="宋体" w:eastAsia="宋体" w:cs="宋体"/>
          <w:color w:val="auto"/>
          <w:szCs w:val="21"/>
          <w:highlight w:val="none"/>
        </w:rPr>
      </w:pPr>
    </w:p>
    <w:p w14:paraId="1480E7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455B2E95">
      <w:pPr>
        <w:spacing w:line="360" w:lineRule="auto"/>
        <w:ind w:firstLine="420" w:firstLineChars="200"/>
        <w:rPr>
          <w:rFonts w:ascii="宋体" w:hAnsi="宋体" w:eastAsia="宋体" w:cs="宋体"/>
          <w:color w:val="auto"/>
          <w:szCs w:val="21"/>
          <w:highlight w:val="none"/>
        </w:rPr>
      </w:pPr>
    </w:p>
    <w:p w14:paraId="5BBB64F8">
      <w:pPr>
        <w:spacing w:line="360" w:lineRule="auto"/>
        <w:rPr>
          <w:rFonts w:ascii="宋体" w:hAnsi="宋体" w:eastAsia="宋体" w:cs="宋体"/>
          <w:color w:val="auto"/>
          <w:szCs w:val="21"/>
          <w:highlight w:val="none"/>
        </w:rPr>
      </w:pPr>
    </w:p>
    <w:p w14:paraId="79EA33B1">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：安全生产管理协议</w:t>
      </w:r>
    </w:p>
    <w:p w14:paraId="2C3CA77E">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安全生产管理协议</w:t>
      </w:r>
    </w:p>
    <w:p w14:paraId="4630C715">
      <w:pPr>
        <w:spacing w:line="360" w:lineRule="auto"/>
        <w:jc w:val="center"/>
        <w:rPr>
          <w:rFonts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 xml:space="preserve">                                         </w:t>
      </w:r>
    </w:p>
    <w:p w14:paraId="35E2B72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5D74859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2659EB4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p>
    <w:p w14:paraId="28B5EE6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0F211D3D">
      <w:pPr>
        <w:spacing w:line="360" w:lineRule="auto"/>
        <w:rPr>
          <w:rFonts w:ascii="宋体" w:hAnsi="宋体" w:eastAsia="宋体" w:cs="宋体"/>
          <w:color w:val="auto"/>
          <w:szCs w:val="21"/>
          <w:highlight w:val="none"/>
        </w:rPr>
      </w:pPr>
    </w:p>
    <w:p w14:paraId="21CB2C7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16B0DF8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75B9F9D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53042CA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00E06A78">
      <w:pPr>
        <w:spacing w:line="360" w:lineRule="auto"/>
        <w:rPr>
          <w:rFonts w:ascii="宋体" w:hAnsi="宋体" w:eastAsia="宋体" w:cs="宋体"/>
          <w:color w:val="auto"/>
          <w:szCs w:val="21"/>
          <w:highlight w:val="none"/>
        </w:rPr>
      </w:pPr>
    </w:p>
    <w:p w14:paraId="6A34E52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38BCEE1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1535139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E0DF77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6A56C05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7DE3A7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0C70EF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734EC1C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66311A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7DE21EC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D5E347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6E71A81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2772E0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47B9F09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7CED77F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5BDDD51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56963BA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57B61DB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1E83BF5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787F2A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506CAA2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59F8DC4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1BEE23C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45B3C0F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5C6A55A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892577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448EE4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485D40C">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乙方必须接受甲方的检查与监督，并应主动配合，做好安全工作，凡有违反上述协议的即视为乙方违约，甲方有权视情况从工程结算款/服务价款中扣除（1000-2000）元/次作为违约金。</w:t>
      </w:r>
    </w:p>
    <w:p w14:paraId="7D92060E">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22EB56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0B28A78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份，自双方法定代表人或负责人签字并盖章后生效。</w:t>
      </w:r>
    </w:p>
    <w:p w14:paraId="712FD05C">
      <w:pPr>
        <w:spacing w:line="360" w:lineRule="auto"/>
        <w:rPr>
          <w:rFonts w:ascii="宋体" w:hAnsi="宋体" w:eastAsia="宋体" w:cs="宋体"/>
          <w:color w:val="auto"/>
          <w:szCs w:val="21"/>
          <w:highlight w:val="none"/>
        </w:rPr>
      </w:pPr>
    </w:p>
    <w:p w14:paraId="602FA140">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3D6300BD">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eastAsia="zh-CN"/>
        </w:rPr>
        <w:t>东莞市石鼓净水有限公司石碣二期生化池曝气系统重置采购项目</w:t>
      </w:r>
      <w:r>
        <w:rPr>
          <w:rFonts w:hint="eastAsia" w:ascii="宋体" w:hAnsi="宋体" w:eastAsia="宋体" w:cs="宋体"/>
          <w:b/>
          <w:bCs/>
          <w:color w:val="auto"/>
          <w:szCs w:val="21"/>
          <w:highlight w:val="none"/>
        </w:rPr>
        <w:t>的安全管理要求、安全风险充分理解，并自愿承担因违约造成的一切后果。</w:t>
      </w:r>
    </w:p>
    <w:p w14:paraId="275F312A">
      <w:pPr>
        <w:spacing w:line="360" w:lineRule="auto"/>
        <w:ind w:firstLine="420" w:firstLineChars="200"/>
        <w:rPr>
          <w:rFonts w:ascii="宋体" w:hAnsi="宋体" w:eastAsia="宋体" w:cs="宋体"/>
          <w:color w:val="auto"/>
          <w:szCs w:val="21"/>
          <w:highlight w:val="none"/>
        </w:rPr>
      </w:pPr>
    </w:p>
    <w:p w14:paraId="17A664B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5382F85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572AC45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D23E70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603F9823">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r>
        <w:rPr>
          <w:rFonts w:hint="eastAsia" w:ascii="宋体" w:hAnsi="宋体" w:eastAsia="宋体" w:cs="宋体"/>
          <w:color w:val="auto"/>
          <w:szCs w:val="21"/>
          <w:highlight w:val="none"/>
        </w:rPr>
        <w:br w:type="page"/>
      </w:r>
    </w:p>
    <w:p w14:paraId="2330D287">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：验收报告表</w:t>
      </w:r>
    </w:p>
    <w:tbl>
      <w:tblPr>
        <w:tblStyle w:val="36"/>
        <w:tblW w:w="0" w:type="auto"/>
        <w:jc w:val="center"/>
        <w:tblLayout w:type="fixed"/>
        <w:tblCellMar>
          <w:top w:w="0" w:type="dxa"/>
          <w:left w:w="108" w:type="dxa"/>
          <w:bottom w:w="0" w:type="dxa"/>
          <w:right w:w="108" w:type="dxa"/>
        </w:tblCellMar>
      </w:tblPr>
      <w:tblGrid>
        <w:gridCol w:w="1976"/>
        <w:gridCol w:w="2666"/>
        <w:gridCol w:w="1763"/>
        <w:gridCol w:w="2891"/>
      </w:tblGrid>
      <w:tr w14:paraId="726BC411">
        <w:tblPrEx>
          <w:tblCellMar>
            <w:top w:w="0" w:type="dxa"/>
            <w:left w:w="108" w:type="dxa"/>
            <w:bottom w:w="0" w:type="dxa"/>
            <w:right w:w="108" w:type="dxa"/>
          </w:tblCellMar>
        </w:tblPrEx>
        <w:trPr>
          <w:trHeight w:val="540" w:hRule="atLeast"/>
          <w:jc w:val="center"/>
        </w:trPr>
        <w:tc>
          <w:tcPr>
            <w:tcW w:w="9296" w:type="dxa"/>
            <w:gridSpan w:val="4"/>
            <w:tcBorders>
              <w:top w:val="nil"/>
              <w:left w:val="nil"/>
              <w:bottom w:val="nil"/>
              <w:right w:val="nil"/>
            </w:tcBorders>
            <w:noWrap w:val="0"/>
            <w:vAlign w:val="center"/>
          </w:tcPr>
          <w:p w14:paraId="4E96FF96">
            <w:pPr>
              <w:widowControl/>
              <w:spacing w:line="600" w:lineRule="exact"/>
              <w:jc w:val="center"/>
              <w:rPr>
                <w:rFonts w:ascii="方正小标宋简体" w:hAnsi="宋体" w:eastAsia="方正小标宋简体" w:cs="宋体"/>
                <w:color w:val="auto"/>
                <w:kern w:val="0"/>
                <w:sz w:val="40"/>
                <w:szCs w:val="40"/>
                <w:highlight w:val="none"/>
              </w:rPr>
            </w:pPr>
            <w:r>
              <w:rPr>
                <w:rFonts w:hint="eastAsia" w:ascii="方正小标宋简体" w:hAnsi="宋体" w:eastAsia="方正小标宋简体" w:cs="宋体"/>
                <w:color w:val="auto"/>
                <w:kern w:val="0"/>
                <w:sz w:val="40"/>
                <w:szCs w:val="40"/>
                <w:highlight w:val="none"/>
              </w:rPr>
              <w:t>东莞市</w:t>
            </w:r>
            <w:r>
              <w:rPr>
                <w:rFonts w:hint="eastAsia" w:ascii="方正小标宋简体" w:hAnsi="宋体" w:eastAsia="方正小标宋简体" w:cs="宋体"/>
                <w:color w:val="auto"/>
                <w:kern w:val="0"/>
                <w:sz w:val="40"/>
                <w:szCs w:val="40"/>
                <w:highlight w:val="none"/>
                <w:lang w:val="en-US" w:eastAsia="zh-CN"/>
              </w:rPr>
              <w:t>水务集团净水</w:t>
            </w:r>
            <w:r>
              <w:rPr>
                <w:rFonts w:hint="eastAsia" w:ascii="方正小标宋简体" w:hAnsi="宋体" w:eastAsia="方正小标宋简体" w:cs="宋体"/>
                <w:color w:val="auto"/>
                <w:kern w:val="0"/>
                <w:sz w:val="40"/>
                <w:szCs w:val="40"/>
                <w:highlight w:val="none"/>
              </w:rPr>
              <w:t>有限公司项目验收报告表</w:t>
            </w:r>
          </w:p>
        </w:tc>
      </w:tr>
      <w:tr w14:paraId="333A7F5C">
        <w:tblPrEx>
          <w:tblCellMar>
            <w:top w:w="0" w:type="dxa"/>
            <w:left w:w="108" w:type="dxa"/>
            <w:bottom w:w="0" w:type="dxa"/>
            <w:right w:w="108" w:type="dxa"/>
          </w:tblCellMar>
        </w:tblPrEx>
        <w:trPr>
          <w:trHeight w:val="474" w:hRule="atLeast"/>
          <w:jc w:val="center"/>
        </w:trPr>
        <w:tc>
          <w:tcPr>
            <w:tcW w:w="1976" w:type="dxa"/>
            <w:tcBorders>
              <w:top w:val="nil"/>
              <w:left w:val="nil"/>
              <w:bottom w:val="nil"/>
              <w:right w:val="nil"/>
            </w:tcBorders>
            <w:noWrap w:val="0"/>
            <w:vAlign w:val="center"/>
          </w:tcPr>
          <w:p w14:paraId="6123D907">
            <w:pPr>
              <w:widowControl/>
              <w:jc w:val="left"/>
              <w:rPr>
                <w:rFonts w:ascii="仿宋_GB2312" w:hAnsi="宋体" w:eastAsia="仿宋_GB2312" w:cs="宋体"/>
                <w:color w:val="auto"/>
                <w:kern w:val="0"/>
                <w:sz w:val="18"/>
                <w:szCs w:val="18"/>
                <w:highlight w:val="none"/>
              </w:rPr>
            </w:pPr>
          </w:p>
        </w:tc>
        <w:tc>
          <w:tcPr>
            <w:tcW w:w="2666" w:type="dxa"/>
            <w:tcBorders>
              <w:top w:val="nil"/>
              <w:left w:val="nil"/>
              <w:bottom w:val="nil"/>
              <w:right w:val="nil"/>
            </w:tcBorders>
            <w:noWrap w:val="0"/>
            <w:vAlign w:val="center"/>
          </w:tcPr>
          <w:p w14:paraId="7BDC5A53">
            <w:pPr>
              <w:widowControl/>
              <w:jc w:val="left"/>
              <w:rPr>
                <w:rFonts w:ascii="仿宋_GB2312" w:hAnsi="宋体" w:eastAsia="仿宋_GB2312" w:cs="宋体"/>
                <w:color w:val="auto"/>
                <w:kern w:val="0"/>
                <w:sz w:val="18"/>
                <w:szCs w:val="18"/>
                <w:highlight w:val="none"/>
              </w:rPr>
            </w:pPr>
          </w:p>
        </w:tc>
        <w:tc>
          <w:tcPr>
            <w:tcW w:w="1763" w:type="dxa"/>
            <w:tcBorders>
              <w:top w:val="nil"/>
              <w:left w:val="nil"/>
              <w:bottom w:val="nil"/>
              <w:right w:val="nil"/>
            </w:tcBorders>
            <w:noWrap w:val="0"/>
            <w:vAlign w:val="center"/>
          </w:tcPr>
          <w:p w14:paraId="4A1FD3C7">
            <w:pPr>
              <w:widowControl/>
              <w:jc w:val="left"/>
              <w:rPr>
                <w:rFonts w:ascii="仿宋_GB2312" w:hAnsi="宋体" w:eastAsia="仿宋_GB2312" w:cs="宋体"/>
                <w:color w:val="auto"/>
                <w:kern w:val="0"/>
                <w:sz w:val="18"/>
                <w:szCs w:val="18"/>
                <w:highlight w:val="none"/>
              </w:rPr>
            </w:pPr>
          </w:p>
        </w:tc>
        <w:tc>
          <w:tcPr>
            <w:tcW w:w="2891" w:type="dxa"/>
            <w:tcBorders>
              <w:top w:val="nil"/>
              <w:left w:val="nil"/>
              <w:bottom w:val="nil"/>
              <w:right w:val="nil"/>
            </w:tcBorders>
            <w:noWrap w:val="0"/>
            <w:vAlign w:val="center"/>
          </w:tcPr>
          <w:p w14:paraId="1BF9C1D9">
            <w:pPr>
              <w:widowControl/>
              <w:jc w:val="left"/>
              <w:rPr>
                <w:rFonts w:ascii="仿宋_GB2312" w:hAnsi="宋体" w:eastAsia="仿宋_GB2312" w:cs="宋体"/>
                <w:color w:val="auto"/>
                <w:kern w:val="0"/>
                <w:sz w:val="18"/>
                <w:szCs w:val="18"/>
                <w:highlight w:val="none"/>
              </w:rPr>
            </w:pPr>
          </w:p>
        </w:tc>
      </w:tr>
      <w:tr w14:paraId="081A44EF">
        <w:tblPrEx>
          <w:tblCellMar>
            <w:top w:w="0" w:type="dxa"/>
            <w:left w:w="108" w:type="dxa"/>
            <w:bottom w:w="0" w:type="dxa"/>
            <w:right w:w="108" w:type="dxa"/>
          </w:tblCellMar>
        </w:tblPrEx>
        <w:trPr>
          <w:trHeight w:val="375" w:hRule="atLeast"/>
          <w:jc w:val="center"/>
        </w:trPr>
        <w:tc>
          <w:tcPr>
            <w:tcW w:w="9296" w:type="dxa"/>
            <w:gridSpan w:val="4"/>
            <w:tcBorders>
              <w:top w:val="nil"/>
              <w:left w:val="nil"/>
              <w:bottom w:val="single" w:color="auto" w:sz="4" w:space="0"/>
              <w:right w:val="nil"/>
            </w:tcBorders>
            <w:noWrap w:val="0"/>
            <w:vAlign w:val="center"/>
          </w:tcPr>
          <w:p w14:paraId="38554649">
            <w:pPr>
              <w:widowControl/>
              <w:jc w:val="left"/>
              <w:rPr>
                <w:rFonts w:ascii="仿宋_GB2312" w:hAnsi="宋体" w:eastAsia="仿宋_GB2312" w:cs="宋体"/>
                <w:color w:val="auto"/>
                <w:kern w:val="0"/>
                <w:sz w:val="24"/>
                <w:szCs w:val="24"/>
                <w:highlight w:val="none"/>
              </w:rPr>
            </w:pPr>
            <w:r>
              <w:rPr>
                <w:rFonts w:hint="eastAsia" w:ascii="宋体" w:hAnsi="宋体" w:eastAsia="宋体" w:cs="宋体"/>
                <w:color w:val="auto"/>
                <w:kern w:val="0"/>
                <w:sz w:val="21"/>
                <w:szCs w:val="21"/>
                <w:highlight w:val="none"/>
              </w:rPr>
              <w:t>类别：</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0"/>
                <w:sz w:val="21"/>
                <w:szCs w:val="21"/>
                <w:highlight w:val="none"/>
              </w:rPr>
              <w:t xml:space="preserve">服务类（非设备）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0"/>
                <w:sz w:val="21"/>
                <w:szCs w:val="21"/>
                <w:highlight w:val="none"/>
              </w:rPr>
              <w:t>货物</w:t>
            </w:r>
            <w:r>
              <w:rPr>
                <w:rFonts w:hint="eastAsia" w:ascii="宋体" w:hAnsi="宋体" w:eastAsia="宋体" w:cs="宋体"/>
                <w:color w:val="auto"/>
                <w:kern w:val="0"/>
                <w:sz w:val="21"/>
                <w:szCs w:val="21"/>
                <w:highlight w:val="none"/>
                <w:lang w:val="en-US" w:eastAsia="zh-CN"/>
              </w:rPr>
              <w:t>含安装</w:t>
            </w:r>
            <w:r>
              <w:rPr>
                <w:rFonts w:hint="eastAsia" w:ascii="宋体" w:hAnsi="宋体" w:eastAsia="宋体" w:cs="宋体"/>
                <w:color w:val="auto"/>
                <w:kern w:val="0"/>
                <w:sz w:val="21"/>
                <w:szCs w:val="21"/>
                <w:highlight w:val="none"/>
              </w:rPr>
              <w:t>类（非设备）</w:t>
            </w:r>
            <w:r>
              <w:rPr>
                <w:rFonts w:hint="eastAsia" w:ascii="仿宋_GB2312" w:hAnsi="宋体" w:eastAsia="仿宋_GB2312" w:cs="宋体"/>
                <w:color w:val="auto"/>
                <w:kern w:val="0"/>
                <w:sz w:val="24"/>
                <w:szCs w:val="24"/>
                <w:highlight w:val="none"/>
              </w:rPr>
              <w:t xml:space="preserve">    </w:t>
            </w:r>
          </w:p>
        </w:tc>
      </w:tr>
      <w:tr w14:paraId="6AB2F98F">
        <w:tblPrEx>
          <w:tblCellMar>
            <w:top w:w="0" w:type="dxa"/>
            <w:left w:w="108" w:type="dxa"/>
            <w:bottom w:w="0" w:type="dxa"/>
            <w:right w:w="108" w:type="dxa"/>
          </w:tblCellMar>
        </w:tblPrEx>
        <w:trPr>
          <w:trHeight w:val="600" w:hRule="atLeast"/>
          <w:jc w:val="center"/>
        </w:trPr>
        <w:tc>
          <w:tcPr>
            <w:tcW w:w="1976" w:type="dxa"/>
            <w:tcBorders>
              <w:top w:val="nil"/>
              <w:left w:val="single" w:color="auto" w:sz="4" w:space="0"/>
              <w:bottom w:val="single" w:color="auto" w:sz="4" w:space="0"/>
              <w:right w:val="single" w:color="auto" w:sz="4" w:space="0"/>
            </w:tcBorders>
            <w:noWrap w:val="0"/>
            <w:vAlign w:val="center"/>
          </w:tcPr>
          <w:p w14:paraId="0E370EB4">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项目名称</w:t>
            </w:r>
          </w:p>
        </w:tc>
        <w:tc>
          <w:tcPr>
            <w:tcW w:w="7320" w:type="dxa"/>
            <w:gridSpan w:val="3"/>
            <w:tcBorders>
              <w:top w:val="single" w:color="auto" w:sz="4" w:space="0"/>
              <w:left w:val="nil"/>
              <w:bottom w:val="single" w:color="auto" w:sz="4" w:space="0"/>
              <w:right w:val="single" w:color="000000" w:sz="4" w:space="0"/>
            </w:tcBorders>
            <w:noWrap w:val="0"/>
            <w:vAlign w:val="center"/>
          </w:tcPr>
          <w:p w14:paraId="6EB154F1">
            <w:pPr>
              <w:widowControl/>
              <w:jc w:val="left"/>
              <w:rPr>
                <w:rFonts w:hint="default" w:ascii="仿宋_GB2312" w:hAnsi="宋体" w:eastAsia="仿宋_GB2312" w:cs="宋体"/>
                <w:color w:val="auto"/>
                <w:kern w:val="0"/>
                <w:sz w:val="24"/>
                <w:szCs w:val="24"/>
                <w:highlight w:val="none"/>
                <w:lang w:val="en-US" w:eastAsia="zh-CN"/>
              </w:rPr>
            </w:pPr>
          </w:p>
        </w:tc>
      </w:tr>
      <w:tr w14:paraId="4BD199AD">
        <w:tblPrEx>
          <w:tblCellMar>
            <w:top w:w="0" w:type="dxa"/>
            <w:left w:w="108" w:type="dxa"/>
            <w:bottom w:w="0" w:type="dxa"/>
            <w:right w:w="108" w:type="dxa"/>
          </w:tblCellMar>
        </w:tblPrEx>
        <w:trPr>
          <w:trHeight w:val="486" w:hRule="atLeast"/>
          <w:jc w:val="center"/>
        </w:trPr>
        <w:tc>
          <w:tcPr>
            <w:tcW w:w="1976" w:type="dxa"/>
            <w:tcBorders>
              <w:top w:val="nil"/>
              <w:left w:val="single" w:color="auto" w:sz="4" w:space="0"/>
              <w:bottom w:val="single" w:color="auto" w:sz="4" w:space="0"/>
              <w:right w:val="single" w:color="auto" w:sz="4" w:space="0"/>
            </w:tcBorders>
            <w:noWrap w:val="0"/>
            <w:vAlign w:val="center"/>
          </w:tcPr>
          <w:p w14:paraId="4E31E294">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使用地点</w:t>
            </w:r>
          </w:p>
        </w:tc>
        <w:tc>
          <w:tcPr>
            <w:tcW w:w="7320" w:type="dxa"/>
            <w:gridSpan w:val="3"/>
            <w:tcBorders>
              <w:top w:val="single" w:color="auto" w:sz="4" w:space="0"/>
              <w:left w:val="nil"/>
              <w:bottom w:val="single" w:color="auto" w:sz="4" w:space="0"/>
              <w:right w:val="single" w:color="000000" w:sz="4" w:space="0"/>
            </w:tcBorders>
            <w:noWrap w:val="0"/>
            <w:vAlign w:val="center"/>
          </w:tcPr>
          <w:p w14:paraId="2E191CAC">
            <w:pPr>
              <w:spacing w:beforeLines="0" w:afterLines="0"/>
              <w:jc w:val="left"/>
              <w:rPr>
                <w:rFonts w:hint="eastAsia" w:ascii="仿宋_GB2312" w:hAnsi="宋体" w:eastAsia="仿宋" w:cs="宋体"/>
                <w:color w:val="auto"/>
                <w:kern w:val="0"/>
                <w:sz w:val="24"/>
                <w:szCs w:val="24"/>
                <w:highlight w:val="none"/>
                <w:lang w:eastAsia="zh-CN"/>
              </w:rPr>
            </w:pPr>
          </w:p>
        </w:tc>
      </w:tr>
      <w:tr w14:paraId="2E187148">
        <w:tblPrEx>
          <w:tblCellMar>
            <w:top w:w="0" w:type="dxa"/>
            <w:left w:w="108" w:type="dxa"/>
            <w:bottom w:w="0" w:type="dxa"/>
            <w:right w:w="108" w:type="dxa"/>
          </w:tblCellMar>
        </w:tblPrEx>
        <w:trPr>
          <w:trHeight w:val="850" w:hRule="atLeast"/>
          <w:jc w:val="center"/>
        </w:trPr>
        <w:tc>
          <w:tcPr>
            <w:tcW w:w="1976" w:type="dxa"/>
            <w:tcBorders>
              <w:top w:val="nil"/>
              <w:left w:val="single" w:color="auto" w:sz="4" w:space="0"/>
              <w:bottom w:val="single" w:color="auto" w:sz="4" w:space="0"/>
              <w:right w:val="single" w:color="auto" w:sz="4" w:space="0"/>
            </w:tcBorders>
            <w:noWrap w:val="0"/>
            <w:vAlign w:val="center"/>
          </w:tcPr>
          <w:p w14:paraId="7046B3D6">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供货/服务</w:t>
            </w:r>
            <w:r>
              <w:rPr>
                <w:rFonts w:hint="eastAsia" w:ascii="黑体" w:hAnsi="黑体" w:eastAsia="黑体" w:cs="宋体"/>
                <w:color w:val="auto"/>
                <w:kern w:val="0"/>
                <w:sz w:val="24"/>
                <w:szCs w:val="24"/>
                <w:highlight w:val="none"/>
              </w:rPr>
              <w:br w:type="textWrapping"/>
            </w:r>
            <w:r>
              <w:rPr>
                <w:rFonts w:hint="eastAsia" w:ascii="黑体" w:hAnsi="黑体" w:eastAsia="黑体" w:cs="宋体"/>
                <w:color w:val="auto"/>
                <w:kern w:val="0"/>
                <w:sz w:val="24"/>
                <w:szCs w:val="24"/>
                <w:highlight w:val="none"/>
              </w:rPr>
              <w:t>单位</w:t>
            </w:r>
          </w:p>
        </w:tc>
        <w:tc>
          <w:tcPr>
            <w:tcW w:w="2666" w:type="dxa"/>
            <w:tcBorders>
              <w:top w:val="nil"/>
              <w:left w:val="nil"/>
              <w:bottom w:val="single" w:color="auto" w:sz="4" w:space="0"/>
              <w:right w:val="single" w:color="auto" w:sz="4" w:space="0"/>
            </w:tcBorders>
            <w:noWrap w:val="0"/>
            <w:vAlign w:val="center"/>
          </w:tcPr>
          <w:p w14:paraId="3344BA76">
            <w:pPr>
              <w:widowControl/>
              <w:jc w:val="center"/>
              <w:rPr>
                <w:rFonts w:hint="eastAsia" w:ascii="Times New Roman" w:hAnsi="Times New Roman" w:eastAsia="宋体" w:cs="Times New Roman"/>
                <w:color w:val="auto"/>
                <w:kern w:val="0"/>
                <w:sz w:val="24"/>
                <w:szCs w:val="24"/>
                <w:highlight w:val="none"/>
              </w:rPr>
            </w:pPr>
          </w:p>
        </w:tc>
        <w:tc>
          <w:tcPr>
            <w:tcW w:w="1763" w:type="dxa"/>
            <w:tcBorders>
              <w:top w:val="nil"/>
              <w:left w:val="nil"/>
              <w:bottom w:val="single" w:color="auto" w:sz="4" w:space="0"/>
              <w:right w:val="single" w:color="auto" w:sz="4" w:space="0"/>
            </w:tcBorders>
            <w:noWrap w:val="0"/>
            <w:vAlign w:val="center"/>
          </w:tcPr>
          <w:p w14:paraId="0B245370">
            <w:pPr>
              <w:widowControl/>
              <w:jc w:val="center"/>
              <w:rPr>
                <w:rFonts w:hint="default" w:ascii="黑体" w:hAnsi="黑体" w:eastAsia="黑体" w:cs="宋体"/>
                <w:color w:val="auto"/>
                <w:kern w:val="0"/>
                <w:sz w:val="24"/>
                <w:szCs w:val="24"/>
                <w:highlight w:val="none"/>
                <w:lang w:val="en-US" w:eastAsia="zh-CN"/>
              </w:rPr>
            </w:pPr>
            <w:r>
              <w:rPr>
                <w:rFonts w:hint="eastAsia" w:ascii="黑体" w:hAnsi="黑体" w:eastAsia="黑体" w:cs="宋体"/>
                <w:color w:val="auto"/>
                <w:kern w:val="0"/>
                <w:sz w:val="24"/>
                <w:szCs w:val="24"/>
                <w:highlight w:val="none"/>
                <w:lang w:val="en-US" w:eastAsia="zh-CN"/>
              </w:rPr>
              <w:t>金额</w:t>
            </w:r>
          </w:p>
        </w:tc>
        <w:tc>
          <w:tcPr>
            <w:tcW w:w="2891" w:type="dxa"/>
            <w:tcBorders>
              <w:top w:val="nil"/>
              <w:left w:val="nil"/>
              <w:bottom w:val="single" w:color="auto" w:sz="4" w:space="0"/>
              <w:right w:val="single" w:color="auto" w:sz="4" w:space="0"/>
            </w:tcBorders>
            <w:noWrap w:val="0"/>
            <w:vAlign w:val="center"/>
          </w:tcPr>
          <w:p w14:paraId="253AA770">
            <w:pPr>
              <w:widowControl/>
              <w:jc w:val="center"/>
              <w:rPr>
                <w:rFonts w:hint="default" w:ascii="Times New Roman" w:hAnsi="Times New Roman" w:eastAsia="宋体" w:cs="Times New Roman"/>
                <w:color w:val="auto"/>
                <w:kern w:val="0"/>
                <w:sz w:val="24"/>
                <w:szCs w:val="24"/>
                <w:highlight w:val="none"/>
                <w:lang w:val="en-US"/>
              </w:rPr>
            </w:pPr>
          </w:p>
        </w:tc>
      </w:tr>
      <w:tr w14:paraId="17A88D7F">
        <w:tblPrEx>
          <w:tblCellMar>
            <w:top w:w="0" w:type="dxa"/>
            <w:left w:w="108" w:type="dxa"/>
            <w:bottom w:w="0" w:type="dxa"/>
            <w:right w:w="108" w:type="dxa"/>
          </w:tblCellMar>
        </w:tblPrEx>
        <w:trPr>
          <w:trHeight w:val="1118" w:hRule="atLeast"/>
          <w:jc w:val="center"/>
        </w:trPr>
        <w:tc>
          <w:tcPr>
            <w:tcW w:w="1976" w:type="dxa"/>
            <w:tcBorders>
              <w:top w:val="nil"/>
              <w:left w:val="single" w:color="auto" w:sz="4" w:space="0"/>
              <w:bottom w:val="single" w:color="auto" w:sz="4" w:space="0"/>
              <w:right w:val="single" w:color="auto" w:sz="4" w:space="0"/>
            </w:tcBorders>
            <w:noWrap w:val="0"/>
            <w:vAlign w:val="center"/>
          </w:tcPr>
          <w:p w14:paraId="41AC5EC5">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验收单位</w:t>
            </w:r>
          </w:p>
        </w:tc>
        <w:tc>
          <w:tcPr>
            <w:tcW w:w="2666" w:type="dxa"/>
            <w:tcBorders>
              <w:top w:val="nil"/>
              <w:left w:val="nil"/>
              <w:bottom w:val="single" w:color="auto" w:sz="4" w:space="0"/>
              <w:right w:val="single" w:color="auto" w:sz="4" w:space="0"/>
            </w:tcBorders>
            <w:noWrap w:val="0"/>
            <w:vAlign w:val="center"/>
          </w:tcPr>
          <w:p w14:paraId="2DE1AC54">
            <w:pPr>
              <w:widowControl/>
              <w:jc w:val="center"/>
              <w:rPr>
                <w:rFonts w:ascii="Times New Roman" w:hAnsi="Times New Roman" w:eastAsia="宋体" w:cs="Times New Roman"/>
                <w:color w:val="auto"/>
                <w:kern w:val="0"/>
                <w:sz w:val="24"/>
                <w:szCs w:val="24"/>
                <w:highlight w:val="none"/>
              </w:rPr>
            </w:pPr>
          </w:p>
        </w:tc>
        <w:tc>
          <w:tcPr>
            <w:tcW w:w="1763" w:type="dxa"/>
            <w:tcBorders>
              <w:top w:val="nil"/>
              <w:left w:val="nil"/>
              <w:bottom w:val="single" w:color="auto" w:sz="4" w:space="0"/>
              <w:right w:val="single" w:color="auto" w:sz="4" w:space="0"/>
            </w:tcBorders>
            <w:noWrap w:val="0"/>
            <w:vAlign w:val="center"/>
          </w:tcPr>
          <w:p w14:paraId="7A5A8993">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验收日期</w:t>
            </w:r>
          </w:p>
        </w:tc>
        <w:tc>
          <w:tcPr>
            <w:tcW w:w="2891" w:type="dxa"/>
            <w:tcBorders>
              <w:top w:val="nil"/>
              <w:left w:val="nil"/>
              <w:bottom w:val="single" w:color="auto" w:sz="4" w:space="0"/>
              <w:right w:val="single" w:color="auto" w:sz="4" w:space="0"/>
            </w:tcBorders>
            <w:noWrap w:val="0"/>
            <w:vAlign w:val="center"/>
          </w:tcPr>
          <w:p w14:paraId="1296CA1C">
            <w:pPr>
              <w:widowControl/>
              <w:jc w:val="center"/>
              <w:rPr>
                <w:rFonts w:ascii="Times New Roman" w:hAnsi="Times New Roman" w:eastAsia="宋体" w:cs="Times New Roman"/>
                <w:color w:val="auto"/>
                <w:kern w:val="0"/>
                <w:sz w:val="24"/>
                <w:szCs w:val="24"/>
                <w:highlight w:val="none"/>
              </w:rPr>
            </w:pPr>
          </w:p>
        </w:tc>
      </w:tr>
      <w:tr w14:paraId="1085936A">
        <w:tblPrEx>
          <w:tblCellMar>
            <w:top w:w="0" w:type="dxa"/>
            <w:left w:w="108" w:type="dxa"/>
            <w:bottom w:w="0" w:type="dxa"/>
            <w:right w:w="108" w:type="dxa"/>
          </w:tblCellMar>
        </w:tblPrEx>
        <w:trPr>
          <w:trHeight w:val="1248" w:hRule="atLeast"/>
          <w:jc w:val="center"/>
        </w:trPr>
        <w:tc>
          <w:tcPr>
            <w:tcW w:w="1976" w:type="dxa"/>
            <w:tcBorders>
              <w:top w:val="single" w:color="auto" w:sz="4" w:space="0"/>
              <w:left w:val="single" w:color="auto" w:sz="4" w:space="0"/>
              <w:bottom w:val="single" w:color="auto" w:sz="4" w:space="0"/>
              <w:right w:val="single" w:color="auto" w:sz="4" w:space="0"/>
            </w:tcBorders>
            <w:noWrap w:val="0"/>
            <w:vAlign w:val="center"/>
          </w:tcPr>
          <w:p w14:paraId="1468059D">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项目</w:t>
            </w:r>
            <w:r>
              <w:rPr>
                <w:rFonts w:hint="eastAsia" w:ascii="黑体" w:hAnsi="黑体" w:eastAsia="黑体" w:cs="宋体"/>
                <w:color w:val="auto"/>
                <w:kern w:val="0"/>
                <w:sz w:val="24"/>
                <w:szCs w:val="24"/>
                <w:highlight w:val="none"/>
              </w:rPr>
              <w:br w:type="textWrapping"/>
            </w:r>
            <w:r>
              <w:rPr>
                <w:rFonts w:hint="eastAsia" w:ascii="黑体" w:hAnsi="黑体" w:eastAsia="黑体" w:cs="宋体"/>
                <w:color w:val="auto"/>
                <w:kern w:val="0"/>
                <w:sz w:val="24"/>
                <w:szCs w:val="24"/>
                <w:highlight w:val="none"/>
              </w:rPr>
              <w:t>概述</w:t>
            </w:r>
          </w:p>
        </w:tc>
        <w:tc>
          <w:tcPr>
            <w:tcW w:w="7320" w:type="dxa"/>
            <w:gridSpan w:val="3"/>
            <w:tcBorders>
              <w:top w:val="single" w:color="auto" w:sz="4" w:space="0"/>
              <w:left w:val="single" w:color="auto" w:sz="4" w:space="0"/>
              <w:right w:val="single" w:color="auto" w:sz="4" w:space="0"/>
            </w:tcBorders>
            <w:noWrap w:val="0"/>
            <w:vAlign w:val="center"/>
          </w:tcPr>
          <w:p w14:paraId="164D807A">
            <w:pPr>
              <w:widowControl/>
              <w:jc w:val="center"/>
              <w:rPr>
                <w:rFonts w:hint="default" w:ascii="仿宋_GB2312" w:hAnsi="宋体" w:eastAsia="仿宋_GB2312" w:cs="宋体"/>
                <w:color w:val="auto"/>
                <w:kern w:val="0"/>
                <w:sz w:val="24"/>
                <w:szCs w:val="24"/>
                <w:highlight w:val="none"/>
                <w:lang w:val="en-US"/>
              </w:rPr>
            </w:pPr>
          </w:p>
        </w:tc>
      </w:tr>
      <w:tr w14:paraId="3F846303">
        <w:tblPrEx>
          <w:tblCellMar>
            <w:top w:w="0" w:type="dxa"/>
            <w:left w:w="108" w:type="dxa"/>
            <w:bottom w:w="0" w:type="dxa"/>
            <w:right w:w="108" w:type="dxa"/>
          </w:tblCellMar>
        </w:tblPrEx>
        <w:trPr>
          <w:trHeight w:val="1509" w:hRule="atLeast"/>
          <w:jc w:val="center"/>
        </w:trPr>
        <w:tc>
          <w:tcPr>
            <w:tcW w:w="1976" w:type="dxa"/>
            <w:tcBorders>
              <w:top w:val="single" w:color="auto" w:sz="4" w:space="0"/>
              <w:left w:val="single" w:color="auto" w:sz="4" w:space="0"/>
              <w:bottom w:val="single" w:color="auto" w:sz="4" w:space="0"/>
              <w:right w:val="single" w:color="auto" w:sz="4" w:space="0"/>
            </w:tcBorders>
            <w:noWrap w:val="0"/>
            <w:vAlign w:val="center"/>
          </w:tcPr>
          <w:p w14:paraId="76DA0F53">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 xml:space="preserve">                                                                                                                                                                                                                                                                                                                                                                                                                                                                                                                                                                                                                                                                                                                                                                                                                                                                                                                                                                                                                                                                                                                                                                                                                                                                                                                                                                                                                                                                                                                                                                                                  验收意见</w:t>
            </w:r>
          </w:p>
        </w:tc>
        <w:tc>
          <w:tcPr>
            <w:tcW w:w="7320" w:type="dxa"/>
            <w:gridSpan w:val="3"/>
            <w:tcBorders>
              <w:top w:val="single" w:color="auto" w:sz="4" w:space="0"/>
              <w:left w:val="single" w:color="auto" w:sz="4" w:space="0"/>
              <w:right w:val="single" w:color="auto" w:sz="4" w:space="0"/>
            </w:tcBorders>
            <w:noWrap w:val="0"/>
            <w:vAlign w:val="center"/>
          </w:tcPr>
          <w:p w14:paraId="6A13FFF1">
            <w:pPr>
              <w:widowControl/>
              <w:jc w:val="center"/>
              <w:rPr>
                <w:rFonts w:hint="eastAsia" w:ascii="仿宋_GB2312" w:hAnsi="宋体" w:eastAsia="仿宋_GB2312" w:cs="宋体"/>
                <w:color w:val="auto"/>
                <w:kern w:val="0"/>
                <w:sz w:val="24"/>
                <w:szCs w:val="24"/>
                <w:highlight w:val="none"/>
              </w:rPr>
            </w:pPr>
          </w:p>
        </w:tc>
      </w:tr>
      <w:tr w14:paraId="1E8049EE">
        <w:tblPrEx>
          <w:tblCellMar>
            <w:top w:w="0" w:type="dxa"/>
            <w:left w:w="108" w:type="dxa"/>
            <w:bottom w:w="0" w:type="dxa"/>
            <w:right w:w="108" w:type="dxa"/>
          </w:tblCellMar>
        </w:tblPrEx>
        <w:trPr>
          <w:trHeight w:val="471" w:hRule="atLeast"/>
          <w:jc w:val="center"/>
        </w:trPr>
        <w:tc>
          <w:tcPr>
            <w:tcW w:w="1976" w:type="dxa"/>
            <w:tcBorders>
              <w:top w:val="nil"/>
              <w:left w:val="single" w:color="auto" w:sz="4" w:space="0"/>
              <w:bottom w:val="single" w:color="auto" w:sz="4" w:space="0"/>
              <w:right w:val="single" w:color="auto" w:sz="4" w:space="0"/>
            </w:tcBorders>
            <w:noWrap w:val="0"/>
            <w:vAlign w:val="center"/>
          </w:tcPr>
          <w:p w14:paraId="2D4736B4">
            <w:pPr>
              <w:widowControl/>
              <w:jc w:val="center"/>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备注</w:t>
            </w:r>
          </w:p>
        </w:tc>
        <w:tc>
          <w:tcPr>
            <w:tcW w:w="7320" w:type="dxa"/>
            <w:gridSpan w:val="3"/>
            <w:tcBorders>
              <w:top w:val="single" w:color="auto" w:sz="4" w:space="0"/>
              <w:left w:val="nil"/>
              <w:bottom w:val="single" w:color="auto" w:sz="4" w:space="0"/>
              <w:right w:val="single" w:color="auto" w:sz="4" w:space="0"/>
            </w:tcBorders>
            <w:noWrap w:val="0"/>
            <w:vAlign w:val="center"/>
          </w:tcPr>
          <w:p w14:paraId="7A842B0D">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14:paraId="34BD5DEA">
        <w:tblPrEx>
          <w:tblCellMar>
            <w:top w:w="0" w:type="dxa"/>
            <w:left w:w="108" w:type="dxa"/>
            <w:bottom w:w="0" w:type="dxa"/>
            <w:right w:w="108" w:type="dxa"/>
          </w:tblCellMar>
        </w:tblPrEx>
        <w:trPr>
          <w:trHeight w:val="375" w:hRule="atLeast"/>
          <w:jc w:val="center"/>
        </w:trPr>
        <w:tc>
          <w:tcPr>
            <w:tcW w:w="9296" w:type="dxa"/>
            <w:gridSpan w:val="4"/>
            <w:tcBorders>
              <w:top w:val="single" w:color="auto" w:sz="4" w:space="0"/>
              <w:left w:val="single" w:color="auto" w:sz="4" w:space="0"/>
              <w:bottom w:val="single" w:color="auto" w:sz="4" w:space="0"/>
              <w:right w:val="single" w:color="auto" w:sz="4" w:space="0"/>
            </w:tcBorders>
            <w:noWrap w:val="0"/>
            <w:vAlign w:val="center"/>
          </w:tcPr>
          <w:p w14:paraId="5BEA43FD">
            <w:pPr>
              <w:spacing w:line="360" w:lineRule="auto"/>
              <w:jc w:val="center"/>
              <w:rPr>
                <w:rFonts w:ascii="仿宋_GB2312" w:hAnsi="宋体" w:eastAsia="仿宋_GB2312" w:cs="宋体"/>
                <w:color w:val="auto"/>
                <w:kern w:val="0"/>
                <w:sz w:val="24"/>
                <w:szCs w:val="24"/>
                <w:highlight w:val="none"/>
              </w:rPr>
            </w:pPr>
            <w:r>
              <w:rPr>
                <w:rFonts w:hint="eastAsia" w:ascii="宋体" w:hAnsi="宋体" w:eastAsia="宋体" w:cs="宋体"/>
                <w:b/>
                <w:color w:val="auto"/>
                <w:sz w:val="22"/>
                <w:szCs w:val="22"/>
                <w:highlight w:val="none"/>
              </w:rPr>
              <w:t>参 加 服 务 验 收 的 单 位 和 代 表 （签 章）</w:t>
            </w:r>
          </w:p>
        </w:tc>
      </w:tr>
      <w:tr w14:paraId="0BA37BAA">
        <w:tblPrEx>
          <w:tblCellMar>
            <w:top w:w="0" w:type="dxa"/>
            <w:left w:w="108" w:type="dxa"/>
            <w:bottom w:w="0" w:type="dxa"/>
            <w:right w:w="108" w:type="dxa"/>
          </w:tblCellMar>
        </w:tblPrEx>
        <w:trPr>
          <w:trHeight w:val="2394" w:hRule="atLeast"/>
          <w:jc w:val="center"/>
        </w:trPr>
        <w:tc>
          <w:tcPr>
            <w:tcW w:w="4642" w:type="dxa"/>
            <w:gridSpan w:val="2"/>
            <w:tcBorders>
              <w:top w:val="single" w:color="auto" w:sz="4" w:space="0"/>
              <w:left w:val="single" w:color="auto" w:sz="4" w:space="0"/>
              <w:bottom w:val="single" w:color="auto" w:sz="4" w:space="0"/>
              <w:right w:val="single" w:color="auto" w:sz="4" w:space="0"/>
            </w:tcBorders>
            <w:noWrap w:val="0"/>
            <w:vAlign w:val="top"/>
          </w:tcPr>
          <w:p w14:paraId="1028AE9D">
            <w:pPr>
              <w:rPr>
                <w:rFonts w:ascii="仿宋_GB2312" w:hAnsi="宋体" w:eastAsia="仿宋_GB2312" w:cs="宋体"/>
                <w:color w:val="auto"/>
                <w:kern w:val="0"/>
                <w:sz w:val="24"/>
                <w:szCs w:val="24"/>
                <w:highlight w:val="none"/>
              </w:rPr>
            </w:pPr>
            <w:r>
              <w:rPr>
                <w:rFonts w:hint="eastAsia" w:ascii="宋体" w:hAnsi="宋体" w:eastAsia="宋体" w:cs="宋体"/>
                <w:b/>
                <w:color w:val="auto"/>
                <w:sz w:val="22"/>
                <w:szCs w:val="22"/>
                <w:highlight w:val="none"/>
              </w:rPr>
              <w:t>使用单位</w:t>
            </w:r>
          </w:p>
        </w:tc>
        <w:tc>
          <w:tcPr>
            <w:tcW w:w="4654" w:type="dxa"/>
            <w:gridSpan w:val="2"/>
            <w:tcBorders>
              <w:top w:val="single" w:color="auto" w:sz="4" w:space="0"/>
              <w:left w:val="single" w:color="auto" w:sz="4" w:space="0"/>
              <w:bottom w:val="single" w:color="auto" w:sz="4" w:space="0"/>
              <w:right w:val="single" w:color="auto" w:sz="4" w:space="0"/>
            </w:tcBorders>
            <w:noWrap w:val="0"/>
            <w:vAlign w:val="top"/>
          </w:tcPr>
          <w:p w14:paraId="06A1EFFD">
            <w:pPr>
              <w:rPr>
                <w:rFonts w:ascii="仿宋_GB2312" w:hAnsi="宋体" w:eastAsia="仿宋_GB2312" w:cs="宋体"/>
                <w:color w:val="auto"/>
                <w:kern w:val="0"/>
                <w:sz w:val="24"/>
                <w:szCs w:val="24"/>
                <w:highlight w:val="none"/>
              </w:rPr>
            </w:pPr>
            <w:r>
              <w:rPr>
                <w:rFonts w:hint="eastAsia" w:ascii="宋体" w:hAnsi="宋体" w:eastAsia="宋体" w:cs="宋体"/>
                <w:b/>
                <w:color w:val="auto"/>
                <w:sz w:val="22"/>
                <w:szCs w:val="22"/>
                <w:highlight w:val="none"/>
              </w:rPr>
              <w:t>服务单位</w:t>
            </w:r>
          </w:p>
        </w:tc>
      </w:tr>
    </w:tbl>
    <w:p w14:paraId="16EA1061">
      <w:pPr>
        <w:spacing w:line="360" w:lineRule="auto"/>
        <w:rPr>
          <w:rFonts w:hint="eastAsia" w:ascii="宋体" w:hAnsi="宋体" w:eastAsia="宋体" w:cs="宋体"/>
          <w:b/>
          <w:color w:val="auto"/>
          <w:szCs w:val="21"/>
          <w:highlight w:val="none"/>
        </w:rPr>
      </w:pPr>
    </w:p>
    <w:p w14:paraId="3999DA54">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F43B16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44" w:name="_Toc29606"/>
      <w:bookmarkStart w:id="345" w:name="_Toc512353083"/>
      <w:bookmarkStart w:id="346" w:name="_Toc447044603"/>
      <w:bookmarkStart w:id="347" w:name="_Toc22246"/>
      <w:bookmarkStart w:id="348" w:name="_Toc142508360"/>
      <w:bookmarkStart w:id="349" w:name="_Toc447044479"/>
      <w:bookmarkStart w:id="350" w:name="_Toc24427_WPSOffice_Level1"/>
      <w:bookmarkStart w:id="351" w:name="_Toc44704509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44"/>
      <w:bookmarkEnd w:id="345"/>
      <w:bookmarkEnd w:id="346"/>
      <w:bookmarkEnd w:id="347"/>
      <w:bookmarkEnd w:id="348"/>
      <w:bookmarkEnd w:id="349"/>
      <w:bookmarkEnd w:id="350"/>
      <w:bookmarkEnd w:id="351"/>
      <w:bookmarkStart w:id="352" w:name="_Toc447045091"/>
      <w:bookmarkStart w:id="353" w:name="_Toc447044480"/>
      <w:bookmarkStart w:id="354" w:name="_Toc447044604"/>
    </w:p>
    <w:p w14:paraId="564D6223">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55" w:name="_Toc26521_WPSOffice_Level2"/>
      <w:r>
        <w:rPr>
          <w:rFonts w:hint="eastAsia" w:ascii="宋体" w:hAnsi="宋体" w:eastAsia="宋体" w:cs="Times New Roman"/>
          <w:b/>
          <w:color w:val="auto"/>
          <w:kern w:val="0"/>
          <w:sz w:val="28"/>
          <w:szCs w:val="28"/>
          <w:highlight w:val="none"/>
        </w:rPr>
        <w:t>一、不可撤销银行履约保函格式</w:t>
      </w:r>
      <w:bookmarkEnd w:id="352"/>
      <w:bookmarkEnd w:id="353"/>
      <w:bookmarkEnd w:id="354"/>
      <w:bookmarkEnd w:id="355"/>
    </w:p>
    <w:p w14:paraId="523A350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13BAD2C">
      <w:pPr>
        <w:widowControl/>
        <w:autoSpaceDE w:val="0"/>
        <w:autoSpaceDN w:val="0"/>
        <w:adjustRightInd w:val="0"/>
        <w:spacing w:line="360" w:lineRule="auto"/>
        <w:jc w:val="left"/>
        <w:rPr>
          <w:rFonts w:ascii="宋体" w:hAnsi="宋体" w:eastAsia="宋体" w:cs="宋体"/>
          <w:color w:val="auto"/>
          <w:kern w:val="0"/>
          <w:szCs w:val="21"/>
          <w:highlight w:val="none"/>
        </w:rPr>
      </w:pPr>
    </w:p>
    <w:p w14:paraId="7568B10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78793A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024087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9DFB82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7F68B2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D043BE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57AB437">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DA8A2C4">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w:t>
      </w:r>
      <w:r>
        <w:rPr>
          <w:rFonts w:hint="eastAsia" w:ascii="宋体" w:hAnsi="宋体" w:eastAsia="宋体" w:cs="Times New Roman"/>
          <w:color w:val="auto"/>
          <w:kern w:val="0"/>
          <w:szCs w:val="21"/>
          <w:highlight w:val="none"/>
        </w:rPr>
        <w:t>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6032D92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B978B8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CB1727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9677E25">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D3D0C5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4D5C8D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42283C6">
      <w:pPr>
        <w:widowControl/>
        <w:autoSpaceDE w:val="0"/>
        <w:autoSpaceDN w:val="0"/>
        <w:adjustRightInd w:val="0"/>
        <w:spacing w:line="360" w:lineRule="auto"/>
        <w:jc w:val="left"/>
        <w:rPr>
          <w:rFonts w:ascii="宋体" w:hAnsi="宋体" w:eastAsia="宋体" w:cs="宋体"/>
          <w:color w:val="auto"/>
          <w:kern w:val="0"/>
          <w:szCs w:val="21"/>
          <w:highlight w:val="none"/>
        </w:rPr>
      </w:pPr>
    </w:p>
    <w:p w14:paraId="13BE62E1">
      <w:pPr>
        <w:widowControl/>
        <w:autoSpaceDE w:val="0"/>
        <w:autoSpaceDN w:val="0"/>
        <w:adjustRightInd w:val="0"/>
        <w:spacing w:line="360" w:lineRule="auto"/>
        <w:jc w:val="left"/>
        <w:rPr>
          <w:rFonts w:ascii="宋体" w:hAnsi="宋体" w:eastAsia="宋体" w:cs="宋体"/>
          <w:color w:val="auto"/>
          <w:kern w:val="0"/>
          <w:szCs w:val="21"/>
          <w:highlight w:val="none"/>
        </w:rPr>
      </w:pPr>
    </w:p>
    <w:p w14:paraId="0B2905F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E2FF867">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7D0D7EE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0E6D59EF">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31F5FD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6FC72F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45D3DE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FAD8C4E">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38EF782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674763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9468C2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CBACEF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5C865C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B7113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1B3A572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C7C164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4471D8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2DDFE75">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AE5D9F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履约保证保险应</w:t>
      </w:r>
      <w:r>
        <w:rPr>
          <w:rFonts w:hint="eastAsia" w:ascii="宋体" w:hAnsi="宋体" w:eastAsia="宋体" w:cs="Times New Roman"/>
          <w:color w:val="auto"/>
          <w:kern w:val="0"/>
          <w:szCs w:val="21"/>
          <w:highlight w:val="none"/>
        </w:rPr>
        <w:t>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50C1F669">
      <w:pPr>
        <w:pStyle w:val="4"/>
        <w:numPr>
          <w:ilvl w:val="0"/>
          <w:numId w:val="0"/>
        </w:numPr>
        <w:outlineLvl w:val="9"/>
        <w:rPr>
          <w:rFonts w:hint="default"/>
          <w:color w:val="auto"/>
          <w:highlight w:val="none"/>
          <w:lang w:val="en-US" w:eastAsia="zh-CN"/>
        </w:rPr>
      </w:pPr>
    </w:p>
    <w:p w14:paraId="5F4EDB4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AD8DC5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9E6A36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2C2903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2B83AEC2">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767519E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3AD0290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F6E377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471C14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5483617D">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5E92C6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C71875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F8D0F1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63346144">
      <w:pPr>
        <w:autoSpaceDE w:val="0"/>
        <w:autoSpaceDN w:val="0"/>
        <w:adjustRightInd w:val="0"/>
        <w:spacing w:line="360" w:lineRule="auto"/>
        <w:jc w:val="left"/>
        <w:rPr>
          <w:rFonts w:ascii="宋体" w:hAnsi="宋体" w:eastAsia="宋体" w:cs="Times New Roman"/>
          <w:color w:val="auto"/>
          <w:kern w:val="0"/>
          <w:szCs w:val="21"/>
          <w:highlight w:val="none"/>
        </w:rPr>
      </w:pPr>
    </w:p>
    <w:p w14:paraId="15BF5D9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02FBE3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9159E3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5B4DE6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BE83B4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5ABCC0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E99E9C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26BA408">
      <w:pPr>
        <w:autoSpaceDE w:val="0"/>
        <w:autoSpaceDN w:val="0"/>
        <w:adjustRightInd w:val="0"/>
        <w:spacing w:line="360" w:lineRule="auto"/>
        <w:jc w:val="left"/>
        <w:rPr>
          <w:rFonts w:ascii="宋体" w:hAnsi="宋体" w:eastAsia="宋体" w:cs="Times New Roman"/>
          <w:color w:val="auto"/>
          <w:kern w:val="0"/>
          <w:szCs w:val="21"/>
          <w:highlight w:val="none"/>
        </w:rPr>
      </w:pPr>
    </w:p>
    <w:p w14:paraId="3DB2261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156003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26D0EA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4D06F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00CAD5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45390A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550402C">
      <w:pPr>
        <w:autoSpaceDE w:val="0"/>
        <w:autoSpaceDN w:val="0"/>
        <w:adjustRightInd w:val="0"/>
        <w:spacing w:line="360" w:lineRule="auto"/>
        <w:jc w:val="left"/>
        <w:rPr>
          <w:rFonts w:ascii="宋体" w:hAnsi="宋体" w:eastAsia="宋体" w:cs="Times New Roman"/>
          <w:color w:val="auto"/>
          <w:kern w:val="0"/>
          <w:szCs w:val="21"/>
          <w:highlight w:val="none"/>
        </w:rPr>
      </w:pPr>
    </w:p>
    <w:p w14:paraId="31C7F76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color w:val="auto"/>
          <w:kern w:val="0"/>
          <w:sz w:val="32"/>
          <w:szCs w:val="32"/>
          <w:highlight w:val="none"/>
        </w:rPr>
      </w:pPr>
      <w:bookmarkStart w:id="356" w:name="_Toc32761_WPSOffice_Level1"/>
      <w:bookmarkStart w:id="357" w:name="_Toc142508361"/>
      <w:bookmarkStart w:id="358" w:name="_Toc12794"/>
      <w:bookmarkStart w:id="359" w:name="_Toc17491"/>
      <w:bookmarkStart w:id="360" w:name="_Toc450662895"/>
      <w:bookmarkStart w:id="361" w:name="_Toc486167708"/>
      <w:r>
        <w:rPr>
          <w:rFonts w:hint="eastAsia" w:ascii="宋体" w:hAnsi="宋体" w:eastAsia="宋体" w:cs="宋体"/>
          <w:b/>
          <w:bCs/>
          <w:color w:val="auto"/>
          <w:kern w:val="44"/>
          <w:sz w:val="32"/>
          <w:szCs w:val="32"/>
          <w:highlight w:val="none"/>
          <w:lang w:val="zh-CN"/>
        </w:rPr>
        <w:t>第六篇 投标文件格式</w:t>
      </w:r>
      <w:bookmarkEnd w:id="356"/>
      <w:bookmarkEnd w:id="357"/>
      <w:bookmarkEnd w:id="358"/>
      <w:bookmarkEnd w:id="359"/>
      <w:bookmarkEnd w:id="360"/>
      <w:bookmarkEnd w:id="361"/>
      <w:bookmarkStart w:id="362" w:name="_Toc1977721"/>
      <w:bookmarkStart w:id="363" w:name="_Toc102860067"/>
      <w:bookmarkStart w:id="364" w:name="_Toc142508362"/>
      <w:bookmarkStart w:id="365" w:name="_Toc21133_WPSOffice_Level2"/>
      <w:bookmarkStart w:id="366" w:name="_Toc486167709"/>
      <w:bookmarkStart w:id="367" w:name="_Toc102860411"/>
      <w:bookmarkStart w:id="368" w:name="_Toc533708121"/>
      <w:bookmarkStart w:id="369" w:name="_Toc140596921"/>
      <w:bookmarkStart w:id="370" w:name="_Toc94107202"/>
      <w:bookmarkStart w:id="371" w:name="_Toc104991868"/>
    </w:p>
    <w:p w14:paraId="513E4846">
      <w:pPr>
        <w:pStyle w:val="20"/>
        <w:spacing w:line="360" w:lineRule="auto"/>
        <w:jc w:val="center"/>
        <w:rPr>
          <w:rFonts w:hint="eastAsia" w:ascii="宋体" w:hAnsi="宋体" w:eastAsia="宋体" w:cs="宋体"/>
          <w:b/>
          <w:color w:val="auto"/>
          <w:kern w:val="0"/>
          <w:sz w:val="32"/>
          <w:szCs w:val="32"/>
          <w:highlight w:val="none"/>
        </w:rPr>
      </w:pPr>
    </w:p>
    <w:p w14:paraId="385AF082">
      <w:pPr>
        <w:pStyle w:val="20"/>
        <w:spacing w:line="360" w:lineRule="auto"/>
        <w:jc w:val="center"/>
        <w:rPr>
          <w:rFonts w:hint="eastAsia" w:ascii="宋体" w:hAnsi="宋体" w:eastAsia="宋体" w:cs="宋体"/>
          <w:b/>
          <w:color w:val="auto"/>
          <w:kern w:val="0"/>
          <w:sz w:val="32"/>
          <w:szCs w:val="32"/>
          <w:highlight w:val="none"/>
        </w:rPr>
      </w:pPr>
    </w:p>
    <w:p w14:paraId="4AF597D6">
      <w:pPr>
        <w:pStyle w:val="20"/>
        <w:spacing w:line="360" w:lineRule="auto"/>
        <w:jc w:val="center"/>
        <w:rPr>
          <w:rFonts w:hint="eastAsia" w:ascii="宋体" w:hAnsi="宋体" w:eastAsia="宋体" w:cs="宋体"/>
          <w:b/>
          <w:color w:val="auto"/>
          <w:kern w:val="0"/>
          <w:sz w:val="32"/>
          <w:szCs w:val="32"/>
          <w:highlight w:val="none"/>
        </w:rPr>
      </w:pPr>
    </w:p>
    <w:p w14:paraId="4DDE5C51">
      <w:pPr>
        <w:pStyle w:val="20"/>
        <w:spacing w:line="360" w:lineRule="auto"/>
        <w:jc w:val="center"/>
        <w:rPr>
          <w:rFonts w:hint="eastAsia" w:ascii="宋体" w:hAnsi="宋体" w:eastAsia="宋体" w:cs="宋体"/>
          <w:color w:val="auto"/>
          <w:sz w:val="84"/>
          <w:highlight w:val="none"/>
        </w:rPr>
      </w:pPr>
    </w:p>
    <w:p w14:paraId="3E1827A6">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38E3647">
      <w:pPr>
        <w:pStyle w:val="20"/>
        <w:spacing w:line="360" w:lineRule="auto"/>
        <w:rPr>
          <w:rFonts w:hint="eastAsia" w:ascii="宋体" w:hAnsi="宋体" w:eastAsia="宋体" w:cs="宋体"/>
          <w:color w:val="auto"/>
          <w:highlight w:val="none"/>
        </w:rPr>
      </w:pPr>
    </w:p>
    <w:p w14:paraId="047BD223">
      <w:pPr>
        <w:pStyle w:val="20"/>
        <w:spacing w:line="360" w:lineRule="auto"/>
        <w:rPr>
          <w:rFonts w:hint="eastAsia" w:ascii="宋体" w:hAnsi="宋体" w:eastAsia="宋体" w:cs="宋体"/>
          <w:color w:val="auto"/>
          <w:highlight w:val="none"/>
        </w:rPr>
      </w:pPr>
    </w:p>
    <w:p w14:paraId="78AB0AB1">
      <w:pPr>
        <w:pStyle w:val="20"/>
        <w:spacing w:line="360" w:lineRule="auto"/>
        <w:rPr>
          <w:rFonts w:hint="eastAsia" w:ascii="宋体" w:hAnsi="宋体" w:eastAsia="宋体" w:cs="宋体"/>
          <w:color w:val="auto"/>
          <w:highlight w:val="none"/>
        </w:rPr>
      </w:pPr>
    </w:p>
    <w:p w14:paraId="1424C25B">
      <w:pPr>
        <w:pStyle w:val="20"/>
        <w:spacing w:line="360" w:lineRule="auto"/>
        <w:rPr>
          <w:rFonts w:hint="eastAsia" w:ascii="宋体" w:hAnsi="宋体" w:eastAsia="宋体" w:cs="宋体"/>
          <w:color w:val="auto"/>
          <w:highlight w:val="none"/>
        </w:rPr>
      </w:pPr>
    </w:p>
    <w:p w14:paraId="09BA603E">
      <w:pPr>
        <w:pStyle w:val="20"/>
        <w:spacing w:line="360" w:lineRule="auto"/>
        <w:rPr>
          <w:rFonts w:hint="eastAsia" w:ascii="宋体" w:hAnsi="宋体" w:eastAsia="宋体" w:cs="宋体"/>
          <w:color w:val="auto"/>
          <w:highlight w:val="none"/>
        </w:rPr>
      </w:pPr>
    </w:p>
    <w:p w14:paraId="32F50AE5">
      <w:pPr>
        <w:pStyle w:val="20"/>
        <w:spacing w:line="360" w:lineRule="auto"/>
        <w:rPr>
          <w:rFonts w:hint="eastAsia" w:ascii="宋体" w:hAnsi="宋体" w:eastAsia="宋体" w:cs="宋体"/>
          <w:color w:val="auto"/>
          <w:highlight w:val="none"/>
        </w:rPr>
      </w:pPr>
    </w:p>
    <w:p w14:paraId="416F38B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B81EDE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2B9374">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9636BC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CBB9E5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BC47D1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D39CF7E">
      <w:pPr>
        <w:pStyle w:val="20"/>
        <w:spacing w:line="360" w:lineRule="auto"/>
        <w:rPr>
          <w:rFonts w:hint="eastAsia" w:ascii="宋体" w:hAnsi="宋体" w:eastAsia="宋体" w:cs="宋体"/>
          <w:color w:val="auto"/>
          <w:highlight w:val="none"/>
        </w:rPr>
      </w:pPr>
    </w:p>
    <w:p w14:paraId="6D4C664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069EFD">
      <w:pPr>
        <w:pStyle w:val="20"/>
        <w:spacing w:line="360" w:lineRule="auto"/>
        <w:rPr>
          <w:rFonts w:hint="eastAsia" w:ascii="宋体" w:hAnsi="宋体" w:eastAsia="宋体" w:cs="宋体"/>
          <w:color w:val="auto"/>
          <w:highlight w:val="none"/>
        </w:rPr>
      </w:pPr>
    </w:p>
    <w:p w14:paraId="1CB50215">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5FB0D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D9FB03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5332987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5AA0D37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4898C69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65F8C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CC54008">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617DB3C6">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579EFD7E">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161828B7">
            <w:pPr>
              <w:adjustRightInd w:val="0"/>
              <w:snapToGrid w:val="0"/>
              <w:spacing w:line="360" w:lineRule="auto"/>
              <w:rPr>
                <w:rFonts w:hint="eastAsia" w:ascii="宋体" w:hAnsi="宋体" w:eastAsia="宋体" w:cs="宋体"/>
                <w:bCs/>
                <w:color w:val="auto"/>
                <w:szCs w:val="21"/>
                <w:highlight w:val="none"/>
              </w:rPr>
            </w:pPr>
          </w:p>
        </w:tc>
      </w:tr>
      <w:tr w14:paraId="30A783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5B1EFCA3">
            <w:pPr>
              <w:rPr>
                <w:rFonts w:hint="eastAsia" w:ascii="宋体" w:hAnsi="宋体" w:eastAsia="宋体" w:cs="宋体"/>
                <w:bCs/>
                <w:color w:val="auto"/>
                <w:szCs w:val="21"/>
                <w:highlight w:val="none"/>
              </w:rPr>
            </w:pPr>
          </w:p>
        </w:tc>
        <w:tc>
          <w:tcPr>
            <w:tcW w:w="2773" w:type="dxa"/>
            <w:vAlign w:val="center"/>
          </w:tcPr>
          <w:p w14:paraId="0720AAA3">
            <w:pPr>
              <w:rPr>
                <w:rFonts w:hint="eastAsia" w:ascii="宋体" w:hAnsi="宋体" w:eastAsia="宋体" w:cs="宋体"/>
                <w:bCs/>
                <w:color w:val="auto"/>
                <w:szCs w:val="21"/>
                <w:highlight w:val="none"/>
              </w:rPr>
            </w:pPr>
          </w:p>
        </w:tc>
        <w:tc>
          <w:tcPr>
            <w:tcW w:w="1786" w:type="dxa"/>
            <w:vAlign w:val="center"/>
          </w:tcPr>
          <w:p w14:paraId="7B89CE69">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2DC48C2E">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7EBBE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AF1EB58">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216EC4B">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5AB3E9CC">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6021AED1">
            <w:pPr>
              <w:spacing w:line="360" w:lineRule="auto"/>
              <w:ind w:firstLine="8" w:firstLineChars="4"/>
              <w:rPr>
                <w:rFonts w:hint="eastAsia" w:ascii="宋体" w:hAnsi="宋体" w:eastAsia="宋体" w:cs="宋体"/>
                <w:bCs/>
                <w:color w:val="auto"/>
                <w:szCs w:val="21"/>
                <w:highlight w:val="none"/>
              </w:rPr>
            </w:pPr>
          </w:p>
        </w:tc>
      </w:tr>
      <w:tr w14:paraId="3E1FB9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61F9A1A2">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7611A4F6">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10F2205D">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4B01C6BC">
            <w:pPr>
              <w:adjustRightInd w:val="0"/>
              <w:snapToGrid w:val="0"/>
              <w:spacing w:line="360" w:lineRule="auto"/>
              <w:rPr>
                <w:rFonts w:hint="eastAsia" w:ascii="宋体" w:hAnsi="宋体" w:eastAsia="宋体" w:cs="宋体"/>
                <w:bCs/>
                <w:color w:val="auto"/>
                <w:szCs w:val="21"/>
                <w:highlight w:val="none"/>
              </w:rPr>
            </w:pPr>
          </w:p>
        </w:tc>
      </w:tr>
      <w:tr w14:paraId="72A896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2E32BDE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22C93C6B">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48A40C05">
            <w:pPr>
              <w:spacing w:line="360" w:lineRule="auto"/>
              <w:jc w:val="center"/>
              <w:rPr>
                <w:rFonts w:hint="eastAsia" w:ascii="宋体" w:hAnsi="宋体" w:eastAsia="宋体" w:cs="宋体"/>
                <w:bCs/>
                <w:color w:val="auto"/>
                <w:szCs w:val="21"/>
                <w:highlight w:val="none"/>
              </w:rPr>
            </w:pPr>
          </w:p>
        </w:tc>
      </w:tr>
    </w:tbl>
    <w:p w14:paraId="38E31908">
      <w:pPr>
        <w:pStyle w:val="20"/>
        <w:spacing w:line="360" w:lineRule="auto"/>
        <w:rPr>
          <w:rFonts w:hint="eastAsia" w:ascii="宋体" w:hAnsi="宋体" w:eastAsia="宋体" w:cs="宋体"/>
          <w:color w:val="auto"/>
          <w:highlight w:val="none"/>
        </w:rPr>
      </w:pPr>
    </w:p>
    <w:p w14:paraId="055CC693">
      <w:pPr>
        <w:pStyle w:val="20"/>
        <w:spacing w:line="360" w:lineRule="auto"/>
        <w:rPr>
          <w:rFonts w:hint="eastAsia" w:ascii="宋体" w:hAnsi="宋体" w:eastAsia="宋体" w:cs="宋体"/>
          <w:color w:val="auto"/>
          <w:highlight w:val="none"/>
        </w:rPr>
      </w:pPr>
    </w:p>
    <w:p w14:paraId="30D7DA72">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7E73666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72" w:name="_Toc18706"/>
      <w:bookmarkStart w:id="373" w:name="_Toc13331"/>
      <w:r>
        <w:rPr>
          <w:rFonts w:hint="eastAsia" w:ascii="宋体" w:hAnsi="宋体" w:eastAsia="宋体" w:cs="宋体"/>
          <w:b/>
          <w:color w:val="auto"/>
          <w:kern w:val="0"/>
          <w:sz w:val="32"/>
          <w:szCs w:val="32"/>
          <w:highlight w:val="none"/>
        </w:rPr>
        <w:t>一、投标函格式</w:t>
      </w:r>
      <w:bookmarkEnd w:id="362"/>
      <w:bookmarkEnd w:id="363"/>
      <w:bookmarkEnd w:id="364"/>
      <w:bookmarkEnd w:id="365"/>
      <w:bookmarkEnd w:id="366"/>
      <w:bookmarkEnd w:id="367"/>
      <w:bookmarkEnd w:id="368"/>
      <w:bookmarkEnd w:id="369"/>
      <w:bookmarkEnd w:id="370"/>
      <w:bookmarkEnd w:id="371"/>
      <w:bookmarkEnd w:id="372"/>
      <w:bookmarkEnd w:id="373"/>
    </w:p>
    <w:p w14:paraId="2AFD86D6">
      <w:pPr>
        <w:autoSpaceDE w:val="0"/>
        <w:autoSpaceDN w:val="0"/>
        <w:adjustRightInd w:val="0"/>
        <w:spacing w:line="360" w:lineRule="auto"/>
        <w:jc w:val="center"/>
        <w:rPr>
          <w:rFonts w:ascii="宋体" w:hAnsi="宋体" w:eastAsia="宋体" w:cs="宋体"/>
          <w:b/>
          <w:bCs/>
          <w:color w:val="auto"/>
          <w:sz w:val="30"/>
          <w:szCs w:val="30"/>
          <w:highlight w:val="none"/>
        </w:rPr>
      </w:pPr>
      <w:bookmarkStart w:id="374" w:name="_Toc16695_WPSOffice_Level3"/>
      <w:r>
        <w:rPr>
          <w:rFonts w:hint="eastAsia" w:ascii="宋体" w:hAnsi="宋体" w:eastAsia="宋体" w:cs="宋体"/>
          <w:b/>
          <w:bCs/>
          <w:color w:val="auto"/>
          <w:sz w:val="30"/>
          <w:szCs w:val="30"/>
          <w:highlight w:val="none"/>
          <w:lang w:val="zh-CN"/>
        </w:rPr>
        <w:t>投 标 函</w:t>
      </w:r>
      <w:bookmarkEnd w:id="374"/>
    </w:p>
    <w:p w14:paraId="42893356">
      <w:pPr>
        <w:autoSpaceDE w:val="0"/>
        <w:autoSpaceDN w:val="0"/>
        <w:adjustRightInd w:val="0"/>
        <w:spacing w:line="360" w:lineRule="auto"/>
        <w:rPr>
          <w:rFonts w:ascii="宋体" w:hAnsi="宋体" w:eastAsia="宋体" w:cs="宋体"/>
          <w:color w:val="auto"/>
          <w:szCs w:val="21"/>
          <w:highlight w:val="none"/>
          <w:lang w:val="zh-CN"/>
        </w:rPr>
      </w:pPr>
    </w:p>
    <w:p w14:paraId="03CFCF86">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13410F03">
      <w:pPr>
        <w:autoSpaceDE w:val="0"/>
        <w:autoSpaceDN w:val="0"/>
        <w:adjustRightInd w:val="0"/>
        <w:spacing w:line="360" w:lineRule="auto"/>
        <w:rPr>
          <w:rFonts w:ascii="宋体" w:hAnsi="宋体" w:eastAsia="宋体" w:cs="宋体"/>
          <w:color w:val="auto"/>
          <w:szCs w:val="21"/>
          <w:highlight w:val="none"/>
        </w:rPr>
      </w:pPr>
    </w:p>
    <w:p w14:paraId="603B8C37">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东莞市石鼓净水有限公司石碣二期生化池曝气系统重置采购项目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0832-SFCX24DG138A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14A69B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DCAEE6A">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9C3E7A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DB2432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AA0122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0832-SFCX24DG138A</w:t>
      </w:r>
      <w:r>
        <w:rPr>
          <w:rFonts w:hint="eastAsia" w:ascii="宋体" w:hAnsi="宋体" w:eastAsia="宋体" w:cs="宋体"/>
          <w:color w:val="auto"/>
          <w:szCs w:val="21"/>
          <w:highlight w:val="none"/>
          <w:lang w:val="zh-CN"/>
        </w:rPr>
        <w:t>的投标；</w:t>
      </w:r>
    </w:p>
    <w:p w14:paraId="3E877AF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0AC9BE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678C39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93A44C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044357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931596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29E04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A8D096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A995A7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BD5212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9374774">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DA98B0B">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25DFF19">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584957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838A98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433C82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904219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284E0FA">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5D5666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75" w:name="_Toc28613_WPSOffice_Level2"/>
      <w:bookmarkStart w:id="376" w:name="_Toc8696"/>
      <w:bookmarkStart w:id="377" w:name="_Toc94107203"/>
      <w:bookmarkStart w:id="378" w:name="_Toc486167710"/>
      <w:bookmarkStart w:id="379" w:name="_Toc1977722"/>
      <w:bookmarkStart w:id="380" w:name="_Toc142508363"/>
      <w:bookmarkStart w:id="381" w:name="_Toc102860412"/>
      <w:bookmarkStart w:id="382" w:name="_Toc102860068"/>
      <w:bookmarkStart w:id="383" w:name="_Toc104991869"/>
      <w:bookmarkStart w:id="384" w:name="_Toc533708122"/>
      <w:bookmarkStart w:id="385" w:name="_Toc26795"/>
      <w:bookmarkStart w:id="386" w:name="_Toc140596922"/>
      <w:r>
        <w:rPr>
          <w:rFonts w:hint="eastAsia" w:ascii="宋体" w:hAnsi="宋体" w:eastAsia="宋体" w:cs="宋体"/>
          <w:b/>
          <w:color w:val="auto"/>
          <w:kern w:val="0"/>
          <w:sz w:val="32"/>
          <w:szCs w:val="32"/>
          <w:highlight w:val="none"/>
        </w:rPr>
        <w:t>二、投标承诺书格式</w:t>
      </w:r>
      <w:bookmarkEnd w:id="375"/>
      <w:bookmarkEnd w:id="376"/>
      <w:bookmarkEnd w:id="377"/>
      <w:bookmarkEnd w:id="378"/>
      <w:bookmarkEnd w:id="379"/>
      <w:bookmarkEnd w:id="380"/>
      <w:bookmarkEnd w:id="381"/>
      <w:bookmarkEnd w:id="382"/>
      <w:bookmarkEnd w:id="383"/>
      <w:bookmarkEnd w:id="384"/>
      <w:bookmarkEnd w:id="385"/>
      <w:bookmarkEnd w:id="386"/>
    </w:p>
    <w:p w14:paraId="0815D816">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2F81483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454F5F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东莞市石鼓净水有限公司石碣二期生化池曝气系统重置采购项目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0832-SFCX24DG138A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BF96DD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766A87B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C06E202">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ADAECC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96DA22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E1467D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FC6C71D">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58E9F783">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D558134">
      <w:pPr>
        <w:autoSpaceDE w:val="0"/>
        <w:autoSpaceDN w:val="0"/>
        <w:adjustRightInd w:val="0"/>
        <w:spacing w:line="360" w:lineRule="auto"/>
        <w:jc w:val="left"/>
        <w:rPr>
          <w:rFonts w:ascii="宋体" w:hAnsi="宋体" w:eastAsia="宋体" w:cs="宋体"/>
          <w:color w:val="auto"/>
          <w:kern w:val="0"/>
          <w:sz w:val="24"/>
          <w:szCs w:val="24"/>
          <w:highlight w:val="none"/>
        </w:rPr>
      </w:pPr>
    </w:p>
    <w:p w14:paraId="6C5388C9">
      <w:pPr>
        <w:autoSpaceDE w:val="0"/>
        <w:autoSpaceDN w:val="0"/>
        <w:adjustRightInd w:val="0"/>
        <w:spacing w:line="360" w:lineRule="auto"/>
        <w:jc w:val="left"/>
        <w:rPr>
          <w:rFonts w:ascii="宋体" w:hAnsi="宋体" w:eastAsia="宋体" w:cs="宋体"/>
          <w:color w:val="auto"/>
          <w:kern w:val="0"/>
          <w:sz w:val="24"/>
          <w:szCs w:val="24"/>
          <w:highlight w:val="none"/>
        </w:rPr>
      </w:pPr>
      <w:bookmarkStart w:id="387" w:name="_Toc311032584"/>
      <w:bookmarkStart w:id="388" w:name="_Toc316896755"/>
      <w:bookmarkStart w:id="389" w:name="_Toc326768876"/>
    </w:p>
    <w:p w14:paraId="29694739">
      <w:pPr>
        <w:pageBreakBefore w:val="0"/>
        <w:autoSpaceDE/>
        <w:autoSpaceDN/>
        <w:adjustRightInd/>
        <w:spacing w:line="240" w:lineRule="auto"/>
        <w:jc w:val="left"/>
        <w:outlineLvl w:val="9"/>
        <w:rPr>
          <w:rFonts w:hint="eastAsia" w:ascii="宋体" w:hAnsi="宋体" w:eastAsia="宋体" w:cs="宋体"/>
          <w:b/>
          <w:color w:val="auto"/>
          <w:kern w:val="44"/>
          <w:sz w:val="32"/>
          <w:szCs w:val="32"/>
          <w:highlight w:val="none"/>
        </w:rPr>
      </w:pPr>
      <w:bookmarkStart w:id="390" w:name="_Toc102860069"/>
      <w:bookmarkStart w:id="391" w:name="_Toc9778"/>
      <w:bookmarkStart w:id="392" w:name="_Toc94107204"/>
      <w:bookmarkStart w:id="393" w:name="_Toc142508364"/>
      <w:bookmarkStart w:id="394" w:name="_Toc12590"/>
      <w:bookmarkStart w:id="395" w:name="_Toc82182546"/>
      <w:bookmarkStart w:id="396" w:name="_Toc102860413"/>
      <w:bookmarkStart w:id="397" w:name="_Toc86764083"/>
      <w:bookmarkStart w:id="398" w:name="_Toc104991870"/>
      <w:bookmarkStart w:id="399" w:name="_Toc140596923"/>
      <w:bookmarkStart w:id="400" w:name="_Toc533708123"/>
      <w:bookmarkStart w:id="401" w:name="_Toc1977723"/>
      <w:bookmarkStart w:id="402" w:name="_Toc486167711"/>
      <w:bookmarkStart w:id="403" w:name="_Toc7024_WPSOffice_Level2"/>
      <w:r>
        <w:rPr>
          <w:rFonts w:hint="eastAsia" w:ascii="宋体" w:hAnsi="宋体" w:eastAsia="宋体" w:cs="宋体"/>
          <w:b/>
          <w:color w:val="auto"/>
          <w:kern w:val="44"/>
          <w:sz w:val="32"/>
          <w:szCs w:val="32"/>
          <w:highlight w:val="none"/>
        </w:rPr>
        <w:br w:type="page"/>
      </w:r>
    </w:p>
    <w:p w14:paraId="5E94AF4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390"/>
      <w:bookmarkEnd w:id="391"/>
      <w:bookmarkEnd w:id="392"/>
      <w:bookmarkEnd w:id="393"/>
      <w:bookmarkEnd w:id="394"/>
      <w:bookmarkEnd w:id="395"/>
      <w:bookmarkEnd w:id="396"/>
      <w:bookmarkEnd w:id="397"/>
      <w:bookmarkEnd w:id="398"/>
      <w:bookmarkEnd w:id="399"/>
    </w:p>
    <w:p w14:paraId="0995E45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27A8D9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27491C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东莞市石鼓净水有限公司石碣二期生化池曝气系统重置采购项目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0832-SFCX24DG138A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FCB4E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1C5755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46F14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A4319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BB14D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6E33B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23E33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D2ABE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9FBC1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AF588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FC455E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72FC14E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6B71A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EA5BA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992F6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F1818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F26C6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1DECE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64AA4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4FEE64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3A8B7B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1ABFA3C">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8883A7C">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1CCF14A">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66DABC8">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47A2255E">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E35107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04" w:name="_Toc7879"/>
      <w:bookmarkStart w:id="405" w:name="_Toc1375"/>
      <w:bookmarkStart w:id="406" w:name="_Toc2527"/>
      <w:bookmarkStart w:id="407" w:name="_Toc32400"/>
      <w:r>
        <w:rPr>
          <w:rFonts w:hint="eastAsia" w:ascii="宋体" w:hAnsi="宋体" w:eastAsia="宋体" w:cs="宋体"/>
          <w:b/>
          <w:color w:val="auto"/>
          <w:kern w:val="0"/>
          <w:sz w:val="32"/>
          <w:szCs w:val="32"/>
          <w:highlight w:val="none"/>
          <w:lang w:val="en-US" w:eastAsia="zh-CN" w:bidi="ar-SA"/>
        </w:rPr>
        <w:t>四、</w:t>
      </w:r>
      <w:bookmarkEnd w:id="404"/>
      <w:bookmarkEnd w:id="405"/>
      <w:bookmarkEnd w:id="406"/>
      <w:bookmarkEnd w:id="407"/>
      <w:bookmarkStart w:id="408" w:name="_Toc94107206"/>
      <w:bookmarkStart w:id="409" w:name="_Toc142508366"/>
      <w:bookmarkStart w:id="410" w:name="_Toc3993"/>
      <w:bookmarkStart w:id="411" w:name="_Toc102860415"/>
      <w:bookmarkStart w:id="412" w:name="_Toc102860071"/>
      <w:bookmarkStart w:id="413" w:name="_Toc6287"/>
      <w:bookmarkStart w:id="414" w:name="_Toc104991872"/>
      <w:bookmarkStart w:id="415" w:name="_Toc140596925"/>
      <w:r>
        <w:rPr>
          <w:rFonts w:hint="eastAsia" w:ascii="宋体" w:hAnsi="宋体" w:eastAsia="宋体" w:cs="宋体"/>
          <w:b/>
          <w:color w:val="auto"/>
          <w:kern w:val="0"/>
          <w:sz w:val="32"/>
          <w:szCs w:val="32"/>
          <w:highlight w:val="none"/>
        </w:rPr>
        <w:t>投标报价表格式</w:t>
      </w:r>
      <w:bookmarkEnd w:id="400"/>
      <w:bookmarkEnd w:id="401"/>
      <w:bookmarkEnd w:id="402"/>
      <w:bookmarkEnd w:id="403"/>
      <w:bookmarkEnd w:id="408"/>
      <w:bookmarkEnd w:id="409"/>
      <w:bookmarkEnd w:id="410"/>
      <w:bookmarkEnd w:id="411"/>
      <w:bookmarkEnd w:id="412"/>
      <w:bookmarkEnd w:id="413"/>
      <w:bookmarkEnd w:id="414"/>
      <w:bookmarkEnd w:id="415"/>
    </w:p>
    <w:p w14:paraId="3A6979C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16" w:name="_Toc102860416"/>
      <w:bookmarkStart w:id="417" w:name="_Toc2395_WPSOffice_Level3"/>
      <w:bookmarkStart w:id="418" w:name="_Toc142508367"/>
      <w:bookmarkStart w:id="419" w:name="_Toc1105"/>
      <w:bookmarkStart w:id="420" w:name="_Toc140596926"/>
      <w:bookmarkStart w:id="421" w:name="_Toc18589"/>
      <w:bookmarkStart w:id="422" w:name="_Toc102860072"/>
      <w:bookmarkStart w:id="423" w:name="_Toc104991873"/>
      <w:bookmarkStart w:id="424" w:name="_Toc9410720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16"/>
      <w:bookmarkEnd w:id="417"/>
      <w:bookmarkEnd w:id="418"/>
      <w:bookmarkEnd w:id="419"/>
      <w:bookmarkEnd w:id="420"/>
      <w:bookmarkEnd w:id="421"/>
      <w:bookmarkEnd w:id="422"/>
      <w:bookmarkEnd w:id="423"/>
      <w:bookmarkEnd w:id="424"/>
    </w:p>
    <w:p w14:paraId="1F9AE824">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202C3D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东莞市石鼓净水有限公司石碣二期生化池曝气系统重置采购项目</w:t>
      </w:r>
    </w:p>
    <w:p w14:paraId="35F421F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0832-SFCX24DG138A</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5"/>
        <w:gridCol w:w="3697"/>
        <w:gridCol w:w="4306"/>
        <w:gridCol w:w="1332"/>
      </w:tblGrid>
      <w:tr w14:paraId="07F50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5" w:type="dxa"/>
            <w:tcBorders>
              <w:top w:val="single" w:color="auto" w:sz="4" w:space="0"/>
              <w:left w:val="single" w:color="auto" w:sz="4" w:space="0"/>
              <w:bottom w:val="single" w:color="auto" w:sz="4" w:space="0"/>
              <w:right w:val="single" w:color="auto" w:sz="4" w:space="0"/>
            </w:tcBorders>
            <w:vAlign w:val="center"/>
          </w:tcPr>
          <w:p w14:paraId="1EE6377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3697" w:type="dxa"/>
            <w:tcBorders>
              <w:top w:val="single" w:color="auto" w:sz="4" w:space="0"/>
              <w:left w:val="single" w:color="auto" w:sz="4" w:space="0"/>
              <w:bottom w:val="single" w:color="auto" w:sz="4" w:space="0"/>
              <w:right w:val="single" w:color="auto" w:sz="4" w:space="0"/>
            </w:tcBorders>
            <w:vAlign w:val="center"/>
          </w:tcPr>
          <w:p w14:paraId="174E8CBF">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4306" w:type="dxa"/>
            <w:tcBorders>
              <w:top w:val="single" w:color="auto" w:sz="4" w:space="0"/>
              <w:left w:val="single" w:color="auto" w:sz="4" w:space="0"/>
              <w:bottom w:val="single" w:color="auto" w:sz="4" w:space="0"/>
              <w:right w:val="single" w:color="auto" w:sz="4" w:space="0"/>
            </w:tcBorders>
            <w:vAlign w:val="center"/>
          </w:tcPr>
          <w:p w14:paraId="5557BB0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1332" w:type="dxa"/>
            <w:tcBorders>
              <w:top w:val="single" w:color="auto" w:sz="4" w:space="0"/>
              <w:left w:val="single" w:color="auto" w:sz="4" w:space="0"/>
              <w:bottom w:val="single" w:color="auto" w:sz="4" w:space="0"/>
              <w:right w:val="single" w:color="auto" w:sz="4" w:space="0"/>
            </w:tcBorders>
            <w:vAlign w:val="center"/>
          </w:tcPr>
          <w:p w14:paraId="7BC202C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0848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5" w:type="dxa"/>
            <w:tcBorders>
              <w:top w:val="single" w:color="auto" w:sz="4" w:space="0"/>
              <w:left w:val="single" w:color="auto" w:sz="4" w:space="0"/>
              <w:right w:val="single" w:color="auto" w:sz="4" w:space="0"/>
            </w:tcBorders>
            <w:vAlign w:val="center"/>
          </w:tcPr>
          <w:p w14:paraId="2ED9701A">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3697" w:type="dxa"/>
            <w:tcBorders>
              <w:top w:val="single" w:color="auto" w:sz="4" w:space="0"/>
              <w:left w:val="single" w:color="auto" w:sz="4" w:space="0"/>
              <w:right w:val="single" w:color="auto" w:sz="4" w:space="0"/>
            </w:tcBorders>
            <w:vAlign w:val="center"/>
          </w:tcPr>
          <w:p w14:paraId="1CA021E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东莞市石鼓净水有限公司石碣二期生化池曝气系统重置采购项目</w:t>
            </w:r>
          </w:p>
        </w:tc>
        <w:tc>
          <w:tcPr>
            <w:tcW w:w="4306" w:type="dxa"/>
            <w:tcBorders>
              <w:top w:val="single" w:color="auto" w:sz="4" w:space="0"/>
              <w:left w:val="single" w:color="auto" w:sz="4" w:space="0"/>
              <w:right w:val="single" w:color="auto" w:sz="4" w:space="0"/>
            </w:tcBorders>
            <w:vAlign w:val="center"/>
          </w:tcPr>
          <w:p w14:paraId="0FC07F03">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1332" w:type="dxa"/>
            <w:tcBorders>
              <w:top w:val="single" w:color="auto" w:sz="4" w:space="0"/>
              <w:left w:val="single" w:color="auto" w:sz="4" w:space="0"/>
              <w:right w:val="single" w:color="auto" w:sz="4" w:space="0"/>
            </w:tcBorders>
            <w:vAlign w:val="center"/>
          </w:tcPr>
          <w:p w14:paraId="142AB98E">
            <w:pPr>
              <w:tabs>
                <w:tab w:val="left" w:pos="8610"/>
              </w:tabs>
              <w:spacing w:line="360" w:lineRule="auto"/>
              <w:jc w:val="center"/>
              <w:rPr>
                <w:rFonts w:ascii="宋体" w:hAnsi="宋体" w:eastAsia="宋体" w:cs="Times New Roman"/>
                <w:color w:val="auto"/>
                <w:kern w:val="0"/>
                <w:szCs w:val="21"/>
                <w:highlight w:val="none"/>
              </w:rPr>
            </w:pPr>
          </w:p>
        </w:tc>
      </w:tr>
    </w:tbl>
    <w:p w14:paraId="3EE963E7">
      <w:pPr>
        <w:rPr>
          <w:rFonts w:ascii="宋体" w:hAnsi="宋体" w:eastAsia="宋体" w:cs="宋体"/>
          <w:color w:val="auto"/>
          <w:kern w:val="0"/>
          <w:sz w:val="20"/>
          <w:szCs w:val="21"/>
          <w:highlight w:val="none"/>
        </w:rPr>
      </w:pPr>
    </w:p>
    <w:p w14:paraId="71694CA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8A03C1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3B5676F3">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）投标人的投标报价高于不含税最高投标限价的，该投标人的投标文件将被视为无效投标。</w:t>
      </w:r>
    </w:p>
    <w:p w14:paraId="4170152A">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12D47DCD">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D840BA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宋体"/>
          <w:b/>
          <w:color w:val="auto"/>
          <w:szCs w:val="21"/>
          <w:highlight w:val="none"/>
          <w:u w:val="single"/>
          <w:lang w:val="zh-CN"/>
        </w:rPr>
        <w:t>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（例：如投标报价为0.789，则被修正为0.78；如投标报价为0.7，则被修正为0.70）</w:t>
      </w:r>
      <w:r>
        <w:rPr>
          <w:rFonts w:hint="eastAsia" w:ascii="宋体" w:hAnsi="宋体" w:eastAsia="宋体" w:cs="宋体"/>
          <w:b/>
          <w:color w:val="auto"/>
          <w:szCs w:val="21"/>
          <w:highlight w:val="none"/>
          <w:u w:val="single"/>
          <w:lang w:val="zh-CN"/>
        </w:rPr>
        <w:t>。</w:t>
      </w:r>
    </w:p>
    <w:p w14:paraId="46F63F4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044897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064C93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A1D01E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3C02B7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22E2C47">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425" w:name="_Toc104991874"/>
      <w:bookmarkStart w:id="426" w:name="_Toc94107208"/>
      <w:bookmarkStart w:id="427" w:name="_Toc27734"/>
      <w:bookmarkStart w:id="428" w:name="_Toc30859"/>
      <w:bookmarkStart w:id="429" w:name="_Toc102860073"/>
      <w:bookmarkStart w:id="430" w:name="_Toc142508368"/>
      <w:bookmarkStart w:id="431" w:name="_Toc102860417"/>
      <w:bookmarkStart w:id="432" w:name="_Toc14059692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425"/>
      <w:bookmarkEnd w:id="426"/>
      <w:bookmarkEnd w:id="427"/>
      <w:bookmarkEnd w:id="428"/>
      <w:bookmarkEnd w:id="429"/>
      <w:bookmarkEnd w:id="430"/>
      <w:bookmarkEnd w:id="431"/>
      <w:bookmarkEnd w:id="432"/>
    </w:p>
    <w:p w14:paraId="6C5CFECB">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21F2B033">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东莞市石鼓净水有限公司石碣二期生化池曝气系统重置采购项目</w:t>
      </w:r>
    </w:p>
    <w:p w14:paraId="24E84CB1">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0832-SFCX24DG138A</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11"/>
        <w:gridCol w:w="911"/>
        <w:gridCol w:w="161"/>
        <w:gridCol w:w="1072"/>
        <w:gridCol w:w="47"/>
        <w:gridCol w:w="1025"/>
        <w:gridCol w:w="254"/>
        <w:gridCol w:w="818"/>
        <w:gridCol w:w="461"/>
        <w:gridCol w:w="612"/>
        <w:gridCol w:w="667"/>
        <w:gridCol w:w="405"/>
        <w:gridCol w:w="874"/>
        <w:gridCol w:w="198"/>
        <w:gridCol w:w="1078"/>
        <w:gridCol w:w="1"/>
        <w:gridCol w:w="1"/>
        <w:gridCol w:w="1"/>
      </w:tblGrid>
      <w:tr w14:paraId="2B2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510" w:hRule="atLeast"/>
          <w:jc w:val="center"/>
        </w:trPr>
        <w:tc>
          <w:tcPr>
            <w:tcW w:w="10368" w:type="dxa"/>
            <w:gridSpan w:val="17"/>
            <w:tcBorders>
              <w:top w:val="single" w:color="auto" w:sz="4" w:space="0"/>
              <w:left w:val="single" w:color="auto" w:sz="4" w:space="0"/>
              <w:bottom w:val="single" w:color="auto" w:sz="4" w:space="0"/>
              <w:right w:val="single" w:color="auto" w:sz="4" w:space="0"/>
            </w:tcBorders>
            <w:noWrap w:val="0"/>
            <w:vAlign w:val="center"/>
          </w:tcPr>
          <w:p w14:paraId="120A33B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货物明细表</w:t>
            </w:r>
          </w:p>
        </w:tc>
      </w:tr>
      <w:tr w14:paraId="2097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8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351DDF1B">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AD93C3D">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51B654EA">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FEAEE99">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73BD263B">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35CA5861">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77D9A3E9">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60ED603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不含税综合单价</w:t>
            </w:r>
          </w:p>
          <w:p w14:paraId="467109C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（元）</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7DA70FB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不含税小计（元）</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9477D6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77B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50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69CD0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5335BD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EPDM管式微孔曝气器</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547B8C97">
            <w:pPr>
              <w:pStyle w:val="22"/>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35DF44E">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3726E2D4">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8B30B15">
            <w:pPr>
              <w:pStyle w:val="22"/>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599A6829">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5095B348">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4C7B8453">
            <w:pPr>
              <w:pStyle w:val="22"/>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8C1115E">
            <w:pPr>
              <w:pStyle w:val="22"/>
              <w:spacing w:line="360" w:lineRule="auto"/>
              <w:jc w:val="center"/>
              <w:rPr>
                <w:rFonts w:hint="eastAsia" w:ascii="宋体" w:hAnsi="宋体" w:eastAsia="宋体" w:cs="宋体"/>
                <w:color w:val="auto"/>
                <w:sz w:val="21"/>
                <w:szCs w:val="21"/>
                <w:highlight w:val="none"/>
              </w:rPr>
            </w:pPr>
          </w:p>
        </w:tc>
      </w:tr>
      <w:tr w14:paraId="7BAA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22"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0BAA16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41DF2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EPDM管式微孔曝气器（备品）</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362D6A4">
            <w:pPr>
              <w:pStyle w:val="22"/>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D0FDD67">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70612C1C">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6529AC0">
            <w:pPr>
              <w:pStyle w:val="22"/>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1068F0A0">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4ABBC48C">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0BB5F0FF">
            <w:pPr>
              <w:pStyle w:val="22"/>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1DDAA67">
            <w:pPr>
              <w:pStyle w:val="22"/>
              <w:spacing w:line="360" w:lineRule="auto"/>
              <w:jc w:val="center"/>
              <w:rPr>
                <w:rFonts w:hint="eastAsia" w:ascii="宋体" w:hAnsi="宋体" w:eastAsia="宋体" w:cs="宋体"/>
                <w:color w:val="auto"/>
                <w:sz w:val="21"/>
                <w:szCs w:val="21"/>
                <w:highlight w:val="none"/>
              </w:rPr>
            </w:pPr>
          </w:p>
        </w:tc>
      </w:tr>
      <w:tr w14:paraId="3C9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14"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012AA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72276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E33CADB">
            <w:pPr>
              <w:pStyle w:val="22"/>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F0EF937">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DEB4DEF">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3F4446E2">
            <w:pPr>
              <w:pStyle w:val="22"/>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5D38E04E">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746562C8">
            <w:pPr>
              <w:pStyle w:val="22"/>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7075EA07">
            <w:pPr>
              <w:pStyle w:val="22"/>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0946BB1">
            <w:pPr>
              <w:pStyle w:val="22"/>
              <w:spacing w:line="360" w:lineRule="auto"/>
              <w:jc w:val="center"/>
              <w:rPr>
                <w:rFonts w:hint="eastAsia" w:ascii="宋体" w:hAnsi="宋体" w:eastAsia="宋体" w:cs="宋体"/>
                <w:color w:val="auto"/>
                <w:sz w:val="21"/>
                <w:szCs w:val="21"/>
                <w:highlight w:val="none"/>
              </w:rPr>
            </w:pPr>
          </w:p>
        </w:tc>
      </w:tr>
      <w:tr w14:paraId="6266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719" w:hRule="atLeast"/>
          <w:jc w:val="center"/>
        </w:trPr>
        <w:tc>
          <w:tcPr>
            <w:tcW w:w="8217" w:type="dxa"/>
            <w:gridSpan w:val="13"/>
            <w:tcBorders>
              <w:top w:val="single" w:color="auto" w:sz="4" w:space="0"/>
              <w:left w:val="single" w:color="auto" w:sz="4" w:space="0"/>
              <w:bottom w:val="single" w:color="auto" w:sz="4" w:space="0"/>
              <w:right w:val="single" w:color="auto" w:sz="4" w:space="0"/>
            </w:tcBorders>
            <w:noWrap w:val="0"/>
            <w:vAlign w:val="center"/>
          </w:tcPr>
          <w:p w14:paraId="5D4ABD23">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合计（不含税，元）</w:t>
            </w:r>
          </w:p>
        </w:tc>
        <w:tc>
          <w:tcPr>
            <w:tcW w:w="2151" w:type="dxa"/>
            <w:gridSpan w:val="4"/>
            <w:tcBorders>
              <w:top w:val="single" w:color="auto" w:sz="4" w:space="0"/>
              <w:left w:val="single" w:color="auto" w:sz="4" w:space="0"/>
              <w:bottom w:val="single" w:color="auto" w:sz="4" w:space="0"/>
              <w:right w:val="single" w:color="auto" w:sz="4" w:space="0"/>
            </w:tcBorders>
            <w:noWrap w:val="0"/>
            <w:vAlign w:val="center"/>
          </w:tcPr>
          <w:p w14:paraId="5C596F70">
            <w:pPr>
              <w:pStyle w:val="22"/>
              <w:spacing w:line="360" w:lineRule="auto"/>
              <w:rPr>
                <w:rFonts w:hint="eastAsia" w:ascii="宋体" w:hAnsi="宋体" w:eastAsia="宋体" w:cs="宋体"/>
                <w:color w:val="auto"/>
                <w:sz w:val="21"/>
                <w:szCs w:val="21"/>
                <w:highlight w:val="none"/>
              </w:rPr>
            </w:pPr>
          </w:p>
        </w:tc>
      </w:tr>
      <w:tr w14:paraId="157E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546" w:hRule="atLeast"/>
          <w:jc w:val="center"/>
        </w:trPr>
        <w:tc>
          <w:tcPr>
            <w:tcW w:w="10368" w:type="dxa"/>
            <w:gridSpan w:val="17"/>
            <w:tcBorders>
              <w:top w:val="single" w:color="auto" w:sz="4" w:space="0"/>
              <w:left w:val="single" w:color="auto" w:sz="4" w:space="0"/>
              <w:bottom w:val="single" w:color="auto" w:sz="4" w:space="0"/>
              <w:right w:val="single" w:color="auto" w:sz="4" w:space="0"/>
            </w:tcBorders>
            <w:noWrap w:val="0"/>
            <w:vAlign w:val="center"/>
          </w:tcPr>
          <w:p w14:paraId="1CA44481">
            <w:pPr>
              <w:pStyle w:val="2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服务费用明细表</w:t>
            </w:r>
          </w:p>
        </w:tc>
      </w:tr>
      <w:tr w14:paraId="3130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679"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2DC53DF">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50D07107">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6D332C22">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内容和标准</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5C17DDE0">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单位</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3200C596">
            <w:pPr>
              <w:pStyle w:val="22"/>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0FB11C32">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不含税综合</w:t>
            </w:r>
          </w:p>
          <w:p w14:paraId="30508E0B">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34092595">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w:t>
            </w:r>
            <w:r>
              <w:rPr>
                <w:rFonts w:hint="eastAsia" w:ascii="宋体" w:hAnsi="宋体" w:eastAsia="宋体" w:cs="宋体"/>
                <w:b/>
                <w:color w:val="auto"/>
                <w:sz w:val="21"/>
                <w:szCs w:val="21"/>
                <w:highlight w:val="none"/>
                <w:lang w:val="en-US" w:eastAsia="zh-CN"/>
              </w:rPr>
              <w:t>小计</w:t>
            </w:r>
            <w:r>
              <w:rPr>
                <w:rFonts w:hint="eastAsia" w:ascii="宋体" w:hAnsi="宋体" w:eastAsia="宋体" w:cs="宋体"/>
                <w:b/>
                <w:color w:val="auto"/>
                <w:sz w:val="21"/>
                <w:szCs w:val="21"/>
                <w:highlight w:val="none"/>
              </w:rPr>
              <w:t>（元）</w:t>
            </w:r>
          </w:p>
        </w:tc>
        <w:tc>
          <w:tcPr>
            <w:tcW w:w="1277" w:type="dxa"/>
            <w:gridSpan w:val="3"/>
            <w:tcBorders>
              <w:top w:val="single" w:color="auto" w:sz="4" w:space="0"/>
              <w:left w:val="single" w:color="auto" w:sz="4" w:space="0"/>
              <w:bottom w:val="single" w:color="auto" w:sz="4" w:space="0"/>
              <w:right w:val="single" w:color="auto" w:sz="4" w:space="0"/>
            </w:tcBorders>
            <w:noWrap w:val="0"/>
            <w:vAlign w:val="center"/>
          </w:tcPr>
          <w:p w14:paraId="7A64AE6A">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1C0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1F6A91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268B91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MSBR池清淤</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082F2BFA">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354D0C5F">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5DDCF9A3">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21AA64C8">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614673F0">
            <w:pPr>
              <w:pStyle w:val="22"/>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7989211B">
            <w:pPr>
              <w:pStyle w:val="22"/>
              <w:spacing w:line="360" w:lineRule="auto"/>
              <w:jc w:val="center"/>
              <w:rPr>
                <w:rFonts w:hint="eastAsia" w:ascii="宋体" w:hAnsi="宋体" w:eastAsia="宋体" w:cs="宋体"/>
                <w:color w:val="auto"/>
                <w:sz w:val="21"/>
                <w:szCs w:val="21"/>
                <w:highlight w:val="none"/>
              </w:rPr>
            </w:pPr>
          </w:p>
        </w:tc>
      </w:tr>
      <w:tr w14:paraId="0E1A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0D4D9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3B64548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维护生产措施费</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1DC25C55">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2B9A3E6A">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2D403A29">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3B628474">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0BC352F3">
            <w:pPr>
              <w:pStyle w:val="22"/>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132B3E62">
            <w:pPr>
              <w:pStyle w:val="22"/>
              <w:spacing w:line="360" w:lineRule="auto"/>
              <w:jc w:val="center"/>
              <w:rPr>
                <w:rFonts w:hint="eastAsia" w:ascii="宋体" w:hAnsi="宋体" w:eastAsia="宋体" w:cs="宋体"/>
                <w:color w:val="auto"/>
                <w:sz w:val="21"/>
                <w:szCs w:val="21"/>
                <w:highlight w:val="none"/>
              </w:rPr>
            </w:pPr>
          </w:p>
        </w:tc>
      </w:tr>
      <w:tr w14:paraId="2A7B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49AC1C9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4681C54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现状曝气系统拆除</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030FEE95">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51F3A791">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61FB3859">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715CA72E">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473FE3B0">
            <w:pPr>
              <w:pStyle w:val="22"/>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6062F30A">
            <w:pPr>
              <w:pStyle w:val="22"/>
              <w:spacing w:line="360" w:lineRule="auto"/>
              <w:jc w:val="center"/>
              <w:rPr>
                <w:rFonts w:hint="eastAsia" w:ascii="宋体" w:hAnsi="宋体" w:eastAsia="宋体" w:cs="宋体"/>
                <w:color w:val="auto"/>
                <w:sz w:val="21"/>
                <w:szCs w:val="21"/>
                <w:highlight w:val="none"/>
              </w:rPr>
            </w:pPr>
          </w:p>
        </w:tc>
      </w:tr>
      <w:tr w14:paraId="7A47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52CF60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2A85EF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335AE55A">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49C24915">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43420A8C">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75349120">
            <w:pPr>
              <w:pStyle w:val="22"/>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7190A607">
            <w:pPr>
              <w:pStyle w:val="22"/>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7D5D0407">
            <w:pPr>
              <w:pStyle w:val="22"/>
              <w:spacing w:line="360" w:lineRule="auto"/>
              <w:jc w:val="center"/>
              <w:rPr>
                <w:rFonts w:hint="eastAsia" w:ascii="宋体" w:hAnsi="宋体" w:eastAsia="宋体" w:cs="宋体"/>
                <w:color w:val="auto"/>
                <w:sz w:val="21"/>
                <w:szCs w:val="21"/>
                <w:highlight w:val="none"/>
              </w:rPr>
            </w:pPr>
          </w:p>
        </w:tc>
      </w:tr>
      <w:tr w14:paraId="7162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8" w:hRule="atLeast"/>
          <w:jc w:val="center"/>
        </w:trPr>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14:paraId="4BA65D08">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合计（不含税，元）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3D2C2038">
            <w:pPr>
              <w:pStyle w:val="22"/>
              <w:spacing w:line="360" w:lineRule="auto"/>
              <w:jc w:val="center"/>
              <w:rPr>
                <w:rFonts w:hint="eastAsia" w:ascii="宋体" w:hAnsi="宋体" w:eastAsia="宋体" w:cs="宋体"/>
                <w:color w:val="auto"/>
                <w:sz w:val="21"/>
                <w:szCs w:val="21"/>
                <w:highlight w:val="none"/>
              </w:rPr>
            </w:pPr>
          </w:p>
        </w:tc>
        <w:tc>
          <w:tcPr>
            <w:tcW w:w="1278" w:type="dxa"/>
            <w:gridSpan w:val="4"/>
            <w:tcBorders>
              <w:top w:val="single" w:color="auto" w:sz="4" w:space="0"/>
              <w:left w:val="single" w:color="auto" w:sz="4" w:space="0"/>
              <w:bottom w:val="single" w:color="auto" w:sz="4" w:space="0"/>
              <w:right w:val="single" w:color="auto" w:sz="4" w:space="0"/>
            </w:tcBorders>
            <w:noWrap w:val="0"/>
            <w:vAlign w:val="center"/>
          </w:tcPr>
          <w:p w14:paraId="42483204">
            <w:pPr>
              <w:pStyle w:val="22"/>
              <w:spacing w:line="360" w:lineRule="auto"/>
              <w:jc w:val="center"/>
              <w:rPr>
                <w:rFonts w:hint="eastAsia" w:ascii="宋体" w:hAnsi="宋体" w:eastAsia="宋体" w:cs="宋体"/>
                <w:color w:val="auto"/>
                <w:sz w:val="21"/>
                <w:szCs w:val="21"/>
                <w:highlight w:val="none"/>
              </w:rPr>
            </w:pPr>
          </w:p>
        </w:tc>
      </w:tr>
      <w:tr w14:paraId="40E3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14:paraId="07DA6A8C">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不含税报价总计（货物报价合计+服务费用合计）</w:t>
            </w:r>
          </w:p>
          <w:p w14:paraId="1AC5F345">
            <w:pPr>
              <w:pStyle w:val="2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63988FC7">
            <w:pPr>
              <w:pStyle w:val="22"/>
              <w:spacing w:line="360" w:lineRule="auto"/>
              <w:rPr>
                <w:rFonts w:hint="eastAsia" w:ascii="宋体" w:hAnsi="宋体" w:eastAsia="宋体" w:cs="宋体"/>
                <w:color w:val="auto"/>
                <w:sz w:val="21"/>
                <w:szCs w:val="21"/>
                <w:highlight w:val="none"/>
              </w:rPr>
            </w:pPr>
          </w:p>
        </w:tc>
        <w:tc>
          <w:tcPr>
            <w:tcW w:w="1279" w:type="dxa"/>
            <w:gridSpan w:val="5"/>
            <w:tcBorders>
              <w:top w:val="single" w:color="auto" w:sz="4" w:space="0"/>
              <w:left w:val="single" w:color="auto" w:sz="4" w:space="0"/>
              <w:bottom w:val="single" w:color="auto" w:sz="4" w:space="0"/>
              <w:right w:val="single" w:color="auto" w:sz="4" w:space="0"/>
            </w:tcBorders>
            <w:noWrap w:val="0"/>
            <w:vAlign w:val="center"/>
          </w:tcPr>
          <w:p w14:paraId="0B8E3885">
            <w:pPr>
              <w:pStyle w:val="22"/>
              <w:spacing w:line="360" w:lineRule="auto"/>
              <w:rPr>
                <w:rFonts w:hint="eastAsia" w:ascii="宋体" w:hAnsi="宋体" w:eastAsia="宋体" w:cs="宋体"/>
                <w:color w:val="auto"/>
                <w:sz w:val="21"/>
                <w:szCs w:val="21"/>
                <w:highlight w:val="none"/>
              </w:rPr>
            </w:pPr>
          </w:p>
        </w:tc>
      </w:tr>
    </w:tbl>
    <w:p w14:paraId="302A3DB2">
      <w:pPr>
        <w:autoSpaceDE w:val="0"/>
        <w:autoSpaceDN w:val="0"/>
        <w:adjustRightInd w:val="0"/>
        <w:spacing w:line="360" w:lineRule="auto"/>
        <w:jc w:val="left"/>
        <w:rPr>
          <w:rFonts w:ascii="宋体" w:hAnsi="宋体" w:eastAsia="宋体" w:cs="宋体"/>
          <w:b/>
          <w:color w:val="auto"/>
          <w:kern w:val="0"/>
          <w:szCs w:val="21"/>
          <w:highlight w:val="none"/>
        </w:rPr>
      </w:pPr>
    </w:p>
    <w:p w14:paraId="26473E3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2FAD601">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16FEDC4D">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465E17C4">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7583B5F4">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6C536145">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568029C">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1A956818">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33" w:name="_Toc104991875"/>
      <w:bookmarkStart w:id="434" w:name="_Toc24015"/>
      <w:bookmarkStart w:id="435" w:name="_Toc94107209"/>
      <w:bookmarkStart w:id="436" w:name="_Toc140596928"/>
      <w:bookmarkStart w:id="437" w:name="_Toc102860418"/>
      <w:bookmarkStart w:id="438" w:name="_Toc18828"/>
      <w:bookmarkStart w:id="439" w:name="_Toc142508369"/>
      <w:bookmarkStart w:id="440" w:name="_Toc1977725"/>
      <w:bookmarkStart w:id="441" w:name="_Toc102860074"/>
      <w:bookmarkStart w:id="442" w:name="_Toc486167712"/>
      <w:bookmarkStart w:id="443" w:name="_Toc533708124"/>
      <w:bookmarkStart w:id="444"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33"/>
      <w:bookmarkEnd w:id="434"/>
      <w:bookmarkEnd w:id="435"/>
      <w:bookmarkEnd w:id="436"/>
      <w:bookmarkEnd w:id="437"/>
      <w:bookmarkEnd w:id="438"/>
      <w:bookmarkEnd w:id="439"/>
      <w:bookmarkEnd w:id="440"/>
      <w:bookmarkEnd w:id="441"/>
    </w:p>
    <w:p w14:paraId="42B193A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5" w:name="_Toc28382"/>
      <w:bookmarkStart w:id="446" w:name="_Toc94107210"/>
      <w:bookmarkStart w:id="447" w:name="_Toc104991876"/>
      <w:bookmarkStart w:id="448" w:name="_Toc102860075"/>
      <w:bookmarkStart w:id="449" w:name="_Toc140596929"/>
      <w:bookmarkStart w:id="450" w:name="_Toc142508370"/>
      <w:bookmarkStart w:id="451" w:name="_Toc102860419"/>
      <w:bookmarkStart w:id="452" w:name="_Toc31420"/>
      <w:bookmarkStart w:id="45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45"/>
      <w:bookmarkEnd w:id="446"/>
      <w:bookmarkEnd w:id="447"/>
      <w:bookmarkEnd w:id="448"/>
      <w:bookmarkEnd w:id="449"/>
      <w:bookmarkEnd w:id="450"/>
      <w:bookmarkEnd w:id="451"/>
      <w:bookmarkEnd w:id="452"/>
    </w:p>
    <w:p w14:paraId="2F2A58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68F449">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E0A279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54" w:name="_Toc102860420"/>
      <w:bookmarkStart w:id="455" w:name="_Toc102860076"/>
      <w:bookmarkStart w:id="456" w:name="_Toc94107211"/>
      <w:bookmarkStart w:id="457" w:name="_Toc140596930"/>
      <w:bookmarkStart w:id="458" w:name="_Toc26345"/>
      <w:bookmarkStart w:id="459" w:name="_Toc104991877"/>
      <w:bookmarkStart w:id="460" w:name="_Toc142508371"/>
      <w:bookmarkStart w:id="461"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4"/>
      <w:bookmarkEnd w:id="455"/>
      <w:bookmarkEnd w:id="456"/>
      <w:bookmarkEnd w:id="457"/>
      <w:bookmarkEnd w:id="458"/>
      <w:bookmarkEnd w:id="459"/>
      <w:bookmarkEnd w:id="460"/>
      <w:bookmarkEnd w:id="461"/>
    </w:p>
    <w:p w14:paraId="0E42823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62" w:name="_Toc104991878"/>
      <w:bookmarkStart w:id="463" w:name="_Toc140596931"/>
      <w:bookmarkStart w:id="464" w:name="_Toc644"/>
      <w:bookmarkStart w:id="465" w:name="_Toc102860077"/>
      <w:bookmarkStart w:id="466" w:name="_Toc94107212"/>
      <w:bookmarkStart w:id="467" w:name="_Toc102860421"/>
      <w:bookmarkStart w:id="468" w:name="_Toc142508372"/>
      <w:bookmarkStart w:id="469"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62"/>
      <w:bookmarkEnd w:id="463"/>
      <w:bookmarkEnd w:id="464"/>
      <w:bookmarkEnd w:id="465"/>
      <w:bookmarkEnd w:id="466"/>
      <w:bookmarkEnd w:id="467"/>
      <w:bookmarkEnd w:id="468"/>
      <w:bookmarkEnd w:id="469"/>
    </w:p>
    <w:p w14:paraId="109527A4">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42"/>
      <w:bookmarkEnd w:id="443"/>
      <w:bookmarkEnd w:id="444"/>
      <w:bookmarkEnd w:id="453"/>
    </w:p>
    <w:p w14:paraId="0896FCF8">
      <w:pPr>
        <w:spacing w:before="120" w:after="120" w:line="360" w:lineRule="auto"/>
        <w:ind w:firstLine="608" w:firstLineChars="202"/>
        <w:jc w:val="center"/>
        <w:rPr>
          <w:rFonts w:ascii="宋体" w:hAnsi="宋体" w:eastAsia="宋体" w:cs="宋体"/>
          <w:b/>
          <w:color w:val="auto"/>
          <w:sz w:val="30"/>
          <w:szCs w:val="30"/>
          <w:highlight w:val="none"/>
        </w:rPr>
      </w:pPr>
    </w:p>
    <w:p w14:paraId="2289A972">
      <w:pPr>
        <w:spacing w:before="120" w:after="120" w:line="360" w:lineRule="auto"/>
        <w:ind w:firstLine="608" w:firstLineChars="202"/>
        <w:jc w:val="center"/>
        <w:rPr>
          <w:rFonts w:ascii="宋体" w:hAnsi="宋体" w:eastAsia="宋体" w:cs="宋体"/>
          <w:b/>
          <w:bCs/>
          <w:color w:val="auto"/>
          <w:sz w:val="30"/>
          <w:szCs w:val="30"/>
          <w:highlight w:val="none"/>
        </w:rPr>
      </w:pPr>
      <w:bookmarkStart w:id="470" w:name="_Toc11033_WPSOffice_Level3"/>
      <w:r>
        <w:rPr>
          <w:rFonts w:hint="eastAsia" w:ascii="宋体" w:hAnsi="宋体" w:eastAsia="宋体" w:cs="宋体"/>
          <w:b/>
          <w:color w:val="auto"/>
          <w:sz w:val="30"/>
          <w:szCs w:val="30"/>
          <w:highlight w:val="none"/>
        </w:rPr>
        <w:t>法定代</w:t>
      </w:r>
      <w:bookmarkStart w:id="471" w:name="_Toc36971359"/>
      <w:bookmarkStart w:id="472" w:name="_Toc45995270"/>
      <w:r>
        <w:rPr>
          <w:rFonts w:hint="eastAsia" w:ascii="宋体" w:hAnsi="宋体" w:eastAsia="宋体" w:cs="宋体"/>
          <w:b/>
          <w:color w:val="auto"/>
          <w:sz w:val="30"/>
          <w:szCs w:val="30"/>
          <w:highlight w:val="none"/>
        </w:rPr>
        <w:t>表人身份证明书</w:t>
      </w:r>
      <w:bookmarkEnd w:id="470"/>
    </w:p>
    <w:bookmarkEnd w:id="471"/>
    <w:bookmarkEnd w:id="472"/>
    <w:p w14:paraId="646D34DF">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DDE380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8708E5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6B0790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E7AA4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CFE622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B47843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5AC0D831">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9B55EEC">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B4CCED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9FAFCF"/>
                          <w:p w14:paraId="57F84C0A"/>
                          <w:p w14:paraId="58AD62FB"/>
                          <w:p w14:paraId="4156AC43"/>
                          <w:p w14:paraId="482B1DC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C9FAFCF"/>
                    <w:p w14:paraId="57F84C0A"/>
                    <w:p w14:paraId="58AD62FB"/>
                    <w:p w14:paraId="4156AC43"/>
                    <w:p w14:paraId="482B1DCB">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8F88552"/>
                          <w:p w14:paraId="4FB8DBBE"/>
                          <w:p w14:paraId="355A9BC0"/>
                          <w:p w14:paraId="0D5C1CAE"/>
                          <w:p w14:paraId="622E1B33">
                            <w:pPr>
                              <w:jc w:val="center"/>
                              <w:rPr>
                                <w:szCs w:val="21"/>
                              </w:rPr>
                            </w:pPr>
                            <w:r>
                              <w:rPr>
                                <w:rFonts w:hint="eastAsia"/>
                                <w:szCs w:val="21"/>
                              </w:rPr>
                              <w:t>法定代表人身份证反面</w:t>
                            </w:r>
                          </w:p>
                          <w:p w14:paraId="3C974F4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8F88552"/>
                    <w:p w14:paraId="4FB8DBBE"/>
                    <w:p w14:paraId="355A9BC0"/>
                    <w:p w14:paraId="0D5C1CAE"/>
                    <w:p w14:paraId="622E1B33">
                      <w:pPr>
                        <w:jc w:val="center"/>
                        <w:rPr>
                          <w:szCs w:val="21"/>
                        </w:rPr>
                      </w:pPr>
                      <w:r>
                        <w:rPr>
                          <w:rFonts w:hint="eastAsia"/>
                          <w:szCs w:val="21"/>
                        </w:rPr>
                        <w:t>法定代表人身份证反面</w:t>
                      </w:r>
                    </w:p>
                    <w:p w14:paraId="3C974F47">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AD0AC8"/>
                          <w:p w14:paraId="6357F139"/>
                          <w:p w14:paraId="60B18D9A"/>
                          <w:p w14:paraId="16C5F006"/>
                          <w:p w14:paraId="3A50DA7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1AD0AC8"/>
                    <w:p w14:paraId="6357F139"/>
                    <w:p w14:paraId="60B18D9A"/>
                    <w:p w14:paraId="16C5F006"/>
                    <w:p w14:paraId="3A50DA78">
                      <w:pPr>
                        <w:jc w:val="center"/>
                      </w:pPr>
                      <w:r>
                        <w:rPr>
                          <w:rFonts w:hint="eastAsia"/>
                        </w:rPr>
                        <w:t>身份证正面</w:t>
                      </w:r>
                    </w:p>
                  </w:txbxContent>
                </v:textbox>
              </v:shape>
            </w:pict>
          </mc:Fallback>
        </mc:AlternateContent>
      </w:r>
    </w:p>
    <w:p w14:paraId="48FDB41A">
      <w:pPr>
        <w:autoSpaceDE w:val="0"/>
        <w:autoSpaceDN w:val="0"/>
        <w:adjustRightInd w:val="0"/>
        <w:jc w:val="left"/>
        <w:rPr>
          <w:rFonts w:ascii="宋体" w:hAnsi="宋体" w:eastAsia="宋体" w:cs="宋体"/>
          <w:color w:val="auto"/>
          <w:kern w:val="0"/>
          <w:sz w:val="24"/>
          <w:szCs w:val="24"/>
          <w:highlight w:val="none"/>
        </w:rPr>
      </w:pPr>
    </w:p>
    <w:p w14:paraId="212F4133">
      <w:pPr>
        <w:autoSpaceDE w:val="0"/>
        <w:autoSpaceDN w:val="0"/>
        <w:adjustRightInd w:val="0"/>
        <w:jc w:val="left"/>
        <w:rPr>
          <w:rFonts w:ascii="宋体" w:hAnsi="宋体" w:eastAsia="宋体" w:cs="宋体"/>
          <w:color w:val="auto"/>
          <w:kern w:val="0"/>
          <w:sz w:val="24"/>
          <w:szCs w:val="24"/>
          <w:highlight w:val="none"/>
        </w:rPr>
      </w:pPr>
    </w:p>
    <w:p w14:paraId="301CCE9F">
      <w:pPr>
        <w:autoSpaceDE w:val="0"/>
        <w:autoSpaceDN w:val="0"/>
        <w:adjustRightInd w:val="0"/>
        <w:jc w:val="left"/>
        <w:rPr>
          <w:rFonts w:ascii="宋体" w:hAnsi="宋体" w:eastAsia="宋体" w:cs="宋体"/>
          <w:color w:val="auto"/>
          <w:kern w:val="0"/>
          <w:sz w:val="24"/>
          <w:szCs w:val="24"/>
          <w:highlight w:val="none"/>
        </w:rPr>
      </w:pPr>
    </w:p>
    <w:p w14:paraId="7A6F079C">
      <w:pPr>
        <w:autoSpaceDE w:val="0"/>
        <w:autoSpaceDN w:val="0"/>
        <w:adjustRightInd w:val="0"/>
        <w:jc w:val="left"/>
        <w:rPr>
          <w:rFonts w:ascii="宋体" w:hAnsi="宋体" w:eastAsia="宋体" w:cs="宋体"/>
          <w:color w:val="auto"/>
          <w:kern w:val="0"/>
          <w:sz w:val="24"/>
          <w:szCs w:val="24"/>
          <w:highlight w:val="none"/>
        </w:rPr>
      </w:pPr>
    </w:p>
    <w:p w14:paraId="20D9B6FA">
      <w:pPr>
        <w:autoSpaceDE w:val="0"/>
        <w:autoSpaceDN w:val="0"/>
        <w:adjustRightInd w:val="0"/>
        <w:jc w:val="left"/>
        <w:rPr>
          <w:rFonts w:ascii="宋体" w:hAnsi="宋体" w:eastAsia="宋体" w:cs="宋体"/>
          <w:color w:val="auto"/>
          <w:kern w:val="0"/>
          <w:sz w:val="24"/>
          <w:szCs w:val="24"/>
          <w:highlight w:val="none"/>
        </w:rPr>
      </w:pPr>
    </w:p>
    <w:p w14:paraId="69A81FFE">
      <w:pPr>
        <w:autoSpaceDE w:val="0"/>
        <w:autoSpaceDN w:val="0"/>
        <w:adjustRightInd w:val="0"/>
        <w:jc w:val="left"/>
        <w:rPr>
          <w:rFonts w:ascii="宋体" w:hAnsi="宋体" w:eastAsia="宋体" w:cs="宋体"/>
          <w:color w:val="auto"/>
          <w:kern w:val="0"/>
          <w:sz w:val="24"/>
          <w:szCs w:val="24"/>
          <w:highlight w:val="none"/>
        </w:rPr>
      </w:pPr>
    </w:p>
    <w:p w14:paraId="512BFCB4">
      <w:pPr>
        <w:autoSpaceDE w:val="0"/>
        <w:autoSpaceDN w:val="0"/>
        <w:adjustRightInd w:val="0"/>
        <w:jc w:val="left"/>
        <w:rPr>
          <w:rFonts w:ascii="宋体" w:hAnsi="宋体" w:eastAsia="宋体" w:cs="宋体"/>
          <w:color w:val="auto"/>
          <w:kern w:val="0"/>
          <w:sz w:val="24"/>
          <w:szCs w:val="24"/>
          <w:highlight w:val="none"/>
        </w:rPr>
      </w:pPr>
    </w:p>
    <w:p w14:paraId="2749F36A">
      <w:pPr>
        <w:autoSpaceDE w:val="0"/>
        <w:autoSpaceDN w:val="0"/>
        <w:adjustRightInd w:val="0"/>
        <w:jc w:val="left"/>
        <w:rPr>
          <w:rFonts w:ascii="宋体" w:hAnsi="宋体" w:eastAsia="宋体" w:cs="宋体"/>
          <w:color w:val="auto"/>
          <w:kern w:val="0"/>
          <w:sz w:val="24"/>
          <w:szCs w:val="24"/>
          <w:highlight w:val="none"/>
        </w:rPr>
      </w:pPr>
    </w:p>
    <w:p w14:paraId="235498CC">
      <w:pPr>
        <w:autoSpaceDE w:val="0"/>
        <w:autoSpaceDN w:val="0"/>
        <w:adjustRightInd w:val="0"/>
        <w:jc w:val="left"/>
        <w:rPr>
          <w:rFonts w:ascii="宋体" w:hAnsi="宋体" w:eastAsia="宋体" w:cs="宋体"/>
          <w:color w:val="auto"/>
          <w:kern w:val="0"/>
          <w:sz w:val="24"/>
          <w:szCs w:val="24"/>
          <w:highlight w:val="none"/>
        </w:rPr>
      </w:pPr>
    </w:p>
    <w:p w14:paraId="22D241E2">
      <w:pPr>
        <w:autoSpaceDE w:val="0"/>
        <w:autoSpaceDN w:val="0"/>
        <w:adjustRightInd w:val="0"/>
        <w:jc w:val="left"/>
        <w:rPr>
          <w:rFonts w:ascii="宋体" w:hAnsi="宋体" w:eastAsia="宋体" w:cs="宋体"/>
          <w:b/>
          <w:color w:val="auto"/>
          <w:kern w:val="0"/>
          <w:szCs w:val="21"/>
          <w:highlight w:val="none"/>
        </w:rPr>
      </w:pPr>
    </w:p>
    <w:p w14:paraId="6A6B944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D4B6153">
      <w:pPr>
        <w:autoSpaceDE w:val="0"/>
        <w:autoSpaceDN w:val="0"/>
        <w:adjustRightInd w:val="0"/>
        <w:jc w:val="left"/>
        <w:rPr>
          <w:rFonts w:ascii="宋体" w:hAnsi="宋体" w:eastAsia="宋体" w:cs="宋体"/>
          <w:color w:val="auto"/>
          <w:kern w:val="0"/>
          <w:szCs w:val="21"/>
          <w:highlight w:val="none"/>
        </w:rPr>
      </w:pPr>
    </w:p>
    <w:p w14:paraId="26D9187F">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87"/>
      <w:bookmarkEnd w:id="388"/>
      <w:bookmarkEnd w:id="389"/>
      <w:bookmarkStart w:id="473" w:name="_Toc486167713"/>
      <w:bookmarkStart w:id="474" w:name="_Toc6240_WPSOffice_Level2"/>
      <w:bookmarkStart w:id="475" w:name="_Toc1977727"/>
      <w:bookmarkStart w:id="476" w:name="_Toc533708125"/>
      <w:r>
        <w:rPr>
          <w:rFonts w:hint="eastAsia" w:ascii="宋体" w:hAnsi="宋体" w:eastAsia="宋体" w:cs="宋体"/>
          <w:b/>
          <w:color w:val="auto"/>
          <w:szCs w:val="24"/>
          <w:highlight w:val="none"/>
        </w:rPr>
        <w:t>（2）法定代表人授权书格式</w:t>
      </w:r>
      <w:bookmarkEnd w:id="473"/>
      <w:bookmarkEnd w:id="474"/>
      <w:bookmarkEnd w:id="475"/>
      <w:bookmarkEnd w:id="476"/>
    </w:p>
    <w:p w14:paraId="5D75D2DB">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C72B93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77" w:name="_Toc29146_WPSOffice_Level3"/>
      <w:r>
        <w:rPr>
          <w:rFonts w:hint="eastAsia" w:ascii="宋体" w:hAnsi="宋体" w:eastAsia="宋体" w:cs="宋体"/>
          <w:b/>
          <w:bCs/>
          <w:color w:val="auto"/>
          <w:sz w:val="30"/>
          <w:szCs w:val="30"/>
          <w:highlight w:val="none"/>
          <w:lang w:val="zh-CN"/>
        </w:rPr>
        <w:t>法定代表人授权书</w:t>
      </w:r>
      <w:bookmarkEnd w:id="477"/>
    </w:p>
    <w:p w14:paraId="713EA23B">
      <w:pPr>
        <w:autoSpaceDE w:val="0"/>
        <w:autoSpaceDN w:val="0"/>
        <w:adjustRightInd w:val="0"/>
        <w:spacing w:line="360" w:lineRule="auto"/>
        <w:jc w:val="center"/>
        <w:rPr>
          <w:rFonts w:ascii="宋体" w:hAnsi="宋体" w:eastAsia="宋体" w:cs="宋体"/>
          <w:color w:val="auto"/>
          <w:szCs w:val="28"/>
          <w:highlight w:val="none"/>
          <w:lang w:val="zh-CN"/>
        </w:rPr>
      </w:pPr>
    </w:p>
    <w:p w14:paraId="4393028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43EF8FC7">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东莞市石鼓净水有限公司石碣二期生化池曝气系统重置采购项目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0832-SFCX24DG138A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9BB6FC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594F4C1">
      <w:pPr>
        <w:spacing w:before="120" w:after="120" w:line="360" w:lineRule="auto"/>
        <w:ind w:left="348" w:leftChars="136" w:hanging="62"/>
        <w:rPr>
          <w:rFonts w:ascii="宋体" w:hAnsi="宋体" w:eastAsia="宋体" w:cs="宋体"/>
          <w:color w:val="auto"/>
          <w:szCs w:val="24"/>
          <w:highlight w:val="none"/>
        </w:rPr>
      </w:pPr>
    </w:p>
    <w:p w14:paraId="1DD7C99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23812C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3C766D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39365D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0875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F446AF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B08F55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1C4D65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47A15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8269C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F7FBC8A"/>
                          <w:p w14:paraId="74865AE4"/>
                          <w:p w14:paraId="6753EA81"/>
                          <w:p w14:paraId="1919A88F"/>
                          <w:p w14:paraId="3B9C30A7">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F7FBC8A"/>
                    <w:p w14:paraId="74865AE4"/>
                    <w:p w14:paraId="6753EA81"/>
                    <w:p w14:paraId="1919A88F"/>
                    <w:p w14:paraId="3B9C30A7">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432A188"/>
                          <w:p w14:paraId="5073AEA1"/>
                          <w:p w14:paraId="2F051655"/>
                          <w:p w14:paraId="29BEA1FB"/>
                          <w:p w14:paraId="0032F8C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432A188"/>
                    <w:p w14:paraId="5073AEA1"/>
                    <w:p w14:paraId="2F051655"/>
                    <w:p w14:paraId="29BEA1FB"/>
                    <w:p w14:paraId="0032F8C4">
                      <w:pPr>
                        <w:jc w:val="center"/>
                        <w:rPr>
                          <w:rFonts w:hAnsi="宋体"/>
                        </w:rPr>
                      </w:pPr>
                      <w:r>
                        <w:rPr>
                          <w:rFonts w:hint="eastAsia" w:hAnsi="宋体"/>
                        </w:rPr>
                        <w:t>法定代表人身份证正面</w:t>
                      </w:r>
                    </w:p>
                  </w:txbxContent>
                </v:textbox>
              </v:shape>
            </w:pict>
          </mc:Fallback>
        </mc:AlternateContent>
      </w:r>
    </w:p>
    <w:p w14:paraId="729D57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9CB5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541DA1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545E9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BB980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DEE2B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E5AA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1B4FC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2A7FC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82DCAA5"/>
                          <w:p w14:paraId="57FE9806">
                            <w:pPr>
                              <w:jc w:val="center"/>
                              <w:rPr>
                                <w:rFonts w:hAnsi="宋体"/>
                                <w:color w:val="FF0000"/>
                              </w:rPr>
                            </w:pPr>
                          </w:p>
                          <w:p w14:paraId="66495788">
                            <w:pPr>
                              <w:jc w:val="center"/>
                              <w:rPr>
                                <w:rFonts w:hAnsi="宋体"/>
                                <w:color w:val="FF0000"/>
                              </w:rPr>
                            </w:pPr>
                          </w:p>
                          <w:p w14:paraId="2BB5990B">
                            <w:pPr>
                              <w:jc w:val="center"/>
                              <w:rPr>
                                <w:rFonts w:hAnsi="宋体"/>
                                <w:color w:val="FF0000"/>
                              </w:rPr>
                            </w:pPr>
                          </w:p>
                          <w:p w14:paraId="51A55BD5">
                            <w:pPr>
                              <w:jc w:val="center"/>
                            </w:pPr>
                            <w:r>
                              <w:rPr>
                                <w:rFonts w:hint="eastAsia" w:hAnsi="宋体"/>
                              </w:rPr>
                              <w:t>被授权人身份证反面</w:t>
                            </w:r>
                          </w:p>
                          <w:p w14:paraId="0A2D9F0C"/>
                          <w:p w14:paraId="07670D2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82DCAA5"/>
                    <w:p w14:paraId="57FE9806">
                      <w:pPr>
                        <w:jc w:val="center"/>
                        <w:rPr>
                          <w:rFonts w:hAnsi="宋体"/>
                          <w:color w:val="FF0000"/>
                        </w:rPr>
                      </w:pPr>
                    </w:p>
                    <w:p w14:paraId="66495788">
                      <w:pPr>
                        <w:jc w:val="center"/>
                        <w:rPr>
                          <w:rFonts w:hAnsi="宋体"/>
                          <w:color w:val="FF0000"/>
                        </w:rPr>
                      </w:pPr>
                    </w:p>
                    <w:p w14:paraId="2BB5990B">
                      <w:pPr>
                        <w:jc w:val="center"/>
                        <w:rPr>
                          <w:rFonts w:hAnsi="宋体"/>
                          <w:color w:val="FF0000"/>
                        </w:rPr>
                      </w:pPr>
                    </w:p>
                    <w:p w14:paraId="51A55BD5">
                      <w:pPr>
                        <w:jc w:val="center"/>
                      </w:pPr>
                      <w:r>
                        <w:rPr>
                          <w:rFonts w:hint="eastAsia" w:hAnsi="宋体"/>
                        </w:rPr>
                        <w:t>被授权人身份证反面</w:t>
                      </w:r>
                    </w:p>
                    <w:p w14:paraId="0A2D9F0C"/>
                    <w:p w14:paraId="07670D2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5CF2189"/>
                          <w:p w14:paraId="4C87AD31">
                            <w:pPr>
                              <w:jc w:val="center"/>
                              <w:rPr>
                                <w:rFonts w:hAnsi="宋体"/>
                                <w:color w:val="FF0000"/>
                              </w:rPr>
                            </w:pPr>
                          </w:p>
                          <w:p w14:paraId="4ACE5434">
                            <w:pPr>
                              <w:jc w:val="center"/>
                              <w:rPr>
                                <w:rFonts w:hAnsi="宋体"/>
                                <w:color w:val="FF0000"/>
                              </w:rPr>
                            </w:pPr>
                          </w:p>
                          <w:p w14:paraId="0B0291EF">
                            <w:pPr>
                              <w:jc w:val="center"/>
                              <w:rPr>
                                <w:rFonts w:hAnsi="宋体"/>
                                <w:color w:val="FF0000"/>
                              </w:rPr>
                            </w:pPr>
                          </w:p>
                          <w:p w14:paraId="710E9723">
                            <w:pPr>
                              <w:jc w:val="center"/>
                            </w:pPr>
                            <w:r>
                              <w:rPr>
                                <w:rFonts w:hint="eastAsia" w:hAnsi="宋体"/>
                              </w:rPr>
                              <w:t>被授权人身份证正面</w:t>
                            </w:r>
                          </w:p>
                          <w:p w14:paraId="7A4AD772"/>
                          <w:p w14:paraId="58CF52E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5CF2189"/>
                    <w:p w14:paraId="4C87AD31">
                      <w:pPr>
                        <w:jc w:val="center"/>
                        <w:rPr>
                          <w:rFonts w:hAnsi="宋体"/>
                          <w:color w:val="FF0000"/>
                        </w:rPr>
                      </w:pPr>
                    </w:p>
                    <w:p w14:paraId="4ACE5434">
                      <w:pPr>
                        <w:jc w:val="center"/>
                        <w:rPr>
                          <w:rFonts w:hAnsi="宋体"/>
                          <w:color w:val="FF0000"/>
                        </w:rPr>
                      </w:pPr>
                    </w:p>
                    <w:p w14:paraId="0B0291EF">
                      <w:pPr>
                        <w:jc w:val="center"/>
                        <w:rPr>
                          <w:rFonts w:hAnsi="宋体"/>
                          <w:color w:val="FF0000"/>
                        </w:rPr>
                      </w:pPr>
                    </w:p>
                    <w:p w14:paraId="710E9723">
                      <w:pPr>
                        <w:jc w:val="center"/>
                      </w:pPr>
                      <w:r>
                        <w:rPr>
                          <w:rFonts w:hint="eastAsia" w:hAnsi="宋体"/>
                        </w:rPr>
                        <w:t>被授权人身份证正面</w:t>
                      </w:r>
                    </w:p>
                    <w:p w14:paraId="7A4AD772"/>
                    <w:p w14:paraId="58CF52E0"/>
                  </w:txbxContent>
                </v:textbox>
              </v:shape>
            </w:pict>
          </mc:Fallback>
        </mc:AlternateContent>
      </w:r>
    </w:p>
    <w:p w14:paraId="0A4A85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54EBE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06DEC3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1BB7F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C99D3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D08AB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1906" w:h="16838"/>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27C0C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eastAsia="zh-CN"/>
        </w:rPr>
      </w:pPr>
      <w:bookmarkStart w:id="478" w:name="_Toc12691"/>
      <w:bookmarkStart w:id="479" w:name="_Toc11459"/>
      <w:bookmarkStart w:id="480" w:name="_Toc12805"/>
      <w:bookmarkStart w:id="481" w:name="_Toc5883"/>
      <w:bookmarkStart w:id="482" w:name="_Toc30070"/>
      <w:bookmarkStart w:id="483" w:name="_Toc8338"/>
      <w:bookmarkStart w:id="484" w:name="_Toc94107214"/>
      <w:bookmarkStart w:id="485" w:name="_Toc140596933"/>
      <w:bookmarkStart w:id="486" w:name="_Toc142508373"/>
      <w:bookmarkStart w:id="487" w:name="_Toc1977730"/>
      <w:bookmarkStart w:id="488" w:name="_Toc104991880"/>
      <w:r>
        <w:rPr>
          <w:rFonts w:hint="eastAsia" w:ascii="宋体" w:hAnsi="宋体" w:eastAsia="宋体" w:cs="宋体"/>
          <w:b/>
          <w:color w:val="auto"/>
          <w:kern w:val="0"/>
          <w:sz w:val="30"/>
          <w:szCs w:val="30"/>
          <w:highlight w:val="none"/>
          <w:lang w:val="en-US" w:eastAsia="zh-CN"/>
        </w:rPr>
        <w:t xml:space="preserve">5.4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bookmarkEnd w:id="478"/>
      <w:bookmarkEnd w:id="479"/>
      <w:bookmarkEnd w:id="480"/>
      <w:bookmarkEnd w:id="481"/>
    </w:p>
    <w:p w14:paraId="2F19BE86">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528B9E3B">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w:t>
      </w:r>
      <w:r>
        <w:rPr>
          <w:rFonts w:hint="eastAsia" w:ascii="宋体" w:hAnsi="宋体" w:eastAsia="宋体" w:cs="宋体"/>
          <w:b/>
          <w:color w:val="auto"/>
          <w:kern w:val="2"/>
          <w:sz w:val="21"/>
          <w:szCs w:val="21"/>
          <w:highlight w:val="none"/>
          <w:u w:val="single"/>
          <w:lang w:eastAsia="zh-CN"/>
        </w:rPr>
        <w:t>管式微孔曝气器</w:t>
      </w:r>
      <w:r>
        <w:rPr>
          <w:rFonts w:hint="eastAsia" w:ascii="宋体" w:hAnsi="宋体" w:eastAsia="宋体" w:cs="宋体"/>
          <w:b/>
          <w:color w:val="auto"/>
          <w:kern w:val="2"/>
          <w:sz w:val="21"/>
          <w:szCs w:val="21"/>
          <w:highlight w:val="none"/>
          <w:u w:val="single"/>
        </w:rPr>
        <w:t>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w:t>
      </w:r>
      <w:r>
        <w:rPr>
          <w:rFonts w:hint="eastAsia" w:ascii="宋体" w:hAnsi="宋体" w:eastAsia="宋体" w:cs="宋体"/>
          <w:b/>
          <w:color w:val="auto"/>
          <w:kern w:val="2"/>
          <w:sz w:val="21"/>
          <w:szCs w:val="21"/>
          <w:highlight w:val="none"/>
          <w:u w:val="single"/>
          <w:lang w:eastAsia="zh-CN"/>
        </w:rPr>
        <w:t>管式微孔曝气器</w:t>
      </w:r>
      <w:r>
        <w:rPr>
          <w:rFonts w:hint="eastAsia" w:ascii="宋体" w:hAnsi="宋体" w:eastAsia="宋体" w:cs="宋体"/>
          <w:b/>
          <w:color w:val="auto"/>
          <w:kern w:val="2"/>
          <w:sz w:val="21"/>
          <w:szCs w:val="21"/>
          <w:highlight w:val="none"/>
          <w:u w:val="single"/>
        </w:rPr>
        <w:t>制造商直接就本项目独家授权在境内依法登记注册成立、能独立承担民事责任能力的经销商时提供。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73B41CEF">
      <w:pPr>
        <w:numPr>
          <w:ilvl w:val="0"/>
          <w:numId w:val="4"/>
        </w:numPr>
        <w:tabs>
          <w:tab w:val="left" w:pos="426"/>
          <w:tab w:val="left" w:pos="2700"/>
        </w:tabs>
        <w:autoSpaceDE/>
        <w:autoSpaceDN/>
        <w:snapToGrid w:val="0"/>
        <w:spacing w:line="360" w:lineRule="auto"/>
        <w:ind w:left="720" w:hanging="720"/>
        <w:jc w:val="both"/>
        <w:outlineLvl w:val="0"/>
        <w:rPr>
          <w:rFonts w:hint="eastAsia" w:ascii="宋体" w:hAnsi="宋体" w:eastAsia="宋体" w:cs="宋体"/>
          <w:color w:val="auto"/>
          <w:sz w:val="21"/>
          <w:szCs w:val="21"/>
          <w:highlight w:val="none"/>
        </w:rPr>
      </w:pPr>
      <w:bookmarkStart w:id="489" w:name="_Toc15069"/>
      <w:r>
        <w:rPr>
          <w:rFonts w:hint="eastAsia" w:ascii="宋体" w:hAnsi="宋体" w:eastAsia="宋体" w:cs="宋体"/>
          <w:color w:val="auto"/>
          <w:sz w:val="21"/>
          <w:szCs w:val="21"/>
          <w:highlight w:val="none"/>
        </w:rPr>
        <w:t>名称及概况：</w:t>
      </w:r>
      <w:bookmarkEnd w:id="489"/>
    </w:p>
    <w:p w14:paraId="3BFC7D1E">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14E3F7A2">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278B06B">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15E0C3F">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0B306E1D">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1AE4B9A">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14:paraId="5ECAACE1">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249870F">
      <w:pPr>
        <w:numPr>
          <w:ilvl w:val="0"/>
          <w:numId w:val="4"/>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6"/>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2B666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57F045D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19F0D0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68F331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36767E8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782CAB8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322935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68AF0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6D5845C7">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657E02CA">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52EDA9F3">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7F8ABA38">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75941577">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0550B225">
            <w:pPr>
              <w:spacing w:line="360" w:lineRule="auto"/>
              <w:jc w:val="center"/>
              <w:rPr>
                <w:rFonts w:hint="eastAsia" w:ascii="宋体" w:hAnsi="宋体" w:eastAsia="宋体" w:cs="宋体"/>
                <w:color w:val="auto"/>
                <w:sz w:val="21"/>
                <w:szCs w:val="21"/>
                <w:highlight w:val="none"/>
              </w:rPr>
            </w:pPr>
          </w:p>
        </w:tc>
      </w:tr>
      <w:tr w14:paraId="57B37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AB05F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363EC2CC">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28BE1F44">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0EED6BAB">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1539FB3D">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50A6B65E">
            <w:pPr>
              <w:spacing w:line="360" w:lineRule="auto"/>
              <w:jc w:val="center"/>
              <w:rPr>
                <w:rFonts w:hint="eastAsia" w:ascii="宋体" w:hAnsi="宋体" w:eastAsia="宋体" w:cs="宋体"/>
                <w:color w:val="auto"/>
                <w:sz w:val="21"/>
                <w:szCs w:val="21"/>
                <w:highlight w:val="none"/>
              </w:rPr>
            </w:pPr>
          </w:p>
        </w:tc>
      </w:tr>
    </w:tbl>
    <w:p w14:paraId="4676EC3F">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0734BDEC">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9A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6FB90C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33D903A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52ADC938">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27E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6ECB5EC">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7EF7503C">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50CE8ECA">
            <w:pPr>
              <w:spacing w:line="360" w:lineRule="auto"/>
              <w:jc w:val="center"/>
              <w:rPr>
                <w:rFonts w:hint="eastAsia" w:ascii="宋体" w:hAnsi="宋体" w:eastAsia="宋体" w:cs="宋体"/>
                <w:color w:val="auto"/>
                <w:sz w:val="21"/>
                <w:szCs w:val="21"/>
                <w:highlight w:val="none"/>
              </w:rPr>
            </w:pPr>
          </w:p>
        </w:tc>
      </w:tr>
      <w:tr w14:paraId="0E3A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738484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3609F9C9">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215F50B5">
            <w:pPr>
              <w:spacing w:line="360" w:lineRule="auto"/>
              <w:jc w:val="center"/>
              <w:rPr>
                <w:rFonts w:hint="eastAsia" w:ascii="宋体" w:hAnsi="宋体" w:eastAsia="宋体" w:cs="宋体"/>
                <w:color w:val="auto"/>
                <w:sz w:val="21"/>
                <w:szCs w:val="21"/>
                <w:highlight w:val="none"/>
              </w:rPr>
            </w:pPr>
          </w:p>
        </w:tc>
      </w:tr>
    </w:tbl>
    <w:p w14:paraId="63D9908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D0A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1262B5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5CDED8A">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106F9876">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8DD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0C1F213">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08E58C40">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09646B36">
            <w:pPr>
              <w:snapToGrid w:val="0"/>
              <w:spacing w:line="360" w:lineRule="auto"/>
              <w:ind w:left="342"/>
              <w:jc w:val="center"/>
              <w:rPr>
                <w:rFonts w:hint="eastAsia" w:ascii="宋体" w:hAnsi="宋体" w:eastAsia="宋体" w:cs="宋体"/>
                <w:snapToGrid w:val="0"/>
                <w:color w:val="auto"/>
                <w:sz w:val="21"/>
                <w:szCs w:val="21"/>
                <w:highlight w:val="none"/>
              </w:rPr>
            </w:pPr>
          </w:p>
        </w:tc>
      </w:tr>
      <w:tr w14:paraId="0A5F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4C34A8AE">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D3B3430">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311F112C">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896D79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6582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E7E6C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1F12FC6">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09E138FB">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AE2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4CEE0F7E">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7C690CC2">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6B355571">
            <w:pPr>
              <w:snapToGrid w:val="0"/>
              <w:spacing w:line="360" w:lineRule="auto"/>
              <w:ind w:left="342"/>
              <w:jc w:val="center"/>
              <w:rPr>
                <w:rFonts w:hint="eastAsia" w:ascii="宋体" w:hAnsi="宋体" w:eastAsia="宋体" w:cs="宋体"/>
                <w:snapToGrid w:val="0"/>
                <w:color w:val="auto"/>
                <w:sz w:val="21"/>
                <w:szCs w:val="21"/>
                <w:highlight w:val="none"/>
              </w:rPr>
            </w:pPr>
          </w:p>
        </w:tc>
      </w:tr>
      <w:tr w14:paraId="7961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0A4CE70C">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2DED89F0">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4E765399">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E23FBE7">
      <w:pPr>
        <w:snapToGrid w:val="0"/>
        <w:spacing w:line="360" w:lineRule="auto"/>
        <w:rPr>
          <w:rFonts w:hint="eastAsia" w:ascii="宋体" w:hAnsi="宋体" w:eastAsia="宋体" w:cs="宋体"/>
          <w:color w:val="auto"/>
          <w:sz w:val="21"/>
          <w:szCs w:val="21"/>
          <w:highlight w:val="none"/>
        </w:rPr>
      </w:pPr>
    </w:p>
    <w:p w14:paraId="730F4BD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389E1CF4">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5155D50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0B68CE7">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5520DD3B">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11A6BBA8">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E1DE43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53151868">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47C55AE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B95DF2F">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427F4C1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B229D26">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5CF8B3F">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3A838D0">
      <w:pPr>
        <w:spacing w:line="360" w:lineRule="auto"/>
        <w:ind w:firstLine="600"/>
        <w:rPr>
          <w:rFonts w:hint="eastAsia" w:ascii="宋体" w:hAnsi="宋体" w:eastAsia="宋体" w:cs="宋体"/>
          <w:color w:val="auto"/>
          <w:sz w:val="21"/>
          <w:szCs w:val="21"/>
          <w:highlight w:val="none"/>
          <w:u w:val="single"/>
        </w:rPr>
      </w:pPr>
    </w:p>
    <w:p w14:paraId="721B3B89">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080DF460">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3388A23C">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0A72C41D">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管式微孔曝气器</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4C84C0C8">
      <w:pPr>
        <w:numPr>
          <w:ilvl w:val="0"/>
          <w:numId w:val="0"/>
        </w:numPr>
        <w:tabs>
          <w:tab w:val="left" w:pos="567"/>
          <w:tab w:val="left" w:pos="2700"/>
        </w:tabs>
        <w:autoSpaceDE/>
        <w:autoSpaceDN/>
        <w:snapToGrid w:val="0"/>
        <w:spacing w:line="360" w:lineRule="auto"/>
        <w:ind w:left="567" w:leftChars="0" w:hanging="567" w:firstLineChars="0"/>
        <w:jc w:val="both"/>
        <w:outlineLvl w:val="0"/>
        <w:rPr>
          <w:rFonts w:hint="eastAsia" w:ascii="宋体" w:hAnsi="宋体" w:eastAsia="宋体" w:cs="宋体"/>
          <w:color w:val="auto"/>
          <w:sz w:val="21"/>
          <w:szCs w:val="21"/>
          <w:highlight w:val="none"/>
        </w:rPr>
      </w:pPr>
      <w:bookmarkStart w:id="490" w:name="_Toc27966"/>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名称及概况：</w:t>
      </w:r>
      <w:bookmarkEnd w:id="490"/>
    </w:p>
    <w:p w14:paraId="2D3419F1">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26E6A97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73D72F7">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6C45731">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A73782B">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F74950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57DADF3E">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43F2ACBD">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7329B89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7B24AAA4">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3A72FC3">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317540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14B355D0">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6FD3D158">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7B32FAD">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6"/>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01F08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56E1DB9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4B7B328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1B9F352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6B5B00C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6D9EC8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04CBAEB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13004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2E50B6BA">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7F61478A">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222F53F8">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77505F1D">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4D9CAF9B">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231A1E6F">
            <w:pPr>
              <w:snapToGrid w:val="0"/>
              <w:spacing w:line="360" w:lineRule="auto"/>
              <w:jc w:val="center"/>
              <w:rPr>
                <w:rFonts w:hint="eastAsia" w:ascii="宋体" w:hAnsi="宋体" w:eastAsia="宋体" w:cs="宋体"/>
                <w:color w:val="auto"/>
                <w:sz w:val="21"/>
                <w:szCs w:val="21"/>
                <w:highlight w:val="none"/>
              </w:rPr>
            </w:pPr>
          </w:p>
        </w:tc>
      </w:tr>
      <w:tr w14:paraId="0C67E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7A2D278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2DF899C3">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106025DA">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6C3FBBF1">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73D7CF49">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68DBE6C7">
            <w:pPr>
              <w:snapToGrid w:val="0"/>
              <w:spacing w:line="360" w:lineRule="auto"/>
              <w:jc w:val="center"/>
              <w:rPr>
                <w:rFonts w:hint="eastAsia" w:ascii="宋体" w:hAnsi="宋体" w:eastAsia="宋体" w:cs="宋体"/>
                <w:color w:val="auto"/>
                <w:szCs w:val="21"/>
                <w:highlight w:val="none"/>
              </w:rPr>
            </w:pPr>
          </w:p>
        </w:tc>
      </w:tr>
    </w:tbl>
    <w:p w14:paraId="683AB7A0">
      <w:pPr>
        <w:spacing w:line="360" w:lineRule="auto"/>
        <w:ind w:right="-26"/>
        <w:rPr>
          <w:rFonts w:hint="eastAsia" w:ascii="宋体" w:hAnsi="宋体" w:eastAsia="宋体" w:cs="宋体"/>
          <w:b/>
          <w:bCs/>
          <w:color w:val="auto"/>
          <w:kern w:val="2"/>
          <w:sz w:val="21"/>
          <w:szCs w:val="21"/>
          <w:highlight w:val="none"/>
        </w:rPr>
      </w:pPr>
    </w:p>
    <w:p w14:paraId="79784A93">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554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309C75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0FF9A28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56FD33FD">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C5B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10F6FBE2">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341BE0AB">
            <w:pPr>
              <w:spacing w:line="360" w:lineRule="auto"/>
              <w:rPr>
                <w:rFonts w:hint="eastAsia" w:ascii="宋体" w:hAnsi="宋体" w:eastAsia="宋体" w:cs="宋体"/>
                <w:color w:val="auto"/>
                <w:sz w:val="21"/>
                <w:szCs w:val="21"/>
                <w:highlight w:val="none"/>
              </w:rPr>
            </w:pPr>
          </w:p>
        </w:tc>
        <w:tc>
          <w:tcPr>
            <w:tcW w:w="3100" w:type="dxa"/>
            <w:noWrap w:val="0"/>
            <w:vAlign w:val="center"/>
          </w:tcPr>
          <w:p w14:paraId="4917DD32">
            <w:pPr>
              <w:spacing w:line="360" w:lineRule="auto"/>
              <w:jc w:val="center"/>
              <w:rPr>
                <w:rFonts w:hint="eastAsia" w:ascii="宋体" w:hAnsi="宋体" w:eastAsia="宋体" w:cs="宋体"/>
                <w:color w:val="auto"/>
                <w:sz w:val="21"/>
                <w:szCs w:val="21"/>
                <w:highlight w:val="none"/>
              </w:rPr>
            </w:pPr>
          </w:p>
        </w:tc>
      </w:tr>
      <w:tr w14:paraId="59E7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5200A2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74D2E1AA">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25433438">
            <w:pPr>
              <w:spacing w:line="360" w:lineRule="auto"/>
              <w:jc w:val="center"/>
              <w:rPr>
                <w:rFonts w:hint="eastAsia" w:ascii="宋体" w:hAnsi="宋体" w:eastAsia="宋体" w:cs="宋体"/>
                <w:color w:val="auto"/>
                <w:sz w:val="21"/>
                <w:szCs w:val="21"/>
                <w:highlight w:val="none"/>
              </w:rPr>
            </w:pPr>
          </w:p>
        </w:tc>
      </w:tr>
    </w:tbl>
    <w:p w14:paraId="1A06054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6B4B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AB4F24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A1CDC1A">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6A806A0F">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EC1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09B4921">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22628C47">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5571758E">
            <w:pPr>
              <w:snapToGrid w:val="0"/>
              <w:spacing w:line="360" w:lineRule="auto"/>
              <w:ind w:left="342"/>
              <w:jc w:val="center"/>
              <w:rPr>
                <w:rFonts w:hint="eastAsia" w:ascii="宋体" w:hAnsi="宋体" w:eastAsia="宋体" w:cs="宋体"/>
                <w:snapToGrid w:val="0"/>
                <w:color w:val="auto"/>
                <w:sz w:val="21"/>
                <w:szCs w:val="21"/>
                <w:highlight w:val="none"/>
              </w:rPr>
            </w:pPr>
          </w:p>
        </w:tc>
      </w:tr>
      <w:tr w14:paraId="59FA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61BC9EB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E9F3183">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E2067B0">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72A314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CE8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9EA8D9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2D9228C0">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725BB2D2">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E14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D522A4D">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061A4E0C">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F393C15">
            <w:pPr>
              <w:snapToGrid w:val="0"/>
              <w:spacing w:line="360" w:lineRule="auto"/>
              <w:ind w:left="357"/>
              <w:jc w:val="center"/>
              <w:rPr>
                <w:rFonts w:hint="eastAsia" w:ascii="宋体" w:hAnsi="宋体" w:eastAsia="宋体" w:cs="宋体"/>
                <w:snapToGrid w:val="0"/>
                <w:color w:val="auto"/>
                <w:sz w:val="21"/>
                <w:szCs w:val="21"/>
                <w:highlight w:val="none"/>
              </w:rPr>
            </w:pPr>
          </w:p>
        </w:tc>
      </w:tr>
      <w:tr w14:paraId="03E4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8BD11A1">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42B814D">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0CAE219F">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1BD30C9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916FC0E">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631F9AF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5CD2A44B">
      <w:pPr>
        <w:autoSpaceDE/>
        <w:autoSpaceDN/>
        <w:adjustRightInd/>
        <w:spacing w:line="360" w:lineRule="auto"/>
        <w:jc w:val="both"/>
        <w:rPr>
          <w:rFonts w:hint="eastAsia" w:ascii="宋体" w:hAnsi="宋体" w:eastAsia="宋体" w:cs="宋体"/>
          <w:color w:val="auto"/>
          <w:kern w:val="2"/>
          <w:sz w:val="21"/>
          <w:szCs w:val="21"/>
          <w:highlight w:val="none"/>
        </w:rPr>
      </w:pPr>
    </w:p>
    <w:p w14:paraId="078DABE4">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1B1A2FFC">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00F70492">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7BFDC772">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6318FAB5">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FA92704">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C1E799C">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E926DF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6A6538FD">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6ADA2E7C">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64382E14">
      <w:pPr>
        <w:autoSpaceDE/>
        <w:autoSpaceDN/>
        <w:adjustRightInd/>
        <w:spacing w:line="360" w:lineRule="auto"/>
        <w:rPr>
          <w:rFonts w:hint="eastAsia" w:ascii="宋体" w:hAnsi="宋体" w:eastAsia="宋体" w:cs="宋体"/>
          <w:b/>
          <w:color w:val="auto"/>
          <w:kern w:val="2"/>
          <w:sz w:val="21"/>
          <w:szCs w:val="21"/>
          <w:highlight w:val="none"/>
        </w:rPr>
      </w:pPr>
    </w:p>
    <w:p w14:paraId="19F92CBE">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7FF7620B">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04EBF0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30321F18">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054A61DA">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13FB82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506E9D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u w:val="single"/>
          <w:lang w:eastAsia="zh-CN"/>
        </w:rPr>
        <w:t>东莞市石鼓净水有限公司石碣二期生化池曝气系统重置采购项目</w:t>
      </w:r>
      <w:r>
        <w:rPr>
          <w:rFonts w:hint="eastAsia" w:ascii="宋体" w:hAnsi="宋体" w:eastAsia="宋体" w:cs="宋体"/>
          <w:color w:val="auto"/>
          <w:sz w:val="21"/>
          <w:szCs w:val="21"/>
          <w:highlight w:val="none"/>
        </w:rPr>
        <w:t>售后服务事宜承诺如下：</w:t>
      </w:r>
    </w:p>
    <w:p w14:paraId="7A532B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220D47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2D5B40C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6082311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5C519E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0"/>
        <w:rPr>
          <w:rFonts w:hint="eastAsia" w:ascii="宋体" w:hAnsi="宋体" w:eastAsia="宋体" w:cs="宋体"/>
          <w:color w:val="auto"/>
          <w:sz w:val="21"/>
          <w:szCs w:val="21"/>
          <w:highlight w:val="none"/>
        </w:rPr>
      </w:pPr>
      <w:bookmarkStart w:id="491" w:name="_Toc25868"/>
      <w:r>
        <w:rPr>
          <w:rFonts w:hint="eastAsia" w:ascii="宋体" w:hAnsi="宋体" w:eastAsia="宋体" w:cs="宋体"/>
          <w:color w:val="auto"/>
          <w:sz w:val="21"/>
          <w:szCs w:val="21"/>
          <w:highlight w:val="none"/>
        </w:rPr>
        <w:t>3、我方此次参与贵方投标的产品如下：</w:t>
      </w:r>
      <w:bookmarkEnd w:id="491"/>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027D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9C850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D8718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64D85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DB1046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D19A9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5135DD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1F91C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293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408D6B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A5F7C4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E225A6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B2C109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FE4D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882E3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F99BD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r>
      <w:tr w14:paraId="7328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F8CC75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F7F2A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FD3568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F338D5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00C37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E9F6C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71E68E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r>
      <w:tr w14:paraId="0DA1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5DFD11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F0BA88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8D85C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09D056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C8FDC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71FA22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71C590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r>
    </w:tbl>
    <w:p w14:paraId="03BB9E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6266E9C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0"/>
        <w:rPr>
          <w:rFonts w:hint="eastAsia" w:ascii="宋体" w:hAnsi="宋体" w:eastAsia="宋体" w:cs="宋体"/>
          <w:color w:val="auto"/>
          <w:sz w:val="21"/>
          <w:szCs w:val="21"/>
          <w:highlight w:val="none"/>
        </w:rPr>
      </w:pPr>
      <w:bookmarkStart w:id="492" w:name="_Toc7677"/>
      <w:r>
        <w:rPr>
          <w:rFonts w:hint="eastAsia" w:ascii="宋体" w:hAnsi="宋体" w:eastAsia="宋体" w:cs="宋体"/>
          <w:color w:val="auto"/>
          <w:sz w:val="21"/>
          <w:szCs w:val="21"/>
          <w:highlight w:val="none"/>
        </w:rPr>
        <w:t>4、我方同意按照贵方要求提供与投标产品有关的一切数据或资料。</w:t>
      </w:r>
      <w:bookmarkEnd w:id="492"/>
    </w:p>
    <w:p w14:paraId="7380F6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47B5F58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AA9B3B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91079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04276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DE04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A7660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B15D15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p>
    <w:p w14:paraId="2DC7B35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395A155B">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35D209E2">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57DF95AA">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29CCEDB0">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487D509A">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2897560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u w:val="single"/>
          <w:lang w:eastAsia="zh-CN"/>
        </w:rPr>
        <w:t>东莞市石鼓净水有限公司石碣二期生化池曝气系统重置采购项目</w:t>
      </w:r>
      <w:r>
        <w:rPr>
          <w:rFonts w:hint="eastAsia" w:ascii="宋体" w:hAnsi="宋体" w:eastAsia="宋体" w:cs="宋体"/>
          <w:color w:val="auto"/>
          <w:sz w:val="21"/>
          <w:szCs w:val="21"/>
          <w:highlight w:val="none"/>
        </w:rPr>
        <w:t>提供货物时附带的出厂质量标准、售后服务承诺等合法有效，并对我方具有约束力。</w:t>
      </w:r>
    </w:p>
    <w:p w14:paraId="7E0E09C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548FE96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2E89288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54CA895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319A70EC">
      <w:pPr>
        <w:snapToGrid w:val="0"/>
        <w:spacing w:before="120" w:beforeLines="50" w:after="120" w:afterLines="50" w:line="360" w:lineRule="auto"/>
        <w:ind w:firstLine="420" w:firstLineChars="200"/>
        <w:outlineLvl w:val="0"/>
        <w:rPr>
          <w:rFonts w:hint="eastAsia" w:ascii="宋体" w:hAnsi="宋体" w:eastAsia="宋体" w:cs="宋体"/>
          <w:color w:val="auto"/>
          <w:sz w:val="21"/>
          <w:szCs w:val="21"/>
          <w:highlight w:val="none"/>
        </w:rPr>
      </w:pPr>
      <w:bookmarkStart w:id="493" w:name="_Toc27273"/>
      <w:r>
        <w:rPr>
          <w:rFonts w:hint="eastAsia" w:ascii="宋体" w:hAnsi="宋体" w:eastAsia="宋体" w:cs="宋体"/>
          <w:color w:val="auto"/>
          <w:sz w:val="21"/>
          <w:szCs w:val="21"/>
          <w:highlight w:val="none"/>
        </w:rPr>
        <w:t>4、我方此次参与贵方投标的产品如下：</w:t>
      </w:r>
      <w:bookmarkEnd w:id="493"/>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7380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52C968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141566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10666A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3AEB8F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C1E152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218DF7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340300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426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03983C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B2D4A2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741126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EFA63B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D4D851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830DF3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8284F6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6F2F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481378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7AFF56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320867A">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40019D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363A2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70A61FA">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89FCBE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3955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66F2DF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9378FC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0F32B3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947C8A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CF9E70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A2E7C3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CE401B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76CC036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090713CC">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712EE42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6E7AA03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05E72BD9">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02EE3E7C">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785CA33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8C2BE3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9B31C6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D564ECC">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3C14BB2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4120AE9">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815D10E">
      <w:pPr>
        <w:snapToGrid w:val="0"/>
        <w:spacing w:before="120" w:beforeLines="50" w:after="120" w:afterLines="50" w:line="360" w:lineRule="auto"/>
        <w:rPr>
          <w:rFonts w:hint="eastAsia" w:ascii="宋体" w:hAnsi="宋体" w:eastAsia="宋体" w:cs="宋体"/>
          <w:color w:val="auto"/>
          <w:sz w:val="21"/>
          <w:szCs w:val="21"/>
          <w:highlight w:val="none"/>
        </w:rPr>
      </w:pPr>
    </w:p>
    <w:p w14:paraId="4682E2E2">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1693D6BA">
      <w:pPr>
        <w:rPr>
          <w:rFonts w:hint="eastAsia" w:hAnsi="宋体" w:cs="宋体"/>
          <w:b/>
          <w:color w:val="auto"/>
          <w:kern w:val="0"/>
          <w:sz w:val="30"/>
          <w:szCs w:val="30"/>
          <w:highlight w:val="none"/>
          <w:lang w:val="en-US" w:eastAsia="zh-CN"/>
        </w:rPr>
      </w:pPr>
      <w:r>
        <w:rPr>
          <w:rFonts w:hint="eastAsia" w:hAnsi="宋体" w:cs="宋体"/>
          <w:b/>
          <w:color w:val="auto"/>
          <w:kern w:val="0"/>
          <w:sz w:val="30"/>
          <w:szCs w:val="30"/>
          <w:highlight w:val="none"/>
          <w:lang w:val="en-US" w:eastAsia="zh-CN"/>
        </w:rPr>
        <w:br w:type="page"/>
      </w:r>
    </w:p>
    <w:p w14:paraId="4C821165">
      <w:pPr>
        <w:pStyle w:val="4"/>
        <w:pageBreakBefore/>
        <w:spacing w:line="360" w:lineRule="auto"/>
        <w:rPr>
          <w:rFonts w:hAnsi="宋体"/>
          <w:b/>
          <w:color w:val="auto"/>
          <w:sz w:val="30"/>
          <w:szCs w:val="30"/>
          <w:highlight w:val="none"/>
          <w:lang w:val="zh-CN"/>
        </w:rPr>
      </w:pPr>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bookmarkEnd w:id="482"/>
      <w:bookmarkEnd w:id="483"/>
      <w:r>
        <w:rPr>
          <w:rFonts w:hint="eastAsia" w:hAnsi="宋体"/>
          <w:b/>
          <w:bCs/>
          <w:color w:val="auto"/>
          <w:kern w:val="2"/>
          <w:sz w:val="32"/>
          <w:szCs w:val="32"/>
          <w:highlight w:val="none"/>
        </w:rPr>
        <w:t>【投标人提供一份202</w:t>
      </w:r>
      <w:r>
        <w:rPr>
          <w:rFonts w:hint="eastAsia" w:hAnsi="宋体"/>
          <w:b/>
          <w:bCs/>
          <w:color w:val="auto"/>
          <w:kern w:val="2"/>
          <w:sz w:val="32"/>
          <w:szCs w:val="32"/>
          <w:highlight w:val="none"/>
          <w:lang w:val="en-US" w:eastAsia="zh-CN"/>
        </w:rPr>
        <w:t>2</w:t>
      </w:r>
      <w:r>
        <w:rPr>
          <w:rFonts w:hint="eastAsia" w:hAnsi="宋体"/>
          <w:b/>
          <w:bCs/>
          <w:color w:val="auto"/>
          <w:kern w:val="2"/>
          <w:sz w:val="32"/>
          <w:szCs w:val="32"/>
          <w:highlight w:val="none"/>
        </w:rPr>
        <w:t>年1月1日以来在国内</w:t>
      </w:r>
      <w:r>
        <w:rPr>
          <w:rFonts w:hint="eastAsia" w:hAnsi="宋体"/>
          <w:b/>
          <w:bCs/>
          <w:color w:val="auto"/>
          <w:kern w:val="2"/>
          <w:sz w:val="32"/>
          <w:szCs w:val="32"/>
          <w:highlight w:val="none"/>
          <w:lang w:val="en-US" w:eastAsia="zh-CN"/>
        </w:rPr>
        <w:t>的</w:t>
      </w:r>
      <w:r>
        <w:rPr>
          <w:rFonts w:hint="eastAsia" w:hAnsi="宋体"/>
          <w:b/>
          <w:bCs/>
          <w:color w:val="auto"/>
          <w:kern w:val="2"/>
          <w:sz w:val="32"/>
          <w:szCs w:val="32"/>
          <w:highlight w:val="none"/>
        </w:rPr>
        <w:t>投标品牌</w:t>
      </w:r>
      <w:r>
        <w:rPr>
          <w:rFonts w:hint="eastAsia" w:hAnsi="宋体"/>
          <w:b/>
          <w:bCs/>
          <w:color w:val="auto"/>
          <w:kern w:val="2"/>
          <w:sz w:val="32"/>
          <w:szCs w:val="32"/>
          <w:highlight w:val="none"/>
          <w:lang w:eastAsia="zh-CN"/>
        </w:rPr>
        <w:t>管式微孔曝气器</w:t>
      </w:r>
      <w:r>
        <w:rPr>
          <w:rFonts w:hint="eastAsia" w:hAnsi="宋体"/>
          <w:b/>
          <w:bCs/>
          <w:color w:val="auto"/>
          <w:kern w:val="2"/>
          <w:sz w:val="32"/>
          <w:szCs w:val="32"/>
          <w:highlight w:val="none"/>
        </w:rPr>
        <w:t>设备供货业绩（合同签订日期为202</w:t>
      </w:r>
      <w:r>
        <w:rPr>
          <w:rFonts w:hint="eastAsia" w:hAnsi="宋体"/>
          <w:b/>
          <w:bCs/>
          <w:color w:val="auto"/>
          <w:kern w:val="2"/>
          <w:sz w:val="32"/>
          <w:szCs w:val="32"/>
          <w:highlight w:val="none"/>
          <w:lang w:val="en-US" w:eastAsia="zh-CN"/>
        </w:rPr>
        <w:t>2</w:t>
      </w:r>
      <w:r>
        <w:rPr>
          <w:rFonts w:hint="eastAsia" w:hAnsi="宋体"/>
          <w:b/>
          <w:bCs/>
          <w:color w:val="auto"/>
          <w:kern w:val="2"/>
          <w:sz w:val="32"/>
          <w:szCs w:val="32"/>
          <w:highlight w:val="none"/>
        </w:rPr>
        <w:t>年1月1日或以后）】</w:t>
      </w:r>
    </w:p>
    <w:p w14:paraId="5247EC17">
      <w:pPr>
        <w:spacing w:line="360" w:lineRule="auto"/>
        <w:rPr>
          <w:rFonts w:hAnsi="宋体"/>
          <w:color w:val="auto"/>
          <w:szCs w:val="21"/>
          <w:highlight w:val="none"/>
          <w:lang w:val="zh-CN"/>
        </w:rPr>
      </w:pPr>
    </w:p>
    <w:tbl>
      <w:tblPr>
        <w:tblStyle w:val="36"/>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1"/>
        <w:gridCol w:w="1185"/>
        <w:gridCol w:w="1261"/>
        <w:gridCol w:w="1418"/>
        <w:gridCol w:w="855"/>
        <w:gridCol w:w="785"/>
        <w:gridCol w:w="829"/>
        <w:gridCol w:w="1572"/>
        <w:gridCol w:w="865"/>
      </w:tblGrid>
      <w:tr w14:paraId="6AE29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37BA754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2837EF6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B2C699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261" w:type="dxa"/>
            <w:tcBorders>
              <w:top w:val="single" w:color="auto" w:sz="4" w:space="0"/>
              <w:left w:val="single" w:color="auto" w:sz="4" w:space="0"/>
              <w:bottom w:val="single" w:color="auto" w:sz="4" w:space="0"/>
              <w:right w:val="single" w:color="auto" w:sz="4" w:space="0"/>
            </w:tcBorders>
            <w:vAlign w:val="center"/>
          </w:tcPr>
          <w:p w14:paraId="3F1E97D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2C38400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855" w:type="dxa"/>
            <w:tcBorders>
              <w:top w:val="single" w:color="auto" w:sz="4" w:space="0"/>
              <w:left w:val="single" w:color="auto" w:sz="4" w:space="0"/>
              <w:bottom w:val="single" w:color="auto" w:sz="4" w:space="0"/>
              <w:right w:val="single" w:color="auto" w:sz="4" w:space="0"/>
            </w:tcBorders>
            <w:vAlign w:val="center"/>
          </w:tcPr>
          <w:p w14:paraId="56D9E02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85" w:type="dxa"/>
            <w:tcBorders>
              <w:top w:val="single" w:color="auto" w:sz="4" w:space="0"/>
              <w:left w:val="single" w:color="auto" w:sz="4" w:space="0"/>
              <w:bottom w:val="single" w:color="auto" w:sz="4" w:space="0"/>
              <w:right w:val="single" w:color="auto" w:sz="4" w:space="0"/>
            </w:tcBorders>
            <w:vAlign w:val="center"/>
          </w:tcPr>
          <w:p w14:paraId="6883529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1551F7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829" w:type="dxa"/>
            <w:tcBorders>
              <w:top w:val="single" w:color="auto" w:sz="4" w:space="0"/>
              <w:left w:val="single" w:color="auto" w:sz="4" w:space="0"/>
              <w:bottom w:val="single" w:color="auto" w:sz="4" w:space="0"/>
              <w:right w:val="single" w:color="auto" w:sz="4" w:space="0"/>
            </w:tcBorders>
            <w:vAlign w:val="center"/>
          </w:tcPr>
          <w:p w14:paraId="078A262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ED14E9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572" w:type="dxa"/>
            <w:tcBorders>
              <w:top w:val="single" w:color="auto" w:sz="4" w:space="0"/>
              <w:left w:val="single" w:color="auto" w:sz="4" w:space="0"/>
              <w:bottom w:val="single" w:color="auto" w:sz="4" w:space="0"/>
              <w:right w:val="single" w:color="auto" w:sz="4" w:space="0"/>
            </w:tcBorders>
            <w:vAlign w:val="center"/>
          </w:tcPr>
          <w:p w14:paraId="5265664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865" w:type="dxa"/>
            <w:tcBorders>
              <w:top w:val="single" w:color="auto" w:sz="4" w:space="0"/>
              <w:left w:val="single" w:color="auto" w:sz="4" w:space="0"/>
              <w:bottom w:val="single" w:color="auto" w:sz="4" w:space="0"/>
              <w:right w:val="single" w:color="auto" w:sz="4" w:space="0"/>
            </w:tcBorders>
            <w:vAlign w:val="center"/>
          </w:tcPr>
          <w:p w14:paraId="5711B90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A43D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0134DD7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185" w:type="dxa"/>
            <w:tcBorders>
              <w:top w:val="single" w:color="auto" w:sz="4" w:space="0"/>
              <w:left w:val="single" w:color="auto" w:sz="4" w:space="0"/>
              <w:bottom w:val="single" w:color="auto" w:sz="4" w:space="0"/>
              <w:right w:val="single" w:color="auto" w:sz="4" w:space="0"/>
            </w:tcBorders>
            <w:vAlign w:val="center"/>
          </w:tcPr>
          <w:p w14:paraId="04D6DA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AA55B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C3C65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5" w:type="dxa"/>
            <w:tcBorders>
              <w:top w:val="single" w:color="auto" w:sz="4" w:space="0"/>
              <w:left w:val="single" w:color="auto" w:sz="4" w:space="0"/>
              <w:bottom w:val="single" w:color="auto" w:sz="4" w:space="0"/>
              <w:right w:val="single" w:color="auto" w:sz="4" w:space="0"/>
            </w:tcBorders>
          </w:tcPr>
          <w:p w14:paraId="37EB08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5DD88FD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6249C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14:paraId="1FC1E7E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757177C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54BB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792D553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185" w:type="dxa"/>
            <w:tcBorders>
              <w:top w:val="single" w:color="auto" w:sz="4" w:space="0"/>
              <w:left w:val="single" w:color="auto" w:sz="4" w:space="0"/>
              <w:bottom w:val="single" w:color="auto" w:sz="4" w:space="0"/>
              <w:right w:val="single" w:color="auto" w:sz="4" w:space="0"/>
            </w:tcBorders>
            <w:vAlign w:val="center"/>
          </w:tcPr>
          <w:p w14:paraId="2913E0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65E0A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E0E5E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5" w:type="dxa"/>
            <w:tcBorders>
              <w:top w:val="single" w:color="auto" w:sz="4" w:space="0"/>
              <w:left w:val="single" w:color="auto" w:sz="4" w:space="0"/>
              <w:bottom w:val="single" w:color="auto" w:sz="4" w:space="0"/>
              <w:right w:val="single" w:color="auto" w:sz="4" w:space="0"/>
            </w:tcBorders>
          </w:tcPr>
          <w:p w14:paraId="28A50C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1155FA5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846D3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14:paraId="4B86D31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21BC18B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3963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7F472F5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185" w:type="dxa"/>
            <w:tcBorders>
              <w:top w:val="single" w:color="auto" w:sz="4" w:space="0"/>
              <w:left w:val="single" w:color="auto" w:sz="4" w:space="0"/>
              <w:bottom w:val="single" w:color="auto" w:sz="4" w:space="0"/>
              <w:right w:val="single" w:color="auto" w:sz="4" w:space="0"/>
            </w:tcBorders>
            <w:vAlign w:val="center"/>
          </w:tcPr>
          <w:p w14:paraId="6C118E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6430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3D6E50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5" w:type="dxa"/>
            <w:tcBorders>
              <w:top w:val="single" w:color="auto" w:sz="4" w:space="0"/>
              <w:left w:val="single" w:color="auto" w:sz="4" w:space="0"/>
              <w:bottom w:val="single" w:color="auto" w:sz="4" w:space="0"/>
              <w:right w:val="single" w:color="auto" w:sz="4" w:space="0"/>
            </w:tcBorders>
          </w:tcPr>
          <w:p w14:paraId="794538B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30770B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BBBDD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14:paraId="2A3602B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269F6CB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07E0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6CD80078">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185" w:type="dxa"/>
            <w:tcBorders>
              <w:top w:val="single" w:color="auto" w:sz="4" w:space="0"/>
              <w:left w:val="single" w:color="auto" w:sz="4" w:space="0"/>
              <w:bottom w:val="single" w:color="auto" w:sz="4" w:space="0"/>
              <w:right w:val="single" w:color="auto" w:sz="4" w:space="0"/>
            </w:tcBorders>
            <w:vAlign w:val="center"/>
          </w:tcPr>
          <w:p w14:paraId="368CD3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C376FB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130971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5" w:type="dxa"/>
            <w:tcBorders>
              <w:top w:val="single" w:color="auto" w:sz="4" w:space="0"/>
              <w:left w:val="single" w:color="auto" w:sz="4" w:space="0"/>
              <w:bottom w:val="single" w:color="auto" w:sz="4" w:space="0"/>
              <w:right w:val="single" w:color="auto" w:sz="4" w:space="0"/>
            </w:tcBorders>
          </w:tcPr>
          <w:p w14:paraId="19D480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5D1D56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1859D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14:paraId="3941BFA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6DCF677C">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0AC0B79B">
      <w:pPr>
        <w:spacing w:line="360" w:lineRule="auto"/>
        <w:ind w:left="424" w:hanging="424" w:hangingChars="201"/>
        <w:rPr>
          <w:rFonts w:hint="eastAsia" w:ascii="宋体" w:hAnsi="宋体" w:eastAsia="宋体" w:cs="宋体"/>
          <w:b/>
          <w:color w:val="auto"/>
          <w:szCs w:val="21"/>
          <w:highlight w:val="none"/>
          <w:lang w:val="zh-CN"/>
        </w:rPr>
      </w:pPr>
    </w:p>
    <w:p w14:paraId="125A830D">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5A8F1DA">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（1）业绩须附合同复印件（合同卖方必须为投标人）；</w:t>
      </w:r>
    </w:p>
    <w:p w14:paraId="68F74468">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val="0"/>
          <w:bCs/>
          <w:color w:val="auto"/>
          <w:kern w:val="0"/>
          <w:sz w:val="21"/>
          <w:szCs w:val="21"/>
          <w:highlight w:val="none"/>
        </w:rPr>
        <w:t>若合同无法反映资格条件（合同签订日期为</w:t>
      </w:r>
      <w:r>
        <w:rPr>
          <w:rFonts w:hint="eastAsia" w:ascii="宋体" w:hAnsi="宋体" w:eastAsia="宋体" w:cs="宋体"/>
          <w:b w:val="0"/>
          <w:bCs/>
          <w:color w:val="auto"/>
          <w:kern w:val="0"/>
          <w:sz w:val="21"/>
          <w:szCs w:val="21"/>
          <w:highlight w:val="none"/>
          <w:lang w:eastAsia="zh-CN"/>
        </w:rPr>
        <w:t>202</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lang w:eastAsia="zh-CN"/>
        </w:rPr>
        <w:t>年1月1日</w:t>
      </w:r>
      <w:r>
        <w:rPr>
          <w:rFonts w:hint="eastAsia" w:ascii="宋体" w:hAnsi="宋体" w:eastAsia="宋体" w:cs="宋体"/>
          <w:b w:val="0"/>
          <w:bCs/>
          <w:color w:val="auto"/>
          <w:kern w:val="0"/>
          <w:sz w:val="21"/>
          <w:szCs w:val="21"/>
          <w:highlight w:val="none"/>
        </w:rPr>
        <w:t>或以后，合同标的必须包含投标品牌</w:t>
      </w:r>
      <w:r>
        <w:rPr>
          <w:rFonts w:hint="eastAsia" w:ascii="宋体" w:hAnsi="宋体" w:eastAsia="宋体" w:cs="宋体"/>
          <w:b w:val="0"/>
          <w:bCs/>
          <w:color w:val="auto"/>
          <w:kern w:val="0"/>
          <w:sz w:val="21"/>
          <w:szCs w:val="21"/>
          <w:highlight w:val="none"/>
          <w:lang w:eastAsia="zh-CN"/>
        </w:rPr>
        <w:t>管式微孔曝气器</w:t>
      </w:r>
      <w:r>
        <w:rPr>
          <w:rFonts w:hint="eastAsia" w:ascii="宋体" w:hAnsi="宋体" w:eastAsia="宋体" w:cs="宋体"/>
          <w:b w:val="0"/>
          <w:bCs/>
          <w:color w:val="auto"/>
          <w:kern w:val="0"/>
          <w:sz w:val="21"/>
          <w:szCs w:val="21"/>
          <w:highlight w:val="none"/>
        </w:rPr>
        <w:t>设备）的，还需提供产品购买方出具的书面补充说明文件复印件作为辅助证明（补充说明文件复印件能显示购买方公章）</w:t>
      </w:r>
      <w:r>
        <w:rPr>
          <w:rFonts w:hint="eastAsia" w:ascii="宋体" w:hAnsi="宋体" w:eastAsia="宋体" w:cs="宋体"/>
          <w:color w:val="auto"/>
          <w:szCs w:val="21"/>
          <w:highlight w:val="none"/>
          <w:lang w:val="zh-CN"/>
        </w:rPr>
        <w:t>；</w:t>
      </w:r>
    </w:p>
    <w:p w14:paraId="49BFFF0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4" w:name="_Toc6253"/>
      <w:bookmarkStart w:id="495" w:name="_Toc14967"/>
      <w:r>
        <w:rPr>
          <w:rFonts w:hint="eastAsia" w:ascii="宋体" w:hAnsi="宋体" w:eastAsia="宋体" w:cs="宋体"/>
          <w:b/>
          <w:color w:val="auto"/>
          <w:szCs w:val="21"/>
          <w:highlight w:val="none"/>
          <w:lang w:val="zh-CN"/>
        </w:rPr>
        <w:t>（3）</w:t>
      </w:r>
      <w:bookmarkEnd w:id="494"/>
      <w:bookmarkEnd w:id="49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0775893">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542E511">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96" w:name="_Toc31879"/>
      <w:bookmarkStart w:id="497"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84"/>
      <w:bookmarkEnd w:id="485"/>
      <w:bookmarkEnd w:id="486"/>
      <w:bookmarkEnd w:id="487"/>
      <w:bookmarkEnd w:id="488"/>
      <w:bookmarkEnd w:id="496"/>
      <w:bookmarkEnd w:id="497"/>
    </w:p>
    <w:p w14:paraId="78A51663">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7F1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820324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2DF8A9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BC053E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03B415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03E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415D1B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D11FB7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56EE93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11C1F5D">
            <w:pPr>
              <w:autoSpaceDE w:val="0"/>
              <w:autoSpaceDN w:val="0"/>
              <w:adjustRightInd w:val="0"/>
              <w:spacing w:line="360" w:lineRule="auto"/>
              <w:jc w:val="center"/>
              <w:rPr>
                <w:rFonts w:ascii="宋体" w:hAnsi="宋体" w:eastAsia="宋体" w:cs="宋体"/>
                <w:color w:val="auto"/>
                <w:kern w:val="0"/>
                <w:szCs w:val="21"/>
                <w:highlight w:val="none"/>
              </w:rPr>
            </w:pPr>
          </w:p>
        </w:tc>
      </w:tr>
      <w:tr w14:paraId="2237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5A33A2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CE2C2AD">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DFBF78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0FADB06">
            <w:pPr>
              <w:autoSpaceDE w:val="0"/>
              <w:autoSpaceDN w:val="0"/>
              <w:adjustRightInd w:val="0"/>
              <w:spacing w:line="360" w:lineRule="auto"/>
              <w:jc w:val="center"/>
              <w:rPr>
                <w:rFonts w:ascii="宋体" w:hAnsi="宋体" w:eastAsia="宋体" w:cs="宋体"/>
                <w:color w:val="auto"/>
                <w:kern w:val="0"/>
                <w:szCs w:val="21"/>
                <w:highlight w:val="none"/>
              </w:rPr>
            </w:pPr>
          </w:p>
        </w:tc>
      </w:tr>
      <w:tr w14:paraId="5BCB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EA39D2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AA4C2A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A42E0A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77BBD7B">
            <w:pPr>
              <w:autoSpaceDE w:val="0"/>
              <w:autoSpaceDN w:val="0"/>
              <w:adjustRightInd w:val="0"/>
              <w:spacing w:line="360" w:lineRule="auto"/>
              <w:jc w:val="center"/>
              <w:rPr>
                <w:rFonts w:ascii="宋体" w:hAnsi="宋体" w:eastAsia="宋体" w:cs="宋体"/>
                <w:color w:val="auto"/>
                <w:kern w:val="0"/>
                <w:szCs w:val="21"/>
                <w:highlight w:val="none"/>
              </w:rPr>
            </w:pPr>
          </w:p>
        </w:tc>
      </w:tr>
    </w:tbl>
    <w:p w14:paraId="687A84DE">
      <w:pPr>
        <w:autoSpaceDE w:val="0"/>
        <w:autoSpaceDN w:val="0"/>
        <w:adjustRightInd w:val="0"/>
        <w:spacing w:line="360" w:lineRule="auto"/>
        <w:jc w:val="left"/>
        <w:rPr>
          <w:rFonts w:ascii="宋体" w:hAnsi="宋体" w:eastAsia="宋体" w:cs="宋体"/>
          <w:color w:val="auto"/>
          <w:kern w:val="0"/>
          <w:szCs w:val="21"/>
          <w:highlight w:val="none"/>
        </w:rPr>
      </w:pPr>
    </w:p>
    <w:p w14:paraId="0CADDB19">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CDDD50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708743A">
      <w:pPr>
        <w:autoSpaceDE w:val="0"/>
        <w:autoSpaceDN w:val="0"/>
        <w:adjustRightInd w:val="0"/>
        <w:spacing w:line="360" w:lineRule="auto"/>
        <w:jc w:val="center"/>
        <w:rPr>
          <w:rFonts w:ascii="宋体" w:hAnsi="宋体" w:eastAsia="宋体" w:cs="宋体"/>
          <w:color w:val="auto"/>
          <w:kern w:val="0"/>
          <w:sz w:val="24"/>
          <w:szCs w:val="24"/>
          <w:highlight w:val="none"/>
        </w:rPr>
      </w:pPr>
    </w:p>
    <w:p w14:paraId="24FD4353">
      <w:pPr>
        <w:spacing w:line="360" w:lineRule="auto"/>
        <w:ind w:firstLine="494" w:firstLineChars="206"/>
        <w:rPr>
          <w:rFonts w:ascii="宋体" w:hAnsi="宋体" w:eastAsia="宋体" w:cs="宋体"/>
          <w:color w:val="auto"/>
          <w:kern w:val="0"/>
          <w:sz w:val="24"/>
          <w:szCs w:val="24"/>
          <w:highlight w:val="none"/>
        </w:rPr>
      </w:pPr>
    </w:p>
    <w:p w14:paraId="3670ACC5">
      <w:pPr>
        <w:spacing w:line="360" w:lineRule="auto"/>
        <w:ind w:firstLine="494" w:firstLineChars="206"/>
        <w:rPr>
          <w:rFonts w:ascii="宋体" w:hAnsi="宋体" w:eastAsia="宋体" w:cs="宋体"/>
          <w:color w:val="auto"/>
          <w:kern w:val="0"/>
          <w:sz w:val="24"/>
          <w:szCs w:val="24"/>
          <w:highlight w:val="none"/>
        </w:rPr>
      </w:pPr>
    </w:p>
    <w:p w14:paraId="1152B9FF">
      <w:pPr>
        <w:spacing w:line="360" w:lineRule="auto"/>
        <w:ind w:firstLine="494" w:firstLineChars="206"/>
        <w:rPr>
          <w:rFonts w:ascii="宋体" w:hAnsi="宋体" w:eastAsia="宋体" w:cs="宋体"/>
          <w:color w:val="auto"/>
          <w:kern w:val="0"/>
          <w:sz w:val="24"/>
          <w:szCs w:val="24"/>
          <w:highlight w:val="none"/>
        </w:rPr>
      </w:pPr>
    </w:p>
    <w:p w14:paraId="697AAFF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D8DB022">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1CEAFF22">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498" w:name="_Toc102860423"/>
      <w:bookmarkStart w:id="499" w:name="_Toc486167714"/>
      <w:bookmarkStart w:id="500" w:name="_Toc104991881"/>
      <w:bookmarkStart w:id="501" w:name="_Toc140596934"/>
      <w:bookmarkStart w:id="502" w:name="_Toc2031_WPSOffice_Level2"/>
      <w:bookmarkStart w:id="503" w:name="_Toc533708126"/>
      <w:bookmarkStart w:id="504" w:name="_Toc1977731"/>
      <w:bookmarkStart w:id="505" w:name="_Toc94107215"/>
      <w:bookmarkStart w:id="506" w:name="_Toc13237"/>
      <w:bookmarkStart w:id="507" w:name="_Toc102860079"/>
      <w:bookmarkStart w:id="508" w:name="_Toc142508374"/>
    </w:p>
    <w:p w14:paraId="0BCAE4D7">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09"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8"/>
      <w:bookmarkEnd w:id="499"/>
      <w:bookmarkEnd w:id="500"/>
      <w:bookmarkEnd w:id="501"/>
      <w:bookmarkEnd w:id="502"/>
      <w:bookmarkEnd w:id="503"/>
      <w:bookmarkEnd w:id="504"/>
      <w:bookmarkEnd w:id="505"/>
      <w:bookmarkEnd w:id="506"/>
      <w:bookmarkEnd w:id="507"/>
      <w:bookmarkEnd w:id="508"/>
      <w:bookmarkEnd w:id="509"/>
    </w:p>
    <w:p w14:paraId="752107A3">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510" w:name="_Toc21883"/>
      <w:bookmarkStart w:id="511" w:name="_Toc2773_WPSOffice_Level3"/>
      <w:r>
        <w:rPr>
          <w:rFonts w:hint="eastAsia" w:ascii="宋体" w:hAnsi="宋体" w:eastAsia="宋体" w:cs="宋体"/>
          <w:b/>
          <w:bCs/>
          <w:color w:val="auto"/>
          <w:sz w:val="30"/>
          <w:szCs w:val="30"/>
          <w:highlight w:val="none"/>
          <w:lang w:val="zh-CN"/>
        </w:rPr>
        <w:t>投标人基本情况一览表</w:t>
      </w:r>
      <w:bookmarkEnd w:id="510"/>
      <w:bookmarkEnd w:id="511"/>
    </w:p>
    <w:p w14:paraId="7DB40368">
      <w:pPr>
        <w:autoSpaceDE w:val="0"/>
        <w:autoSpaceDN w:val="0"/>
        <w:adjustRightInd w:val="0"/>
        <w:spacing w:line="360" w:lineRule="auto"/>
        <w:ind w:firstLine="420"/>
        <w:outlineLvl w:val="0"/>
        <w:rPr>
          <w:rFonts w:ascii="宋体" w:hAnsi="宋体" w:eastAsia="宋体" w:cs="宋体"/>
          <w:color w:val="auto"/>
          <w:szCs w:val="21"/>
          <w:highlight w:val="none"/>
        </w:rPr>
      </w:pPr>
      <w:bookmarkStart w:id="512" w:name="_Toc16084"/>
      <w:r>
        <w:rPr>
          <w:rFonts w:hint="eastAsia" w:ascii="宋体" w:hAnsi="宋体" w:eastAsia="宋体" w:cs="宋体"/>
          <w:color w:val="auto"/>
          <w:szCs w:val="21"/>
          <w:highlight w:val="none"/>
          <w:lang w:val="zh-CN"/>
        </w:rPr>
        <w:t>1．名称及概况：</w:t>
      </w:r>
      <w:bookmarkEnd w:id="512"/>
    </w:p>
    <w:p w14:paraId="49FD79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54F2EE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AA603DD">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4AD74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9864FA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B9E0DC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E21605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0CDA3F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FC1059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1EDD90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F352BE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20D3A8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ABC83A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52C335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29B1D2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7FB0B79">
      <w:pPr>
        <w:autoSpaceDE w:val="0"/>
        <w:autoSpaceDN w:val="0"/>
        <w:adjustRightInd w:val="0"/>
        <w:spacing w:line="360" w:lineRule="auto"/>
        <w:ind w:firstLine="420"/>
        <w:outlineLvl w:val="0"/>
        <w:rPr>
          <w:rFonts w:ascii="宋体" w:hAnsi="宋体" w:eastAsia="宋体" w:cs="宋体"/>
          <w:color w:val="auto"/>
          <w:szCs w:val="24"/>
          <w:highlight w:val="none"/>
        </w:rPr>
      </w:pPr>
      <w:bookmarkStart w:id="513" w:name="_Toc28783"/>
      <w:r>
        <w:rPr>
          <w:rFonts w:hint="eastAsia" w:ascii="宋体" w:hAnsi="宋体" w:eastAsia="宋体" w:cs="宋体"/>
          <w:color w:val="auto"/>
          <w:szCs w:val="24"/>
          <w:highlight w:val="none"/>
          <w:lang w:val="zh-CN"/>
        </w:rPr>
        <w:t>4. 提交资料（包括但不限于组织架构、公司简介等）：</w:t>
      </w:r>
      <w:bookmarkEnd w:id="513"/>
    </w:p>
    <w:p w14:paraId="49E22F8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21AFF9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E8D74EB">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B3EFCC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A47CA48">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D991BE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05FB7DE">
      <w:pPr>
        <w:autoSpaceDE w:val="0"/>
        <w:autoSpaceDN w:val="0"/>
        <w:adjustRightInd w:val="0"/>
        <w:spacing w:line="360" w:lineRule="auto"/>
        <w:ind w:firstLine="420" w:firstLineChars="200"/>
        <w:rPr>
          <w:rFonts w:ascii="宋体" w:hAnsi="宋体" w:eastAsia="宋体" w:cs="宋体"/>
          <w:color w:val="auto"/>
          <w:szCs w:val="24"/>
          <w:highlight w:val="none"/>
        </w:rPr>
      </w:pPr>
    </w:p>
    <w:p w14:paraId="5FCB0FB1">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7A4C8D8">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D3D7A4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14" w:name="_Toc4495"/>
      <w:bookmarkStart w:id="515" w:name="_Toc94107216"/>
      <w:bookmarkStart w:id="516" w:name="_Toc3711"/>
      <w:bookmarkStart w:id="517" w:name="_Toc142508375"/>
      <w:bookmarkStart w:id="518" w:name="_Toc102860080"/>
      <w:bookmarkStart w:id="519" w:name="_Toc140596935"/>
      <w:bookmarkStart w:id="520" w:name="_Toc102860424"/>
      <w:bookmarkStart w:id="521" w:name="_Toc104991882"/>
      <w:bookmarkStart w:id="522" w:name="_Toc1977733"/>
      <w:bookmarkStart w:id="523" w:name="_Toc486167715"/>
      <w:bookmarkStart w:id="524" w:name="_Toc9051_WPSOffice_Level2"/>
      <w:bookmarkStart w:id="525"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14"/>
      <w:bookmarkEnd w:id="515"/>
      <w:bookmarkEnd w:id="516"/>
      <w:bookmarkEnd w:id="517"/>
      <w:bookmarkEnd w:id="518"/>
      <w:bookmarkEnd w:id="519"/>
      <w:bookmarkEnd w:id="520"/>
      <w:bookmarkEnd w:id="521"/>
    </w:p>
    <w:p w14:paraId="12F28676">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4169787">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1BA8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9CF5D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p w14:paraId="43E2E785">
            <w:pPr>
              <w:autoSpaceDE w:val="0"/>
              <w:autoSpaceDN w:val="0"/>
              <w:adjustRightInd w:val="0"/>
              <w:spacing w:line="360" w:lineRule="auto"/>
              <w:jc w:val="center"/>
              <w:rPr>
                <w:rFonts w:ascii="宋体" w:hAnsi="宋体" w:eastAsia="宋体" w:cs="宋体"/>
                <w:color w:val="auto"/>
                <w:kern w:val="0"/>
                <w:szCs w:val="21"/>
                <w:highlight w:val="none"/>
              </w:rPr>
            </w:pPr>
          </w:p>
        </w:tc>
        <w:tc>
          <w:tcPr>
            <w:tcW w:w="1944" w:type="dxa"/>
            <w:vAlign w:val="center"/>
          </w:tcPr>
          <w:p w14:paraId="7BA982C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2DC17B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7E3F35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4F2BE1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2D22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279012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282E110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C39268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10E59E1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A9E0A37">
            <w:pPr>
              <w:autoSpaceDE w:val="0"/>
              <w:autoSpaceDN w:val="0"/>
              <w:adjustRightInd w:val="0"/>
              <w:spacing w:line="360" w:lineRule="auto"/>
              <w:jc w:val="center"/>
              <w:rPr>
                <w:rFonts w:ascii="宋体" w:hAnsi="宋体" w:eastAsia="宋体" w:cs="宋体"/>
                <w:color w:val="auto"/>
                <w:kern w:val="0"/>
                <w:szCs w:val="21"/>
                <w:highlight w:val="none"/>
              </w:rPr>
            </w:pPr>
          </w:p>
        </w:tc>
      </w:tr>
      <w:tr w14:paraId="19717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73907B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12D4D8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B87FCC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C25A64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4E2CAAA">
            <w:pPr>
              <w:autoSpaceDE w:val="0"/>
              <w:autoSpaceDN w:val="0"/>
              <w:adjustRightInd w:val="0"/>
              <w:spacing w:line="360" w:lineRule="auto"/>
              <w:jc w:val="center"/>
              <w:rPr>
                <w:rFonts w:ascii="宋体" w:hAnsi="宋体" w:eastAsia="宋体" w:cs="宋体"/>
                <w:color w:val="auto"/>
                <w:kern w:val="0"/>
                <w:szCs w:val="21"/>
                <w:highlight w:val="none"/>
              </w:rPr>
            </w:pPr>
          </w:p>
        </w:tc>
      </w:tr>
      <w:tr w14:paraId="11037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36AD58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47761D6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9C9D84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0019DC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C56FAF0">
            <w:pPr>
              <w:autoSpaceDE w:val="0"/>
              <w:autoSpaceDN w:val="0"/>
              <w:adjustRightInd w:val="0"/>
              <w:spacing w:line="360" w:lineRule="auto"/>
              <w:jc w:val="center"/>
              <w:rPr>
                <w:rFonts w:ascii="宋体" w:hAnsi="宋体" w:eastAsia="宋体" w:cs="宋体"/>
                <w:color w:val="auto"/>
                <w:kern w:val="0"/>
                <w:szCs w:val="21"/>
                <w:highlight w:val="none"/>
              </w:rPr>
            </w:pPr>
          </w:p>
        </w:tc>
      </w:tr>
      <w:tr w14:paraId="30FDF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68829A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08CA7B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751C277">
            <w:pPr>
              <w:autoSpaceDE w:val="0"/>
              <w:autoSpaceDN w:val="0"/>
              <w:adjustRightInd w:val="0"/>
              <w:spacing w:line="360" w:lineRule="auto"/>
              <w:jc w:val="center"/>
              <w:rPr>
                <w:rFonts w:ascii="宋体" w:hAnsi="宋体" w:eastAsia="宋体" w:cs="宋体"/>
                <w:color w:val="auto"/>
                <w:kern w:val="0"/>
                <w:szCs w:val="21"/>
                <w:highlight w:val="none"/>
              </w:rPr>
            </w:pPr>
          </w:p>
        </w:tc>
      </w:tr>
    </w:tbl>
    <w:p w14:paraId="73AC1E95">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9915E3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56651E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F250904">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380F5AB">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22"/>
    <w:bookmarkEnd w:id="523"/>
    <w:bookmarkEnd w:id="524"/>
    <w:bookmarkEnd w:id="525"/>
    <w:p w14:paraId="6EF98DA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26" w:name="_Toc142508376"/>
      <w:bookmarkStart w:id="527" w:name="_Toc486167716"/>
      <w:bookmarkStart w:id="528" w:name="_Toc15551"/>
      <w:bookmarkStart w:id="529" w:name="_Toc533708130"/>
      <w:bookmarkStart w:id="530" w:name="_Toc739_WPSOffice_Level2"/>
      <w:bookmarkStart w:id="531" w:name="_Toc94107217"/>
      <w:bookmarkStart w:id="532" w:name="_Toc102860425"/>
      <w:bookmarkStart w:id="533" w:name="_Toc102860081"/>
      <w:bookmarkStart w:id="534" w:name="_Toc20034"/>
      <w:bookmarkStart w:id="535" w:name="_Toc1977736"/>
      <w:bookmarkStart w:id="536" w:name="_Toc140596936"/>
      <w:bookmarkStart w:id="537" w:name="_Toc10499188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26"/>
      <w:bookmarkEnd w:id="527"/>
      <w:bookmarkEnd w:id="528"/>
      <w:bookmarkEnd w:id="529"/>
      <w:bookmarkEnd w:id="530"/>
      <w:bookmarkEnd w:id="531"/>
      <w:bookmarkEnd w:id="532"/>
      <w:bookmarkEnd w:id="533"/>
      <w:bookmarkEnd w:id="534"/>
      <w:bookmarkEnd w:id="535"/>
      <w:bookmarkEnd w:id="536"/>
      <w:bookmarkEnd w:id="537"/>
    </w:p>
    <w:p w14:paraId="6F85797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38" w:name="_Toc26412_WPSOffice_Level3"/>
      <w:r>
        <w:rPr>
          <w:rFonts w:hint="eastAsia" w:ascii="宋体" w:hAnsi="宋体" w:eastAsia="宋体" w:cs="宋体"/>
          <w:b/>
          <w:bCs/>
          <w:color w:val="auto"/>
          <w:kern w:val="0"/>
          <w:sz w:val="28"/>
          <w:szCs w:val="30"/>
          <w:highlight w:val="none"/>
          <w:lang w:val="zh-CN"/>
        </w:rPr>
        <w:t>东莞市石鼓净水有限公司石碣二期生化池曝气系统重置采购项目合同条款偏离表</w:t>
      </w:r>
      <w:bookmarkEnd w:id="538"/>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12F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E98F3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60296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0D37A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311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D3F5C33">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04A0552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A12E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867667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04A4C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AFC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68298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5664B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723B2C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7243BD5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9D794D">
            <w:pPr>
              <w:autoSpaceDE w:val="0"/>
              <w:autoSpaceDN w:val="0"/>
              <w:adjustRightInd w:val="0"/>
              <w:spacing w:line="400" w:lineRule="exact"/>
              <w:jc w:val="center"/>
              <w:rPr>
                <w:rFonts w:ascii="宋体" w:hAnsi="宋体" w:eastAsia="宋体" w:cs="宋体"/>
                <w:color w:val="auto"/>
                <w:kern w:val="0"/>
                <w:szCs w:val="21"/>
                <w:highlight w:val="none"/>
              </w:rPr>
            </w:pPr>
          </w:p>
        </w:tc>
      </w:tr>
      <w:tr w14:paraId="65E6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4F54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54E4B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33AD469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合同价款及销项税额</w:t>
            </w:r>
          </w:p>
        </w:tc>
        <w:tc>
          <w:tcPr>
            <w:tcW w:w="1346" w:type="dxa"/>
            <w:vAlign w:val="center"/>
          </w:tcPr>
          <w:p w14:paraId="72EA58F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811682">
            <w:pPr>
              <w:autoSpaceDE w:val="0"/>
              <w:autoSpaceDN w:val="0"/>
              <w:adjustRightInd w:val="0"/>
              <w:spacing w:line="400" w:lineRule="exact"/>
              <w:jc w:val="center"/>
              <w:rPr>
                <w:rFonts w:ascii="宋体" w:hAnsi="宋体" w:eastAsia="宋体" w:cs="宋体"/>
                <w:color w:val="auto"/>
                <w:kern w:val="0"/>
                <w:szCs w:val="21"/>
                <w:highlight w:val="none"/>
              </w:rPr>
            </w:pPr>
          </w:p>
        </w:tc>
      </w:tr>
      <w:tr w14:paraId="5F8D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86D07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AE55B9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6F52D04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付款方式</w:t>
            </w:r>
          </w:p>
        </w:tc>
        <w:tc>
          <w:tcPr>
            <w:tcW w:w="1346" w:type="dxa"/>
            <w:vAlign w:val="center"/>
          </w:tcPr>
          <w:p w14:paraId="1B9AA77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348BAF">
            <w:pPr>
              <w:autoSpaceDE w:val="0"/>
              <w:autoSpaceDN w:val="0"/>
              <w:adjustRightInd w:val="0"/>
              <w:spacing w:line="400" w:lineRule="exact"/>
              <w:jc w:val="center"/>
              <w:rPr>
                <w:rFonts w:ascii="宋体" w:hAnsi="宋体" w:eastAsia="宋体" w:cs="宋体"/>
                <w:color w:val="auto"/>
                <w:kern w:val="0"/>
                <w:szCs w:val="21"/>
                <w:highlight w:val="none"/>
              </w:rPr>
            </w:pPr>
          </w:p>
        </w:tc>
      </w:tr>
      <w:tr w14:paraId="7EEE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67CC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153EC3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7BA262C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65932E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759B8BB">
            <w:pPr>
              <w:autoSpaceDE w:val="0"/>
              <w:autoSpaceDN w:val="0"/>
              <w:adjustRightInd w:val="0"/>
              <w:spacing w:line="400" w:lineRule="exact"/>
              <w:jc w:val="center"/>
              <w:rPr>
                <w:rFonts w:ascii="宋体" w:hAnsi="宋体" w:eastAsia="宋体" w:cs="宋体"/>
                <w:color w:val="auto"/>
                <w:kern w:val="0"/>
                <w:szCs w:val="21"/>
                <w:highlight w:val="none"/>
              </w:rPr>
            </w:pPr>
          </w:p>
        </w:tc>
      </w:tr>
      <w:tr w14:paraId="101B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D2712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1B2463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06F4C09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6639822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3A4E9C">
            <w:pPr>
              <w:autoSpaceDE w:val="0"/>
              <w:autoSpaceDN w:val="0"/>
              <w:adjustRightInd w:val="0"/>
              <w:spacing w:line="400" w:lineRule="exact"/>
              <w:jc w:val="center"/>
              <w:rPr>
                <w:rFonts w:ascii="宋体" w:hAnsi="宋体" w:eastAsia="宋体" w:cs="宋体"/>
                <w:color w:val="auto"/>
                <w:kern w:val="0"/>
                <w:szCs w:val="21"/>
                <w:highlight w:val="none"/>
              </w:rPr>
            </w:pPr>
          </w:p>
        </w:tc>
      </w:tr>
      <w:tr w14:paraId="4953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D52B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0DCFB6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71D9EF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质量保证、工厂监造和出厂试验</w:t>
            </w:r>
          </w:p>
        </w:tc>
        <w:tc>
          <w:tcPr>
            <w:tcW w:w="1346" w:type="dxa"/>
            <w:vAlign w:val="center"/>
          </w:tcPr>
          <w:p w14:paraId="56F56C9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0BBB81">
            <w:pPr>
              <w:autoSpaceDE w:val="0"/>
              <w:autoSpaceDN w:val="0"/>
              <w:adjustRightInd w:val="0"/>
              <w:spacing w:line="400" w:lineRule="exact"/>
              <w:jc w:val="center"/>
              <w:rPr>
                <w:rFonts w:ascii="宋体" w:hAnsi="宋体" w:eastAsia="宋体" w:cs="宋体"/>
                <w:color w:val="auto"/>
                <w:kern w:val="0"/>
                <w:szCs w:val="21"/>
                <w:highlight w:val="none"/>
              </w:rPr>
            </w:pPr>
          </w:p>
        </w:tc>
      </w:tr>
      <w:tr w14:paraId="345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6B24E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97387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7F6C54C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施工安全及其他要求</w:t>
            </w:r>
          </w:p>
        </w:tc>
        <w:tc>
          <w:tcPr>
            <w:tcW w:w="1346" w:type="dxa"/>
            <w:vAlign w:val="center"/>
          </w:tcPr>
          <w:p w14:paraId="1F03A22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78F932B">
            <w:pPr>
              <w:autoSpaceDE w:val="0"/>
              <w:autoSpaceDN w:val="0"/>
              <w:adjustRightInd w:val="0"/>
              <w:spacing w:line="400" w:lineRule="exact"/>
              <w:jc w:val="center"/>
              <w:rPr>
                <w:rFonts w:ascii="宋体" w:hAnsi="宋体" w:eastAsia="宋体" w:cs="宋体"/>
                <w:color w:val="auto"/>
                <w:kern w:val="0"/>
                <w:szCs w:val="21"/>
                <w:highlight w:val="none"/>
              </w:rPr>
            </w:pPr>
          </w:p>
        </w:tc>
      </w:tr>
      <w:tr w14:paraId="5950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9C02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705FE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4B683B3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w:t>
            </w:r>
          </w:p>
        </w:tc>
        <w:tc>
          <w:tcPr>
            <w:tcW w:w="1346" w:type="dxa"/>
            <w:vAlign w:val="center"/>
          </w:tcPr>
          <w:p w14:paraId="2C5455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87075E">
            <w:pPr>
              <w:autoSpaceDE w:val="0"/>
              <w:autoSpaceDN w:val="0"/>
              <w:adjustRightInd w:val="0"/>
              <w:spacing w:line="400" w:lineRule="exact"/>
              <w:jc w:val="center"/>
              <w:rPr>
                <w:rFonts w:ascii="宋体" w:hAnsi="宋体" w:eastAsia="宋体" w:cs="宋体"/>
                <w:color w:val="auto"/>
                <w:kern w:val="0"/>
                <w:szCs w:val="21"/>
                <w:highlight w:val="none"/>
              </w:rPr>
            </w:pPr>
          </w:p>
        </w:tc>
      </w:tr>
      <w:tr w14:paraId="33D3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B7D11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65D1C53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008E193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保险</w:t>
            </w:r>
          </w:p>
        </w:tc>
        <w:tc>
          <w:tcPr>
            <w:tcW w:w="1346" w:type="dxa"/>
            <w:vAlign w:val="center"/>
          </w:tcPr>
          <w:p w14:paraId="25D5894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82F78B5">
            <w:pPr>
              <w:autoSpaceDE w:val="0"/>
              <w:autoSpaceDN w:val="0"/>
              <w:adjustRightInd w:val="0"/>
              <w:spacing w:line="400" w:lineRule="exact"/>
              <w:jc w:val="center"/>
              <w:rPr>
                <w:rFonts w:ascii="宋体" w:hAnsi="宋体" w:eastAsia="宋体" w:cs="宋体"/>
                <w:color w:val="auto"/>
                <w:kern w:val="0"/>
                <w:szCs w:val="21"/>
                <w:highlight w:val="none"/>
              </w:rPr>
            </w:pPr>
          </w:p>
        </w:tc>
      </w:tr>
      <w:tr w14:paraId="753A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C29E7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8B251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7CE3ADF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5CE554D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7AE8595">
            <w:pPr>
              <w:autoSpaceDE w:val="0"/>
              <w:autoSpaceDN w:val="0"/>
              <w:adjustRightInd w:val="0"/>
              <w:spacing w:line="400" w:lineRule="exact"/>
              <w:jc w:val="center"/>
              <w:rPr>
                <w:rFonts w:ascii="宋体" w:hAnsi="宋体" w:eastAsia="宋体" w:cs="宋体"/>
                <w:color w:val="auto"/>
                <w:kern w:val="0"/>
                <w:szCs w:val="21"/>
                <w:highlight w:val="none"/>
              </w:rPr>
            </w:pPr>
          </w:p>
        </w:tc>
      </w:tr>
      <w:tr w14:paraId="203F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708B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48373D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4AB3C61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安装、调试</w:t>
            </w:r>
          </w:p>
        </w:tc>
        <w:tc>
          <w:tcPr>
            <w:tcW w:w="1346" w:type="dxa"/>
            <w:vAlign w:val="center"/>
          </w:tcPr>
          <w:p w14:paraId="61C8EFD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5C0AA58">
            <w:pPr>
              <w:autoSpaceDE w:val="0"/>
              <w:autoSpaceDN w:val="0"/>
              <w:adjustRightInd w:val="0"/>
              <w:spacing w:line="400" w:lineRule="exact"/>
              <w:jc w:val="center"/>
              <w:rPr>
                <w:rFonts w:ascii="宋体" w:hAnsi="宋体" w:eastAsia="宋体" w:cs="宋体"/>
                <w:color w:val="auto"/>
                <w:kern w:val="0"/>
                <w:szCs w:val="21"/>
                <w:highlight w:val="none"/>
              </w:rPr>
            </w:pPr>
          </w:p>
        </w:tc>
      </w:tr>
      <w:tr w14:paraId="594B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79F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AD9AC2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30AD65D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5EA5AB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FA8270">
            <w:pPr>
              <w:autoSpaceDE w:val="0"/>
              <w:autoSpaceDN w:val="0"/>
              <w:adjustRightInd w:val="0"/>
              <w:spacing w:line="400" w:lineRule="exact"/>
              <w:jc w:val="center"/>
              <w:rPr>
                <w:rFonts w:ascii="宋体" w:hAnsi="宋体" w:eastAsia="宋体" w:cs="宋体"/>
                <w:color w:val="auto"/>
                <w:kern w:val="0"/>
                <w:szCs w:val="21"/>
                <w:highlight w:val="none"/>
              </w:rPr>
            </w:pPr>
          </w:p>
        </w:tc>
      </w:tr>
      <w:tr w14:paraId="4736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E9937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7C98E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64DCF4A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5786EED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C2F81D">
            <w:pPr>
              <w:autoSpaceDE w:val="0"/>
              <w:autoSpaceDN w:val="0"/>
              <w:adjustRightInd w:val="0"/>
              <w:spacing w:line="400" w:lineRule="exact"/>
              <w:jc w:val="center"/>
              <w:rPr>
                <w:rFonts w:ascii="宋体" w:hAnsi="宋体" w:eastAsia="宋体" w:cs="宋体"/>
                <w:color w:val="auto"/>
                <w:kern w:val="0"/>
                <w:szCs w:val="21"/>
                <w:highlight w:val="none"/>
              </w:rPr>
            </w:pPr>
          </w:p>
        </w:tc>
      </w:tr>
      <w:tr w14:paraId="2B2D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2D9DB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E4177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40D04D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2BDE43B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0CB3E55">
            <w:pPr>
              <w:autoSpaceDE w:val="0"/>
              <w:autoSpaceDN w:val="0"/>
              <w:adjustRightInd w:val="0"/>
              <w:spacing w:line="400" w:lineRule="exact"/>
              <w:jc w:val="center"/>
              <w:rPr>
                <w:rFonts w:ascii="宋体" w:hAnsi="宋体" w:eastAsia="宋体" w:cs="宋体"/>
                <w:color w:val="auto"/>
                <w:kern w:val="0"/>
                <w:szCs w:val="21"/>
                <w:highlight w:val="none"/>
              </w:rPr>
            </w:pPr>
          </w:p>
        </w:tc>
      </w:tr>
      <w:tr w14:paraId="53A1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9559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8AF5DC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3FB072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7DB3D02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AA7939">
            <w:pPr>
              <w:autoSpaceDE w:val="0"/>
              <w:autoSpaceDN w:val="0"/>
              <w:adjustRightInd w:val="0"/>
              <w:spacing w:line="400" w:lineRule="exact"/>
              <w:jc w:val="center"/>
              <w:rPr>
                <w:rFonts w:ascii="宋体" w:hAnsi="宋体" w:eastAsia="宋体" w:cs="宋体"/>
                <w:color w:val="auto"/>
                <w:kern w:val="0"/>
                <w:szCs w:val="21"/>
                <w:highlight w:val="none"/>
              </w:rPr>
            </w:pPr>
          </w:p>
        </w:tc>
      </w:tr>
      <w:tr w14:paraId="1B6B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A07C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150152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687830D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7B768D0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D78558">
            <w:pPr>
              <w:autoSpaceDE w:val="0"/>
              <w:autoSpaceDN w:val="0"/>
              <w:adjustRightInd w:val="0"/>
              <w:spacing w:line="400" w:lineRule="exact"/>
              <w:jc w:val="center"/>
              <w:rPr>
                <w:rFonts w:ascii="宋体" w:hAnsi="宋体" w:eastAsia="宋体" w:cs="宋体"/>
                <w:color w:val="auto"/>
                <w:kern w:val="0"/>
                <w:szCs w:val="21"/>
                <w:highlight w:val="none"/>
              </w:rPr>
            </w:pPr>
          </w:p>
        </w:tc>
      </w:tr>
      <w:tr w14:paraId="2E90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BBBA4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4C4B644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4C487A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907EE6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8B52335">
            <w:pPr>
              <w:autoSpaceDE w:val="0"/>
              <w:autoSpaceDN w:val="0"/>
              <w:adjustRightInd w:val="0"/>
              <w:spacing w:line="400" w:lineRule="exact"/>
              <w:jc w:val="center"/>
              <w:rPr>
                <w:rFonts w:ascii="宋体" w:hAnsi="宋体" w:eastAsia="宋体" w:cs="宋体"/>
                <w:color w:val="auto"/>
                <w:kern w:val="0"/>
                <w:szCs w:val="21"/>
                <w:highlight w:val="none"/>
              </w:rPr>
            </w:pPr>
          </w:p>
        </w:tc>
      </w:tr>
      <w:tr w14:paraId="2C73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9858B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0C229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3055" w:type="dxa"/>
            <w:vAlign w:val="center"/>
          </w:tcPr>
          <w:p w14:paraId="7C1B2B1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6DC4DC6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153464">
            <w:pPr>
              <w:autoSpaceDE w:val="0"/>
              <w:autoSpaceDN w:val="0"/>
              <w:adjustRightInd w:val="0"/>
              <w:spacing w:line="400" w:lineRule="exact"/>
              <w:jc w:val="center"/>
              <w:rPr>
                <w:rFonts w:ascii="宋体" w:hAnsi="宋体" w:eastAsia="宋体" w:cs="宋体"/>
                <w:color w:val="auto"/>
                <w:kern w:val="0"/>
                <w:szCs w:val="21"/>
                <w:highlight w:val="none"/>
              </w:rPr>
            </w:pPr>
          </w:p>
        </w:tc>
      </w:tr>
      <w:tr w14:paraId="437F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D10FC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19</w:t>
            </w:r>
          </w:p>
        </w:tc>
        <w:tc>
          <w:tcPr>
            <w:tcW w:w="1425" w:type="dxa"/>
            <w:vAlign w:val="center"/>
          </w:tcPr>
          <w:p w14:paraId="2B3D62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第十九条</w:t>
            </w:r>
          </w:p>
        </w:tc>
        <w:tc>
          <w:tcPr>
            <w:tcW w:w="3055" w:type="dxa"/>
            <w:vAlign w:val="center"/>
          </w:tcPr>
          <w:p w14:paraId="74708CE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5D646E8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097A33">
            <w:pPr>
              <w:autoSpaceDE w:val="0"/>
              <w:autoSpaceDN w:val="0"/>
              <w:adjustRightInd w:val="0"/>
              <w:spacing w:line="400" w:lineRule="exact"/>
              <w:jc w:val="center"/>
              <w:rPr>
                <w:rFonts w:ascii="宋体" w:hAnsi="宋体" w:eastAsia="宋体" w:cs="宋体"/>
                <w:color w:val="auto"/>
                <w:kern w:val="0"/>
                <w:szCs w:val="21"/>
                <w:highlight w:val="none"/>
              </w:rPr>
            </w:pPr>
          </w:p>
        </w:tc>
      </w:tr>
      <w:tr w14:paraId="225A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5A8B2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p>
        </w:tc>
        <w:tc>
          <w:tcPr>
            <w:tcW w:w="1425" w:type="dxa"/>
            <w:vAlign w:val="center"/>
          </w:tcPr>
          <w:p w14:paraId="553E02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第二十条</w:t>
            </w:r>
          </w:p>
        </w:tc>
        <w:tc>
          <w:tcPr>
            <w:tcW w:w="3055" w:type="dxa"/>
            <w:vAlign w:val="center"/>
          </w:tcPr>
          <w:p w14:paraId="339AEA5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9541CE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1EDC01">
            <w:pPr>
              <w:autoSpaceDE w:val="0"/>
              <w:autoSpaceDN w:val="0"/>
              <w:adjustRightInd w:val="0"/>
              <w:spacing w:line="400" w:lineRule="exact"/>
              <w:jc w:val="center"/>
              <w:rPr>
                <w:rFonts w:ascii="宋体" w:hAnsi="宋体" w:eastAsia="宋体" w:cs="宋体"/>
                <w:color w:val="auto"/>
                <w:kern w:val="0"/>
                <w:szCs w:val="21"/>
                <w:highlight w:val="none"/>
              </w:rPr>
            </w:pPr>
          </w:p>
        </w:tc>
      </w:tr>
      <w:tr w14:paraId="239B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4416C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p>
        </w:tc>
        <w:tc>
          <w:tcPr>
            <w:tcW w:w="1425" w:type="dxa"/>
            <w:vAlign w:val="center"/>
          </w:tcPr>
          <w:p w14:paraId="3068BAB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第二十一条</w:t>
            </w:r>
          </w:p>
        </w:tc>
        <w:tc>
          <w:tcPr>
            <w:tcW w:w="3055" w:type="dxa"/>
            <w:vAlign w:val="center"/>
          </w:tcPr>
          <w:p w14:paraId="187FA0B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4AD95A1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ABF0CD">
            <w:pPr>
              <w:autoSpaceDE w:val="0"/>
              <w:autoSpaceDN w:val="0"/>
              <w:adjustRightInd w:val="0"/>
              <w:spacing w:line="400" w:lineRule="exact"/>
              <w:jc w:val="center"/>
              <w:rPr>
                <w:rFonts w:ascii="宋体" w:hAnsi="宋体" w:eastAsia="宋体" w:cs="宋体"/>
                <w:color w:val="auto"/>
                <w:kern w:val="0"/>
                <w:szCs w:val="21"/>
                <w:highlight w:val="none"/>
              </w:rPr>
            </w:pPr>
          </w:p>
        </w:tc>
      </w:tr>
      <w:tr w14:paraId="086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B53D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w:t>
            </w:r>
          </w:p>
        </w:tc>
        <w:tc>
          <w:tcPr>
            <w:tcW w:w="1425" w:type="dxa"/>
            <w:vAlign w:val="center"/>
          </w:tcPr>
          <w:p w14:paraId="3D7B9574">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二</w:t>
            </w:r>
          </w:p>
        </w:tc>
        <w:tc>
          <w:tcPr>
            <w:tcW w:w="3055" w:type="dxa"/>
            <w:vAlign w:val="center"/>
          </w:tcPr>
          <w:p w14:paraId="2EC031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161644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8D3009">
            <w:pPr>
              <w:autoSpaceDE w:val="0"/>
              <w:autoSpaceDN w:val="0"/>
              <w:adjustRightInd w:val="0"/>
              <w:spacing w:line="400" w:lineRule="exact"/>
              <w:jc w:val="center"/>
              <w:rPr>
                <w:rFonts w:ascii="宋体" w:hAnsi="宋体" w:eastAsia="宋体" w:cs="宋体"/>
                <w:color w:val="auto"/>
                <w:kern w:val="0"/>
                <w:szCs w:val="21"/>
                <w:highlight w:val="none"/>
              </w:rPr>
            </w:pPr>
          </w:p>
        </w:tc>
      </w:tr>
      <w:tr w14:paraId="750F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63A2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23</w:t>
            </w:r>
          </w:p>
        </w:tc>
        <w:tc>
          <w:tcPr>
            <w:tcW w:w="1425" w:type="dxa"/>
            <w:vAlign w:val="center"/>
          </w:tcPr>
          <w:p w14:paraId="4CF3023D">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三</w:t>
            </w:r>
          </w:p>
        </w:tc>
        <w:tc>
          <w:tcPr>
            <w:tcW w:w="3055" w:type="dxa"/>
            <w:vAlign w:val="center"/>
          </w:tcPr>
          <w:p w14:paraId="792FB3D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5674EE7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903916F">
            <w:pPr>
              <w:autoSpaceDE w:val="0"/>
              <w:autoSpaceDN w:val="0"/>
              <w:adjustRightInd w:val="0"/>
              <w:spacing w:line="400" w:lineRule="exact"/>
              <w:jc w:val="center"/>
              <w:rPr>
                <w:rFonts w:ascii="宋体" w:hAnsi="宋体" w:eastAsia="宋体" w:cs="宋体"/>
                <w:color w:val="auto"/>
                <w:kern w:val="0"/>
                <w:szCs w:val="21"/>
                <w:highlight w:val="none"/>
              </w:rPr>
            </w:pPr>
          </w:p>
        </w:tc>
      </w:tr>
      <w:tr w14:paraId="536F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DE4A9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08163D6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六</w:t>
            </w:r>
          </w:p>
        </w:tc>
        <w:tc>
          <w:tcPr>
            <w:tcW w:w="3055" w:type="dxa"/>
            <w:vAlign w:val="center"/>
          </w:tcPr>
          <w:p w14:paraId="6ACA98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验收报告表</w:t>
            </w:r>
          </w:p>
        </w:tc>
        <w:tc>
          <w:tcPr>
            <w:tcW w:w="1346" w:type="dxa"/>
            <w:vAlign w:val="center"/>
          </w:tcPr>
          <w:p w14:paraId="1B9E732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8AA886">
            <w:pPr>
              <w:autoSpaceDE w:val="0"/>
              <w:autoSpaceDN w:val="0"/>
              <w:adjustRightInd w:val="0"/>
              <w:spacing w:line="400" w:lineRule="exact"/>
              <w:jc w:val="center"/>
              <w:rPr>
                <w:rFonts w:ascii="宋体" w:hAnsi="宋体" w:eastAsia="宋体" w:cs="宋体"/>
                <w:color w:val="auto"/>
                <w:kern w:val="0"/>
                <w:szCs w:val="21"/>
                <w:highlight w:val="none"/>
              </w:rPr>
            </w:pPr>
          </w:p>
        </w:tc>
      </w:tr>
      <w:tr w14:paraId="51F2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E54F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25</w:t>
            </w:r>
          </w:p>
        </w:tc>
        <w:tc>
          <w:tcPr>
            <w:tcW w:w="1425" w:type="dxa"/>
            <w:vAlign w:val="center"/>
          </w:tcPr>
          <w:p w14:paraId="3EA8F2D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一</w:t>
            </w:r>
          </w:p>
        </w:tc>
        <w:tc>
          <w:tcPr>
            <w:tcW w:w="3055" w:type="dxa"/>
            <w:vAlign w:val="center"/>
          </w:tcPr>
          <w:p w14:paraId="4A67F8C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50371F5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79245D2">
            <w:pPr>
              <w:autoSpaceDE w:val="0"/>
              <w:autoSpaceDN w:val="0"/>
              <w:adjustRightInd w:val="0"/>
              <w:spacing w:line="400" w:lineRule="exact"/>
              <w:jc w:val="center"/>
              <w:rPr>
                <w:rFonts w:ascii="宋体" w:hAnsi="宋体" w:eastAsia="宋体" w:cs="宋体"/>
                <w:color w:val="auto"/>
                <w:kern w:val="0"/>
                <w:szCs w:val="21"/>
                <w:highlight w:val="none"/>
              </w:rPr>
            </w:pPr>
          </w:p>
        </w:tc>
      </w:tr>
      <w:tr w14:paraId="7A06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3E40E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26</w:t>
            </w:r>
          </w:p>
        </w:tc>
        <w:tc>
          <w:tcPr>
            <w:tcW w:w="1425" w:type="dxa"/>
            <w:vAlign w:val="center"/>
          </w:tcPr>
          <w:p w14:paraId="5488C5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二</w:t>
            </w:r>
          </w:p>
        </w:tc>
        <w:tc>
          <w:tcPr>
            <w:tcW w:w="3055" w:type="dxa"/>
            <w:vAlign w:val="center"/>
          </w:tcPr>
          <w:p w14:paraId="4B2ECA2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5A6B9BE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C4FB07">
            <w:pPr>
              <w:autoSpaceDE w:val="0"/>
              <w:autoSpaceDN w:val="0"/>
              <w:adjustRightInd w:val="0"/>
              <w:spacing w:line="400" w:lineRule="exact"/>
              <w:jc w:val="center"/>
              <w:rPr>
                <w:rFonts w:ascii="宋体" w:hAnsi="宋体" w:eastAsia="宋体" w:cs="宋体"/>
                <w:color w:val="auto"/>
                <w:kern w:val="0"/>
                <w:szCs w:val="21"/>
                <w:highlight w:val="none"/>
              </w:rPr>
            </w:pPr>
          </w:p>
        </w:tc>
      </w:tr>
      <w:tr w14:paraId="6366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3546B7">
            <w:pPr>
              <w:autoSpaceDE w:val="0"/>
              <w:autoSpaceDN w:val="0"/>
              <w:adjustRightInd w:val="0"/>
              <w:spacing w:line="400" w:lineRule="exact"/>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27</w:t>
            </w:r>
          </w:p>
        </w:tc>
        <w:tc>
          <w:tcPr>
            <w:tcW w:w="1425" w:type="dxa"/>
            <w:vAlign w:val="center"/>
          </w:tcPr>
          <w:p w14:paraId="0DE08C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三</w:t>
            </w:r>
          </w:p>
        </w:tc>
        <w:tc>
          <w:tcPr>
            <w:tcW w:w="3055" w:type="dxa"/>
            <w:vAlign w:val="center"/>
          </w:tcPr>
          <w:p w14:paraId="41C38CD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6A37376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5D097B">
            <w:pPr>
              <w:autoSpaceDE w:val="0"/>
              <w:autoSpaceDN w:val="0"/>
              <w:adjustRightInd w:val="0"/>
              <w:spacing w:line="400" w:lineRule="exact"/>
              <w:jc w:val="center"/>
              <w:rPr>
                <w:rFonts w:ascii="宋体" w:hAnsi="宋体" w:eastAsia="宋体" w:cs="宋体"/>
                <w:color w:val="auto"/>
                <w:kern w:val="0"/>
                <w:szCs w:val="21"/>
                <w:highlight w:val="none"/>
              </w:rPr>
            </w:pPr>
          </w:p>
        </w:tc>
      </w:tr>
    </w:tbl>
    <w:p w14:paraId="115CFFC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A0277D8">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8E4B1C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C91744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5AD954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17431E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67B0691">
      <w:pPr>
        <w:spacing w:line="360" w:lineRule="auto"/>
        <w:ind w:left="357" w:leftChars="-100" w:hanging="567" w:hangingChars="270"/>
        <w:rPr>
          <w:rFonts w:ascii="宋体" w:hAnsi="宋体" w:eastAsia="宋体" w:cs="宋体"/>
          <w:color w:val="auto"/>
          <w:szCs w:val="21"/>
          <w:highlight w:val="none"/>
        </w:rPr>
      </w:pPr>
    </w:p>
    <w:p w14:paraId="4D4ACF6D">
      <w:pPr>
        <w:spacing w:line="360" w:lineRule="auto"/>
        <w:ind w:left="357" w:leftChars="-100" w:hanging="567" w:hangingChars="270"/>
        <w:rPr>
          <w:rFonts w:ascii="宋体" w:hAnsi="宋体" w:eastAsia="宋体" w:cs="宋体"/>
          <w:color w:val="auto"/>
          <w:szCs w:val="21"/>
          <w:highlight w:val="none"/>
        </w:rPr>
      </w:pPr>
    </w:p>
    <w:p w14:paraId="236DB562">
      <w:pPr>
        <w:spacing w:line="360" w:lineRule="auto"/>
        <w:ind w:left="357" w:leftChars="-100" w:hanging="567" w:hangingChars="270"/>
        <w:rPr>
          <w:rFonts w:ascii="宋体" w:hAnsi="宋体" w:eastAsia="宋体" w:cs="宋体"/>
          <w:color w:val="auto"/>
          <w:szCs w:val="21"/>
          <w:highlight w:val="none"/>
        </w:rPr>
      </w:pPr>
    </w:p>
    <w:p w14:paraId="52A51CB9">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BE67279">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B10526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9" w:name="_Toc102860426"/>
      <w:bookmarkStart w:id="540" w:name="_Toc2075"/>
      <w:bookmarkStart w:id="541" w:name="_Toc13348"/>
      <w:bookmarkStart w:id="542" w:name="_Toc142508377"/>
      <w:bookmarkStart w:id="543" w:name="_Toc140596937"/>
      <w:bookmarkStart w:id="544" w:name="_Toc104991884"/>
      <w:bookmarkStart w:id="545" w:name="_Toc94107218"/>
      <w:bookmarkStart w:id="546" w:name="_Toc102860082"/>
      <w:bookmarkStart w:id="547" w:name="_Toc27980_WPSOffice_Level2"/>
      <w:bookmarkStart w:id="548"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9"/>
      <w:bookmarkEnd w:id="540"/>
      <w:bookmarkEnd w:id="541"/>
      <w:bookmarkEnd w:id="542"/>
      <w:bookmarkEnd w:id="543"/>
      <w:bookmarkEnd w:id="544"/>
      <w:bookmarkEnd w:id="545"/>
      <w:bookmarkEnd w:id="546"/>
    </w:p>
    <w:p w14:paraId="514BD8CA">
      <w:pPr>
        <w:autoSpaceDE w:val="0"/>
        <w:autoSpaceDN w:val="0"/>
        <w:adjustRightInd w:val="0"/>
        <w:spacing w:line="360" w:lineRule="auto"/>
        <w:ind w:firstLine="0"/>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9.1 投标人具有的投标品牌设备业绩</w:t>
      </w:r>
    </w:p>
    <w:p w14:paraId="3EC59975">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日至今（合同签订日期为202</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年1月1日或以后）</w:t>
      </w:r>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在国内具有</w:t>
      </w:r>
      <w:r>
        <w:rPr>
          <w:rFonts w:hint="eastAsia" w:ascii="宋体" w:hAnsi="宋体" w:eastAsia="宋体" w:cs="Times New Roman"/>
          <w:b/>
          <w:bCs/>
          <w:color w:val="auto"/>
          <w:sz w:val="30"/>
          <w:szCs w:val="30"/>
          <w:highlight w:val="none"/>
          <w:lang w:val="en-US" w:eastAsia="zh-CN"/>
        </w:rPr>
        <w:t>的投标品牌管式微孔曝气器</w:t>
      </w:r>
      <w:r>
        <w:rPr>
          <w:rFonts w:hint="eastAsia" w:ascii="宋体" w:hAnsi="宋体" w:eastAsia="宋体" w:cs="Times New Roman"/>
          <w:b/>
          <w:bCs/>
          <w:color w:val="auto"/>
          <w:sz w:val="30"/>
          <w:szCs w:val="30"/>
          <w:highlight w:val="none"/>
          <w:lang w:val="zh-CN"/>
        </w:rPr>
        <w:t>设备供货业绩表</w:t>
      </w:r>
    </w:p>
    <w:tbl>
      <w:tblPr>
        <w:tblStyle w:val="36"/>
        <w:tblW w:w="103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3270D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8C8ABF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16" w:type="dxa"/>
            <w:tcBorders>
              <w:top w:val="single" w:color="auto" w:sz="4" w:space="0"/>
              <w:left w:val="single" w:color="auto" w:sz="4" w:space="0"/>
              <w:bottom w:val="single" w:color="auto" w:sz="4" w:space="0"/>
              <w:right w:val="single" w:color="auto" w:sz="4" w:space="0"/>
            </w:tcBorders>
            <w:vAlign w:val="center"/>
          </w:tcPr>
          <w:p w14:paraId="03374B6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1D93E33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060" w:type="dxa"/>
            <w:tcBorders>
              <w:top w:val="single" w:color="auto" w:sz="4" w:space="0"/>
              <w:left w:val="single" w:color="auto" w:sz="4" w:space="0"/>
              <w:bottom w:val="single" w:color="auto" w:sz="4" w:space="0"/>
              <w:right w:val="single" w:color="auto" w:sz="4" w:space="0"/>
            </w:tcBorders>
            <w:vAlign w:val="center"/>
          </w:tcPr>
          <w:p w14:paraId="2D79D88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14:paraId="5FE9827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14:paraId="32E676D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1347" w:type="dxa"/>
            <w:tcBorders>
              <w:top w:val="single" w:color="auto" w:sz="4" w:space="0"/>
              <w:left w:val="single" w:color="auto" w:sz="4" w:space="0"/>
              <w:bottom w:val="single" w:color="auto" w:sz="4" w:space="0"/>
              <w:right w:val="single" w:color="auto" w:sz="4" w:space="0"/>
            </w:tcBorders>
            <w:vAlign w:val="center"/>
          </w:tcPr>
          <w:p w14:paraId="3EF49C6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135AA86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14:paraId="1A020AF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14:paraId="70C8876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11B7E20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91" w:type="dxa"/>
            <w:tcBorders>
              <w:top w:val="single" w:color="auto" w:sz="4" w:space="0"/>
              <w:left w:val="single" w:color="auto" w:sz="4" w:space="0"/>
              <w:bottom w:val="single" w:color="auto" w:sz="4" w:space="0"/>
              <w:right w:val="single" w:color="auto" w:sz="4" w:space="0"/>
            </w:tcBorders>
            <w:vAlign w:val="center"/>
          </w:tcPr>
          <w:p w14:paraId="504C51A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12E2C03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40" w:type="dxa"/>
            <w:tcBorders>
              <w:top w:val="single" w:color="auto" w:sz="4" w:space="0"/>
              <w:left w:val="single" w:color="auto" w:sz="4" w:space="0"/>
              <w:bottom w:val="single" w:color="auto" w:sz="4" w:space="0"/>
              <w:right w:val="single" w:color="auto" w:sz="4" w:space="0"/>
            </w:tcBorders>
            <w:vAlign w:val="center"/>
          </w:tcPr>
          <w:p w14:paraId="6682BF5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14:paraId="4577CE9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57ABB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5519C5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16" w:type="dxa"/>
            <w:tcBorders>
              <w:top w:val="single" w:color="auto" w:sz="4" w:space="0"/>
              <w:left w:val="single" w:color="auto" w:sz="4" w:space="0"/>
              <w:bottom w:val="single" w:color="auto" w:sz="4" w:space="0"/>
              <w:right w:val="single" w:color="auto" w:sz="4" w:space="0"/>
            </w:tcBorders>
            <w:vAlign w:val="center"/>
          </w:tcPr>
          <w:p w14:paraId="32D46A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67145F8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78F297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7E5CC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94C25A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0FB6B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69E3FC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36514EF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2B438BA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6203FA4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C6BA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B85696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16" w:type="dxa"/>
            <w:tcBorders>
              <w:top w:val="single" w:color="auto" w:sz="4" w:space="0"/>
              <w:left w:val="single" w:color="auto" w:sz="4" w:space="0"/>
              <w:bottom w:val="single" w:color="auto" w:sz="4" w:space="0"/>
              <w:right w:val="single" w:color="auto" w:sz="4" w:space="0"/>
            </w:tcBorders>
            <w:vAlign w:val="center"/>
          </w:tcPr>
          <w:p w14:paraId="1FF327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7DE499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2398542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DB9DB9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457FB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000ABC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38EE66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39EE80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42D619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2985CF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5A3A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48744F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16" w:type="dxa"/>
            <w:tcBorders>
              <w:top w:val="single" w:color="auto" w:sz="4" w:space="0"/>
              <w:left w:val="single" w:color="auto" w:sz="4" w:space="0"/>
              <w:bottom w:val="single" w:color="auto" w:sz="4" w:space="0"/>
              <w:right w:val="single" w:color="auto" w:sz="4" w:space="0"/>
            </w:tcBorders>
            <w:vAlign w:val="center"/>
          </w:tcPr>
          <w:p w14:paraId="042F901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386EF5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6C4D17C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348EC6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B3D7E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B0A80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6619A59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6773A5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6F25F8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5B17E7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93F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3EB8466">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16" w:type="dxa"/>
            <w:tcBorders>
              <w:top w:val="single" w:color="auto" w:sz="4" w:space="0"/>
              <w:left w:val="single" w:color="auto" w:sz="4" w:space="0"/>
              <w:bottom w:val="single" w:color="auto" w:sz="4" w:space="0"/>
              <w:right w:val="single" w:color="auto" w:sz="4" w:space="0"/>
            </w:tcBorders>
            <w:vAlign w:val="center"/>
          </w:tcPr>
          <w:p w14:paraId="0A2CB5A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4434DED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3C6F42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3815FA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01AFE0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D11CD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742D70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206D9B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B9646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28FD8C6">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906965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40FC83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135A492">
      <w:pPr>
        <w:snapToGrid w:val="0"/>
        <w:spacing w:line="360" w:lineRule="auto"/>
        <w:ind w:left="481" w:leftChars="-41" w:hanging="567" w:hangingChars="270"/>
        <w:rPr>
          <w:rFonts w:hint="eastAsia" w:ascii="宋体" w:hAnsi="宋体" w:eastAsia="宋体" w:cs="宋体"/>
          <w:b/>
          <w:color w:val="auto"/>
          <w:sz w:val="21"/>
          <w:szCs w:val="21"/>
          <w:highlight w:val="none"/>
          <w:lang w:val="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此业绩表对应商务评审第三项业绩评审的第一类业绩；</w:t>
      </w:r>
    </w:p>
    <w:p w14:paraId="4CF5C1EF">
      <w:pPr>
        <w:snapToGrid w:val="0"/>
        <w:spacing w:line="360" w:lineRule="auto"/>
        <w:ind w:left="481" w:leftChars="-41" w:hanging="567" w:hangingChars="270"/>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b/>
          <w:bCs/>
          <w:color w:val="auto"/>
          <w:sz w:val="21"/>
          <w:szCs w:val="21"/>
          <w:highlight w:val="none"/>
          <w:lang w:val="zh-CN"/>
        </w:rPr>
        <w:t>业绩须附合同复印件</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当本次投标人为投标品牌设备的制造商时，合同卖方可为投标人，也可为投标品牌设备的代理商/经销商；当本次投标人为经销商时，合同的卖方必须为本项目的投标人</w:t>
      </w:r>
      <w:r>
        <w:rPr>
          <w:rFonts w:hint="eastAsia" w:ascii="宋体" w:hAnsi="宋体" w:eastAsia="宋体" w:cs="宋体"/>
          <w:b/>
          <w:color w:val="auto"/>
          <w:sz w:val="21"/>
          <w:szCs w:val="21"/>
          <w:highlight w:val="none"/>
          <w:lang w:val="zh-CN"/>
        </w:rPr>
        <w:t>）</w:t>
      </w:r>
      <w:r>
        <w:rPr>
          <w:rFonts w:hint="eastAsia" w:ascii="宋体" w:hAnsi="宋体" w:eastAsia="宋体" w:cs="宋体"/>
          <w:color w:val="auto"/>
          <w:sz w:val="21"/>
          <w:szCs w:val="21"/>
          <w:highlight w:val="none"/>
          <w:lang w:val="zh-CN"/>
        </w:rPr>
        <w:t>；</w:t>
      </w:r>
    </w:p>
    <w:p w14:paraId="684549C6">
      <w:pPr>
        <w:snapToGrid w:val="0"/>
        <w:spacing w:line="360" w:lineRule="auto"/>
        <w:ind w:left="481" w:leftChars="-41" w:hanging="567" w:hangingChars="27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w:t>
      </w:r>
      <w:r>
        <w:rPr>
          <w:rFonts w:hint="eastAsia" w:ascii="宋体" w:hAnsi="宋体" w:eastAsia="宋体" w:cs="宋体"/>
          <w:b/>
          <w:bCs/>
          <w:color w:val="auto"/>
          <w:kern w:val="2"/>
          <w:sz w:val="21"/>
          <w:highlight w:val="none"/>
          <w:lang w:val="zh-CN"/>
        </w:rPr>
        <w:t>若合同无法反映评分条件</w:t>
      </w:r>
      <w:r>
        <w:rPr>
          <w:rFonts w:hint="eastAsia" w:ascii="宋体" w:hAnsi="宋体" w:eastAsia="宋体" w:cs="宋体"/>
          <w:color w:val="auto"/>
          <w:kern w:val="2"/>
          <w:sz w:val="21"/>
          <w:highlight w:val="none"/>
          <w:lang w:val="zh-CN"/>
        </w:rPr>
        <w:t>（</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年1月1日</w:t>
      </w:r>
      <w:r>
        <w:rPr>
          <w:rFonts w:hint="eastAsia" w:ascii="宋体" w:hAnsi="宋体" w:eastAsia="宋体" w:cs="宋体"/>
          <w:b/>
          <w:color w:val="auto"/>
          <w:sz w:val="21"/>
          <w:szCs w:val="21"/>
          <w:highlight w:val="none"/>
        </w:rPr>
        <w:t>或以后，合同标的必须包含投标品牌管式微孔曝气器设备，合同金额满足评分要求</w:t>
      </w:r>
      <w:r>
        <w:rPr>
          <w:rFonts w:hint="eastAsia" w:ascii="宋体" w:hAnsi="宋体" w:eastAsia="宋体" w:cs="宋体"/>
          <w:b/>
          <w:bCs/>
          <w:color w:val="auto"/>
          <w:kern w:val="2"/>
          <w:sz w:val="21"/>
          <w:highlight w:val="none"/>
          <w:lang w:val="zh-CN"/>
        </w:rPr>
        <w:t>）的，还需提供</w:t>
      </w:r>
      <w:r>
        <w:rPr>
          <w:rFonts w:hint="eastAsia" w:ascii="宋体" w:hAnsi="宋体" w:eastAsia="宋体" w:cs="宋体"/>
          <w:b/>
          <w:color w:val="auto"/>
          <w:sz w:val="21"/>
          <w:szCs w:val="21"/>
          <w:highlight w:val="none"/>
        </w:rPr>
        <w:t>产品购买方出具的书面补充说明文件复印件作为辅助证明（补充说明文件复印件能显示购买方公章），否则不得分</w:t>
      </w:r>
      <w:r>
        <w:rPr>
          <w:rFonts w:hint="eastAsia" w:ascii="宋体" w:hAnsi="宋体" w:eastAsia="宋体" w:cs="宋体"/>
          <w:color w:val="auto"/>
          <w:kern w:val="2"/>
          <w:sz w:val="21"/>
          <w:highlight w:val="none"/>
          <w:lang w:val="zh-CN"/>
        </w:rPr>
        <w:t>；</w:t>
      </w:r>
    </w:p>
    <w:p w14:paraId="671EAAC3">
      <w:pPr>
        <w:spacing w:line="360" w:lineRule="auto"/>
        <w:ind w:left="481" w:leftChars="-41" w:hanging="567" w:hangingChars="27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highlight w:val="none"/>
          <w:lang w:val="zh-CN"/>
        </w:rPr>
        <w:t>（4）</w:t>
      </w:r>
      <w:r>
        <w:rPr>
          <w:rFonts w:hint="eastAsia" w:ascii="宋体" w:hAnsi="宋体" w:eastAsia="宋体" w:cs="宋体"/>
          <w:b w:val="0"/>
          <w:bCs w:val="0"/>
          <w:color w:val="auto"/>
          <w:sz w:val="21"/>
          <w:szCs w:val="21"/>
          <w:highlight w:val="none"/>
        </w:rPr>
        <w:t>未按上述要求在此格式下提供证明材料的业绩，或</w:t>
      </w:r>
      <w:r>
        <w:rPr>
          <w:rFonts w:hint="eastAsia" w:ascii="宋体" w:hAnsi="宋体" w:eastAsia="宋体" w:cs="Times New Roman"/>
          <w:b w:val="0"/>
          <w:bCs w:val="0"/>
          <w:color w:val="auto"/>
          <w:szCs w:val="24"/>
          <w:highlight w:val="none"/>
        </w:rPr>
        <w:t>在此格式下</w:t>
      </w:r>
      <w:r>
        <w:rPr>
          <w:rFonts w:hint="eastAsia" w:ascii="宋体" w:hAnsi="宋体" w:eastAsia="宋体" w:cs="宋体"/>
          <w:b w:val="0"/>
          <w:bCs w:val="0"/>
          <w:color w:val="auto"/>
          <w:sz w:val="21"/>
          <w:szCs w:val="21"/>
          <w:highlight w:val="none"/>
          <w:lang w:val="en-US" w:eastAsia="zh-CN"/>
        </w:rPr>
        <w:t>所</w:t>
      </w:r>
      <w:r>
        <w:rPr>
          <w:rFonts w:hint="eastAsia" w:ascii="宋体" w:hAnsi="宋体" w:eastAsia="宋体" w:cs="宋体"/>
          <w:b w:val="0"/>
          <w:bCs w:val="0"/>
          <w:color w:val="auto"/>
          <w:sz w:val="21"/>
          <w:szCs w:val="21"/>
          <w:highlight w:val="none"/>
        </w:rPr>
        <w:t>附材料无法证明填报项目符合本项评分要求的业绩，在评标时将不予考虑。</w:t>
      </w:r>
    </w:p>
    <w:p w14:paraId="2CF0CA2F">
      <w:pPr>
        <w:spacing w:line="360" w:lineRule="auto"/>
        <w:ind w:left="420" w:hanging="420" w:hangingChars="200"/>
        <w:rPr>
          <w:rFonts w:ascii="宋体" w:hAnsi="宋体" w:eastAsia="宋体" w:cs="Times New Roman"/>
          <w:color w:val="auto"/>
          <w:szCs w:val="24"/>
          <w:highlight w:val="none"/>
          <w:lang w:val="zh-CN"/>
        </w:rPr>
      </w:pPr>
      <w:r>
        <w:rPr>
          <w:rFonts w:hint="eastAsia" w:ascii="宋体" w:hAnsi="宋体" w:eastAsia="宋体" w:cs="宋体"/>
          <w:b w:val="0"/>
          <w:bCs w:val="0"/>
          <w:color w:val="auto"/>
          <w:sz w:val="21"/>
          <w:szCs w:val="20"/>
          <w:highlight w:val="none"/>
          <w:lang w:val="en-US" w:eastAsia="zh-CN"/>
        </w:rPr>
        <w:t xml:space="preserve">(5) </w:t>
      </w:r>
      <w:r>
        <w:rPr>
          <w:rFonts w:hint="eastAsia" w:ascii="宋体" w:hAnsi="宋体" w:eastAsia="宋体" w:cs="宋体"/>
          <w:b w:val="0"/>
          <w:bCs w:val="0"/>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7E4614D5">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42C7ADE">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F0A817C">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p w14:paraId="04D1DC5D">
      <w:pPr>
        <w:spacing w:line="360" w:lineRule="auto"/>
        <w:ind w:firstLine="0"/>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9.2 投标品牌设备业绩</w:t>
      </w:r>
    </w:p>
    <w:p w14:paraId="69E5DE23">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w:t>
      </w:r>
      <w:r>
        <w:rPr>
          <w:rFonts w:hint="eastAsia" w:ascii="宋体" w:hAnsi="宋体" w:eastAsia="宋体" w:cs="宋体"/>
          <w:b/>
          <w:bCs/>
          <w:color w:val="auto"/>
          <w:kern w:val="2"/>
          <w:sz w:val="30"/>
          <w:szCs w:val="30"/>
          <w:highlight w:val="none"/>
          <w:lang w:val="en-US" w:eastAsia="zh-CN"/>
        </w:rPr>
        <w:t>2</w:t>
      </w:r>
      <w:r>
        <w:rPr>
          <w:rFonts w:hint="eastAsia" w:ascii="宋体" w:hAnsi="宋体" w:eastAsia="宋体" w:cs="宋体"/>
          <w:b/>
          <w:bCs/>
          <w:color w:val="auto"/>
          <w:kern w:val="2"/>
          <w:sz w:val="30"/>
          <w:szCs w:val="30"/>
          <w:highlight w:val="none"/>
          <w:lang w:val="zh-CN"/>
        </w:rPr>
        <w:t>年1月1日至今（合同签订日期为202</w:t>
      </w:r>
      <w:r>
        <w:rPr>
          <w:rFonts w:hint="eastAsia" w:ascii="宋体" w:hAnsi="宋体" w:eastAsia="宋体" w:cs="宋体"/>
          <w:b/>
          <w:bCs/>
          <w:color w:val="auto"/>
          <w:kern w:val="2"/>
          <w:sz w:val="30"/>
          <w:szCs w:val="30"/>
          <w:highlight w:val="none"/>
          <w:lang w:val="en-US" w:eastAsia="zh-CN"/>
        </w:rPr>
        <w:t>2</w:t>
      </w:r>
      <w:r>
        <w:rPr>
          <w:rFonts w:hint="eastAsia" w:ascii="宋体" w:hAnsi="宋体" w:eastAsia="宋体" w:cs="宋体"/>
          <w:b/>
          <w:bCs/>
          <w:color w:val="auto"/>
          <w:kern w:val="2"/>
          <w:sz w:val="30"/>
          <w:szCs w:val="30"/>
          <w:highlight w:val="none"/>
          <w:lang w:val="zh-CN"/>
        </w:rPr>
        <w:t>年1月1日或以后）</w:t>
      </w:r>
    </w:p>
    <w:p w14:paraId="3E218695">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投标品牌管式微孔曝气器设备在国内</w:t>
      </w:r>
      <w:r>
        <w:rPr>
          <w:rFonts w:hint="eastAsia" w:ascii="宋体" w:hAnsi="宋体" w:eastAsia="宋体" w:cs="宋体"/>
          <w:b/>
          <w:bCs/>
          <w:color w:val="auto"/>
          <w:kern w:val="2"/>
          <w:sz w:val="30"/>
          <w:szCs w:val="30"/>
          <w:highlight w:val="none"/>
          <w:lang w:val="zh-CN" w:eastAsia="zh-CN"/>
        </w:rPr>
        <w:t>具有</w:t>
      </w:r>
      <w:r>
        <w:rPr>
          <w:rFonts w:hint="eastAsia" w:ascii="宋体" w:hAnsi="宋体" w:eastAsia="宋体" w:cs="宋体"/>
          <w:b/>
          <w:bCs/>
          <w:color w:val="auto"/>
          <w:kern w:val="2"/>
          <w:sz w:val="30"/>
          <w:szCs w:val="30"/>
          <w:highlight w:val="none"/>
          <w:lang w:val="zh-CN"/>
        </w:rPr>
        <w:t>的供货业绩表</w:t>
      </w:r>
    </w:p>
    <w:tbl>
      <w:tblPr>
        <w:tblStyle w:val="36"/>
        <w:tblW w:w="99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85"/>
        <w:gridCol w:w="889"/>
        <w:gridCol w:w="866"/>
        <w:gridCol w:w="1130"/>
        <w:gridCol w:w="1130"/>
        <w:gridCol w:w="683"/>
        <w:gridCol w:w="629"/>
        <w:gridCol w:w="663"/>
        <w:gridCol w:w="875"/>
        <w:gridCol w:w="1056"/>
        <w:gridCol w:w="578"/>
      </w:tblGrid>
      <w:tr w14:paraId="67373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BAA12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21539037">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4B3D95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9F8FE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79409DC">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FB2062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6580909">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单项合同</w:t>
            </w:r>
          </w:p>
          <w:p w14:paraId="7DDFA5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金额（单位：万元）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EC69D81">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3E1D585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468F5A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0B017F1">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3230F3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F40F1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AA880B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合同卖方（投标人或制造商）</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6D1F55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3DD72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8F86579">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0C3A7B4">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EA9607E">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EB319AD">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CC95814">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647BC34">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058C8173">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0538B5B">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C18898D">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3D5E61E0">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242D99CA">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436FED0A">
            <w:pPr>
              <w:spacing w:line="360" w:lineRule="auto"/>
              <w:jc w:val="center"/>
              <w:rPr>
                <w:rFonts w:hint="eastAsia" w:ascii="宋体" w:hAnsi="宋体" w:eastAsia="宋体" w:cs="宋体"/>
                <w:color w:val="auto"/>
                <w:sz w:val="21"/>
                <w:szCs w:val="21"/>
                <w:highlight w:val="none"/>
              </w:rPr>
            </w:pPr>
          </w:p>
        </w:tc>
      </w:tr>
      <w:tr w14:paraId="3004C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4F6412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9818B98">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E8581BC">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73AB290A">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DF2A79D">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E9C281E">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2E389A7A">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8701FB1">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7E061A5">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F060727">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394958A7">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0BE89298">
            <w:pPr>
              <w:spacing w:line="360" w:lineRule="auto"/>
              <w:jc w:val="center"/>
              <w:rPr>
                <w:rFonts w:hint="eastAsia" w:ascii="宋体" w:hAnsi="宋体" w:eastAsia="宋体" w:cs="宋体"/>
                <w:color w:val="auto"/>
                <w:sz w:val="21"/>
                <w:szCs w:val="21"/>
                <w:highlight w:val="none"/>
              </w:rPr>
            </w:pPr>
          </w:p>
        </w:tc>
      </w:tr>
      <w:tr w14:paraId="5B5BF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2FAD9DA">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47703DDD">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7C79BF2">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78E7636">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334B9FC">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3B6478F">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300F00F8">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287F21A6">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FF7BDDF">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9A4ABB0">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7985C924">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2FA85663">
            <w:pPr>
              <w:spacing w:line="360" w:lineRule="auto"/>
              <w:jc w:val="center"/>
              <w:rPr>
                <w:rFonts w:hint="eastAsia" w:ascii="宋体" w:hAnsi="宋体" w:eastAsia="宋体" w:cs="宋体"/>
                <w:color w:val="auto"/>
                <w:sz w:val="21"/>
                <w:szCs w:val="21"/>
                <w:highlight w:val="none"/>
              </w:rPr>
            </w:pPr>
          </w:p>
        </w:tc>
      </w:tr>
      <w:tr w14:paraId="2405E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7AE198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2293A9F7">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1D1C8E94">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4833AEC">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89D5E5B">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F715D85">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19932EE8">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6C84632">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3C4F0EC0">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CF13CB6">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1976AE45">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2E4B9E3A">
            <w:pPr>
              <w:spacing w:line="360" w:lineRule="auto"/>
              <w:jc w:val="center"/>
              <w:rPr>
                <w:rFonts w:hint="eastAsia" w:ascii="宋体" w:hAnsi="宋体" w:eastAsia="宋体" w:cs="宋体"/>
                <w:color w:val="auto"/>
                <w:sz w:val="21"/>
                <w:szCs w:val="21"/>
                <w:highlight w:val="none"/>
              </w:rPr>
            </w:pPr>
          </w:p>
        </w:tc>
      </w:tr>
    </w:tbl>
    <w:p w14:paraId="47C998DB">
      <w:pPr>
        <w:snapToGrid w:val="0"/>
        <w:spacing w:line="360" w:lineRule="auto"/>
        <w:ind w:left="0" w:leftChars="0" w:firstLine="0" w:firstLineChars="0"/>
        <w:rPr>
          <w:rFonts w:hint="eastAsia" w:ascii="宋体" w:hAnsi="宋体" w:eastAsia="宋体" w:cs="宋体"/>
          <w:color w:val="auto"/>
          <w:kern w:val="2"/>
          <w:sz w:val="21"/>
          <w:highlight w:val="none"/>
          <w:lang w:val="zh-CN"/>
        </w:rPr>
      </w:pPr>
    </w:p>
    <w:p w14:paraId="66A7D10A">
      <w:pPr>
        <w:snapToGrid w:val="0"/>
        <w:spacing w:line="360" w:lineRule="auto"/>
        <w:ind w:left="0" w:leftChars="0" w:firstLine="0" w:firstLineChars="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14:paraId="121DAAAF">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此业绩表对应商务评审第三项业绩评审的第二类业绩；</w:t>
      </w:r>
    </w:p>
    <w:p w14:paraId="605B4512">
      <w:pPr>
        <w:snapToGrid w:val="0"/>
        <w:spacing w:line="360" w:lineRule="auto"/>
        <w:ind w:left="420" w:leftChars="0" w:hanging="420" w:hangingChars="200"/>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zh-CN"/>
        </w:rPr>
        <w:t>（2）</w:t>
      </w:r>
      <w:r>
        <w:rPr>
          <w:rFonts w:hint="eastAsia" w:ascii="宋体" w:hAnsi="宋体" w:eastAsia="宋体" w:cs="宋体"/>
          <w:b/>
          <w:color w:val="auto"/>
          <w:sz w:val="21"/>
          <w:szCs w:val="21"/>
          <w:highlight w:val="none"/>
        </w:rPr>
        <w:t>业绩须附合同复印件，否则不得分（合同卖方可为投标品牌设备的制造商，也可为投标品牌设备的代理商/经销商）</w:t>
      </w:r>
      <w:r>
        <w:rPr>
          <w:rFonts w:hint="eastAsia" w:ascii="宋体" w:hAnsi="宋体" w:eastAsia="宋体" w:cs="宋体"/>
          <w:b/>
          <w:color w:val="auto"/>
          <w:sz w:val="21"/>
          <w:szCs w:val="21"/>
          <w:highlight w:val="none"/>
          <w:lang w:eastAsia="zh-CN"/>
        </w:rPr>
        <w:t>；</w:t>
      </w:r>
    </w:p>
    <w:p w14:paraId="4298CE6A">
      <w:pPr>
        <w:snapToGrid w:val="0"/>
        <w:spacing w:line="360" w:lineRule="auto"/>
        <w:ind w:left="630" w:leftChars="0" w:hanging="630" w:hangingChars="3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（3）若合同无法反映评分条件</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年1月1日</w:t>
      </w:r>
      <w:r>
        <w:rPr>
          <w:rFonts w:hint="eastAsia" w:ascii="宋体" w:hAnsi="宋体" w:eastAsia="宋体" w:cs="宋体"/>
          <w:b/>
          <w:color w:val="auto"/>
          <w:sz w:val="21"/>
          <w:szCs w:val="21"/>
          <w:highlight w:val="none"/>
        </w:rPr>
        <w:t>或以后，合同标的必须包含投标品牌管式微孔曝气器设备，合同金额满足评分要求）的，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w:t>
      </w:r>
      <w:r>
        <w:rPr>
          <w:rFonts w:hint="eastAsia" w:ascii="宋体" w:hAnsi="宋体" w:eastAsia="宋体" w:cs="宋体"/>
          <w:b/>
          <w:color w:val="auto"/>
          <w:sz w:val="21"/>
          <w:szCs w:val="21"/>
          <w:highlight w:val="none"/>
        </w:rPr>
        <w:t>补充说明文件</w:t>
      </w:r>
      <w:r>
        <w:rPr>
          <w:rFonts w:hint="eastAsia" w:ascii="宋体" w:hAnsi="宋体" w:eastAsia="宋体" w:cs="宋体"/>
          <w:b/>
          <w:bCs/>
          <w:color w:val="auto"/>
          <w:sz w:val="21"/>
          <w:szCs w:val="21"/>
          <w:highlight w:val="none"/>
        </w:rPr>
        <w:t>复印件能显示购买方公章），否则不得分</w:t>
      </w:r>
      <w:r>
        <w:rPr>
          <w:rFonts w:hint="eastAsia" w:ascii="宋体" w:hAnsi="宋体" w:eastAsia="宋体" w:cs="宋体"/>
          <w:color w:val="auto"/>
          <w:kern w:val="2"/>
          <w:sz w:val="21"/>
          <w:highlight w:val="none"/>
          <w:lang w:val="zh-CN"/>
        </w:rPr>
        <w:t>；</w:t>
      </w:r>
    </w:p>
    <w:p w14:paraId="0F268293">
      <w:pPr>
        <w:snapToGrid w:val="0"/>
        <w:spacing w:line="360" w:lineRule="auto"/>
        <w:ind w:left="422" w:leftChars="0"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highlight w:val="none"/>
          <w:lang w:val="zh-CN"/>
        </w:rPr>
        <w:t>（4）</w:t>
      </w:r>
      <w:r>
        <w:rPr>
          <w:rFonts w:hint="eastAsia" w:ascii="宋体" w:hAnsi="宋体" w:eastAsia="宋体" w:cs="宋体"/>
          <w:b/>
          <w:bCs/>
          <w:color w:val="auto"/>
          <w:sz w:val="21"/>
          <w:szCs w:val="21"/>
          <w:highlight w:val="none"/>
        </w:rPr>
        <w:t>未按上述要求在此格式下提供证明材料的业绩，或在此格式下所附材料无法证明填报项目符合本项评分要求的业绩，在评标时将不予考虑。</w:t>
      </w:r>
    </w:p>
    <w:p w14:paraId="0411A2AB">
      <w:pPr>
        <w:spacing w:line="360" w:lineRule="auto"/>
        <w:ind w:left="422" w:leftChars="0" w:hanging="422" w:hangingChars="200"/>
        <w:jc w:val="left"/>
        <w:rPr>
          <w:rFonts w:hint="default" w:ascii="Arial" w:hAnsi="Arial" w:eastAsiaTheme="minorEastAsia" w:cstheme="minorBidi"/>
          <w:color w:val="auto"/>
          <w:sz w:val="21"/>
          <w:szCs w:val="20"/>
          <w:highlight w:val="none"/>
        </w:rPr>
      </w:pPr>
      <w:r>
        <w:rPr>
          <w:rFonts w:hint="eastAsia" w:ascii="宋体" w:hAnsi="宋体" w:eastAsia="宋体" w:cs="宋体"/>
          <w:b/>
          <w:bCs/>
          <w:color w:val="auto"/>
          <w:sz w:val="21"/>
          <w:szCs w:val="22"/>
          <w:highlight w:val="none"/>
          <w:lang w:val="zh-CN" w:eastAsia="zh-CN"/>
        </w:rPr>
        <w:t xml:space="preserve">(5) </w:t>
      </w:r>
      <w:r>
        <w:rPr>
          <w:rFonts w:hint="eastAsia" w:ascii="宋体" w:hAnsi="宋体" w:eastAsia="宋体" w:cs="宋体"/>
          <w:b/>
          <w:bCs/>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7DAE8E60">
      <w:pPr>
        <w:spacing w:line="360" w:lineRule="auto"/>
        <w:ind w:firstLine="0" w:firstLineChars="0"/>
        <w:rPr>
          <w:rFonts w:hint="eastAsia" w:ascii="宋体" w:hAnsi="宋体" w:eastAsia="宋体" w:cs="宋体"/>
          <w:color w:val="auto"/>
          <w:kern w:val="2"/>
          <w:sz w:val="21"/>
          <w:highlight w:val="none"/>
          <w:lang w:val="zh-CN"/>
        </w:rPr>
      </w:pPr>
    </w:p>
    <w:p w14:paraId="7945D341">
      <w:pPr>
        <w:autoSpaceDE w:val="0"/>
        <w:autoSpaceDN w:val="0"/>
        <w:adjustRightInd w:val="0"/>
        <w:spacing w:line="360" w:lineRule="auto"/>
        <w:ind w:firstLine="5040" w:firstLineChars="24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14:paraId="723098EA">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宋体"/>
          <w:color w:val="auto"/>
          <w:kern w:val="2"/>
          <w:sz w:val="21"/>
          <w:highlight w:val="none"/>
          <w:lang w:val="zh-CN"/>
        </w:rPr>
        <w:t>日期：   年   月   日</w:t>
      </w:r>
    </w:p>
    <w:bookmarkEnd w:id="547"/>
    <w:bookmarkEnd w:id="548"/>
    <w:p w14:paraId="248683F6">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49" w:name="_Toc1977737"/>
      <w:bookmarkStart w:id="550" w:name="_Toc18175_WPSOffice_Level2"/>
      <w:bookmarkStart w:id="551" w:name="_Toc94107220"/>
      <w:bookmarkStart w:id="552" w:name="_Toc13822"/>
      <w:bookmarkStart w:id="553" w:name="_Toc102860083"/>
      <w:bookmarkStart w:id="554" w:name="_Toc140596938"/>
      <w:bookmarkStart w:id="555" w:name="_Toc11745"/>
      <w:bookmarkStart w:id="556" w:name="_Toc142508378"/>
      <w:bookmarkStart w:id="557" w:name="_Toc486167719"/>
      <w:bookmarkStart w:id="558" w:name="_Toc102860427"/>
      <w:bookmarkStart w:id="559" w:name="_Toc533708132"/>
      <w:bookmarkStart w:id="560" w:name="_Toc104991885"/>
      <w:r>
        <w:rPr>
          <w:rFonts w:hint="eastAsia" w:ascii="宋体" w:hAnsi="宋体" w:eastAsia="宋体" w:cs="宋体"/>
          <w:b/>
          <w:bCs/>
          <w:color w:val="auto"/>
          <w:kern w:val="0"/>
          <w:sz w:val="32"/>
          <w:szCs w:val="32"/>
          <w:highlight w:val="none"/>
          <w:lang w:val="zh-CN"/>
        </w:rPr>
        <w:t>十、投标保证金汇入情况说明</w:t>
      </w:r>
      <w:bookmarkEnd w:id="549"/>
      <w:bookmarkEnd w:id="550"/>
      <w:bookmarkEnd w:id="551"/>
      <w:bookmarkEnd w:id="552"/>
      <w:bookmarkEnd w:id="553"/>
      <w:bookmarkEnd w:id="554"/>
      <w:bookmarkEnd w:id="555"/>
      <w:bookmarkEnd w:id="556"/>
      <w:bookmarkEnd w:id="557"/>
      <w:bookmarkEnd w:id="558"/>
      <w:bookmarkEnd w:id="559"/>
      <w:bookmarkEnd w:id="560"/>
    </w:p>
    <w:p w14:paraId="16FB7424">
      <w:pPr>
        <w:autoSpaceDE w:val="0"/>
        <w:autoSpaceDN w:val="0"/>
        <w:adjustRightInd w:val="0"/>
        <w:spacing w:line="360" w:lineRule="auto"/>
        <w:jc w:val="left"/>
        <w:rPr>
          <w:rFonts w:ascii="宋体" w:hAnsi="宋体" w:eastAsia="宋体" w:cs="宋体"/>
          <w:color w:val="auto"/>
          <w:szCs w:val="24"/>
          <w:highlight w:val="none"/>
        </w:rPr>
      </w:pPr>
    </w:p>
    <w:p w14:paraId="5BAC9F17">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561" w:name="_Toc31832_WPSOffice_Level3"/>
      <w:bookmarkStart w:id="562" w:name="_Toc3606"/>
      <w:r>
        <w:rPr>
          <w:rFonts w:hint="eastAsia" w:ascii="宋体" w:hAnsi="宋体" w:eastAsia="宋体" w:cs="宋体"/>
          <w:b/>
          <w:bCs/>
          <w:color w:val="auto"/>
          <w:kern w:val="0"/>
          <w:sz w:val="24"/>
          <w:szCs w:val="24"/>
          <w:highlight w:val="none"/>
        </w:rPr>
        <w:t>投标保证金汇入情况说明</w:t>
      </w:r>
      <w:bookmarkEnd w:id="561"/>
      <w:bookmarkEnd w:id="562"/>
    </w:p>
    <w:p w14:paraId="792AF87B">
      <w:pPr>
        <w:autoSpaceDE w:val="0"/>
        <w:autoSpaceDN w:val="0"/>
        <w:adjustRightInd w:val="0"/>
        <w:spacing w:line="360" w:lineRule="auto"/>
        <w:jc w:val="center"/>
        <w:rPr>
          <w:rFonts w:ascii="宋体" w:hAnsi="宋体" w:eastAsia="宋体" w:cs="宋体"/>
          <w:b/>
          <w:bCs/>
          <w:color w:val="auto"/>
          <w:kern w:val="0"/>
          <w:szCs w:val="24"/>
          <w:highlight w:val="none"/>
        </w:rPr>
      </w:pPr>
    </w:p>
    <w:p w14:paraId="3329CE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546D7F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东莞市石鼓净水有限公司石碣二期生化池曝气系统重置采购项目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0832-SFCX24DG138A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6B4528F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20EE29C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AFC3AB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4FD373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0A698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3D4A8A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6962FFB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D1F223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BF1C20C">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55550DE">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FDDFF1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DCBB5B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F33A0C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14E688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6EDD9D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C995B59">
      <w:pPr>
        <w:spacing w:line="360" w:lineRule="auto"/>
        <w:ind w:left="340" w:leftChars="162" w:firstLine="425"/>
        <w:rPr>
          <w:rFonts w:ascii="宋体" w:hAnsi="宋体" w:eastAsia="宋体" w:cs="宋体"/>
          <w:b/>
          <w:bCs/>
          <w:color w:val="auto"/>
          <w:szCs w:val="21"/>
          <w:highlight w:val="none"/>
        </w:rPr>
      </w:pPr>
      <w:bookmarkStart w:id="563" w:name="_Toc26208_WPSOffice_Level3"/>
      <w:r>
        <w:rPr>
          <w:rFonts w:hint="eastAsia" w:ascii="宋体" w:hAnsi="宋体" w:eastAsia="宋体" w:cs="宋体"/>
          <w:b/>
          <w:bCs/>
          <w:color w:val="auto"/>
          <w:szCs w:val="21"/>
          <w:highlight w:val="none"/>
        </w:rPr>
        <w:t>附：1、我方投标保证金汇款凭证（复印件）</w:t>
      </w:r>
      <w:bookmarkEnd w:id="563"/>
    </w:p>
    <w:p w14:paraId="41AC9B8D">
      <w:pPr>
        <w:spacing w:line="360" w:lineRule="auto"/>
        <w:ind w:left="340" w:leftChars="162" w:firstLine="839" w:firstLineChars="398"/>
        <w:outlineLvl w:val="0"/>
        <w:rPr>
          <w:rFonts w:ascii="宋体" w:hAnsi="宋体" w:eastAsia="宋体" w:cs="宋体"/>
          <w:b/>
          <w:bCs/>
          <w:color w:val="auto"/>
          <w:szCs w:val="21"/>
          <w:highlight w:val="none"/>
        </w:rPr>
      </w:pPr>
      <w:bookmarkStart w:id="564" w:name="_Toc12992_WPSOffice_Level3"/>
      <w:bookmarkStart w:id="565" w:name="_Toc27499"/>
      <w:r>
        <w:rPr>
          <w:rFonts w:hint="eastAsia" w:ascii="宋体" w:hAnsi="宋体" w:eastAsia="宋体" w:cs="宋体"/>
          <w:b/>
          <w:bCs/>
          <w:color w:val="auto"/>
          <w:szCs w:val="21"/>
          <w:highlight w:val="none"/>
        </w:rPr>
        <w:t>2、我方基本账户开户许可证（复印件）</w:t>
      </w:r>
      <w:bookmarkEnd w:id="564"/>
      <w:bookmarkEnd w:id="565"/>
    </w:p>
    <w:p w14:paraId="7408EE55">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CAA0AA4">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EFFFBB6">
      <w:pPr>
        <w:spacing w:line="360" w:lineRule="auto"/>
        <w:ind w:firstLine="424" w:firstLineChars="202"/>
        <w:rPr>
          <w:rFonts w:ascii="宋体" w:hAnsi="宋体" w:eastAsia="宋体" w:cs="宋体"/>
          <w:color w:val="auto"/>
          <w:szCs w:val="24"/>
          <w:highlight w:val="none"/>
        </w:rPr>
      </w:pPr>
      <w:bookmarkStart w:id="566" w:name="_Toc486167721"/>
    </w:p>
    <w:p w14:paraId="1B0F39C9">
      <w:pPr>
        <w:spacing w:line="360" w:lineRule="auto"/>
        <w:ind w:firstLine="424" w:firstLineChars="202"/>
        <w:rPr>
          <w:rFonts w:ascii="宋体" w:hAnsi="宋体" w:eastAsia="宋体" w:cs="宋体"/>
          <w:color w:val="auto"/>
          <w:szCs w:val="24"/>
          <w:highlight w:val="none"/>
        </w:rPr>
      </w:pPr>
      <w:bookmarkStart w:id="567" w:name="_Toc533708134"/>
    </w:p>
    <w:p w14:paraId="3B30F4B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BEED59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68" w:name="_Toc16292"/>
      <w:bookmarkStart w:id="569" w:name="_Toc94107221"/>
      <w:bookmarkStart w:id="570" w:name="_Toc102860428"/>
      <w:bookmarkStart w:id="571" w:name="_Toc140596939"/>
      <w:bookmarkStart w:id="572" w:name="_Toc18032"/>
      <w:bookmarkStart w:id="573" w:name="_Toc142508379"/>
      <w:bookmarkStart w:id="574" w:name="_Toc102860084"/>
      <w:bookmarkStart w:id="575" w:name="_Toc104991886"/>
      <w:bookmarkStart w:id="576" w:name="_Toc1977738"/>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8"/>
      <w:bookmarkEnd w:id="569"/>
      <w:bookmarkEnd w:id="570"/>
      <w:bookmarkEnd w:id="571"/>
      <w:bookmarkEnd w:id="572"/>
      <w:bookmarkEnd w:id="573"/>
      <w:bookmarkEnd w:id="574"/>
      <w:bookmarkEnd w:id="575"/>
      <w:bookmarkEnd w:id="576"/>
    </w:p>
    <w:p w14:paraId="4948370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7" w:name="_Toc1977739"/>
      <w:bookmarkStart w:id="578" w:name="_Toc14341"/>
      <w:bookmarkStart w:id="579" w:name="_Toc94107222"/>
      <w:bookmarkStart w:id="580" w:name="_Toc104991887"/>
      <w:bookmarkStart w:id="581" w:name="_Toc142508380"/>
      <w:bookmarkStart w:id="582" w:name="_Toc102860429"/>
      <w:bookmarkStart w:id="583" w:name="_Toc140596940"/>
      <w:bookmarkStart w:id="584" w:name="_Toc15051"/>
      <w:bookmarkStart w:id="585" w:name="_Toc102860085"/>
      <w:r>
        <w:rPr>
          <w:rFonts w:hint="eastAsia" w:ascii="宋体" w:hAnsi="宋体" w:eastAsia="宋体" w:cs="宋体"/>
          <w:b/>
          <w:color w:val="auto"/>
          <w:kern w:val="0"/>
          <w:sz w:val="32"/>
          <w:szCs w:val="32"/>
          <w:highlight w:val="none"/>
          <w:lang w:val="en-US" w:eastAsia="zh-CN"/>
        </w:rPr>
        <w:t>十二</w:t>
      </w:r>
      <w:r>
        <w:rPr>
          <w:rFonts w:hint="eastAsia" w:ascii="宋体" w:hAnsi="宋体" w:eastAsia="宋体" w:cs="宋体"/>
          <w:b/>
          <w:color w:val="auto"/>
          <w:kern w:val="0"/>
          <w:sz w:val="32"/>
          <w:szCs w:val="32"/>
          <w:highlight w:val="none"/>
        </w:rPr>
        <w:t>、技术响应文件格式</w:t>
      </w:r>
      <w:bookmarkEnd w:id="567"/>
      <w:bookmarkEnd w:id="577"/>
      <w:bookmarkEnd w:id="578"/>
      <w:bookmarkEnd w:id="579"/>
      <w:bookmarkEnd w:id="580"/>
      <w:bookmarkEnd w:id="581"/>
      <w:bookmarkEnd w:id="582"/>
      <w:bookmarkEnd w:id="583"/>
      <w:bookmarkEnd w:id="584"/>
      <w:bookmarkEnd w:id="585"/>
    </w:p>
    <w:p w14:paraId="766C8D18">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5C4F55F">
      <w:pPr>
        <w:spacing w:line="360" w:lineRule="auto"/>
        <w:ind w:left="443" w:leftChars="77" w:hanging="281" w:hangingChars="134"/>
        <w:outlineLvl w:val="0"/>
        <w:rPr>
          <w:rFonts w:ascii="宋体" w:hAnsi="宋体" w:eastAsia="宋体" w:cs="宋体"/>
          <w:color w:val="auto"/>
          <w:kern w:val="0"/>
          <w:szCs w:val="21"/>
          <w:highlight w:val="none"/>
        </w:rPr>
      </w:pPr>
      <w:bookmarkStart w:id="586" w:name="_Toc1921"/>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586"/>
    </w:p>
    <w:p w14:paraId="3C9FDC6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2、供货货物及服务清单表（货物明细中的货物名称、品牌、产地、规格、型号、数量及服务明细中的内容和服务标准等，必须与分项报价明细表完全一致）；</w:t>
      </w:r>
    </w:p>
    <w:p w14:paraId="097B47D7">
      <w:pPr>
        <w:spacing w:line="360" w:lineRule="auto"/>
        <w:ind w:left="443" w:leftChars="77" w:hanging="281" w:hangingChars="134"/>
        <w:outlineLvl w:val="0"/>
        <w:rPr>
          <w:rFonts w:hint="eastAsia" w:ascii="宋体" w:hAnsi="宋体" w:eastAsia="宋体" w:cs="宋体"/>
          <w:color w:val="auto"/>
          <w:kern w:val="0"/>
          <w:szCs w:val="21"/>
          <w:highlight w:val="none"/>
        </w:rPr>
      </w:pPr>
      <w:bookmarkStart w:id="587" w:name="_Toc21040"/>
      <w:r>
        <w:rPr>
          <w:rFonts w:hint="eastAsia" w:ascii="宋体" w:hAnsi="宋体" w:eastAsia="宋体" w:cs="宋体"/>
          <w:color w:val="auto"/>
          <w:kern w:val="0"/>
          <w:szCs w:val="21"/>
          <w:highlight w:val="none"/>
        </w:rPr>
        <w:t>3、设备安装必需的配件供货清单；</w:t>
      </w:r>
      <w:bookmarkEnd w:id="587"/>
    </w:p>
    <w:p w14:paraId="1F43CDA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p>
    <w:p w14:paraId="4115B36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5、供货、安装计划及进度保证措施（投标人自行提供书面说明和资料）；</w:t>
      </w:r>
    </w:p>
    <w:p w14:paraId="544E10D2">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、安装时间、维修响应时间承诺表；</w:t>
      </w:r>
    </w:p>
    <w:p w14:paraId="3A38F66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、用户需求要求提交的其他技术资料；</w:t>
      </w:r>
    </w:p>
    <w:p w14:paraId="086E4FA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46EE8F96">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0C85538">
      <w:pPr>
        <w:pStyle w:val="20"/>
        <w:spacing w:line="360" w:lineRule="auto"/>
        <w:jc w:val="center"/>
        <w:rPr>
          <w:rFonts w:hint="eastAsia" w:ascii="宋体" w:hAnsi="宋体" w:eastAsia="宋体" w:cs="宋体"/>
          <w:color w:val="auto"/>
          <w:sz w:val="84"/>
          <w:highlight w:val="none"/>
        </w:rPr>
      </w:pPr>
    </w:p>
    <w:p w14:paraId="5B500361">
      <w:pPr>
        <w:pStyle w:val="20"/>
        <w:spacing w:line="360" w:lineRule="auto"/>
        <w:jc w:val="center"/>
        <w:rPr>
          <w:rFonts w:hint="eastAsia" w:ascii="宋体" w:hAnsi="宋体" w:eastAsia="宋体" w:cs="宋体"/>
          <w:color w:val="auto"/>
          <w:sz w:val="84"/>
          <w:highlight w:val="none"/>
        </w:rPr>
      </w:pPr>
    </w:p>
    <w:p w14:paraId="0C804370">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55DB306">
      <w:pPr>
        <w:pStyle w:val="20"/>
        <w:spacing w:line="360" w:lineRule="auto"/>
        <w:rPr>
          <w:rFonts w:hint="eastAsia" w:ascii="宋体" w:hAnsi="宋体" w:eastAsia="宋体" w:cs="宋体"/>
          <w:color w:val="auto"/>
          <w:highlight w:val="none"/>
        </w:rPr>
      </w:pPr>
    </w:p>
    <w:p w14:paraId="7BAF72C8">
      <w:pPr>
        <w:pStyle w:val="20"/>
        <w:spacing w:line="360" w:lineRule="auto"/>
        <w:rPr>
          <w:rFonts w:hint="eastAsia" w:ascii="宋体" w:hAnsi="宋体" w:eastAsia="宋体" w:cs="宋体"/>
          <w:color w:val="auto"/>
          <w:highlight w:val="none"/>
        </w:rPr>
      </w:pPr>
    </w:p>
    <w:p w14:paraId="4F4FD43F">
      <w:pPr>
        <w:pStyle w:val="20"/>
        <w:spacing w:line="360" w:lineRule="auto"/>
        <w:rPr>
          <w:rFonts w:hint="eastAsia" w:ascii="宋体" w:hAnsi="宋体" w:eastAsia="宋体" w:cs="宋体"/>
          <w:color w:val="auto"/>
          <w:highlight w:val="none"/>
        </w:rPr>
      </w:pPr>
    </w:p>
    <w:p w14:paraId="1A310985">
      <w:pPr>
        <w:pStyle w:val="20"/>
        <w:spacing w:line="360" w:lineRule="auto"/>
        <w:rPr>
          <w:rFonts w:hint="eastAsia" w:ascii="宋体" w:hAnsi="宋体" w:eastAsia="宋体" w:cs="宋体"/>
          <w:color w:val="auto"/>
          <w:highlight w:val="none"/>
        </w:rPr>
      </w:pPr>
    </w:p>
    <w:p w14:paraId="5574B18E">
      <w:pPr>
        <w:pStyle w:val="20"/>
        <w:spacing w:line="360" w:lineRule="auto"/>
        <w:rPr>
          <w:rFonts w:hint="eastAsia" w:ascii="宋体" w:hAnsi="宋体" w:eastAsia="宋体" w:cs="宋体"/>
          <w:color w:val="auto"/>
          <w:highlight w:val="none"/>
        </w:rPr>
      </w:pPr>
    </w:p>
    <w:p w14:paraId="544D0D60">
      <w:pPr>
        <w:pStyle w:val="20"/>
        <w:spacing w:line="360" w:lineRule="auto"/>
        <w:rPr>
          <w:rFonts w:hint="eastAsia" w:ascii="宋体" w:hAnsi="宋体" w:eastAsia="宋体" w:cs="宋体"/>
          <w:color w:val="auto"/>
          <w:highlight w:val="none"/>
        </w:rPr>
      </w:pPr>
    </w:p>
    <w:p w14:paraId="6AC81EC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0930DBA">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83CB7E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9DB0D5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14AC17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37F5B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4EA59DA">
      <w:pPr>
        <w:pStyle w:val="20"/>
        <w:spacing w:line="360" w:lineRule="auto"/>
        <w:rPr>
          <w:rFonts w:hint="eastAsia" w:ascii="宋体" w:hAnsi="宋体" w:eastAsia="宋体" w:cs="宋体"/>
          <w:color w:val="auto"/>
          <w:highlight w:val="none"/>
        </w:rPr>
      </w:pPr>
    </w:p>
    <w:p w14:paraId="2CFE11C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0CAD530">
      <w:pPr>
        <w:pStyle w:val="20"/>
        <w:spacing w:line="360" w:lineRule="auto"/>
        <w:rPr>
          <w:rFonts w:hint="eastAsia" w:ascii="宋体" w:hAnsi="宋体" w:eastAsia="宋体" w:cs="宋体"/>
          <w:color w:val="auto"/>
          <w:highlight w:val="none"/>
        </w:rPr>
      </w:pPr>
    </w:p>
    <w:p w14:paraId="06478E8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68881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5F23FEC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15EE11D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481AEF0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0A0533B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4737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7024B06">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729FE985">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59FCA5F5">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3DD8787F">
            <w:pPr>
              <w:adjustRightInd w:val="0"/>
              <w:snapToGrid w:val="0"/>
              <w:spacing w:line="360" w:lineRule="auto"/>
              <w:rPr>
                <w:rFonts w:hint="eastAsia" w:ascii="宋体" w:hAnsi="宋体" w:eastAsia="宋体" w:cs="宋体"/>
                <w:bCs/>
                <w:color w:val="auto"/>
                <w:szCs w:val="21"/>
                <w:highlight w:val="none"/>
              </w:rPr>
            </w:pPr>
          </w:p>
        </w:tc>
      </w:tr>
      <w:tr w14:paraId="2D1F1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2DCD9E9C">
            <w:pPr>
              <w:rPr>
                <w:rFonts w:hint="eastAsia" w:ascii="宋体" w:hAnsi="宋体" w:eastAsia="宋体" w:cs="宋体"/>
                <w:bCs/>
                <w:color w:val="auto"/>
                <w:szCs w:val="21"/>
                <w:highlight w:val="none"/>
              </w:rPr>
            </w:pPr>
          </w:p>
        </w:tc>
        <w:tc>
          <w:tcPr>
            <w:tcW w:w="2773" w:type="dxa"/>
            <w:vAlign w:val="center"/>
          </w:tcPr>
          <w:p w14:paraId="0C454957">
            <w:pPr>
              <w:rPr>
                <w:rFonts w:hint="eastAsia" w:ascii="宋体" w:hAnsi="宋体" w:eastAsia="宋体" w:cs="宋体"/>
                <w:bCs/>
                <w:color w:val="auto"/>
                <w:szCs w:val="21"/>
                <w:highlight w:val="none"/>
              </w:rPr>
            </w:pPr>
          </w:p>
        </w:tc>
        <w:tc>
          <w:tcPr>
            <w:tcW w:w="1786" w:type="dxa"/>
            <w:vAlign w:val="center"/>
          </w:tcPr>
          <w:p w14:paraId="10BB7D78">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1A66670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FFC6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886C4FD">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A2889A9">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77731EB5">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69746D64">
            <w:pPr>
              <w:spacing w:line="360" w:lineRule="auto"/>
              <w:ind w:firstLine="8" w:firstLineChars="4"/>
              <w:rPr>
                <w:rFonts w:hint="eastAsia" w:ascii="宋体" w:hAnsi="宋体" w:eastAsia="宋体" w:cs="宋体"/>
                <w:bCs/>
                <w:color w:val="auto"/>
                <w:szCs w:val="21"/>
                <w:highlight w:val="none"/>
              </w:rPr>
            </w:pPr>
          </w:p>
        </w:tc>
      </w:tr>
      <w:tr w14:paraId="35D7D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AD542B3">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66E5579F">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17AEB651">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614B06E8">
            <w:pPr>
              <w:adjustRightInd w:val="0"/>
              <w:snapToGrid w:val="0"/>
              <w:spacing w:line="360" w:lineRule="auto"/>
              <w:rPr>
                <w:rFonts w:hint="eastAsia" w:ascii="宋体" w:hAnsi="宋体" w:eastAsia="宋体" w:cs="宋体"/>
                <w:bCs/>
                <w:color w:val="auto"/>
                <w:szCs w:val="21"/>
                <w:highlight w:val="none"/>
              </w:rPr>
            </w:pPr>
          </w:p>
        </w:tc>
      </w:tr>
      <w:tr w14:paraId="12BFC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4FA20CA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17BCC7B7">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46969AA6">
            <w:pPr>
              <w:spacing w:line="360" w:lineRule="auto"/>
              <w:jc w:val="center"/>
              <w:rPr>
                <w:rFonts w:hint="eastAsia" w:ascii="宋体" w:hAnsi="宋体" w:eastAsia="宋体" w:cs="宋体"/>
                <w:bCs/>
                <w:color w:val="auto"/>
                <w:szCs w:val="21"/>
                <w:highlight w:val="none"/>
              </w:rPr>
            </w:pPr>
          </w:p>
        </w:tc>
      </w:tr>
    </w:tbl>
    <w:p w14:paraId="2DCCF5C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6"/>
      <w:bookmarkStart w:id="588" w:name="_Toc102860086"/>
      <w:bookmarkStart w:id="589" w:name="_Toc94107223"/>
      <w:bookmarkStart w:id="590" w:name="_Toc20630"/>
      <w:bookmarkStart w:id="591" w:name="_Toc140596941"/>
      <w:bookmarkStart w:id="592" w:name="_Toc142508381"/>
      <w:bookmarkStart w:id="593" w:name="_Toc102860430"/>
      <w:bookmarkStart w:id="594" w:name="_Toc1558"/>
      <w:bookmarkStart w:id="595" w:name="_Toc533708135"/>
      <w:bookmarkStart w:id="596" w:name="_Toc1977740"/>
      <w:bookmarkStart w:id="597" w:name="_Toc104991888"/>
      <w:r>
        <w:rPr>
          <w:rFonts w:hint="eastAsia" w:ascii="宋体" w:hAnsi="宋体" w:eastAsia="宋体" w:cs="宋体"/>
          <w:b/>
          <w:color w:val="auto"/>
          <w:kern w:val="0"/>
          <w:sz w:val="30"/>
          <w:szCs w:val="30"/>
          <w:highlight w:val="none"/>
          <w:lang w:val="en-US" w:eastAsia="zh-CN"/>
        </w:rPr>
        <w:t>12</w:t>
      </w:r>
      <w:r>
        <w:rPr>
          <w:rFonts w:hint="eastAsia" w:ascii="宋体" w:hAnsi="宋体" w:eastAsia="宋体" w:cs="宋体"/>
          <w:b/>
          <w:color w:val="auto"/>
          <w:kern w:val="0"/>
          <w:sz w:val="30"/>
          <w:szCs w:val="30"/>
          <w:highlight w:val="none"/>
        </w:rPr>
        <w:t>.1 用户需求偏离表格式</w:t>
      </w:r>
      <w:bookmarkEnd w:id="588"/>
      <w:bookmarkEnd w:id="589"/>
      <w:bookmarkEnd w:id="590"/>
      <w:bookmarkEnd w:id="591"/>
      <w:bookmarkEnd w:id="592"/>
      <w:bookmarkEnd w:id="593"/>
      <w:bookmarkEnd w:id="594"/>
      <w:bookmarkEnd w:id="595"/>
      <w:bookmarkEnd w:id="596"/>
      <w:bookmarkEnd w:id="597"/>
    </w:p>
    <w:p w14:paraId="11833544">
      <w:pPr>
        <w:spacing w:before="120" w:after="120" w:line="360" w:lineRule="auto"/>
        <w:jc w:val="center"/>
        <w:rPr>
          <w:rFonts w:ascii="宋体" w:hAnsi="宋体" w:eastAsia="宋体" w:cs="Times New Roman"/>
          <w:color w:val="auto"/>
          <w:kern w:val="0"/>
          <w:szCs w:val="21"/>
          <w:highlight w:val="none"/>
        </w:rPr>
      </w:pPr>
      <w:bookmarkStart w:id="598" w:name="_Toc17449_WPSOffice_Level3"/>
      <w:r>
        <w:rPr>
          <w:rFonts w:hint="eastAsia" w:ascii="宋体" w:hAnsi="宋体" w:eastAsia="宋体" w:cs="宋体"/>
          <w:b/>
          <w:color w:val="auto"/>
          <w:kern w:val="0"/>
          <w:sz w:val="30"/>
          <w:szCs w:val="30"/>
          <w:highlight w:val="none"/>
          <w:lang w:val="zh-CN"/>
        </w:rPr>
        <w:t>用户需求偏离表</w:t>
      </w:r>
      <w:bookmarkEnd w:id="598"/>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600"/>
        <w:gridCol w:w="987"/>
        <w:gridCol w:w="817"/>
      </w:tblGrid>
      <w:tr w14:paraId="1DCD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tcMar>
              <w:top w:w="57" w:type="dxa"/>
              <w:left w:w="57" w:type="dxa"/>
              <w:bottom w:w="57" w:type="dxa"/>
              <w:right w:w="57" w:type="dxa"/>
            </w:tcMar>
            <w:vAlign w:val="center"/>
          </w:tcPr>
          <w:p w14:paraId="5A79469A">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6" w:type="dxa"/>
            <w:gridSpan w:val="2"/>
            <w:tcMar>
              <w:top w:w="57" w:type="dxa"/>
              <w:left w:w="57" w:type="dxa"/>
              <w:bottom w:w="57" w:type="dxa"/>
              <w:right w:w="57" w:type="dxa"/>
            </w:tcMar>
            <w:vAlign w:val="center"/>
          </w:tcPr>
          <w:p w14:paraId="7B2E20ED">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tcMar>
              <w:top w:w="57" w:type="dxa"/>
              <w:left w:w="57" w:type="dxa"/>
              <w:bottom w:w="57" w:type="dxa"/>
              <w:right w:w="57" w:type="dxa"/>
            </w:tcMar>
            <w:vAlign w:val="center"/>
          </w:tcPr>
          <w:p w14:paraId="14A2C198">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574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tcMar>
              <w:top w:w="57" w:type="dxa"/>
              <w:left w:w="57" w:type="dxa"/>
              <w:bottom w:w="57" w:type="dxa"/>
              <w:right w:w="57" w:type="dxa"/>
            </w:tcMar>
            <w:vAlign w:val="center"/>
          </w:tcPr>
          <w:p w14:paraId="00EDF1C3">
            <w:pPr>
              <w:keepNext/>
              <w:keepLines/>
              <w:spacing w:line="240" w:lineRule="auto"/>
              <w:jc w:val="center"/>
              <w:outlineLvl w:val="9"/>
              <w:rPr>
                <w:rFonts w:hint="eastAsia" w:ascii="宋体" w:hAnsi="宋体" w:eastAsia="宋体" w:cs="宋体"/>
                <w:color w:val="auto"/>
                <w:kern w:val="0"/>
                <w:sz w:val="18"/>
                <w:szCs w:val="18"/>
                <w:highlight w:val="none"/>
              </w:rPr>
            </w:pPr>
          </w:p>
        </w:tc>
        <w:tc>
          <w:tcPr>
            <w:tcW w:w="952" w:type="dxa"/>
            <w:tcMar>
              <w:top w:w="57" w:type="dxa"/>
              <w:left w:w="57" w:type="dxa"/>
              <w:bottom w:w="57" w:type="dxa"/>
              <w:right w:w="57" w:type="dxa"/>
            </w:tcMar>
            <w:vAlign w:val="center"/>
          </w:tcPr>
          <w:p w14:paraId="37E80662">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4" w:type="dxa"/>
            <w:tcMar>
              <w:top w:w="57" w:type="dxa"/>
              <w:left w:w="57" w:type="dxa"/>
              <w:bottom w:w="57" w:type="dxa"/>
              <w:right w:w="57" w:type="dxa"/>
            </w:tcMar>
            <w:vAlign w:val="center"/>
          </w:tcPr>
          <w:p w14:paraId="196B91CD">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0" w:type="dxa"/>
            <w:tcMar>
              <w:top w:w="57" w:type="dxa"/>
              <w:left w:w="57" w:type="dxa"/>
              <w:bottom w:w="57" w:type="dxa"/>
              <w:right w:w="57" w:type="dxa"/>
            </w:tcMar>
            <w:vAlign w:val="center"/>
          </w:tcPr>
          <w:p w14:paraId="2B98EB09">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987" w:type="dxa"/>
            <w:tcMar>
              <w:top w:w="57" w:type="dxa"/>
              <w:left w:w="57" w:type="dxa"/>
              <w:bottom w:w="57" w:type="dxa"/>
              <w:right w:w="57" w:type="dxa"/>
            </w:tcMar>
            <w:vAlign w:val="center"/>
          </w:tcPr>
          <w:p w14:paraId="1B5549B9">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7" w:type="dxa"/>
            <w:tcMar>
              <w:top w:w="57" w:type="dxa"/>
              <w:left w:w="57" w:type="dxa"/>
              <w:bottom w:w="57" w:type="dxa"/>
              <w:right w:w="57" w:type="dxa"/>
            </w:tcMar>
            <w:vAlign w:val="center"/>
          </w:tcPr>
          <w:p w14:paraId="1E105463">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740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0" w:type="dxa"/>
            <w:tcMar>
              <w:top w:w="57" w:type="dxa"/>
              <w:left w:w="57" w:type="dxa"/>
              <w:bottom w:w="57" w:type="dxa"/>
              <w:right w:w="57" w:type="dxa"/>
            </w:tcMar>
            <w:vAlign w:val="center"/>
          </w:tcPr>
          <w:p w14:paraId="6EF080F5">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952" w:type="dxa"/>
            <w:tcMar>
              <w:top w:w="57" w:type="dxa"/>
              <w:left w:w="57" w:type="dxa"/>
              <w:bottom w:w="57" w:type="dxa"/>
              <w:right w:w="57" w:type="dxa"/>
            </w:tcMar>
            <w:vAlign w:val="center"/>
          </w:tcPr>
          <w:p w14:paraId="5DD63084">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三</w:t>
            </w:r>
          </w:p>
        </w:tc>
        <w:tc>
          <w:tcPr>
            <w:tcW w:w="6414" w:type="dxa"/>
            <w:tcMar>
              <w:top w:w="57" w:type="dxa"/>
              <w:left w:w="57" w:type="dxa"/>
              <w:bottom w:w="57" w:type="dxa"/>
              <w:right w:w="57" w:type="dxa"/>
            </w:tcMar>
            <w:vAlign w:val="center"/>
          </w:tcPr>
          <w:p w14:paraId="0F8A564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采购设备清单及供货安装界限</w:t>
            </w:r>
          </w:p>
        </w:tc>
        <w:tc>
          <w:tcPr>
            <w:tcW w:w="600" w:type="dxa"/>
            <w:tcMar>
              <w:top w:w="57" w:type="dxa"/>
              <w:left w:w="57" w:type="dxa"/>
              <w:bottom w:w="57" w:type="dxa"/>
              <w:right w:w="57" w:type="dxa"/>
            </w:tcMar>
            <w:vAlign w:val="center"/>
          </w:tcPr>
          <w:p w14:paraId="3AC1B5A7">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3F3E7111">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1DA6D96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0E4D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56F8F958">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952" w:type="dxa"/>
            <w:tcMar>
              <w:top w:w="57" w:type="dxa"/>
              <w:left w:w="57" w:type="dxa"/>
              <w:bottom w:w="57" w:type="dxa"/>
              <w:right w:w="57" w:type="dxa"/>
            </w:tcMar>
            <w:vAlign w:val="center"/>
          </w:tcPr>
          <w:p w14:paraId="6EB7D2FA">
            <w:pPr>
              <w:spacing w:line="240" w:lineRule="auto"/>
              <w:jc w:val="center"/>
              <w:outlineLvl w:val="9"/>
              <w:rPr>
                <w:rFonts w:hint="eastAsia" w:ascii="宋体" w:hAnsi="宋体" w:eastAsia="宋体" w:cs="宋体"/>
                <w:b w:val="0"/>
                <w:bCs w:val="0"/>
                <w:color w:val="auto"/>
                <w:kern w:val="0"/>
                <w:sz w:val="18"/>
                <w:szCs w:val="18"/>
                <w:highlight w:val="none"/>
                <w:lang w:val="zh-CN" w:eastAsia="zh-CN"/>
              </w:rPr>
            </w:pPr>
            <w:r>
              <w:rPr>
                <w:rFonts w:hint="eastAsia" w:ascii="宋体" w:hAnsi="宋体" w:eastAsia="宋体" w:cs="宋体"/>
                <w:b w:val="0"/>
                <w:bCs w:val="0"/>
                <w:color w:val="auto"/>
                <w:kern w:val="0"/>
                <w:sz w:val="18"/>
                <w:szCs w:val="18"/>
                <w:highlight w:val="none"/>
                <w:lang w:val="zh-CN" w:eastAsia="zh-CN"/>
              </w:rPr>
              <w:t>四</w:t>
            </w:r>
          </w:p>
        </w:tc>
        <w:tc>
          <w:tcPr>
            <w:tcW w:w="6414" w:type="dxa"/>
            <w:tcMar>
              <w:top w:w="57" w:type="dxa"/>
              <w:left w:w="57" w:type="dxa"/>
              <w:bottom w:w="57" w:type="dxa"/>
              <w:right w:w="57" w:type="dxa"/>
            </w:tcMar>
            <w:vAlign w:val="center"/>
          </w:tcPr>
          <w:p w14:paraId="60C6EE7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技术要求</w:t>
            </w:r>
          </w:p>
        </w:tc>
        <w:tc>
          <w:tcPr>
            <w:tcW w:w="600" w:type="dxa"/>
            <w:tcMar>
              <w:top w:w="57" w:type="dxa"/>
              <w:left w:w="57" w:type="dxa"/>
              <w:bottom w:w="57" w:type="dxa"/>
              <w:right w:w="57" w:type="dxa"/>
            </w:tcMar>
            <w:vAlign w:val="center"/>
          </w:tcPr>
          <w:p w14:paraId="6C84D25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53CD37DF">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29116F56">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30D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25256062">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952" w:type="dxa"/>
            <w:tcMar>
              <w:top w:w="57" w:type="dxa"/>
              <w:left w:w="57" w:type="dxa"/>
              <w:bottom w:w="57" w:type="dxa"/>
              <w:right w:w="57" w:type="dxa"/>
            </w:tcMar>
            <w:vAlign w:val="center"/>
          </w:tcPr>
          <w:p w14:paraId="33FFE440">
            <w:pPr>
              <w:spacing w:line="240" w:lineRule="auto"/>
              <w:jc w:val="center"/>
              <w:outlineLvl w:val="9"/>
              <w:rPr>
                <w:rFonts w:hint="eastAsia" w:ascii="宋体" w:hAnsi="宋体" w:eastAsia="宋体" w:cs="宋体"/>
                <w:b w:val="0"/>
                <w:bCs w:val="0"/>
                <w:color w:val="auto"/>
                <w:kern w:val="0"/>
                <w:sz w:val="18"/>
                <w:szCs w:val="18"/>
                <w:highlight w:val="none"/>
                <w:lang w:val="zh-CN" w:eastAsia="zh-CN"/>
              </w:rPr>
            </w:pPr>
            <w:r>
              <w:rPr>
                <w:rFonts w:hint="eastAsia" w:ascii="宋体" w:hAnsi="宋体" w:eastAsia="宋体" w:cs="宋体"/>
                <w:b w:val="0"/>
                <w:bCs w:val="0"/>
                <w:color w:val="auto"/>
                <w:kern w:val="0"/>
                <w:sz w:val="18"/>
                <w:szCs w:val="18"/>
                <w:highlight w:val="none"/>
                <w:lang w:val="zh-CN" w:eastAsia="zh-CN"/>
              </w:rPr>
              <w:t>五</w:t>
            </w:r>
          </w:p>
        </w:tc>
        <w:tc>
          <w:tcPr>
            <w:tcW w:w="6414" w:type="dxa"/>
            <w:tcMar>
              <w:top w:w="57" w:type="dxa"/>
              <w:left w:w="57" w:type="dxa"/>
              <w:bottom w:w="57" w:type="dxa"/>
              <w:right w:w="57" w:type="dxa"/>
            </w:tcMar>
            <w:vAlign w:val="center"/>
          </w:tcPr>
          <w:p w14:paraId="10BEC76F">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清淤、现有曝气系统拆卸等工作技术要求</w:t>
            </w:r>
          </w:p>
        </w:tc>
        <w:tc>
          <w:tcPr>
            <w:tcW w:w="600" w:type="dxa"/>
            <w:tcMar>
              <w:top w:w="57" w:type="dxa"/>
              <w:left w:w="57" w:type="dxa"/>
              <w:bottom w:w="57" w:type="dxa"/>
              <w:right w:w="57" w:type="dxa"/>
            </w:tcMar>
            <w:vAlign w:val="center"/>
          </w:tcPr>
          <w:p w14:paraId="6B25C19B">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7402E22C">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17F8C970">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72BB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404BAB18">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952" w:type="dxa"/>
            <w:tcMar>
              <w:top w:w="57" w:type="dxa"/>
              <w:left w:w="57" w:type="dxa"/>
              <w:bottom w:w="57" w:type="dxa"/>
              <w:right w:w="57" w:type="dxa"/>
            </w:tcMar>
            <w:vAlign w:val="center"/>
          </w:tcPr>
          <w:p w14:paraId="71C415A4">
            <w:pPr>
              <w:spacing w:line="240" w:lineRule="auto"/>
              <w:jc w:val="center"/>
              <w:outlineLvl w:val="9"/>
              <w:rPr>
                <w:rFonts w:hint="eastAsia" w:ascii="宋体" w:hAnsi="宋体" w:eastAsia="宋体" w:cs="宋体"/>
                <w:b w:val="0"/>
                <w:bCs w:val="0"/>
                <w:color w:val="auto"/>
                <w:kern w:val="0"/>
                <w:sz w:val="18"/>
                <w:szCs w:val="18"/>
                <w:highlight w:val="none"/>
                <w:lang w:val="zh-CN" w:eastAsia="zh-CN"/>
              </w:rPr>
            </w:pPr>
            <w:r>
              <w:rPr>
                <w:rFonts w:hint="eastAsia" w:ascii="宋体" w:hAnsi="宋体" w:eastAsia="宋体" w:cs="宋体"/>
                <w:b w:val="0"/>
                <w:bCs w:val="0"/>
                <w:color w:val="auto"/>
                <w:kern w:val="0"/>
                <w:sz w:val="18"/>
                <w:szCs w:val="18"/>
                <w:highlight w:val="none"/>
                <w:lang w:val="zh-CN" w:eastAsia="zh-CN"/>
              </w:rPr>
              <w:t>六</w:t>
            </w:r>
          </w:p>
        </w:tc>
        <w:tc>
          <w:tcPr>
            <w:tcW w:w="6414" w:type="dxa"/>
            <w:tcMar>
              <w:top w:w="57" w:type="dxa"/>
              <w:left w:w="57" w:type="dxa"/>
              <w:bottom w:w="57" w:type="dxa"/>
              <w:right w:w="57" w:type="dxa"/>
            </w:tcMar>
            <w:vAlign w:val="center"/>
          </w:tcPr>
          <w:p w14:paraId="4ED1ECE0">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质量要求</w:t>
            </w:r>
          </w:p>
        </w:tc>
        <w:tc>
          <w:tcPr>
            <w:tcW w:w="600" w:type="dxa"/>
            <w:tcMar>
              <w:top w:w="57" w:type="dxa"/>
              <w:left w:w="57" w:type="dxa"/>
              <w:bottom w:w="57" w:type="dxa"/>
              <w:right w:w="57" w:type="dxa"/>
            </w:tcMar>
            <w:vAlign w:val="center"/>
          </w:tcPr>
          <w:p w14:paraId="5E6DE0C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10A97DA5">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7151431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30CA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270C8FDC">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w:t>
            </w:r>
          </w:p>
        </w:tc>
        <w:tc>
          <w:tcPr>
            <w:tcW w:w="952" w:type="dxa"/>
            <w:tcMar>
              <w:top w:w="57" w:type="dxa"/>
              <w:left w:w="57" w:type="dxa"/>
              <w:bottom w:w="57" w:type="dxa"/>
              <w:right w:w="57" w:type="dxa"/>
            </w:tcMar>
            <w:vAlign w:val="center"/>
          </w:tcPr>
          <w:p w14:paraId="68C89F26">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七</w:t>
            </w:r>
          </w:p>
        </w:tc>
        <w:tc>
          <w:tcPr>
            <w:tcW w:w="6414" w:type="dxa"/>
            <w:tcMar>
              <w:top w:w="57" w:type="dxa"/>
              <w:left w:w="57" w:type="dxa"/>
              <w:bottom w:w="57" w:type="dxa"/>
              <w:right w:w="57" w:type="dxa"/>
            </w:tcMar>
            <w:vAlign w:val="center"/>
          </w:tcPr>
          <w:p w14:paraId="013534B8">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工期要求</w:t>
            </w:r>
          </w:p>
        </w:tc>
        <w:tc>
          <w:tcPr>
            <w:tcW w:w="600" w:type="dxa"/>
            <w:tcMar>
              <w:top w:w="57" w:type="dxa"/>
              <w:left w:w="57" w:type="dxa"/>
              <w:bottom w:w="57" w:type="dxa"/>
              <w:right w:w="57" w:type="dxa"/>
            </w:tcMar>
            <w:vAlign w:val="center"/>
          </w:tcPr>
          <w:p w14:paraId="3107DFB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1DBE6AA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588E98EC">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177C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612E2A15">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952" w:type="dxa"/>
            <w:tcMar>
              <w:top w:w="57" w:type="dxa"/>
              <w:left w:w="57" w:type="dxa"/>
              <w:bottom w:w="57" w:type="dxa"/>
              <w:right w:w="57" w:type="dxa"/>
            </w:tcMar>
            <w:vAlign w:val="center"/>
          </w:tcPr>
          <w:p w14:paraId="63A4410D">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八</w:t>
            </w:r>
          </w:p>
        </w:tc>
        <w:tc>
          <w:tcPr>
            <w:tcW w:w="6414" w:type="dxa"/>
            <w:tcMar>
              <w:top w:w="57" w:type="dxa"/>
              <w:left w:w="57" w:type="dxa"/>
              <w:bottom w:w="57" w:type="dxa"/>
              <w:right w:w="57" w:type="dxa"/>
            </w:tcMar>
            <w:vAlign w:val="center"/>
          </w:tcPr>
          <w:p w14:paraId="3683551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施工安全及其他要求</w:t>
            </w:r>
          </w:p>
        </w:tc>
        <w:tc>
          <w:tcPr>
            <w:tcW w:w="600" w:type="dxa"/>
            <w:tcMar>
              <w:top w:w="57" w:type="dxa"/>
              <w:left w:w="57" w:type="dxa"/>
              <w:bottom w:w="57" w:type="dxa"/>
              <w:right w:w="57" w:type="dxa"/>
            </w:tcMar>
            <w:vAlign w:val="center"/>
          </w:tcPr>
          <w:p w14:paraId="63338FD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18AC520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0F8C652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2A2C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4A90FA32">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952" w:type="dxa"/>
            <w:tcMar>
              <w:top w:w="57" w:type="dxa"/>
              <w:left w:w="57" w:type="dxa"/>
              <w:bottom w:w="57" w:type="dxa"/>
              <w:right w:w="57" w:type="dxa"/>
            </w:tcMar>
            <w:vAlign w:val="center"/>
          </w:tcPr>
          <w:p w14:paraId="605F0BD2">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九</w:t>
            </w:r>
          </w:p>
        </w:tc>
        <w:tc>
          <w:tcPr>
            <w:tcW w:w="6414" w:type="dxa"/>
            <w:tcMar>
              <w:top w:w="57" w:type="dxa"/>
              <w:left w:w="57" w:type="dxa"/>
              <w:bottom w:w="57" w:type="dxa"/>
              <w:right w:w="57" w:type="dxa"/>
            </w:tcMar>
            <w:vAlign w:val="center"/>
          </w:tcPr>
          <w:p w14:paraId="6505BDB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验收要求</w:t>
            </w:r>
          </w:p>
        </w:tc>
        <w:tc>
          <w:tcPr>
            <w:tcW w:w="600" w:type="dxa"/>
            <w:tcMar>
              <w:top w:w="57" w:type="dxa"/>
              <w:left w:w="57" w:type="dxa"/>
              <w:bottom w:w="57" w:type="dxa"/>
              <w:right w:w="57" w:type="dxa"/>
            </w:tcMar>
            <w:vAlign w:val="center"/>
          </w:tcPr>
          <w:p w14:paraId="0B7B4F81">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0EFE51CB">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5E6B63C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1A95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771B2E75">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952" w:type="dxa"/>
            <w:tcMar>
              <w:top w:w="57" w:type="dxa"/>
              <w:left w:w="57" w:type="dxa"/>
              <w:bottom w:w="57" w:type="dxa"/>
              <w:right w:w="57" w:type="dxa"/>
            </w:tcMar>
            <w:vAlign w:val="center"/>
          </w:tcPr>
          <w:p w14:paraId="2B8DCF42">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十</w:t>
            </w:r>
          </w:p>
        </w:tc>
        <w:tc>
          <w:tcPr>
            <w:tcW w:w="6414" w:type="dxa"/>
            <w:tcMar>
              <w:top w:w="57" w:type="dxa"/>
              <w:left w:w="57" w:type="dxa"/>
              <w:bottom w:w="57" w:type="dxa"/>
              <w:right w:w="57" w:type="dxa"/>
            </w:tcMar>
            <w:vAlign w:val="center"/>
          </w:tcPr>
          <w:p w14:paraId="254957C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质保及售后要求</w:t>
            </w:r>
          </w:p>
        </w:tc>
        <w:tc>
          <w:tcPr>
            <w:tcW w:w="600" w:type="dxa"/>
            <w:tcMar>
              <w:top w:w="57" w:type="dxa"/>
              <w:left w:w="57" w:type="dxa"/>
              <w:bottom w:w="57" w:type="dxa"/>
              <w:right w:w="57" w:type="dxa"/>
            </w:tcMar>
            <w:vAlign w:val="center"/>
          </w:tcPr>
          <w:p w14:paraId="00A56A4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1E21398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27913A6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5F27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191FE1F4">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w:t>
            </w:r>
          </w:p>
        </w:tc>
        <w:tc>
          <w:tcPr>
            <w:tcW w:w="952" w:type="dxa"/>
            <w:tcMar>
              <w:top w:w="57" w:type="dxa"/>
              <w:left w:w="57" w:type="dxa"/>
              <w:bottom w:w="57" w:type="dxa"/>
              <w:right w:w="57" w:type="dxa"/>
            </w:tcMar>
            <w:vAlign w:val="center"/>
          </w:tcPr>
          <w:p w14:paraId="54336A5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十一</w:t>
            </w:r>
          </w:p>
        </w:tc>
        <w:tc>
          <w:tcPr>
            <w:tcW w:w="6414" w:type="dxa"/>
            <w:tcMar>
              <w:top w:w="57" w:type="dxa"/>
              <w:left w:w="57" w:type="dxa"/>
              <w:bottom w:w="57" w:type="dxa"/>
              <w:right w:w="57" w:type="dxa"/>
            </w:tcMar>
            <w:vAlign w:val="center"/>
          </w:tcPr>
          <w:p w14:paraId="57D2CE70">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价款要求</w:t>
            </w:r>
          </w:p>
        </w:tc>
        <w:tc>
          <w:tcPr>
            <w:tcW w:w="600" w:type="dxa"/>
            <w:tcMar>
              <w:top w:w="57" w:type="dxa"/>
              <w:left w:w="57" w:type="dxa"/>
              <w:bottom w:w="57" w:type="dxa"/>
              <w:right w:w="57" w:type="dxa"/>
            </w:tcMar>
            <w:vAlign w:val="center"/>
          </w:tcPr>
          <w:p w14:paraId="76B0374A">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00676773">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3B68FE7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73F0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70" w:type="dxa"/>
            <w:gridSpan w:val="6"/>
            <w:tcMar>
              <w:top w:w="57" w:type="dxa"/>
              <w:left w:w="57" w:type="dxa"/>
              <w:bottom w:w="57" w:type="dxa"/>
              <w:right w:w="57" w:type="dxa"/>
            </w:tcMar>
            <w:vAlign w:val="center"/>
          </w:tcPr>
          <w:p w14:paraId="5C25655C">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用户需求书“★”条款汇总</w:t>
            </w:r>
          </w:p>
        </w:tc>
      </w:tr>
      <w:tr w14:paraId="7A46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7B534E60">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w:t>
            </w:r>
          </w:p>
        </w:tc>
        <w:tc>
          <w:tcPr>
            <w:tcW w:w="952" w:type="dxa"/>
            <w:tcMar>
              <w:top w:w="57" w:type="dxa"/>
              <w:left w:w="57" w:type="dxa"/>
              <w:bottom w:w="57" w:type="dxa"/>
              <w:right w:w="57" w:type="dxa"/>
            </w:tcMar>
            <w:vAlign w:val="center"/>
          </w:tcPr>
          <w:p w14:paraId="42A66C1C">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w:t>
            </w:r>
          </w:p>
        </w:tc>
        <w:tc>
          <w:tcPr>
            <w:tcW w:w="6414" w:type="dxa"/>
            <w:tcMar>
              <w:top w:w="57" w:type="dxa"/>
              <w:left w:w="57" w:type="dxa"/>
              <w:bottom w:w="57" w:type="dxa"/>
              <w:right w:w="57" w:type="dxa"/>
            </w:tcMar>
            <w:vAlign w:val="center"/>
          </w:tcPr>
          <w:p w14:paraId="118EAD35">
            <w:pPr>
              <w:spacing w:line="240" w:lineRule="auto"/>
              <w:ind w:firstLine="361"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4.1.1曝气系统</w:t>
            </w:r>
          </w:p>
          <w:p w14:paraId="3442F15B">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★总设计曝气量≥28840 m3/h，管式微孔曝气器数量≥4120根。</w:t>
            </w:r>
          </w:p>
        </w:tc>
        <w:tc>
          <w:tcPr>
            <w:tcW w:w="600" w:type="dxa"/>
            <w:tcMar>
              <w:top w:w="57" w:type="dxa"/>
              <w:left w:w="57" w:type="dxa"/>
              <w:bottom w:w="57" w:type="dxa"/>
              <w:right w:w="57" w:type="dxa"/>
            </w:tcMar>
            <w:vAlign w:val="center"/>
          </w:tcPr>
          <w:p w14:paraId="21D0CFA1">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09AA386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77E192C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745B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61F32D97">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w:t>
            </w:r>
          </w:p>
        </w:tc>
        <w:tc>
          <w:tcPr>
            <w:tcW w:w="952" w:type="dxa"/>
            <w:tcMar>
              <w:top w:w="57" w:type="dxa"/>
              <w:left w:w="57" w:type="dxa"/>
              <w:bottom w:w="57" w:type="dxa"/>
              <w:right w:w="57" w:type="dxa"/>
            </w:tcMar>
            <w:vAlign w:val="center"/>
          </w:tcPr>
          <w:p w14:paraId="222EDF41">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w:t>
            </w:r>
          </w:p>
        </w:tc>
        <w:tc>
          <w:tcPr>
            <w:tcW w:w="6414" w:type="dxa"/>
            <w:tcMar>
              <w:top w:w="57" w:type="dxa"/>
              <w:left w:w="57" w:type="dxa"/>
              <w:bottom w:w="57" w:type="dxa"/>
              <w:right w:w="57" w:type="dxa"/>
            </w:tcMar>
            <w:vAlign w:val="center"/>
          </w:tcPr>
          <w:p w14:paraId="74FABC39">
            <w:pPr>
              <w:spacing w:line="240" w:lineRule="auto"/>
              <w:ind w:firstLine="361" w:firstLineChars="200"/>
              <w:jc w:val="both"/>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4.1.1曝气系统</w:t>
            </w:r>
          </w:p>
          <w:p w14:paraId="403DFB75">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★（1）膜片</w:t>
            </w:r>
          </w:p>
          <w:p w14:paraId="165F13A8">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橡胶膜片采用三元乙丙橡胶EPDM精密制作而成，并在应力集中部位设有与橡胶膜合为一体的加强橡胶结构。膜片上按一定规则排列开闭式孔眼，厚度不低于2mm，整个膜片无厚薄现象。厚度允许偏差为±0.2mm；外径允许偏差为±0.5mm。在整个曝气区域范围内必须保证充氧的要求和池内布气的均匀性，且为了减少曝气器元件间的密封面数、增加密封性，膜片本身需带有密封圈。膜片必需具备以下基本特征：</w:t>
            </w:r>
          </w:p>
          <w:p w14:paraId="72D58D24">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管式微孔曝气器应符合下列特性：</w:t>
            </w:r>
          </w:p>
          <w:tbl>
            <w:tblPr>
              <w:tblStyle w:val="36"/>
              <w:tblW w:w="5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3133"/>
            </w:tblGrid>
            <w:tr w14:paraId="35112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466" w:type="dxa"/>
                  <w:tcBorders>
                    <w:top w:val="single" w:color="auto" w:sz="12" w:space="0"/>
                    <w:left w:val="single" w:color="auto" w:sz="12" w:space="0"/>
                    <w:bottom w:val="single" w:color="auto" w:sz="4" w:space="0"/>
                    <w:right w:val="single" w:color="auto" w:sz="4" w:space="0"/>
                  </w:tcBorders>
                  <w:noWrap w:val="0"/>
                  <w:vAlign w:val="center"/>
                </w:tcPr>
                <w:p w14:paraId="21A8274F">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膜片</w:t>
                  </w:r>
                </w:p>
              </w:tc>
              <w:tc>
                <w:tcPr>
                  <w:tcW w:w="3133" w:type="dxa"/>
                  <w:tcBorders>
                    <w:top w:val="single" w:color="auto" w:sz="12" w:space="0"/>
                    <w:left w:val="single" w:color="auto" w:sz="4" w:space="0"/>
                    <w:bottom w:val="single" w:color="auto" w:sz="4" w:space="0"/>
                    <w:right w:val="single" w:color="auto" w:sz="12" w:space="0"/>
                  </w:tcBorders>
                  <w:noWrap w:val="0"/>
                  <w:vAlign w:val="center"/>
                </w:tcPr>
                <w:p w14:paraId="1F64380A">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EPDM（三元乙丙胶）</w:t>
                  </w:r>
                </w:p>
              </w:tc>
            </w:tr>
            <w:tr w14:paraId="36237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14:paraId="0C659E8B">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膜片有效直径</w:t>
                  </w:r>
                </w:p>
              </w:tc>
              <w:tc>
                <w:tcPr>
                  <w:tcW w:w="3133" w:type="dxa"/>
                  <w:tcBorders>
                    <w:top w:val="single" w:color="auto" w:sz="4" w:space="0"/>
                    <w:left w:val="single" w:color="auto" w:sz="4" w:space="0"/>
                    <w:bottom w:val="single" w:color="auto" w:sz="4" w:space="0"/>
                    <w:right w:val="single" w:color="auto" w:sz="12" w:space="0"/>
                  </w:tcBorders>
                  <w:noWrap w:val="0"/>
                  <w:vAlign w:val="center"/>
                </w:tcPr>
                <w:p w14:paraId="069B1A2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65 mm</w:t>
                  </w:r>
                </w:p>
              </w:tc>
            </w:tr>
            <w:tr w14:paraId="0CD40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14:paraId="6220FB31">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标准通气量</w:t>
                  </w:r>
                </w:p>
              </w:tc>
              <w:tc>
                <w:tcPr>
                  <w:tcW w:w="3133" w:type="dxa"/>
                  <w:tcBorders>
                    <w:top w:val="single" w:color="auto" w:sz="4" w:space="0"/>
                    <w:left w:val="single" w:color="auto" w:sz="4" w:space="0"/>
                    <w:bottom w:val="single" w:color="auto" w:sz="4" w:space="0"/>
                    <w:right w:val="single" w:color="auto" w:sz="12" w:space="0"/>
                  </w:tcBorders>
                  <w:noWrap w:val="0"/>
                  <w:vAlign w:val="center"/>
                </w:tcPr>
                <w:p w14:paraId="30CE8AB7">
                  <w:pPr>
                    <w:spacing w:line="240" w:lineRule="auto"/>
                    <w:jc w:val="both"/>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 m</w:t>
                  </w:r>
                  <w:r>
                    <w:rPr>
                      <w:rFonts w:hint="eastAsia" w:ascii="宋体" w:hAnsi="宋体" w:eastAsia="宋体" w:cs="宋体"/>
                      <w:b w:val="0"/>
                      <w:bCs w:val="0"/>
                      <w:color w:val="auto"/>
                      <w:kern w:val="0"/>
                      <w:sz w:val="18"/>
                      <w:szCs w:val="18"/>
                      <w:highlight w:val="none"/>
                      <w:vertAlign w:val="superscript"/>
                      <w:lang w:val="en-US" w:eastAsia="zh-CN"/>
                    </w:rPr>
                    <w:t>3</w:t>
                  </w:r>
                  <w:r>
                    <w:rPr>
                      <w:rFonts w:hint="eastAsia" w:ascii="宋体" w:hAnsi="宋体" w:eastAsia="宋体" w:cs="宋体"/>
                      <w:b w:val="0"/>
                      <w:bCs w:val="0"/>
                      <w:color w:val="auto"/>
                      <w:kern w:val="0"/>
                      <w:sz w:val="18"/>
                      <w:szCs w:val="18"/>
                      <w:highlight w:val="none"/>
                      <w:lang w:val="en-US" w:eastAsia="zh-CN"/>
                    </w:rPr>
                    <w:t>/h·根</w:t>
                  </w:r>
                </w:p>
              </w:tc>
            </w:tr>
            <w:tr w14:paraId="59D98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14:paraId="6636BA23">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标准氧传质速率(充氧能力)</w:t>
                  </w:r>
                </w:p>
              </w:tc>
              <w:tc>
                <w:tcPr>
                  <w:tcW w:w="3133" w:type="dxa"/>
                  <w:tcBorders>
                    <w:top w:val="single" w:color="auto" w:sz="4" w:space="0"/>
                    <w:left w:val="single" w:color="auto" w:sz="4" w:space="0"/>
                    <w:bottom w:val="single" w:color="auto" w:sz="4" w:space="0"/>
                    <w:right w:val="single" w:color="auto" w:sz="12" w:space="0"/>
                  </w:tcBorders>
                  <w:noWrap w:val="0"/>
                  <w:vAlign w:val="center"/>
                </w:tcPr>
                <w:p w14:paraId="37B021A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≥0.4 kg/h</w:t>
                  </w:r>
                </w:p>
              </w:tc>
            </w:tr>
            <w:tr w14:paraId="28708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14:paraId="7BF0D5B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阻力损失</w:t>
                  </w:r>
                </w:p>
              </w:tc>
              <w:tc>
                <w:tcPr>
                  <w:tcW w:w="3133" w:type="dxa"/>
                  <w:tcBorders>
                    <w:top w:val="single" w:color="auto" w:sz="4" w:space="0"/>
                    <w:left w:val="single" w:color="auto" w:sz="4" w:space="0"/>
                    <w:bottom w:val="single" w:color="auto" w:sz="4" w:space="0"/>
                    <w:right w:val="single" w:color="auto" w:sz="12" w:space="0"/>
                  </w:tcBorders>
                  <w:noWrap w:val="0"/>
                  <w:vAlign w:val="center"/>
                </w:tcPr>
                <w:p w14:paraId="2E9CB42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≤3000Pa</w:t>
                  </w:r>
                </w:p>
              </w:tc>
            </w:tr>
            <w:tr w14:paraId="082D5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14:paraId="1B8F217A">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标准氧传质效率(氧利用率)</w:t>
                  </w:r>
                </w:p>
              </w:tc>
              <w:tc>
                <w:tcPr>
                  <w:tcW w:w="3133" w:type="dxa"/>
                  <w:tcBorders>
                    <w:top w:val="single" w:color="auto" w:sz="4" w:space="0"/>
                    <w:left w:val="single" w:color="auto" w:sz="4" w:space="0"/>
                    <w:bottom w:val="single" w:color="auto" w:sz="4" w:space="0"/>
                    <w:right w:val="single" w:color="auto" w:sz="12" w:space="0"/>
                  </w:tcBorders>
                  <w:noWrap w:val="0"/>
                  <w:vAlign w:val="center"/>
                </w:tcPr>
                <w:p w14:paraId="0AAE48E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≥35%（水深6.0m）</w:t>
                  </w:r>
                </w:p>
              </w:tc>
            </w:tr>
            <w:tr w14:paraId="3E3B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14:paraId="39D6D2AA">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标准曝气效率</w:t>
                  </w:r>
                </w:p>
              </w:tc>
              <w:tc>
                <w:tcPr>
                  <w:tcW w:w="3133" w:type="dxa"/>
                  <w:tcBorders>
                    <w:top w:val="single" w:color="auto" w:sz="4" w:space="0"/>
                    <w:left w:val="single" w:color="auto" w:sz="4" w:space="0"/>
                    <w:bottom w:val="single" w:color="auto" w:sz="4" w:space="0"/>
                    <w:right w:val="single" w:color="auto" w:sz="12" w:space="0"/>
                  </w:tcBorders>
                  <w:noWrap w:val="0"/>
                  <w:vAlign w:val="center"/>
                </w:tcPr>
                <w:p w14:paraId="413E43AB">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≥8.2kg/（kW·h）</w:t>
                  </w:r>
                </w:p>
              </w:tc>
            </w:tr>
            <w:tr w14:paraId="335CA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466" w:type="dxa"/>
                  <w:tcBorders>
                    <w:top w:val="single" w:color="auto" w:sz="4" w:space="0"/>
                    <w:left w:val="single" w:color="auto" w:sz="12" w:space="0"/>
                    <w:bottom w:val="single" w:color="auto" w:sz="12" w:space="0"/>
                    <w:right w:val="single" w:color="auto" w:sz="4" w:space="0"/>
                  </w:tcBorders>
                  <w:noWrap w:val="0"/>
                  <w:vAlign w:val="center"/>
                </w:tcPr>
                <w:p w14:paraId="3A3D539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工作制</w:t>
                  </w:r>
                </w:p>
              </w:tc>
              <w:tc>
                <w:tcPr>
                  <w:tcW w:w="3133" w:type="dxa"/>
                  <w:tcBorders>
                    <w:top w:val="single" w:color="auto" w:sz="4" w:space="0"/>
                    <w:left w:val="single" w:color="auto" w:sz="4" w:space="0"/>
                    <w:bottom w:val="single" w:color="auto" w:sz="12" w:space="0"/>
                    <w:right w:val="single" w:color="auto" w:sz="12" w:space="0"/>
                  </w:tcBorders>
                  <w:noWrap w:val="0"/>
                  <w:vAlign w:val="center"/>
                </w:tcPr>
                <w:p w14:paraId="2415A1F6">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 h/d</w:t>
                  </w:r>
                </w:p>
              </w:tc>
            </w:tr>
          </w:tbl>
          <w:p w14:paraId="1187DC32">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① 单管最大工作通气量：12 m³/h；</w:t>
            </w:r>
          </w:p>
          <w:p w14:paraId="2DE8C7D2">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② 在通气条件下，曝气器需能均匀分配空气，在水中可产生直径1-3 mm的气泡；</w:t>
            </w:r>
          </w:p>
          <w:p w14:paraId="0CB6A21E">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③ 当曝气系统停止供气时，膜片上的微孔及时收缩处于密封状态，能有效防止污水、污泥倒灌；</w:t>
            </w:r>
          </w:p>
          <w:p w14:paraId="0B01B875">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④ 当空气没有散开时，曝气薄膜紧附于曝气器支撑管上；</w:t>
            </w:r>
          </w:p>
          <w:p w14:paraId="1DA465DA">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⑤ 膜片打孔方向应垂直膜片纹理，膜片打孔形式由中心向外方向呈放射形状打孔，布置均匀合理；</w:t>
            </w:r>
          </w:p>
          <w:p w14:paraId="253C54ED">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⑥ 膜片具有抗紫外线氧化作用及油、酸、碱等的腐蚀作用，可有效防止膜片萎缩变形；</w:t>
            </w:r>
          </w:p>
          <w:p w14:paraId="53A1BB11">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⑦ 膜片使用寿命＞8年。</w:t>
            </w:r>
          </w:p>
          <w:p w14:paraId="07F769D7">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膜片外观应光洁、平整，无杂质、气泡和裂纹，无刺激性气味，其理化、力学性能满足货物性能参数要求。（合同签订前提供产品实物样品）</w:t>
            </w:r>
          </w:p>
        </w:tc>
        <w:tc>
          <w:tcPr>
            <w:tcW w:w="600" w:type="dxa"/>
            <w:tcMar>
              <w:top w:w="57" w:type="dxa"/>
              <w:left w:w="57" w:type="dxa"/>
              <w:bottom w:w="57" w:type="dxa"/>
              <w:right w:w="57" w:type="dxa"/>
            </w:tcMar>
            <w:vAlign w:val="center"/>
          </w:tcPr>
          <w:p w14:paraId="5880F12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12BBEEE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3EF42266">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0ED0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3EB1DA1C">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12</w:t>
            </w:r>
          </w:p>
        </w:tc>
        <w:tc>
          <w:tcPr>
            <w:tcW w:w="952" w:type="dxa"/>
            <w:tcMar>
              <w:top w:w="57" w:type="dxa"/>
              <w:left w:w="57" w:type="dxa"/>
              <w:bottom w:w="57" w:type="dxa"/>
              <w:right w:w="57" w:type="dxa"/>
            </w:tcMar>
            <w:vAlign w:val="center"/>
          </w:tcPr>
          <w:p w14:paraId="09C61E39">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w:t>
            </w:r>
          </w:p>
        </w:tc>
        <w:tc>
          <w:tcPr>
            <w:tcW w:w="6414" w:type="dxa"/>
            <w:tcMar>
              <w:top w:w="57" w:type="dxa"/>
              <w:left w:w="57" w:type="dxa"/>
              <w:bottom w:w="57" w:type="dxa"/>
              <w:right w:w="57" w:type="dxa"/>
            </w:tcMar>
            <w:vAlign w:val="center"/>
          </w:tcPr>
          <w:p w14:paraId="292DFC9F">
            <w:pPr>
              <w:spacing w:line="240" w:lineRule="auto"/>
              <w:ind w:firstLine="361" w:firstLineChars="200"/>
              <w:jc w:val="both"/>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4.1.1曝气系统</w:t>
            </w:r>
          </w:p>
          <w:p w14:paraId="5C0745A8">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★（2）对装连接</w:t>
            </w:r>
          </w:p>
          <w:p w14:paraId="5A94B8BB">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管式微孔曝气器通过带螺纹的对装连接件，用插板方式或螺栓锚固的方式将曝气器固定在输气管道上，不得采用曝气器与管道一体注塑或胶水粘接的安装形式。管式微孔曝气器安装到位后，各曝气器安装标高需基本一致，同一生化池好氧区曝气器安装标高需控制在±1.0cm误差范围之内，不同系列生化池好氧区曝气器安装标高需控制在±2.0cm误差范围之内。</w:t>
            </w:r>
          </w:p>
          <w:p w14:paraId="2AF2BF84">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4120根EPDM管式微孔曝气器及剩余50m备品备件的各项性能指标参数、材质、安装方式应一致。EPDM 管式微孔曝气器含可提升式安装1600m，位于两座MSBR池的单元1、单元7序批池内，共16组，每组50根，固定在可提升式支架上。更换新曝气管时，应安装在原有可提升式支架上，并与曝气支管旋转锁紧，确保曝气管固定牢固不脱落，曝气管固定架应保证同一组曝气管的安装整齐、处于同一水平面。若石碣二期曝气系统原可提升式支架如有损坏需一并进行修整或更换。</w:t>
            </w:r>
          </w:p>
        </w:tc>
        <w:tc>
          <w:tcPr>
            <w:tcW w:w="600" w:type="dxa"/>
            <w:tcMar>
              <w:top w:w="57" w:type="dxa"/>
              <w:left w:w="57" w:type="dxa"/>
              <w:bottom w:w="57" w:type="dxa"/>
              <w:right w:w="57" w:type="dxa"/>
            </w:tcMar>
            <w:vAlign w:val="center"/>
          </w:tcPr>
          <w:p w14:paraId="5208027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4FF8435F">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0685BD7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709C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3EBBD28A">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13</w:t>
            </w:r>
          </w:p>
        </w:tc>
        <w:tc>
          <w:tcPr>
            <w:tcW w:w="952" w:type="dxa"/>
            <w:tcMar>
              <w:top w:w="57" w:type="dxa"/>
              <w:left w:w="57" w:type="dxa"/>
              <w:bottom w:w="57" w:type="dxa"/>
              <w:right w:w="57" w:type="dxa"/>
            </w:tcMar>
            <w:vAlign w:val="center"/>
          </w:tcPr>
          <w:p w14:paraId="05C51CC8">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w:t>
            </w:r>
          </w:p>
        </w:tc>
        <w:tc>
          <w:tcPr>
            <w:tcW w:w="6414" w:type="dxa"/>
            <w:tcMar>
              <w:top w:w="57" w:type="dxa"/>
              <w:left w:w="57" w:type="dxa"/>
              <w:bottom w:w="57" w:type="dxa"/>
              <w:right w:w="57" w:type="dxa"/>
            </w:tcMar>
            <w:vAlign w:val="center"/>
          </w:tcPr>
          <w:p w14:paraId="50016531">
            <w:pPr>
              <w:spacing w:line="240" w:lineRule="auto"/>
              <w:ind w:firstLine="361" w:firstLineChars="200"/>
              <w:jc w:val="both"/>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4.1.2  技术计算书及测试报告</w:t>
            </w:r>
          </w:p>
          <w:p w14:paraId="31107AE9">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★投标人提供管式微孔曝气器设备的详细设计计算书。投标人应根据东莞市石碣沙腰污水处理厂二期的工艺条件、池形（详见招标图纸），合理的布置曝气系统的曝气器, 并提供相关的计算书。在计算书中，应包括曝气器布设数量、平面布置与安装设计，以及曝气器设备氧利用率、系统总曝气量、曝气器通气量、阻力损失等的相关计算说明。</w:t>
            </w:r>
          </w:p>
        </w:tc>
        <w:tc>
          <w:tcPr>
            <w:tcW w:w="600" w:type="dxa"/>
            <w:tcMar>
              <w:top w:w="57" w:type="dxa"/>
              <w:left w:w="57" w:type="dxa"/>
              <w:bottom w:w="57" w:type="dxa"/>
              <w:right w:w="57" w:type="dxa"/>
            </w:tcMar>
            <w:vAlign w:val="center"/>
          </w:tcPr>
          <w:p w14:paraId="7C806A5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3D5A1A8F">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1429A77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64F7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245BF8AD">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w:t>
            </w:r>
          </w:p>
        </w:tc>
        <w:tc>
          <w:tcPr>
            <w:tcW w:w="952" w:type="dxa"/>
            <w:tcMar>
              <w:top w:w="57" w:type="dxa"/>
              <w:left w:w="57" w:type="dxa"/>
              <w:bottom w:w="57" w:type="dxa"/>
              <w:right w:w="57" w:type="dxa"/>
            </w:tcMar>
            <w:vAlign w:val="center"/>
          </w:tcPr>
          <w:p w14:paraId="05EE0D28">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w:t>
            </w:r>
          </w:p>
        </w:tc>
        <w:tc>
          <w:tcPr>
            <w:tcW w:w="6414" w:type="dxa"/>
            <w:tcMar>
              <w:top w:w="57" w:type="dxa"/>
              <w:left w:w="57" w:type="dxa"/>
              <w:bottom w:w="57" w:type="dxa"/>
              <w:right w:w="57" w:type="dxa"/>
            </w:tcMar>
            <w:vAlign w:val="center"/>
          </w:tcPr>
          <w:p w14:paraId="1EC93DB1">
            <w:pPr>
              <w:spacing w:line="240" w:lineRule="auto"/>
              <w:ind w:firstLine="361" w:firstLineChars="200"/>
              <w:jc w:val="both"/>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4.1.2  技术计算书</w:t>
            </w:r>
          </w:p>
          <w:p w14:paraId="6EA5BD0D">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投标人所选用的膜片管式微孔曝气器，须依据《水处理用橡胶膜微孔曝气器》（CJ/T264-2018）或《微孔曝气器清水氧传质性能测定》（CJ/T475-2015），在标准通气量7.0m³/h·根，水深6m的测试条件下，单个曝气器满足以下指标要求：① 标准曝气效率：≥8.2kg/(kW·h)；② 标准氧传质速率(充氧能力)：≥0.4kg/h；③ 标准氧传质效率(氧利用率)：≥35%；④ 阻力损失：≤3000Pa。</w:t>
            </w:r>
          </w:p>
        </w:tc>
        <w:tc>
          <w:tcPr>
            <w:tcW w:w="600" w:type="dxa"/>
            <w:tcMar>
              <w:top w:w="57" w:type="dxa"/>
              <w:left w:w="57" w:type="dxa"/>
              <w:bottom w:w="57" w:type="dxa"/>
              <w:right w:w="57" w:type="dxa"/>
            </w:tcMar>
            <w:vAlign w:val="center"/>
          </w:tcPr>
          <w:p w14:paraId="3278C4A1">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5133B8F8">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194D85F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2BF8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59B1AC01">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w:t>
            </w:r>
          </w:p>
        </w:tc>
        <w:tc>
          <w:tcPr>
            <w:tcW w:w="952" w:type="dxa"/>
            <w:tcMar>
              <w:top w:w="57" w:type="dxa"/>
              <w:left w:w="57" w:type="dxa"/>
              <w:bottom w:w="57" w:type="dxa"/>
              <w:right w:w="57" w:type="dxa"/>
            </w:tcMar>
            <w:vAlign w:val="center"/>
          </w:tcPr>
          <w:p w14:paraId="63ECCCA9">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w:t>
            </w:r>
          </w:p>
        </w:tc>
        <w:tc>
          <w:tcPr>
            <w:tcW w:w="6414" w:type="dxa"/>
            <w:tcMar>
              <w:top w:w="57" w:type="dxa"/>
              <w:left w:w="57" w:type="dxa"/>
              <w:bottom w:w="57" w:type="dxa"/>
              <w:right w:w="57" w:type="dxa"/>
            </w:tcMar>
            <w:vAlign w:val="center"/>
          </w:tcPr>
          <w:p w14:paraId="4EAC1CB6">
            <w:pPr>
              <w:spacing w:line="240" w:lineRule="auto"/>
              <w:ind w:firstLine="361" w:firstLineChars="200"/>
              <w:jc w:val="both"/>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4.2.4性能保证</w:t>
            </w:r>
          </w:p>
          <w:p w14:paraId="12F4CC1B">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管式微孔曝气器应留有0.3%供货余量以满足随机抽检要求，具体送检样品数量由招标人确定，抽检样品由招标人送交有资质独立第三方CMA机构，对管式微孔曝气器的标准曝气效率、标准氧传质速率(充氧能力)、标准氧传质效率(氧利用率)及阻力损失进行检测，检测结果须满足本条膜片技术要求。若检测结果为合格，则由招标人支付相关检测费用；若检测结果为不合格，则由投标人支付相关检测费用，并对曝气器进行免费更换，直至检测结果合格为止，期间给招标人造成的所有损失由投标人承担赔偿责任。</w:t>
            </w:r>
          </w:p>
        </w:tc>
        <w:tc>
          <w:tcPr>
            <w:tcW w:w="600" w:type="dxa"/>
            <w:tcMar>
              <w:top w:w="57" w:type="dxa"/>
              <w:left w:w="57" w:type="dxa"/>
              <w:bottom w:w="57" w:type="dxa"/>
              <w:right w:w="57" w:type="dxa"/>
            </w:tcMar>
            <w:vAlign w:val="center"/>
          </w:tcPr>
          <w:p w14:paraId="62EDC521">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61705EBE">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4148950B">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r w14:paraId="75D5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14:paraId="56BBA6E1">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w:t>
            </w:r>
          </w:p>
        </w:tc>
        <w:tc>
          <w:tcPr>
            <w:tcW w:w="952" w:type="dxa"/>
            <w:tcMar>
              <w:top w:w="57" w:type="dxa"/>
              <w:left w:w="57" w:type="dxa"/>
              <w:bottom w:w="57" w:type="dxa"/>
              <w:right w:w="57" w:type="dxa"/>
            </w:tcMar>
            <w:vAlign w:val="center"/>
          </w:tcPr>
          <w:p w14:paraId="759B490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十</w:t>
            </w:r>
          </w:p>
        </w:tc>
        <w:tc>
          <w:tcPr>
            <w:tcW w:w="6414" w:type="dxa"/>
            <w:tcMar>
              <w:top w:w="57" w:type="dxa"/>
              <w:left w:w="57" w:type="dxa"/>
              <w:bottom w:w="57" w:type="dxa"/>
              <w:right w:w="57" w:type="dxa"/>
            </w:tcMar>
            <w:vAlign w:val="center"/>
          </w:tcPr>
          <w:p w14:paraId="4B6983F0">
            <w:pPr>
              <w:spacing w:line="240" w:lineRule="auto"/>
              <w:ind w:firstLine="361" w:firstLineChars="200"/>
              <w:jc w:val="both"/>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十.质保及售后要求</w:t>
            </w:r>
          </w:p>
          <w:p w14:paraId="60045CD6">
            <w:pPr>
              <w:spacing w:line="240" w:lineRule="auto"/>
              <w:ind w:firstLine="360" w:firstLineChars="200"/>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 本项目质保期为至少12个月，自项目最终验收合格之日起算（以设备整体验收报告日期为准）。质保期内，对本项目供货、安装质量进行免费保修，并承诺优先采用不停产检修方式，若因水下检修作业条件不足，确需采用停产放空生化池检修的，需征得招标人同意后方可实施。免费保修包括但不限于由投标人承担完成质保期的工作而产生的运费、购置费、测试费、人工费等各项费用。</w:t>
            </w:r>
          </w:p>
        </w:tc>
        <w:tc>
          <w:tcPr>
            <w:tcW w:w="600" w:type="dxa"/>
            <w:tcMar>
              <w:top w:w="57" w:type="dxa"/>
              <w:left w:w="57" w:type="dxa"/>
              <w:bottom w:w="57" w:type="dxa"/>
              <w:right w:w="57" w:type="dxa"/>
            </w:tcMar>
            <w:vAlign w:val="center"/>
          </w:tcPr>
          <w:p w14:paraId="46CD02A6">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987" w:type="dxa"/>
            <w:tcMar>
              <w:top w:w="57" w:type="dxa"/>
              <w:left w:w="57" w:type="dxa"/>
              <w:bottom w:w="57" w:type="dxa"/>
              <w:right w:w="57" w:type="dxa"/>
            </w:tcMar>
            <w:vAlign w:val="center"/>
          </w:tcPr>
          <w:p w14:paraId="7007068D">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c>
          <w:tcPr>
            <w:tcW w:w="817" w:type="dxa"/>
            <w:tcMar>
              <w:top w:w="57" w:type="dxa"/>
              <w:left w:w="57" w:type="dxa"/>
              <w:bottom w:w="57" w:type="dxa"/>
              <w:right w:w="57" w:type="dxa"/>
            </w:tcMar>
            <w:vAlign w:val="center"/>
          </w:tcPr>
          <w:p w14:paraId="125389F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p>
        </w:tc>
      </w:tr>
    </w:tbl>
    <w:p w14:paraId="22A642AF">
      <w:pPr>
        <w:spacing w:line="360" w:lineRule="auto"/>
        <w:rPr>
          <w:rFonts w:ascii="宋体" w:hAnsi="宋体" w:eastAsia="宋体" w:cs="宋体"/>
          <w:color w:val="auto"/>
          <w:szCs w:val="21"/>
          <w:highlight w:val="none"/>
        </w:rPr>
      </w:pPr>
    </w:p>
    <w:p w14:paraId="24A118D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5CAB4C4">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（其中“一、项目信息；二、项目概况”除外）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85D412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2618CD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D158CD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6D532EB">
      <w:pPr>
        <w:spacing w:line="360" w:lineRule="auto"/>
        <w:rPr>
          <w:rFonts w:ascii="宋体" w:hAnsi="宋体" w:eastAsia="宋体" w:cs="宋体"/>
          <w:color w:val="auto"/>
          <w:szCs w:val="21"/>
          <w:highlight w:val="none"/>
        </w:rPr>
      </w:pPr>
    </w:p>
    <w:p w14:paraId="60CC1E6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B068DC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2141638">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99" w:name="_Toc20665"/>
      <w:bookmarkStart w:id="600" w:name="_Toc102860087"/>
      <w:bookmarkStart w:id="601" w:name="_Toc102860431"/>
      <w:bookmarkStart w:id="602" w:name="_Toc104991889"/>
      <w:bookmarkStart w:id="603" w:name="_Toc28623"/>
      <w:bookmarkStart w:id="604" w:name="_Toc140596942"/>
      <w:bookmarkStart w:id="605" w:name="_Toc94107224"/>
      <w:bookmarkStart w:id="606" w:name="_Toc142508382"/>
      <w:r>
        <w:rPr>
          <w:rFonts w:hint="eastAsia" w:ascii="宋体" w:hAnsi="宋体" w:eastAsia="宋体" w:cs="宋体"/>
          <w:b/>
          <w:color w:val="auto"/>
          <w:kern w:val="0"/>
          <w:sz w:val="30"/>
          <w:szCs w:val="30"/>
          <w:highlight w:val="none"/>
          <w:lang w:val="en-US" w:eastAsia="zh-CN"/>
        </w:rPr>
        <w:t>12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w:t>
      </w:r>
      <w:r>
        <w:rPr>
          <w:rFonts w:hint="eastAsia" w:ascii="宋体" w:hAnsi="宋体" w:eastAsia="宋体" w:cs="Times New Roman"/>
          <w:b/>
          <w:color w:val="auto"/>
          <w:kern w:val="0"/>
          <w:sz w:val="30"/>
          <w:szCs w:val="30"/>
          <w:highlight w:val="none"/>
          <w:lang w:eastAsia="zh-CN"/>
        </w:rPr>
        <w:t>及服务</w:t>
      </w:r>
      <w:r>
        <w:rPr>
          <w:rFonts w:hint="eastAsia" w:ascii="宋体" w:hAnsi="宋体" w:eastAsia="宋体" w:cs="Times New Roman"/>
          <w:b/>
          <w:color w:val="auto"/>
          <w:kern w:val="0"/>
          <w:sz w:val="30"/>
          <w:szCs w:val="30"/>
          <w:highlight w:val="none"/>
        </w:rPr>
        <w:t>清单表格式</w:t>
      </w:r>
      <w:bookmarkEnd w:id="599"/>
      <w:bookmarkEnd w:id="600"/>
      <w:bookmarkEnd w:id="601"/>
      <w:bookmarkEnd w:id="602"/>
      <w:bookmarkEnd w:id="603"/>
      <w:bookmarkEnd w:id="604"/>
      <w:bookmarkEnd w:id="605"/>
      <w:bookmarkEnd w:id="606"/>
    </w:p>
    <w:p w14:paraId="1179C09F">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供货货物及服务清单表</w:t>
      </w:r>
    </w:p>
    <w:p w14:paraId="2E77C9A6">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964"/>
        <w:gridCol w:w="689"/>
        <w:gridCol w:w="1101"/>
        <w:gridCol w:w="1101"/>
        <w:gridCol w:w="1456"/>
      </w:tblGrid>
      <w:tr w14:paraId="1256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0"/>
            <w:tcBorders>
              <w:top w:val="single" w:color="auto" w:sz="4" w:space="0"/>
              <w:left w:val="single" w:color="auto" w:sz="4" w:space="0"/>
              <w:bottom w:val="single" w:color="auto" w:sz="4" w:space="0"/>
              <w:right w:val="single" w:color="auto" w:sz="4" w:space="0"/>
            </w:tcBorders>
            <w:noWrap w:val="0"/>
            <w:vAlign w:val="center"/>
          </w:tcPr>
          <w:p w14:paraId="0A28BA3B">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7FC0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51E1DEC">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20DB221">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6F000F8">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01280C6">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0D86A7F">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95F6B21">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AB01912">
            <w:pPr>
              <w:pStyle w:val="22"/>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BD631A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8951E3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FA1476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83A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48C84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F5B2FA3">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1299EE9F">
            <w:pPr>
              <w:pStyle w:val="22"/>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7191C8EE">
            <w:pPr>
              <w:pStyle w:val="22"/>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BC5DE5D">
            <w:pPr>
              <w:pStyle w:val="22"/>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663C098D">
            <w:pPr>
              <w:pStyle w:val="22"/>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112E139">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3FFFCC35">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1D8DFE2D">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3A87398">
            <w:pPr>
              <w:pStyle w:val="22"/>
              <w:spacing w:line="360" w:lineRule="auto"/>
              <w:jc w:val="center"/>
              <w:rPr>
                <w:rFonts w:hint="eastAsia" w:ascii="宋体" w:hAnsi="宋体" w:eastAsia="宋体" w:cs="宋体"/>
                <w:color w:val="auto"/>
                <w:sz w:val="21"/>
                <w:szCs w:val="21"/>
                <w:highlight w:val="none"/>
              </w:rPr>
            </w:pPr>
          </w:p>
        </w:tc>
      </w:tr>
      <w:tr w14:paraId="3D0D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225F4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DCCC0CC">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F7080DB">
            <w:pPr>
              <w:pStyle w:val="22"/>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9DEB32F">
            <w:pPr>
              <w:pStyle w:val="22"/>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36BB93A">
            <w:pPr>
              <w:pStyle w:val="22"/>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AC3564C">
            <w:pPr>
              <w:pStyle w:val="22"/>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8CDAFE9">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363F913">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C83E4BF">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17B8DFF">
            <w:pPr>
              <w:pStyle w:val="22"/>
              <w:spacing w:line="360" w:lineRule="auto"/>
              <w:jc w:val="center"/>
              <w:rPr>
                <w:rFonts w:hint="eastAsia" w:ascii="宋体" w:hAnsi="宋体" w:eastAsia="宋体" w:cs="宋体"/>
                <w:color w:val="auto"/>
                <w:sz w:val="21"/>
                <w:szCs w:val="21"/>
                <w:highlight w:val="none"/>
              </w:rPr>
            </w:pPr>
          </w:p>
        </w:tc>
      </w:tr>
      <w:tr w14:paraId="78B3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70C7B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72BB14F">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13BF0D97">
            <w:pPr>
              <w:pStyle w:val="22"/>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A998360">
            <w:pPr>
              <w:pStyle w:val="22"/>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58E5322">
            <w:pPr>
              <w:pStyle w:val="22"/>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5C1695F0">
            <w:pPr>
              <w:pStyle w:val="22"/>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3E50A1CE">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E595AEC">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0C3E38A2">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01B0295">
            <w:pPr>
              <w:pStyle w:val="22"/>
              <w:spacing w:line="360" w:lineRule="auto"/>
              <w:jc w:val="center"/>
              <w:rPr>
                <w:rFonts w:hint="eastAsia" w:ascii="宋体" w:hAnsi="宋体" w:eastAsia="宋体" w:cs="宋体"/>
                <w:color w:val="auto"/>
                <w:sz w:val="21"/>
                <w:szCs w:val="21"/>
                <w:highlight w:val="none"/>
              </w:rPr>
            </w:pPr>
          </w:p>
        </w:tc>
      </w:tr>
      <w:tr w14:paraId="7326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top"/>
          </w:tcPr>
          <w:p w14:paraId="6919B3E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8CD42B6">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588177D7">
            <w:pPr>
              <w:pStyle w:val="22"/>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3E841E56">
            <w:pPr>
              <w:pStyle w:val="22"/>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C36F1E5">
            <w:pPr>
              <w:pStyle w:val="22"/>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106D1C70">
            <w:pPr>
              <w:pStyle w:val="22"/>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82CCD42">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2009E0F">
            <w:pPr>
              <w:pStyle w:val="22"/>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677EEAEC">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3548343">
            <w:pPr>
              <w:pStyle w:val="22"/>
              <w:spacing w:line="360" w:lineRule="auto"/>
              <w:jc w:val="center"/>
              <w:rPr>
                <w:rFonts w:hint="eastAsia" w:ascii="宋体" w:hAnsi="宋体" w:eastAsia="宋体" w:cs="宋体"/>
                <w:color w:val="auto"/>
                <w:sz w:val="21"/>
                <w:szCs w:val="21"/>
                <w:highlight w:val="none"/>
              </w:rPr>
            </w:pPr>
          </w:p>
        </w:tc>
      </w:tr>
      <w:tr w14:paraId="628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0"/>
            <w:tcBorders>
              <w:top w:val="single" w:color="auto" w:sz="4" w:space="0"/>
              <w:left w:val="single" w:color="auto" w:sz="4" w:space="0"/>
              <w:bottom w:val="single" w:color="auto" w:sz="4" w:space="0"/>
              <w:right w:val="single" w:color="auto" w:sz="4" w:space="0"/>
            </w:tcBorders>
            <w:noWrap w:val="0"/>
            <w:vAlign w:val="center"/>
          </w:tcPr>
          <w:p w14:paraId="66DFF103">
            <w:pPr>
              <w:pStyle w:val="22"/>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7F11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E8FF390">
            <w:pPr>
              <w:pStyle w:val="2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78473BAE">
            <w:pPr>
              <w:pStyle w:val="2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59EB129A">
            <w:pPr>
              <w:pStyle w:val="2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内容和标准</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4E6658B">
            <w:pPr>
              <w:pStyle w:val="2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7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492C7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60C72BA0">
            <w:pPr>
              <w:pStyle w:val="22"/>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071DD4EF">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DBAB84B">
            <w:pPr>
              <w:pStyle w:val="22"/>
              <w:spacing w:line="360" w:lineRule="auto"/>
              <w:jc w:val="center"/>
              <w:rPr>
                <w:rFonts w:hint="eastAsia" w:ascii="宋体" w:hAnsi="宋体" w:eastAsia="宋体" w:cs="宋体"/>
                <w:color w:val="auto"/>
                <w:sz w:val="21"/>
                <w:szCs w:val="21"/>
                <w:highlight w:val="none"/>
              </w:rPr>
            </w:pPr>
          </w:p>
        </w:tc>
      </w:tr>
      <w:tr w14:paraId="61E5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BA138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40E77B59">
            <w:pPr>
              <w:pStyle w:val="22"/>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2250834F">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21F05C9">
            <w:pPr>
              <w:pStyle w:val="22"/>
              <w:spacing w:line="360" w:lineRule="auto"/>
              <w:jc w:val="center"/>
              <w:rPr>
                <w:rFonts w:hint="eastAsia" w:ascii="宋体" w:hAnsi="宋体" w:eastAsia="宋体" w:cs="宋体"/>
                <w:color w:val="auto"/>
                <w:sz w:val="21"/>
                <w:szCs w:val="21"/>
                <w:highlight w:val="none"/>
              </w:rPr>
            </w:pPr>
          </w:p>
        </w:tc>
      </w:tr>
      <w:tr w14:paraId="6928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D4D8B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4E9740AE">
            <w:pPr>
              <w:pStyle w:val="22"/>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127DF9E8">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8154A64">
            <w:pPr>
              <w:pStyle w:val="22"/>
              <w:spacing w:line="360" w:lineRule="auto"/>
              <w:jc w:val="center"/>
              <w:rPr>
                <w:rFonts w:hint="eastAsia" w:ascii="宋体" w:hAnsi="宋体" w:eastAsia="宋体" w:cs="宋体"/>
                <w:color w:val="auto"/>
                <w:sz w:val="21"/>
                <w:szCs w:val="21"/>
                <w:highlight w:val="none"/>
              </w:rPr>
            </w:pPr>
          </w:p>
        </w:tc>
      </w:tr>
      <w:tr w14:paraId="1F14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0C499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7A39BEBB">
            <w:pPr>
              <w:pStyle w:val="22"/>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46273DAC">
            <w:pPr>
              <w:pStyle w:val="22"/>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39CB16F">
            <w:pPr>
              <w:pStyle w:val="22"/>
              <w:spacing w:line="360" w:lineRule="auto"/>
              <w:jc w:val="center"/>
              <w:rPr>
                <w:rFonts w:hint="eastAsia" w:ascii="宋体" w:hAnsi="宋体" w:eastAsia="宋体" w:cs="宋体"/>
                <w:color w:val="auto"/>
                <w:sz w:val="21"/>
                <w:szCs w:val="21"/>
                <w:highlight w:val="none"/>
              </w:rPr>
            </w:pPr>
          </w:p>
        </w:tc>
      </w:tr>
    </w:tbl>
    <w:p w14:paraId="6DF1872B">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39004984">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69F9292F">
      <w:pPr>
        <w:snapToGrid w:val="0"/>
        <w:spacing w:line="360" w:lineRule="auto"/>
        <w:ind w:left="976" w:leftChars="195" w:hanging="567" w:hangingChars="270"/>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color w:val="auto"/>
          <w:sz w:val="21"/>
          <w:szCs w:val="21"/>
          <w:highlight w:val="none"/>
        </w:rPr>
        <w:t>投标人应列明按《用户需求书》所要求的全部货物及其服务的明细清单；</w:t>
      </w:r>
    </w:p>
    <w:p w14:paraId="6769ABD1">
      <w:pPr>
        <w:snapToGrid w:val="0"/>
        <w:spacing w:line="360" w:lineRule="auto"/>
        <w:ind w:left="976" w:leftChars="195" w:hanging="567" w:hangingChars="27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（2）货物明细中的</w:t>
      </w:r>
      <w:r>
        <w:rPr>
          <w:rFonts w:hint="eastAsia" w:ascii="宋体" w:hAnsi="宋体" w:eastAsia="宋体" w:cs="宋体"/>
          <w:color w:val="auto"/>
          <w:sz w:val="21"/>
          <w:szCs w:val="21"/>
          <w:highlight w:val="none"/>
          <w:lang w:val="zh-CN"/>
        </w:rPr>
        <w:t>货物名称、品牌、产地、规格、型号及数量等必须与分项报价明细表的货物名称、品牌、产地、规格、型号及数量完全一致；</w:t>
      </w:r>
    </w:p>
    <w:p w14:paraId="6E15EB36">
      <w:pPr>
        <w:snapToGrid w:val="0"/>
        <w:spacing w:line="360" w:lineRule="auto"/>
        <w:ind w:left="976" w:leftChars="195" w:hanging="567" w:hangingChars="27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（3）服务明细中的内容和标准必须与分项报价明细表的内容和标准完全一致；</w:t>
      </w:r>
    </w:p>
    <w:p w14:paraId="0D01925E">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宋体"/>
          <w:color w:val="auto"/>
          <w:sz w:val="21"/>
          <w:szCs w:val="21"/>
          <w:highlight w:val="none"/>
          <w:lang w:val="zh-CN"/>
        </w:rPr>
        <w:t>（4）表格可根据实际货物种类自行扩展</w:t>
      </w:r>
      <w:r>
        <w:rPr>
          <w:rFonts w:hint="eastAsia" w:ascii="宋体" w:hAnsi="宋体" w:eastAsia="宋体" w:cs="Times New Roman"/>
          <w:color w:val="auto"/>
          <w:kern w:val="0"/>
          <w:szCs w:val="21"/>
          <w:highlight w:val="none"/>
          <w:lang w:val="zh-CN"/>
        </w:rPr>
        <w:t>。</w:t>
      </w:r>
    </w:p>
    <w:p w14:paraId="7D902243">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28674599">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1526756">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6C6478D8">
      <w:pPr>
        <w:widowControl/>
        <w:jc w:val="left"/>
        <w:rPr>
          <w:rFonts w:ascii="宋体" w:hAnsi="宋体" w:eastAsia="宋体" w:cs="Times New Roman"/>
          <w:color w:val="auto"/>
          <w:kern w:val="0"/>
          <w:szCs w:val="21"/>
          <w:highlight w:val="none"/>
        </w:rPr>
      </w:pPr>
      <w:bookmarkStart w:id="607" w:name="_Toc94107225"/>
      <w:r>
        <w:rPr>
          <w:rFonts w:ascii="宋体" w:hAnsi="宋体" w:eastAsia="宋体" w:cs="Times New Roman"/>
          <w:color w:val="auto"/>
          <w:kern w:val="0"/>
          <w:szCs w:val="21"/>
          <w:highlight w:val="none"/>
        </w:rPr>
        <w:br w:type="page"/>
      </w:r>
    </w:p>
    <w:bookmarkEnd w:id="607"/>
    <w:p w14:paraId="6DF8DFB0">
      <w:pPr>
        <w:rPr>
          <w:rFonts w:hint="eastAsia" w:ascii="宋体" w:hAnsi="宋体" w:eastAsia="宋体" w:cs="宋体"/>
          <w:b/>
          <w:color w:val="auto"/>
          <w:kern w:val="0"/>
          <w:sz w:val="30"/>
          <w:szCs w:val="30"/>
          <w:highlight w:val="none"/>
          <w:lang w:val="en-US" w:eastAsia="zh-CN"/>
        </w:rPr>
      </w:pPr>
      <w:bookmarkStart w:id="608" w:name="_Toc102860438"/>
      <w:bookmarkStart w:id="609" w:name="_Toc142508389"/>
      <w:bookmarkStart w:id="610" w:name="_Toc140596949"/>
      <w:bookmarkStart w:id="611" w:name="_Toc102860094"/>
      <w:bookmarkStart w:id="612" w:name="_Toc104991896"/>
      <w:bookmarkStart w:id="613" w:name="_Toc533708139"/>
      <w:r>
        <w:rPr>
          <w:rFonts w:hint="eastAsia" w:ascii="宋体" w:hAnsi="宋体" w:eastAsia="宋体" w:cs="宋体"/>
          <w:b/>
          <w:color w:val="auto"/>
          <w:kern w:val="0"/>
          <w:sz w:val="30"/>
          <w:szCs w:val="30"/>
          <w:highlight w:val="none"/>
          <w:lang w:val="en-US" w:eastAsia="zh-CN"/>
        </w:rPr>
        <w:t>12.3 设备安装必需的配件供货清单</w:t>
      </w:r>
    </w:p>
    <w:p w14:paraId="35D91654">
      <w:pPr>
        <w:rPr>
          <w:rFonts w:hint="eastAsia" w:ascii="宋体" w:hAnsi="宋体" w:eastAsia="宋体" w:cs="宋体"/>
          <w:b/>
          <w:color w:val="auto"/>
          <w:kern w:val="0"/>
          <w:sz w:val="30"/>
          <w:szCs w:val="30"/>
          <w:highlight w:val="none"/>
          <w:lang w:val="en-US" w:eastAsia="zh-CN"/>
        </w:rPr>
      </w:pPr>
    </w:p>
    <w:tbl>
      <w:tblPr>
        <w:tblStyle w:val="36"/>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799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CF8276D">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1F8D6CC2">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61BA59D6">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1AF4775D">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224E973">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D516416">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4AADBF42">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57FEB73C">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13C17EC">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083A800F">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89A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1DA0A83">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3354DC5">
            <w:pPr>
              <w:pStyle w:val="22"/>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02CB4D6">
            <w:pPr>
              <w:pStyle w:val="22"/>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1993F39">
            <w:pPr>
              <w:pStyle w:val="22"/>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DE65CB3">
            <w:pPr>
              <w:pStyle w:val="22"/>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10F61B78">
            <w:pPr>
              <w:pStyle w:val="22"/>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22DB88E5">
            <w:pPr>
              <w:pStyle w:val="22"/>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F164E53">
            <w:pPr>
              <w:pStyle w:val="22"/>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249F310">
            <w:pPr>
              <w:pStyle w:val="22"/>
              <w:spacing w:line="300" w:lineRule="auto"/>
              <w:jc w:val="center"/>
              <w:rPr>
                <w:rFonts w:hint="eastAsia" w:ascii="宋体" w:hAnsi="宋体" w:eastAsia="宋体" w:cs="宋体"/>
                <w:color w:val="auto"/>
                <w:sz w:val="21"/>
                <w:szCs w:val="21"/>
                <w:highlight w:val="none"/>
              </w:rPr>
            </w:pPr>
          </w:p>
        </w:tc>
      </w:tr>
      <w:tr w14:paraId="76EB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92BAC07">
            <w:pPr>
              <w:pStyle w:val="22"/>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67308B4">
            <w:pPr>
              <w:pStyle w:val="22"/>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110F3775">
            <w:pPr>
              <w:pStyle w:val="22"/>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24B7371">
            <w:pPr>
              <w:pStyle w:val="22"/>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CAD9F02">
            <w:pPr>
              <w:pStyle w:val="22"/>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94CDCD0">
            <w:pPr>
              <w:pStyle w:val="22"/>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508988F0">
            <w:pPr>
              <w:pStyle w:val="22"/>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0EE50CD">
            <w:pPr>
              <w:pStyle w:val="22"/>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5D10DB6A">
            <w:pPr>
              <w:pStyle w:val="22"/>
              <w:spacing w:line="300" w:lineRule="auto"/>
              <w:jc w:val="center"/>
              <w:rPr>
                <w:rFonts w:hint="eastAsia" w:ascii="宋体" w:hAnsi="宋体" w:eastAsia="宋体" w:cs="宋体"/>
                <w:color w:val="auto"/>
                <w:sz w:val="21"/>
                <w:szCs w:val="21"/>
                <w:highlight w:val="none"/>
              </w:rPr>
            </w:pPr>
          </w:p>
        </w:tc>
      </w:tr>
    </w:tbl>
    <w:p w14:paraId="2AC6670D">
      <w:pPr>
        <w:spacing w:line="360" w:lineRule="auto"/>
        <w:ind w:firstLine="4200" w:firstLineChars="2000"/>
        <w:rPr>
          <w:rFonts w:hint="eastAsia" w:ascii="宋体" w:hAnsi="宋体" w:eastAsia="宋体" w:cs="宋体"/>
          <w:color w:val="auto"/>
          <w:kern w:val="3"/>
          <w:sz w:val="21"/>
          <w:szCs w:val="21"/>
          <w:highlight w:val="none"/>
        </w:rPr>
      </w:pPr>
    </w:p>
    <w:p w14:paraId="091E9D79">
      <w:pPr>
        <w:pStyle w:val="2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D7B482E">
      <w:pPr>
        <w:pStyle w:val="22"/>
        <w:spacing w:line="360" w:lineRule="auto"/>
        <w:ind w:firstLine="420" w:firstLineChars="200"/>
        <w:outlineLvl w:val="0"/>
        <w:rPr>
          <w:rFonts w:hint="eastAsia" w:ascii="宋体" w:hAnsi="宋体" w:eastAsia="宋体" w:cs="宋体"/>
          <w:color w:val="auto"/>
          <w:sz w:val="21"/>
          <w:szCs w:val="21"/>
          <w:highlight w:val="none"/>
        </w:rPr>
      </w:pPr>
      <w:bookmarkStart w:id="614" w:name="_Toc9152"/>
      <w:r>
        <w:rPr>
          <w:rFonts w:hint="eastAsia" w:ascii="宋体" w:hAnsi="宋体" w:eastAsia="宋体" w:cs="宋体"/>
          <w:color w:val="auto"/>
          <w:sz w:val="21"/>
          <w:szCs w:val="21"/>
          <w:highlight w:val="none"/>
        </w:rPr>
        <w:t>1、本表内所有的配件费用已计入投标报价；</w:t>
      </w:r>
      <w:bookmarkEnd w:id="614"/>
    </w:p>
    <w:p w14:paraId="484E776A">
      <w:pPr>
        <w:pStyle w:val="22"/>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2、本表配件包括但不限于螺母、地脚螺栓、紧固件、连接件等其他配件；</w:t>
      </w:r>
    </w:p>
    <w:p w14:paraId="61837521">
      <w:pPr>
        <w:pStyle w:val="22"/>
        <w:spacing w:line="360" w:lineRule="auto"/>
        <w:ind w:firstLine="420" w:firstLineChars="200"/>
        <w:outlineLvl w:val="0"/>
        <w:rPr>
          <w:rFonts w:hint="eastAsia" w:ascii="宋体" w:hAnsi="宋体" w:eastAsia="宋体" w:cs="宋体"/>
          <w:color w:val="auto"/>
          <w:sz w:val="21"/>
          <w:szCs w:val="21"/>
          <w:highlight w:val="none"/>
          <w:lang w:val="zh-CN"/>
        </w:rPr>
      </w:pPr>
      <w:bookmarkStart w:id="615" w:name="_Toc12007"/>
      <w:r>
        <w:rPr>
          <w:rFonts w:hint="eastAsia" w:ascii="宋体" w:hAnsi="宋体" w:eastAsia="宋体" w:cs="宋体"/>
          <w:color w:val="auto"/>
          <w:sz w:val="21"/>
          <w:szCs w:val="21"/>
          <w:highlight w:val="none"/>
          <w:lang w:val="zh-CN"/>
        </w:rPr>
        <w:t>3、表格可根据实际货物种类自行扩展。</w:t>
      </w:r>
      <w:bookmarkEnd w:id="615"/>
    </w:p>
    <w:p w14:paraId="532CB459">
      <w:pPr>
        <w:spacing w:line="360" w:lineRule="auto"/>
        <w:ind w:firstLine="4200" w:firstLineChars="2000"/>
        <w:rPr>
          <w:rFonts w:hint="eastAsia" w:ascii="宋体" w:hAnsi="宋体" w:eastAsia="宋体" w:cs="宋体"/>
          <w:color w:val="auto"/>
          <w:kern w:val="3"/>
          <w:sz w:val="21"/>
          <w:szCs w:val="21"/>
          <w:highlight w:val="none"/>
        </w:rPr>
      </w:pPr>
    </w:p>
    <w:p w14:paraId="7365E2B7">
      <w:pPr>
        <w:spacing w:line="360" w:lineRule="auto"/>
        <w:ind w:firstLine="4200" w:firstLineChars="200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0197EAAF">
      <w:pPr>
        <w:spacing w:line="360" w:lineRule="auto"/>
        <w:ind w:firstLine="4200" w:firstLineChars="2000"/>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
          <w:color w:val="auto"/>
          <w:kern w:val="0"/>
          <w:sz w:val="30"/>
          <w:szCs w:val="30"/>
          <w:highlight w:val="none"/>
          <w:lang w:val="en-US" w:eastAsia="zh-CN"/>
        </w:rPr>
        <w:br w:type="page"/>
      </w:r>
    </w:p>
    <w:p w14:paraId="6641A477">
      <w:pPr>
        <w:tabs>
          <w:tab w:val="left" w:pos="567"/>
        </w:tabs>
        <w:spacing w:line="360" w:lineRule="auto"/>
        <w:outlineLvl w:val="2"/>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sz w:val="30"/>
          <w:szCs w:val="30"/>
          <w:highlight w:val="none"/>
        </w:rPr>
        <w:t>投标产品技术性能说明</w:t>
      </w:r>
    </w:p>
    <w:p w14:paraId="29D2428B">
      <w:pPr>
        <w:pStyle w:val="18"/>
        <w:spacing w:beforeLines="0" w:afterLines="0" w:line="240" w:lineRule="auto"/>
        <w:ind w:right="0" w:rightChars="0" w:firstLine="420" w:firstLineChars="200"/>
        <w:jc w:val="left"/>
        <w:rPr>
          <w:rFonts w:hint="eastAsia" w:ascii="宋体" w:hAnsi="宋体" w:eastAsia="宋体" w:cs="宋体"/>
          <w:b w:val="0"/>
          <w:color w:val="auto"/>
          <w:kern w:val="0"/>
          <w:sz w:val="21"/>
          <w:szCs w:val="21"/>
          <w:highlight w:val="none"/>
          <w:lang w:val="en-US"/>
        </w:rPr>
      </w:pPr>
      <w:r>
        <w:rPr>
          <w:rFonts w:hint="eastAsia" w:ascii="宋体" w:hAnsi="宋体" w:eastAsia="宋体" w:cs="宋体"/>
          <w:b w:val="0"/>
          <w:color w:val="auto"/>
          <w:kern w:val="0"/>
          <w:sz w:val="21"/>
          <w:szCs w:val="21"/>
          <w:highlight w:val="none"/>
          <w:lang w:val="en-US"/>
        </w:rPr>
        <w:t>要求投标人提供投标产品的规格、技术性能、功能等详细说明。</w:t>
      </w:r>
    </w:p>
    <w:p w14:paraId="681E0114">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p>
    <w:p w14:paraId="7336ED35">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说明：投标人自行提供书面说明和资料，其中应包含投标产品性能说明书或其他能体现投标产品性能的证明材料。</w:t>
      </w:r>
    </w:p>
    <w:p w14:paraId="27DF6D2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0EB84A4">
      <w:pPr>
        <w:tabs>
          <w:tab w:val="left" w:pos="567"/>
        </w:tabs>
        <w:spacing w:line="360" w:lineRule="auto"/>
        <w:outlineLvl w:val="2"/>
        <w:rPr>
          <w:rFonts w:hint="eastAsia" w:ascii="宋体" w:hAnsi="宋体" w:eastAsia="宋体" w:cs="宋体"/>
          <w:b/>
          <w:color w:val="auto"/>
          <w:sz w:val="30"/>
          <w:szCs w:val="30"/>
          <w:highlight w:val="none"/>
        </w:rPr>
      </w:pPr>
      <w:bookmarkStart w:id="616" w:name="_Toc1572"/>
      <w:bookmarkStart w:id="617" w:name="_Toc4749"/>
      <w:bookmarkStart w:id="618" w:name="_Toc30890"/>
      <w:bookmarkStart w:id="619" w:name="_Toc31572"/>
      <w:bookmarkStart w:id="620" w:name="_Toc1222"/>
      <w:bookmarkStart w:id="621" w:name="_Toc770"/>
      <w:r>
        <w:rPr>
          <w:rFonts w:hint="eastAsia" w:ascii="宋体" w:hAnsi="宋体" w:eastAsia="宋体" w:cs="宋体"/>
          <w:b/>
          <w:color w:val="auto"/>
          <w:sz w:val="30"/>
          <w:szCs w:val="30"/>
          <w:highlight w:val="none"/>
          <w:lang w:val="en-US" w:eastAsia="zh-CN"/>
        </w:rPr>
        <w:t>12</w:t>
      </w:r>
      <w:r>
        <w:rPr>
          <w:rFonts w:hint="eastAsia" w:ascii="宋体" w:hAnsi="宋体" w:eastAsia="宋体" w:cs="宋体"/>
          <w:b/>
          <w:color w:val="auto"/>
          <w:sz w:val="30"/>
          <w:szCs w:val="30"/>
          <w:highlight w:val="none"/>
        </w:rPr>
        <w:t>.5 供货、安装计划及进度保证措施</w:t>
      </w:r>
      <w:bookmarkEnd w:id="616"/>
      <w:bookmarkEnd w:id="617"/>
      <w:bookmarkEnd w:id="618"/>
      <w:bookmarkEnd w:id="619"/>
    </w:p>
    <w:p w14:paraId="19E33F0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说明：投标人自行提供书面说明和资料。</w:t>
      </w:r>
    </w:p>
    <w:p w14:paraId="14C521AA">
      <w:pPr>
        <w:spacing w:line="240" w:lineRule="auto"/>
        <w:outlineLvl w:val="9"/>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br w:type="page"/>
      </w:r>
      <w:bookmarkStart w:id="622" w:name="_Toc424"/>
      <w:bookmarkStart w:id="623" w:name="_Toc8172"/>
      <w:bookmarkStart w:id="624" w:name="_Toc29856"/>
      <w:bookmarkStart w:id="625" w:name="_Toc27402"/>
      <w:r>
        <w:rPr>
          <w:rFonts w:hint="eastAsia" w:ascii="宋体" w:hAnsi="宋体" w:eastAsia="宋体" w:cs="宋体"/>
          <w:b/>
          <w:color w:val="auto"/>
          <w:sz w:val="30"/>
          <w:szCs w:val="30"/>
          <w:highlight w:val="none"/>
          <w:lang w:val="en-US" w:eastAsia="zh-CN"/>
        </w:rPr>
        <w:t>12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 xml:space="preserve">6 </w:t>
      </w:r>
      <w:r>
        <w:rPr>
          <w:rFonts w:hint="eastAsia" w:ascii="宋体" w:hAnsi="宋体" w:eastAsia="宋体" w:cs="宋体"/>
          <w:b/>
          <w:color w:val="auto"/>
          <w:sz w:val="30"/>
          <w:szCs w:val="30"/>
          <w:highlight w:val="none"/>
        </w:rPr>
        <w:t>安装时间、维修响应时间承诺表</w:t>
      </w:r>
      <w:bookmarkEnd w:id="622"/>
      <w:bookmarkEnd w:id="623"/>
      <w:bookmarkEnd w:id="624"/>
      <w:bookmarkEnd w:id="625"/>
    </w:p>
    <w:p w14:paraId="5A35EF1C">
      <w:pPr>
        <w:jc w:val="center"/>
        <w:rPr>
          <w:rFonts w:hint="eastAsia" w:ascii="宋体" w:hAnsi="宋体" w:eastAsia="宋体" w:cs="宋体"/>
          <w:b/>
          <w:color w:val="auto"/>
          <w:sz w:val="28"/>
          <w:szCs w:val="30"/>
          <w:highlight w:val="none"/>
        </w:rPr>
      </w:pPr>
    </w:p>
    <w:p w14:paraId="15C30C8D">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安装时间、维修响应时间承诺表</w:t>
      </w:r>
    </w:p>
    <w:tbl>
      <w:tblPr>
        <w:tblStyle w:val="36"/>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F55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948" w:type="dxa"/>
            <w:noWrap w:val="0"/>
            <w:vAlign w:val="center"/>
          </w:tcPr>
          <w:p w14:paraId="6D19012B">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7A3133BA">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56AD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59E70014">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59279B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我方承诺于在接到招标人书面通知之日起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日内完成生化池清淤、现有曝气系统拆卸、新购置曝气系统设备安装及调试等工作。</w:t>
            </w:r>
          </w:p>
        </w:tc>
      </w:tr>
      <w:tr w14:paraId="1C82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4ED11BB4">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9115" w:type="dxa"/>
            <w:noWrap w:val="0"/>
            <w:vAlign w:val="center"/>
          </w:tcPr>
          <w:p w14:paraId="6C73E7DD">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我方承诺在合同规定的质保期内，在接到招标人的故障通知后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36386BC9">
      <w:pPr>
        <w:spacing w:line="360" w:lineRule="auto"/>
        <w:ind w:left="360" w:right="420" w:firstLine="3255" w:firstLineChars="1550"/>
        <w:rPr>
          <w:rFonts w:hint="eastAsia" w:ascii="宋体" w:hAnsi="宋体" w:eastAsia="宋体" w:cs="宋体"/>
          <w:color w:val="auto"/>
          <w:sz w:val="21"/>
          <w:szCs w:val="21"/>
          <w:highlight w:val="none"/>
        </w:rPr>
      </w:pPr>
    </w:p>
    <w:p w14:paraId="4E776F0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603387D">
      <w:pPr>
        <w:spacing w:line="360" w:lineRule="auto"/>
        <w:ind w:firstLine="424" w:firstLineChars="201"/>
        <w:outlineLvl w:val="0"/>
        <w:rPr>
          <w:rFonts w:hint="eastAsia" w:ascii="宋体" w:hAnsi="宋体" w:eastAsia="宋体" w:cs="宋体"/>
          <w:b/>
          <w:color w:val="auto"/>
          <w:sz w:val="21"/>
          <w:szCs w:val="21"/>
          <w:highlight w:val="none"/>
        </w:rPr>
      </w:pPr>
      <w:bookmarkStart w:id="626" w:name="_Toc4059"/>
      <w:r>
        <w:rPr>
          <w:rFonts w:hint="eastAsia" w:ascii="宋体" w:hAnsi="宋体" w:eastAsia="宋体" w:cs="宋体"/>
          <w:b/>
          <w:color w:val="auto"/>
          <w:sz w:val="21"/>
          <w:szCs w:val="21"/>
          <w:highlight w:val="none"/>
        </w:rPr>
        <w:t>1.本表承诺事项若未填或漏填的，视为投标人按用户需求书响应。</w:t>
      </w:r>
      <w:bookmarkEnd w:id="626"/>
    </w:p>
    <w:p w14:paraId="29247DF6">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605BE7FD">
      <w:pPr>
        <w:spacing w:line="360" w:lineRule="auto"/>
        <w:ind w:left="360" w:right="420" w:firstLine="3255" w:firstLineChars="1550"/>
        <w:rPr>
          <w:rFonts w:hint="eastAsia" w:ascii="宋体" w:hAnsi="宋体" w:eastAsia="宋体" w:cs="宋体"/>
          <w:color w:val="auto"/>
          <w:kern w:val="3"/>
          <w:highlight w:val="none"/>
        </w:rPr>
      </w:pPr>
    </w:p>
    <w:p w14:paraId="76FFF885">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F099DFE">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D4FF354">
      <w:pPr>
        <w:ind w:firstLine="420" w:firstLineChars="200"/>
        <w:rPr>
          <w:rFonts w:hint="eastAsia" w:ascii="宋体" w:hAnsi="宋体" w:eastAsia="宋体" w:cs="宋体"/>
          <w:color w:val="auto"/>
          <w:sz w:val="21"/>
          <w:szCs w:val="21"/>
          <w:highlight w:val="none"/>
        </w:rPr>
      </w:pPr>
    </w:p>
    <w:p w14:paraId="2E80EFF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ACFF6FB">
      <w:pPr>
        <w:pStyle w:val="4"/>
        <w:rPr>
          <w:rFonts w:hint="eastAsia" w:hAnsi="宋体" w:cs="宋体"/>
          <w:b/>
          <w:color w:val="auto"/>
          <w:sz w:val="30"/>
          <w:szCs w:val="30"/>
          <w:highlight w:val="none"/>
        </w:rPr>
      </w:pPr>
      <w:bookmarkStart w:id="627" w:name="_Toc23063"/>
      <w:bookmarkStart w:id="628" w:name="_Toc29951"/>
      <w:bookmarkStart w:id="629" w:name="_Toc7196"/>
      <w:bookmarkStart w:id="630" w:name="_Toc18327"/>
      <w:r>
        <w:rPr>
          <w:rFonts w:hint="eastAsia" w:hAnsi="宋体" w:cs="宋体"/>
          <w:b/>
          <w:color w:val="auto"/>
          <w:sz w:val="30"/>
          <w:szCs w:val="30"/>
          <w:highlight w:val="none"/>
          <w:lang w:val="en-US" w:eastAsia="zh-CN"/>
        </w:rPr>
        <w:t>12</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7</w:t>
      </w:r>
      <w:r>
        <w:rPr>
          <w:rFonts w:hint="eastAsia" w:hAnsi="宋体" w:cs="宋体"/>
          <w:b/>
          <w:color w:val="auto"/>
          <w:sz w:val="30"/>
          <w:szCs w:val="30"/>
          <w:highlight w:val="none"/>
        </w:rPr>
        <w:t xml:space="preserve"> 用户需求要求提交的其他技术资料</w:t>
      </w:r>
      <w:bookmarkEnd w:id="627"/>
      <w:bookmarkEnd w:id="628"/>
      <w:bookmarkEnd w:id="629"/>
      <w:bookmarkEnd w:id="630"/>
    </w:p>
    <w:p w14:paraId="6FD8AF19">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说明：投标人自行编写，格式不限，投标人按用户需求的要求，提供反映产品性能的技术支持资料相关证明材料，包括但不限于：</w:t>
      </w:r>
    </w:p>
    <w:p w14:paraId="575FA0BD">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1、★投标人提供管式微孔曝气器设备的详细设计计算书；</w:t>
      </w:r>
    </w:p>
    <w:p w14:paraId="13EBDFF4">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2、★投标人所选用的膜片管式微孔曝气器，须依据《水处理用橡胶膜微孔曝气器》（CJ/T264-2018）或《微孔曝气器清水氧传质性能测定》（CJ/T475-2015），在标准通气量</w:t>
      </w:r>
      <w:r>
        <w:rPr>
          <w:rFonts w:hint="eastAsia"/>
          <w:b w:val="0"/>
          <w:color w:val="auto"/>
          <w:sz w:val="21"/>
          <w:szCs w:val="21"/>
          <w:highlight w:val="none"/>
          <w:lang w:val="en-US" w:eastAsia="zh-CN"/>
        </w:rPr>
        <w:t>7</w:t>
      </w:r>
      <w:r>
        <w:rPr>
          <w:rFonts w:hint="eastAsia"/>
          <w:b w:val="0"/>
          <w:color w:val="auto"/>
          <w:sz w:val="21"/>
          <w:szCs w:val="21"/>
          <w:highlight w:val="none"/>
          <w:lang w:val="en-US"/>
        </w:rPr>
        <w:t>.0m³/h·根，水深6m的测试条件下，单个曝气器满足以下指标要求：① 标准曝气效率：≥8.2kg/(kW·h)；② 标准氧传质速率(充氧能力)：≥0.4kg/h；③ 标准氧传质效率(氧利用率)：≥35%；④ 阻力损失：≤3000Pa；</w:t>
      </w:r>
    </w:p>
    <w:p w14:paraId="1292E67E">
      <w:pPr>
        <w:pStyle w:val="18"/>
        <w:spacing w:before="120" w:beforeLines="50" w:line="360" w:lineRule="auto"/>
        <w:ind w:right="0" w:firstLine="420" w:firstLineChars="200"/>
        <w:jc w:val="left"/>
        <w:outlineLvl w:val="0"/>
        <w:rPr>
          <w:rFonts w:hint="eastAsia" w:ascii="宋体" w:hAnsi="宋体" w:eastAsia="宋体" w:cs="宋体"/>
          <w:b/>
          <w:color w:val="auto"/>
          <w:kern w:val="0"/>
          <w:sz w:val="30"/>
          <w:szCs w:val="30"/>
          <w:highlight w:val="none"/>
          <w:lang w:val="en-US" w:eastAsia="zh-CN"/>
        </w:rPr>
      </w:pPr>
      <w:bookmarkStart w:id="631" w:name="_Toc8181"/>
      <w:r>
        <w:rPr>
          <w:rFonts w:hint="eastAsia"/>
          <w:b w:val="0"/>
          <w:color w:val="auto"/>
          <w:sz w:val="21"/>
          <w:szCs w:val="21"/>
          <w:highlight w:val="none"/>
          <w:lang w:val="en-US"/>
        </w:rPr>
        <w:t>3、投标人认为有必要提供的其它技术资料（不做强制要求）</w:t>
      </w:r>
      <w:r>
        <w:rPr>
          <w:rFonts w:hint="eastAsia" w:hAnsi="宋体"/>
          <w:b w:val="0"/>
          <w:color w:val="auto"/>
          <w:sz w:val="21"/>
          <w:szCs w:val="21"/>
          <w:highlight w:val="none"/>
        </w:rPr>
        <w:t>。</w:t>
      </w:r>
      <w:r>
        <w:rPr>
          <w:rFonts w:hint="eastAsia" w:ascii="宋体" w:hAnsi="宋体" w:eastAsia="宋体" w:cs="宋体"/>
          <w:b/>
          <w:color w:val="auto"/>
          <w:kern w:val="0"/>
          <w:sz w:val="30"/>
          <w:szCs w:val="30"/>
          <w:highlight w:val="none"/>
          <w:lang w:val="en-US" w:eastAsia="zh-CN"/>
        </w:rPr>
        <w:br w:type="page"/>
      </w:r>
      <w:bookmarkEnd w:id="631"/>
    </w:p>
    <w:p w14:paraId="1645950C">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12.8 </w:t>
      </w:r>
      <w:r>
        <w:rPr>
          <w:rFonts w:hint="eastAsia" w:ascii="宋体" w:hAnsi="宋体" w:eastAsia="宋体" w:cs="宋体"/>
          <w:b/>
          <w:color w:val="auto"/>
          <w:kern w:val="0"/>
          <w:sz w:val="30"/>
          <w:szCs w:val="30"/>
          <w:highlight w:val="none"/>
        </w:rPr>
        <w:t>投标人认为有必要提供的其它材料（不做强制要求）</w:t>
      </w:r>
      <w:bookmarkEnd w:id="608"/>
      <w:bookmarkEnd w:id="609"/>
      <w:bookmarkEnd w:id="610"/>
      <w:bookmarkEnd w:id="611"/>
      <w:bookmarkEnd w:id="612"/>
      <w:bookmarkEnd w:id="620"/>
      <w:bookmarkEnd w:id="621"/>
    </w:p>
    <w:p w14:paraId="5C0F7A8B">
      <w:pPr>
        <w:autoSpaceDE w:val="0"/>
        <w:autoSpaceDN w:val="0"/>
        <w:adjustRightInd w:val="0"/>
        <w:jc w:val="left"/>
        <w:rPr>
          <w:rFonts w:ascii="宋体" w:hAnsi="宋体" w:eastAsia="宋体" w:cs="Times New Roman"/>
          <w:color w:val="auto"/>
          <w:kern w:val="0"/>
          <w:sz w:val="24"/>
          <w:szCs w:val="24"/>
          <w:highlight w:val="none"/>
        </w:rPr>
      </w:pPr>
    </w:p>
    <w:p w14:paraId="4B602DE9">
      <w:pPr>
        <w:autoSpaceDE w:val="0"/>
        <w:autoSpaceDN w:val="0"/>
        <w:adjustRightInd w:val="0"/>
        <w:jc w:val="left"/>
        <w:rPr>
          <w:rFonts w:ascii="宋体" w:hAnsi="宋体" w:eastAsia="宋体" w:cs="Times New Roman"/>
          <w:color w:val="auto"/>
          <w:kern w:val="0"/>
          <w:sz w:val="24"/>
          <w:szCs w:val="24"/>
          <w:highlight w:val="none"/>
        </w:rPr>
      </w:pPr>
    </w:p>
    <w:p w14:paraId="034AD8F9">
      <w:pPr>
        <w:autoSpaceDE w:val="0"/>
        <w:autoSpaceDN w:val="0"/>
        <w:adjustRightInd w:val="0"/>
        <w:jc w:val="left"/>
        <w:rPr>
          <w:rFonts w:ascii="宋体" w:hAnsi="宋体" w:eastAsia="宋体" w:cs="Times New Roman"/>
          <w:color w:val="auto"/>
          <w:kern w:val="0"/>
          <w:sz w:val="24"/>
          <w:szCs w:val="24"/>
          <w:highlight w:val="none"/>
        </w:rPr>
      </w:pPr>
    </w:p>
    <w:p w14:paraId="2C9008AC">
      <w:pPr>
        <w:autoSpaceDE w:val="0"/>
        <w:autoSpaceDN w:val="0"/>
        <w:adjustRightInd w:val="0"/>
        <w:jc w:val="left"/>
        <w:rPr>
          <w:rFonts w:ascii="宋体" w:hAnsi="宋体" w:eastAsia="宋体" w:cs="Times New Roman"/>
          <w:color w:val="auto"/>
          <w:kern w:val="0"/>
          <w:sz w:val="24"/>
          <w:szCs w:val="24"/>
          <w:highlight w:val="none"/>
        </w:rPr>
      </w:pPr>
    </w:p>
    <w:p w14:paraId="6A4E3016">
      <w:pPr>
        <w:autoSpaceDE w:val="0"/>
        <w:autoSpaceDN w:val="0"/>
        <w:adjustRightInd w:val="0"/>
        <w:jc w:val="left"/>
        <w:rPr>
          <w:rFonts w:ascii="宋体" w:hAnsi="宋体" w:eastAsia="宋体" w:cs="Times New Roman"/>
          <w:color w:val="auto"/>
          <w:kern w:val="0"/>
          <w:sz w:val="24"/>
          <w:szCs w:val="24"/>
          <w:highlight w:val="none"/>
        </w:rPr>
      </w:pPr>
    </w:p>
    <w:p w14:paraId="63CFD915">
      <w:pPr>
        <w:autoSpaceDE w:val="0"/>
        <w:autoSpaceDN w:val="0"/>
        <w:adjustRightInd w:val="0"/>
        <w:jc w:val="left"/>
        <w:rPr>
          <w:rFonts w:ascii="宋体" w:hAnsi="宋体" w:eastAsia="宋体" w:cs="Times New Roman"/>
          <w:color w:val="auto"/>
          <w:kern w:val="0"/>
          <w:sz w:val="24"/>
          <w:szCs w:val="24"/>
          <w:highlight w:val="none"/>
        </w:rPr>
      </w:pPr>
    </w:p>
    <w:p w14:paraId="2615ABA4">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80CEF07">
      <w:pPr>
        <w:autoSpaceDE w:val="0"/>
        <w:autoSpaceDN w:val="0"/>
        <w:adjustRightInd w:val="0"/>
        <w:jc w:val="left"/>
        <w:rPr>
          <w:rFonts w:ascii="宋体" w:hAnsi="宋体" w:eastAsia="宋体" w:cs="Times New Roman"/>
          <w:color w:val="auto"/>
          <w:kern w:val="0"/>
          <w:sz w:val="24"/>
          <w:szCs w:val="24"/>
          <w:highlight w:val="none"/>
        </w:rPr>
      </w:pPr>
    </w:p>
    <w:p w14:paraId="2EAF8E38">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32" w:name="_Toc26677"/>
      <w:bookmarkStart w:id="633" w:name="_Toc142508390"/>
      <w:bookmarkStart w:id="634" w:name="_Toc28845"/>
      <w:bookmarkStart w:id="635" w:name="_Toc521918141"/>
      <w:bookmarkStart w:id="636" w:name="_Toc522047402"/>
      <w:bookmarkStart w:id="637" w:name="_Toc22601_WPSOffice_Level1"/>
      <w:r>
        <w:rPr>
          <w:rFonts w:hint="eastAsia" w:ascii="宋体" w:hAnsi="宋体" w:eastAsia="宋体" w:cs="宋体"/>
          <w:b/>
          <w:bCs/>
          <w:color w:val="auto"/>
          <w:kern w:val="44"/>
          <w:sz w:val="32"/>
          <w:szCs w:val="32"/>
          <w:highlight w:val="none"/>
          <w:lang w:val="zh-CN"/>
        </w:rPr>
        <w:t>附件一：评标工作大纲</w:t>
      </w:r>
      <w:bookmarkEnd w:id="632"/>
      <w:bookmarkEnd w:id="633"/>
      <w:bookmarkEnd w:id="634"/>
    </w:p>
    <w:p w14:paraId="438B4F22">
      <w:pPr>
        <w:autoSpaceDE w:val="0"/>
        <w:autoSpaceDN w:val="0"/>
        <w:adjustRightInd w:val="0"/>
        <w:spacing w:line="400" w:lineRule="atLeast"/>
        <w:jc w:val="center"/>
        <w:rPr>
          <w:rFonts w:ascii="宋体" w:hAnsi="宋体" w:eastAsia="宋体" w:cs="宋体"/>
          <w:b/>
          <w:bCs/>
          <w:color w:val="auto"/>
          <w:szCs w:val="21"/>
          <w:highlight w:val="none"/>
        </w:rPr>
      </w:pPr>
    </w:p>
    <w:p w14:paraId="4D8F4176">
      <w:pPr>
        <w:autoSpaceDE w:val="0"/>
        <w:autoSpaceDN w:val="0"/>
        <w:adjustRightInd w:val="0"/>
        <w:spacing w:line="400" w:lineRule="atLeast"/>
        <w:jc w:val="center"/>
        <w:rPr>
          <w:rFonts w:ascii="宋体" w:hAnsi="宋体" w:eastAsia="宋体" w:cs="宋体"/>
          <w:b/>
          <w:bCs/>
          <w:color w:val="auto"/>
          <w:szCs w:val="21"/>
          <w:highlight w:val="none"/>
        </w:rPr>
      </w:pPr>
    </w:p>
    <w:p w14:paraId="656AFBDC">
      <w:pPr>
        <w:autoSpaceDE w:val="0"/>
        <w:autoSpaceDN w:val="0"/>
        <w:adjustRightInd w:val="0"/>
        <w:spacing w:line="400" w:lineRule="atLeast"/>
        <w:jc w:val="center"/>
        <w:rPr>
          <w:rFonts w:ascii="宋体" w:hAnsi="宋体" w:eastAsia="宋体" w:cs="宋体"/>
          <w:b/>
          <w:bCs/>
          <w:color w:val="auto"/>
          <w:szCs w:val="21"/>
          <w:highlight w:val="none"/>
        </w:rPr>
      </w:pPr>
    </w:p>
    <w:p w14:paraId="0994AF89">
      <w:pPr>
        <w:autoSpaceDE w:val="0"/>
        <w:autoSpaceDN w:val="0"/>
        <w:adjustRightInd w:val="0"/>
        <w:spacing w:line="400" w:lineRule="atLeast"/>
        <w:jc w:val="center"/>
        <w:rPr>
          <w:rFonts w:ascii="宋体" w:hAnsi="宋体" w:eastAsia="宋体" w:cs="宋体"/>
          <w:b/>
          <w:bCs/>
          <w:color w:val="auto"/>
          <w:szCs w:val="21"/>
          <w:highlight w:val="none"/>
        </w:rPr>
      </w:pPr>
    </w:p>
    <w:p w14:paraId="7F0AA723">
      <w:pPr>
        <w:autoSpaceDE w:val="0"/>
        <w:autoSpaceDN w:val="0"/>
        <w:adjustRightInd w:val="0"/>
        <w:spacing w:line="360" w:lineRule="auto"/>
        <w:jc w:val="center"/>
        <w:rPr>
          <w:rFonts w:hint="eastAsia" w:ascii="宋体" w:hAnsi="宋体" w:eastAsia="宋体" w:cs="宋体"/>
          <w:b/>
          <w:bCs/>
          <w:color w:val="auto"/>
          <w:sz w:val="40"/>
          <w:szCs w:val="36"/>
          <w:highlight w:val="none"/>
          <w:lang w:eastAsia="zh-CN"/>
        </w:rPr>
      </w:pPr>
      <w:r>
        <w:rPr>
          <w:rFonts w:hint="eastAsia" w:ascii="宋体" w:hAnsi="宋体" w:eastAsia="宋体" w:cs="宋体"/>
          <w:b/>
          <w:bCs/>
          <w:color w:val="auto"/>
          <w:sz w:val="40"/>
          <w:szCs w:val="36"/>
          <w:highlight w:val="none"/>
          <w:lang w:eastAsia="zh-CN"/>
        </w:rPr>
        <w:t>东莞市石鼓净水有限公司石碣二期生化池曝气系统重置</w:t>
      </w:r>
    </w:p>
    <w:p w14:paraId="3CD8D205">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采购项目</w:t>
      </w:r>
    </w:p>
    <w:p w14:paraId="5A12D707">
      <w:pPr>
        <w:autoSpaceDE w:val="0"/>
        <w:autoSpaceDN w:val="0"/>
        <w:adjustRightInd w:val="0"/>
        <w:spacing w:line="360" w:lineRule="auto"/>
        <w:jc w:val="center"/>
        <w:rPr>
          <w:rFonts w:ascii="宋体" w:hAnsi="宋体" w:eastAsia="宋体" w:cs="宋体"/>
          <w:b/>
          <w:bCs/>
          <w:color w:val="auto"/>
          <w:sz w:val="36"/>
          <w:szCs w:val="36"/>
          <w:highlight w:val="none"/>
        </w:rPr>
      </w:pPr>
      <w:bookmarkStart w:id="638" w:name="_Toc14752_WPSOffice_Level1"/>
      <w:r>
        <w:rPr>
          <w:rFonts w:hint="eastAsia" w:ascii="宋体" w:hAnsi="宋体" w:eastAsia="宋体" w:cs="宋体"/>
          <w:b/>
          <w:bCs/>
          <w:color w:val="auto"/>
          <w:sz w:val="36"/>
          <w:szCs w:val="36"/>
          <w:highlight w:val="none"/>
          <w:lang w:val="zh-CN"/>
        </w:rPr>
        <w:t>（招标编号：0832-SFCX24DG138A）</w:t>
      </w:r>
      <w:bookmarkEnd w:id="638"/>
    </w:p>
    <w:p w14:paraId="5492D311">
      <w:pPr>
        <w:autoSpaceDE w:val="0"/>
        <w:autoSpaceDN w:val="0"/>
        <w:adjustRightInd w:val="0"/>
        <w:spacing w:line="400" w:lineRule="atLeast"/>
        <w:jc w:val="center"/>
        <w:rPr>
          <w:rFonts w:ascii="宋体" w:hAnsi="宋体" w:eastAsia="宋体" w:cs="宋体"/>
          <w:b/>
          <w:bCs/>
          <w:color w:val="auto"/>
          <w:sz w:val="36"/>
          <w:szCs w:val="36"/>
          <w:highlight w:val="none"/>
        </w:rPr>
      </w:pPr>
    </w:p>
    <w:p w14:paraId="66D0BC63">
      <w:pPr>
        <w:autoSpaceDE w:val="0"/>
        <w:autoSpaceDN w:val="0"/>
        <w:adjustRightInd w:val="0"/>
        <w:spacing w:line="400" w:lineRule="atLeast"/>
        <w:jc w:val="center"/>
        <w:rPr>
          <w:rFonts w:ascii="宋体" w:hAnsi="宋体" w:eastAsia="宋体" w:cs="宋体"/>
          <w:b/>
          <w:bCs/>
          <w:color w:val="auto"/>
          <w:sz w:val="36"/>
          <w:szCs w:val="36"/>
          <w:highlight w:val="none"/>
        </w:rPr>
      </w:pPr>
    </w:p>
    <w:p w14:paraId="7AE2458E">
      <w:pPr>
        <w:autoSpaceDE w:val="0"/>
        <w:autoSpaceDN w:val="0"/>
        <w:adjustRightInd w:val="0"/>
        <w:spacing w:line="400" w:lineRule="atLeast"/>
        <w:jc w:val="center"/>
        <w:rPr>
          <w:rFonts w:ascii="宋体" w:hAnsi="宋体" w:eastAsia="宋体" w:cs="宋体"/>
          <w:b/>
          <w:bCs/>
          <w:color w:val="auto"/>
          <w:sz w:val="36"/>
          <w:szCs w:val="36"/>
          <w:highlight w:val="none"/>
        </w:rPr>
      </w:pPr>
    </w:p>
    <w:p w14:paraId="30A53EAD">
      <w:pPr>
        <w:autoSpaceDE w:val="0"/>
        <w:autoSpaceDN w:val="0"/>
        <w:adjustRightInd w:val="0"/>
        <w:spacing w:line="400" w:lineRule="atLeast"/>
        <w:jc w:val="center"/>
        <w:rPr>
          <w:rFonts w:ascii="宋体" w:hAnsi="宋体" w:eastAsia="宋体" w:cs="宋体"/>
          <w:b/>
          <w:bCs/>
          <w:color w:val="auto"/>
          <w:sz w:val="36"/>
          <w:szCs w:val="36"/>
          <w:highlight w:val="none"/>
        </w:rPr>
      </w:pPr>
    </w:p>
    <w:p w14:paraId="1483CB9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39" w:name="_Toc18947_WPSOffice_Level2"/>
      <w:r>
        <w:rPr>
          <w:rFonts w:hint="eastAsia" w:ascii="宋体" w:hAnsi="宋体" w:eastAsia="宋体" w:cs="宋体"/>
          <w:b/>
          <w:bCs/>
          <w:color w:val="auto"/>
          <w:sz w:val="72"/>
          <w:szCs w:val="72"/>
          <w:highlight w:val="none"/>
          <w:lang w:val="zh-CN"/>
        </w:rPr>
        <w:t>评标工作大纲</w:t>
      </w:r>
      <w:bookmarkEnd w:id="639"/>
    </w:p>
    <w:p w14:paraId="5438D84C">
      <w:pPr>
        <w:autoSpaceDE w:val="0"/>
        <w:autoSpaceDN w:val="0"/>
        <w:adjustRightInd w:val="0"/>
        <w:spacing w:line="400" w:lineRule="atLeast"/>
        <w:jc w:val="center"/>
        <w:rPr>
          <w:rFonts w:ascii="宋体" w:hAnsi="宋体" w:eastAsia="宋体" w:cs="宋体"/>
          <w:b/>
          <w:bCs/>
          <w:color w:val="auto"/>
          <w:sz w:val="36"/>
          <w:szCs w:val="36"/>
          <w:highlight w:val="none"/>
        </w:rPr>
      </w:pPr>
    </w:p>
    <w:p w14:paraId="72B63B7B">
      <w:pPr>
        <w:autoSpaceDE w:val="0"/>
        <w:autoSpaceDN w:val="0"/>
        <w:adjustRightInd w:val="0"/>
        <w:spacing w:line="400" w:lineRule="atLeast"/>
        <w:rPr>
          <w:rFonts w:ascii="宋体" w:hAnsi="宋体" w:eastAsia="宋体" w:cs="宋体"/>
          <w:b/>
          <w:bCs/>
          <w:color w:val="auto"/>
          <w:sz w:val="36"/>
          <w:szCs w:val="36"/>
          <w:highlight w:val="none"/>
        </w:rPr>
      </w:pPr>
    </w:p>
    <w:p w14:paraId="463A7915">
      <w:pPr>
        <w:autoSpaceDE w:val="0"/>
        <w:autoSpaceDN w:val="0"/>
        <w:adjustRightInd w:val="0"/>
        <w:spacing w:line="400" w:lineRule="atLeast"/>
        <w:jc w:val="center"/>
        <w:rPr>
          <w:rFonts w:ascii="宋体" w:hAnsi="宋体" w:eastAsia="宋体" w:cs="宋体"/>
          <w:b/>
          <w:bCs/>
          <w:color w:val="auto"/>
          <w:sz w:val="36"/>
          <w:szCs w:val="36"/>
          <w:highlight w:val="none"/>
        </w:rPr>
      </w:pPr>
    </w:p>
    <w:p w14:paraId="37F5F4C7">
      <w:pPr>
        <w:autoSpaceDE w:val="0"/>
        <w:autoSpaceDN w:val="0"/>
        <w:adjustRightInd w:val="0"/>
        <w:spacing w:line="400" w:lineRule="atLeast"/>
        <w:jc w:val="center"/>
        <w:rPr>
          <w:rFonts w:ascii="宋体" w:hAnsi="宋体" w:eastAsia="宋体" w:cs="宋体"/>
          <w:b/>
          <w:bCs/>
          <w:color w:val="auto"/>
          <w:sz w:val="36"/>
          <w:szCs w:val="36"/>
          <w:highlight w:val="none"/>
        </w:rPr>
      </w:pPr>
    </w:p>
    <w:p w14:paraId="0877D40B">
      <w:pPr>
        <w:autoSpaceDE w:val="0"/>
        <w:autoSpaceDN w:val="0"/>
        <w:adjustRightInd w:val="0"/>
        <w:spacing w:line="400" w:lineRule="atLeast"/>
        <w:jc w:val="center"/>
        <w:rPr>
          <w:rFonts w:ascii="宋体" w:hAnsi="宋体" w:eastAsia="宋体" w:cs="宋体"/>
          <w:b/>
          <w:bCs/>
          <w:color w:val="auto"/>
          <w:sz w:val="36"/>
          <w:szCs w:val="36"/>
          <w:highlight w:val="none"/>
        </w:rPr>
      </w:pPr>
    </w:p>
    <w:p w14:paraId="0A638E2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7132480E">
      <w:pPr>
        <w:autoSpaceDE w:val="0"/>
        <w:autoSpaceDN w:val="0"/>
        <w:adjustRightInd w:val="0"/>
        <w:spacing w:line="400" w:lineRule="atLeast"/>
        <w:jc w:val="center"/>
        <w:rPr>
          <w:rFonts w:ascii="宋体" w:hAnsi="宋体" w:eastAsia="宋体" w:cs="宋体"/>
          <w:b/>
          <w:bCs/>
          <w:color w:val="auto"/>
          <w:sz w:val="36"/>
          <w:szCs w:val="36"/>
          <w:highlight w:val="none"/>
        </w:rPr>
      </w:pPr>
    </w:p>
    <w:p w14:paraId="2AB58C3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40" w:name="_Toc32395_WPSOffice_Level1"/>
      <w:r>
        <w:rPr>
          <w:rFonts w:hint="eastAsia" w:ascii="宋体" w:hAnsi="宋体" w:eastAsia="宋体" w:cs="宋体"/>
          <w:b/>
          <w:bCs/>
          <w:color w:val="auto"/>
          <w:sz w:val="36"/>
          <w:szCs w:val="36"/>
          <w:highlight w:val="none"/>
          <w:lang w:val="zh-CN"/>
        </w:rPr>
        <w:t>目录</w:t>
      </w:r>
      <w:bookmarkEnd w:id="640"/>
    </w:p>
    <w:p w14:paraId="0B20A70F">
      <w:pPr>
        <w:autoSpaceDE w:val="0"/>
        <w:autoSpaceDN w:val="0"/>
        <w:adjustRightInd w:val="0"/>
        <w:spacing w:line="400" w:lineRule="atLeast"/>
        <w:jc w:val="center"/>
        <w:rPr>
          <w:rFonts w:ascii="宋体" w:hAnsi="宋体" w:eastAsia="宋体" w:cs="宋体"/>
          <w:color w:val="auto"/>
          <w:sz w:val="44"/>
          <w:szCs w:val="44"/>
          <w:highlight w:val="none"/>
        </w:rPr>
      </w:pPr>
    </w:p>
    <w:p w14:paraId="3544DD51">
      <w:pPr>
        <w:autoSpaceDE w:val="0"/>
        <w:autoSpaceDN w:val="0"/>
        <w:adjustRightInd w:val="0"/>
        <w:spacing w:line="360" w:lineRule="auto"/>
        <w:ind w:left="567" w:hanging="567"/>
        <w:rPr>
          <w:rFonts w:ascii="宋体" w:hAnsi="宋体" w:eastAsia="宋体" w:cs="宋体"/>
          <w:color w:val="auto"/>
          <w:szCs w:val="30"/>
          <w:highlight w:val="none"/>
        </w:rPr>
      </w:pPr>
      <w:bookmarkStart w:id="64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41"/>
    </w:p>
    <w:p w14:paraId="21EF86F2">
      <w:pPr>
        <w:autoSpaceDE w:val="0"/>
        <w:autoSpaceDN w:val="0"/>
        <w:adjustRightInd w:val="0"/>
        <w:spacing w:line="360" w:lineRule="auto"/>
        <w:ind w:left="567" w:hanging="567"/>
        <w:rPr>
          <w:rFonts w:ascii="宋体" w:hAnsi="宋体" w:eastAsia="宋体" w:cs="宋体"/>
          <w:color w:val="auto"/>
          <w:szCs w:val="30"/>
          <w:highlight w:val="none"/>
        </w:rPr>
      </w:pPr>
      <w:bookmarkStart w:id="64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42"/>
    </w:p>
    <w:p w14:paraId="361C7F8D">
      <w:pPr>
        <w:autoSpaceDE w:val="0"/>
        <w:autoSpaceDN w:val="0"/>
        <w:adjustRightInd w:val="0"/>
        <w:spacing w:line="360" w:lineRule="auto"/>
        <w:ind w:left="567" w:hanging="567"/>
        <w:rPr>
          <w:rFonts w:ascii="宋体" w:hAnsi="宋体" w:eastAsia="宋体" w:cs="宋体"/>
          <w:color w:val="auto"/>
          <w:szCs w:val="30"/>
          <w:highlight w:val="none"/>
        </w:rPr>
      </w:pPr>
      <w:bookmarkStart w:id="64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43"/>
    </w:p>
    <w:p w14:paraId="446D6AA7">
      <w:pPr>
        <w:autoSpaceDE w:val="0"/>
        <w:autoSpaceDN w:val="0"/>
        <w:adjustRightInd w:val="0"/>
        <w:spacing w:line="360" w:lineRule="auto"/>
        <w:ind w:left="567" w:hanging="567"/>
        <w:rPr>
          <w:rFonts w:ascii="宋体" w:hAnsi="宋体" w:eastAsia="宋体" w:cs="宋体"/>
          <w:color w:val="auto"/>
          <w:szCs w:val="30"/>
          <w:highlight w:val="none"/>
        </w:rPr>
      </w:pPr>
      <w:bookmarkStart w:id="644" w:name="_Toc1206_WPSOffice_Level1"/>
      <w:r>
        <w:rPr>
          <w:rFonts w:hint="eastAsia" w:ascii="宋体" w:hAnsi="宋体" w:eastAsia="宋体" w:cs="宋体"/>
          <w:color w:val="auto"/>
          <w:szCs w:val="30"/>
          <w:highlight w:val="none"/>
        </w:rPr>
        <w:t>四、 比较和评价</w:t>
      </w:r>
      <w:bookmarkEnd w:id="644"/>
    </w:p>
    <w:p w14:paraId="4A1F0928">
      <w:pPr>
        <w:autoSpaceDE w:val="0"/>
        <w:autoSpaceDN w:val="0"/>
        <w:adjustRightInd w:val="0"/>
        <w:spacing w:line="360" w:lineRule="auto"/>
        <w:ind w:left="567" w:hanging="567"/>
        <w:rPr>
          <w:rFonts w:ascii="宋体" w:hAnsi="宋体" w:eastAsia="宋体" w:cs="宋体"/>
          <w:color w:val="auto"/>
          <w:szCs w:val="30"/>
          <w:highlight w:val="none"/>
        </w:rPr>
      </w:pPr>
      <w:bookmarkStart w:id="64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45"/>
    </w:p>
    <w:p w14:paraId="4A548D76">
      <w:pPr>
        <w:autoSpaceDE w:val="0"/>
        <w:autoSpaceDN w:val="0"/>
        <w:adjustRightInd w:val="0"/>
        <w:spacing w:line="360" w:lineRule="auto"/>
        <w:ind w:left="567" w:hanging="567"/>
        <w:rPr>
          <w:rFonts w:ascii="宋体" w:hAnsi="宋体" w:eastAsia="宋体" w:cs="宋体"/>
          <w:color w:val="auto"/>
          <w:szCs w:val="30"/>
          <w:highlight w:val="none"/>
        </w:rPr>
      </w:pPr>
      <w:bookmarkStart w:id="64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46"/>
    </w:p>
    <w:p w14:paraId="0F7867C6">
      <w:pPr>
        <w:autoSpaceDE w:val="0"/>
        <w:autoSpaceDN w:val="0"/>
        <w:adjustRightInd w:val="0"/>
        <w:spacing w:line="360" w:lineRule="auto"/>
        <w:ind w:left="567" w:hanging="567"/>
        <w:rPr>
          <w:rFonts w:ascii="宋体" w:hAnsi="宋体" w:eastAsia="宋体" w:cs="宋体"/>
          <w:color w:val="auto"/>
          <w:szCs w:val="30"/>
          <w:highlight w:val="none"/>
        </w:rPr>
      </w:pPr>
      <w:bookmarkStart w:id="64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47"/>
    </w:p>
    <w:p w14:paraId="1990CA1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8BFCA2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3C652B3">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F27E28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4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48"/>
    </w:p>
    <w:p w14:paraId="1A234C60">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649" w:name="_Toc12665"/>
      <w:r>
        <w:rPr>
          <w:rFonts w:hint="eastAsia" w:ascii="宋体" w:hAnsi="宋体" w:eastAsia="宋体" w:cs="宋体"/>
          <w:b/>
          <w:bCs/>
          <w:color w:val="auto"/>
          <w:szCs w:val="24"/>
          <w:highlight w:val="none"/>
          <w:lang w:val="zh-CN"/>
        </w:rPr>
        <w:t>1、一般规定</w:t>
      </w:r>
      <w:bookmarkEnd w:id="649"/>
    </w:p>
    <w:p w14:paraId="7192735C">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东莞市石鼓净水有限公司石碣二期生化池曝气系统重置采购项目</w:t>
      </w:r>
      <w:r>
        <w:rPr>
          <w:rFonts w:hint="eastAsia" w:ascii="宋体" w:hAnsi="宋体" w:eastAsia="宋体" w:cs="宋体"/>
          <w:color w:val="auto"/>
          <w:szCs w:val="21"/>
          <w:highlight w:val="none"/>
          <w:lang w:val="zh-CN"/>
        </w:rPr>
        <w:t>(招标编号：0832-SFCX24DG138A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D6742D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6F6223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F58B9D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C0B25BC">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FBA18DB">
      <w:pPr>
        <w:autoSpaceDE w:val="0"/>
        <w:autoSpaceDN w:val="0"/>
        <w:adjustRightInd w:val="0"/>
        <w:spacing w:line="360" w:lineRule="auto"/>
        <w:rPr>
          <w:rFonts w:ascii="宋体" w:hAnsi="宋体" w:eastAsia="宋体" w:cs="宋体"/>
          <w:color w:val="auto"/>
          <w:sz w:val="24"/>
          <w:szCs w:val="24"/>
          <w:highlight w:val="none"/>
          <w:lang w:val="zh-CN"/>
        </w:rPr>
      </w:pPr>
    </w:p>
    <w:p w14:paraId="1A65A395">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650" w:name="_Toc3220"/>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650"/>
    </w:p>
    <w:p w14:paraId="1578D2B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0D0236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AF4683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6DABA5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0B6EAAB8">
      <w:pPr>
        <w:autoSpaceDE w:val="0"/>
        <w:autoSpaceDN w:val="0"/>
        <w:adjustRightInd w:val="0"/>
        <w:spacing w:line="360" w:lineRule="auto"/>
        <w:rPr>
          <w:rFonts w:ascii="宋体" w:hAnsi="宋体" w:eastAsia="宋体" w:cs="宋体"/>
          <w:color w:val="auto"/>
          <w:sz w:val="24"/>
          <w:szCs w:val="24"/>
          <w:highlight w:val="none"/>
          <w:lang w:val="zh-CN"/>
        </w:rPr>
      </w:pPr>
    </w:p>
    <w:p w14:paraId="6239D97F">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651" w:name="_Toc16315"/>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651"/>
    </w:p>
    <w:p w14:paraId="2144AFD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B2BD5A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189903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0AA51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284F840">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8DF4F1D">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652" w:name="_Toc23892"/>
      <w:r>
        <w:rPr>
          <w:rFonts w:hint="eastAsia" w:ascii="宋体" w:hAnsi="宋体" w:eastAsia="宋体" w:cs="宋体"/>
          <w:b/>
          <w:bCs/>
          <w:color w:val="auto"/>
          <w:szCs w:val="21"/>
          <w:highlight w:val="none"/>
          <w:lang w:val="zh-CN"/>
        </w:rPr>
        <w:t>4、评标委员会义务</w:t>
      </w:r>
      <w:bookmarkEnd w:id="652"/>
    </w:p>
    <w:p w14:paraId="5689627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A392A4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0317E3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8B5738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1E1A6C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02BE98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DACADBC">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9091C89">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653" w:name="_Toc4626"/>
      <w:r>
        <w:rPr>
          <w:rFonts w:hint="eastAsia" w:ascii="宋体" w:hAnsi="宋体" w:eastAsia="宋体" w:cs="宋体"/>
          <w:b/>
          <w:bCs/>
          <w:color w:val="auto"/>
          <w:szCs w:val="21"/>
          <w:highlight w:val="none"/>
          <w:lang w:val="zh-CN"/>
        </w:rPr>
        <w:t>5、评审程序</w:t>
      </w:r>
      <w:bookmarkEnd w:id="653"/>
    </w:p>
    <w:p w14:paraId="0D9F4DD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25FEB616">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820C8A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2C1AA5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58BFC8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47E2DB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00C5B3A">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8DD639D">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8CEE5BE">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654" w:name="_Toc19435_WPSOffice_Level1"/>
    </w:p>
    <w:p w14:paraId="599237B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二、投标文件的初审</w:t>
      </w:r>
      <w:bookmarkEnd w:id="654"/>
    </w:p>
    <w:p w14:paraId="7CB859B5">
      <w:pPr>
        <w:autoSpaceDE w:val="0"/>
        <w:autoSpaceDN w:val="0"/>
        <w:adjustRightInd w:val="0"/>
        <w:spacing w:line="360" w:lineRule="auto"/>
        <w:outlineLvl w:val="0"/>
        <w:rPr>
          <w:rFonts w:ascii="宋体" w:hAnsi="宋体" w:eastAsia="宋体" w:cs="宋体"/>
          <w:b/>
          <w:color w:val="auto"/>
          <w:szCs w:val="24"/>
          <w:highlight w:val="none"/>
          <w:lang w:val="zh-CN"/>
        </w:rPr>
      </w:pPr>
      <w:bookmarkStart w:id="655" w:name="_Toc29483"/>
      <w:r>
        <w:rPr>
          <w:rFonts w:hint="eastAsia" w:ascii="宋体" w:hAnsi="宋体" w:eastAsia="宋体" w:cs="宋体"/>
          <w:b/>
          <w:color w:val="auto"/>
          <w:szCs w:val="24"/>
          <w:highlight w:val="none"/>
          <w:lang w:val="zh-CN"/>
        </w:rPr>
        <w:t>6、投标文件的初审分为资格性检查和符合性检查。</w:t>
      </w:r>
      <w:bookmarkEnd w:id="655"/>
    </w:p>
    <w:p w14:paraId="62CEB7B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7EACE8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8976CA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C829EA2">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7F0B9A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CBAB82C">
      <w:pPr>
        <w:autoSpaceDE w:val="0"/>
        <w:autoSpaceDN w:val="0"/>
        <w:adjustRightInd w:val="0"/>
        <w:spacing w:line="360" w:lineRule="auto"/>
        <w:outlineLvl w:val="0"/>
        <w:rPr>
          <w:rFonts w:ascii="宋体" w:hAnsi="宋体" w:eastAsia="宋体" w:cs="宋体"/>
          <w:b/>
          <w:color w:val="auto"/>
          <w:szCs w:val="21"/>
          <w:highlight w:val="none"/>
          <w:lang w:val="zh-CN"/>
        </w:rPr>
      </w:pPr>
      <w:bookmarkStart w:id="656" w:name="_Toc6674"/>
      <w:r>
        <w:rPr>
          <w:rFonts w:hint="eastAsia" w:ascii="宋体" w:hAnsi="宋体" w:eastAsia="宋体" w:cs="宋体"/>
          <w:b/>
          <w:color w:val="auto"/>
          <w:szCs w:val="21"/>
          <w:highlight w:val="none"/>
          <w:lang w:val="zh-CN"/>
        </w:rPr>
        <w:t>7、投标文件出现下列情况之一的，被认定为无效投标：</w:t>
      </w:r>
      <w:bookmarkEnd w:id="656"/>
    </w:p>
    <w:p w14:paraId="2C568A9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3683B8A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投标文件中的投标报价高于不含税最高投标限价的</w:t>
      </w:r>
      <w:r>
        <w:rPr>
          <w:rFonts w:hint="eastAsia" w:ascii="宋体" w:hAnsi="宋体" w:eastAsia="宋体" w:cs="宋体"/>
          <w:b/>
          <w:bCs/>
          <w:color w:val="auto"/>
          <w:kern w:val="0"/>
          <w:szCs w:val="21"/>
          <w:highlight w:val="none"/>
        </w:rPr>
        <w:t>；</w:t>
      </w:r>
    </w:p>
    <w:p w14:paraId="29DAAC18">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AB7AFAC">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1F036F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63C898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9887A30">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1E0F96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C5E102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1CFAA1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0B6E8098">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41A7999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所投管式微孔曝气器产品的制造商及其就本次投标独家授权的经销商同时参与本项目投标的。</w:t>
      </w:r>
    </w:p>
    <w:p w14:paraId="6DAF209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7CF2719">
      <w:pPr>
        <w:spacing w:line="360" w:lineRule="auto"/>
        <w:ind w:left="480"/>
        <w:rPr>
          <w:rFonts w:ascii="宋体" w:hAnsi="宋体" w:eastAsia="宋体" w:cs="宋体"/>
          <w:b/>
          <w:color w:val="auto"/>
          <w:kern w:val="0"/>
          <w:szCs w:val="21"/>
          <w:highlight w:val="none"/>
        </w:rPr>
      </w:pPr>
    </w:p>
    <w:p w14:paraId="1F50B5A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57" w:name="_Toc4109_WPSOffice_Level1"/>
      <w:r>
        <w:rPr>
          <w:rFonts w:hint="eastAsia" w:ascii="宋体" w:hAnsi="宋体" w:eastAsia="宋体" w:cs="宋体"/>
          <w:b/>
          <w:bCs/>
          <w:color w:val="auto"/>
          <w:sz w:val="28"/>
          <w:szCs w:val="28"/>
          <w:highlight w:val="none"/>
          <w:lang w:val="zh-CN"/>
        </w:rPr>
        <w:t>三、澄清有关问题</w:t>
      </w:r>
      <w:bookmarkEnd w:id="657"/>
    </w:p>
    <w:p w14:paraId="0512413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F6412C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B1F181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DB22CE1">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4F3502F">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B8AAC73">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0FFEF1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9A091E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3DEC66A8">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5B51D73A">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55B7CFE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1C5CBBD">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BEC6A6E">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58" w:name="_Toc8518_WPSOffice_Level1"/>
    </w:p>
    <w:p w14:paraId="39119955">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58"/>
    </w:p>
    <w:p w14:paraId="5B67563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2FCC1D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FB740BA">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59" w:name="_Toc11828"/>
      <w:r>
        <w:rPr>
          <w:rFonts w:hint="eastAsia" w:ascii="宋体" w:hAnsi="宋体" w:eastAsia="宋体" w:cs="宋体"/>
          <w:b/>
          <w:color w:val="auto"/>
          <w:szCs w:val="24"/>
          <w:highlight w:val="none"/>
          <w:lang w:val="zh-CN"/>
        </w:rPr>
        <w:t>11、评委打分办法</w:t>
      </w:r>
      <w:bookmarkEnd w:id="659"/>
    </w:p>
    <w:p w14:paraId="5E9B31E3">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D9AA66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54AA113">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5D7F573">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496192">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1E59AE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236F74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38D4F8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28B0787">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6657F65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4F0467F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A4BF45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B4DDFC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7487A6D4">
      <w:pPr>
        <w:autoSpaceDE w:val="0"/>
        <w:autoSpaceDN w:val="0"/>
        <w:adjustRightInd w:val="0"/>
        <w:spacing w:line="360" w:lineRule="auto"/>
        <w:rPr>
          <w:rFonts w:ascii="宋体" w:hAnsi="宋体" w:eastAsia="宋体" w:cs="宋体"/>
          <w:color w:val="auto"/>
          <w:szCs w:val="24"/>
          <w:highlight w:val="none"/>
          <w:lang w:val="zh-CN"/>
        </w:rPr>
      </w:pPr>
    </w:p>
    <w:p w14:paraId="67CE28BF">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60" w:name="_Toc24827"/>
      <w:r>
        <w:rPr>
          <w:rFonts w:hint="eastAsia" w:ascii="宋体" w:hAnsi="宋体" w:eastAsia="宋体" w:cs="宋体"/>
          <w:b/>
          <w:color w:val="auto"/>
          <w:szCs w:val="24"/>
          <w:highlight w:val="none"/>
          <w:lang w:val="zh-CN"/>
        </w:rPr>
        <w:t>12、评分因素及分值</w:t>
      </w:r>
      <w:bookmarkEnd w:id="660"/>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5DCF2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30A0A4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53A764D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8FDB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4E9AF2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B6A742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5BCBE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5514E4D5">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394D4DE9">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E69B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2E70D5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6A4F40D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008C731F">
      <w:pPr>
        <w:tabs>
          <w:tab w:val="left" w:pos="585"/>
        </w:tabs>
        <w:autoSpaceDE w:val="0"/>
        <w:autoSpaceDN w:val="0"/>
        <w:adjustRightInd w:val="0"/>
        <w:spacing w:line="360" w:lineRule="auto"/>
        <w:rPr>
          <w:rFonts w:ascii="宋体" w:hAnsi="宋体" w:eastAsia="宋体" w:cs="宋体"/>
          <w:b/>
          <w:color w:val="auto"/>
          <w:szCs w:val="21"/>
          <w:highlight w:val="none"/>
        </w:rPr>
      </w:pPr>
      <w:bookmarkStart w:id="661" w:name="_Toc18349_WPSOffice_Level2"/>
    </w:p>
    <w:bookmarkEnd w:id="661"/>
    <w:p w14:paraId="0FC88C83">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33"/>
        <w:gridCol w:w="7658"/>
        <w:gridCol w:w="907"/>
      </w:tblGrid>
      <w:tr w14:paraId="4A26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672" w:type="dxa"/>
            <w:tcBorders>
              <w:top w:val="single" w:color="auto" w:sz="4" w:space="0"/>
              <w:left w:val="single" w:color="auto" w:sz="4" w:space="0"/>
              <w:bottom w:val="single" w:color="auto" w:sz="4" w:space="0"/>
              <w:right w:val="single" w:color="auto" w:sz="4" w:space="0"/>
            </w:tcBorders>
            <w:vAlign w:val="bottom"/>
          </w:tcPr>
          <w:p w14:paraId="0565AB2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bottom"/>
          </w:tcPr>
          <w:p w14:paraId="15746AC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8" w:type="dxa"/>
            <w:tcBorders>
              <w:top w:val="single" w:color="auto" w:sz="4" w:space="0"/>
              <w:left w:val="single" w:color="auto" w:sz="4" w:space="0"/>
              <w:bottom w:val="single" w:color="auto" w:sz="4" w:space="0"/>
              <w:right w:val="single" w:color="auto" w:sz="4" w:space="0"/>
            </w:tcBorders>
            <w:vAlign w:val="bottom"/>
          </w:tcPr>
          <w:p w14:paraId="279CA9D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15DBAD7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8FF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073EC675">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0FE7E600">
            <w:pPr>
              <w:adjustRightInd/>
              <w:spacing w:line="400" w:lineRule="exact"/>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8" w:type="dxa"/>
            <w:tcBorders>
              <w:top w:val="single" w:color="auto" w:sz="4" w:space="0"/>
              <w:left w:val="single" w:color="auto" w:sz="4" w:space="0"/>
              <w:bottom w:val="single" w:color="auto" w:sz="4" w:space="0"/>
              <w:right w:val="single" w:color="auto" w:sz="4" w:space="0"/>
            </w:tcBorders>
            <w:vAlign w:val="center"/>
          </w:tcPr>
          <w:p w14:paraId="47C1F992">
            <w:pPr>
              <w:keepNext w:val="0"/>
              <w:keepLines w:val="0"/>
              <w:pageBreakBefore w:val="0"/>
              <w:widowControl w:val="0"/>
              <w:kinsoku/>
              <w:wordWrap/>
              <w:overflowPunct/>
              <w:topLinePunct w:val="0"/>
              <w:bidi w:val="0"/>
              <w:adjustRightIn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5926C5D5">
            <w:pPr>
              <w:pStyle w:val="18"/>
              <w:keepNext w:val="0"/>
              <w:keepLines w:val="0"/>
              <w:pageBreakBefore w:val="0"/>
              <w:widowControl w:val="0"/>
              <w:kinsoku/>
              <w:wordWrap/>
              <w:overflowPunct/>
              <w:topLinePunct w:val="0"/>
              <w:bidi w:val="0"/>
              <w:adjustRightInd/>
              <w:spacing w:line="400" w:lineRule="exact"/>
              <w:ind w:right="-26" w:rightChars="0" w:firstLine="422" w:firstLineChars="200"/>
              <w:jc w:val="left"/>
              <w:textAlignment w:val="auto"/>
              <w:rPr>
                <w:rFonts w:hint="eastAsia" w:ascii="宋体" w:hAnsi="宋体" w:eastAsia="宋体" w:cs="宋体"/>
                <w:b/>
                <w:color w:val="auto"/>
                <w:kern w:val="0"/>
                <w:szCs w:val="21"/>
                <w:highlight w:val="none"/>
                <w:lang w:val="en-US" w:eastAsia="zh-CN"/>
              </w:rPr>
            </w:pPr>
            <w:r>
              <w:rPr>
                <w:rFonts w:hint="eastAsia" w:ascii="宋体" w:hAnsi="宋体" w:eastAsia="宋体" w:cs="宋体"/>
                <w:b/>
                <w:bCs w:val="0"/>
                <w:color w:val="auto"/>
                <w:sz w:val="21"/>
                <w:szCs w:val="21"/>
                <w:highlight w:val="none"/>
              </w:rPr>
              <w:t>备注：</w:t>
            </w:r>
            <w:r>
              <w:rPr>
                <w:rFonts w:hint="eastAsia" w:ascii="宋体" w:hAnsi="宋体" w:eastAsia="宋体"/>
                <w:b/>
                <w:color w:val="auto"/>
                <w:sz w:val="21"/>
                <w:szCs w:val="21"/>
                <w:highlight w:val="none"/>
                <w:lang w:val="en-US" w:eastAsia="zh-CN"/>
              </w:rPr>
              <w:t>盈利指净利润为正数（非零、非负数），</w:t>
            </w:r>
            <w:r>
              <w:rPr>
                <w:rFonts w:hint="eastAsia" w:ascii="宋体" w:hAnsi="宋体" w:eastAsia="宋体" w:cs="宋体"/>
                <w:b/>
                <w:bCs w:val="0"/>
                <w:color w:val="auto"/>
                <w:sz w:val="21"/>
                <w:szCs w:val="21"/>
                <w:highlight w:val="none"/>
              </w:rPr>
              <w:t>投标人应提供202</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464AFFAD">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4FF0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Merge w:val="restart"/>
            <w:tcBorders>
              <w:top w:val="single" w:color="auto" w:sz="4" w:space="0"/>
              <w:left w:val="single" w:color="auto" w:sz="4" w:space="0"/>
              <w:right w:val="single" w:color="auto" w:sz="4" w:space="0"/>
            </w:tcBorders>
            <w:vAlign w:val="center"/>
          </w:tcPr>
          <w:p w14:paraId="7C306E00">
            <w:pPr>
              <w:spacing w:line="400" w:lineRule="exact"/>
              <w:jc w:val="center"/>
              <w:rPr>
                <w:rFonts w:hint="eastAsia" w:ascii="宋体" w:hAnsi="宋体" w:eastAsia="宋体" w:cs="宋体"/>
                <w:color w:val="auto"/>
                <w:kern w:val="0"/>
                <w:szCs w:val="21"/>
                <w:highlight w:val="none"/>
              </w:rPr>
            </w:pPr>
            <w:bookmarkStart w:id="662" w:name="_Hlk104987354"/>
            <w:bookmarkStart w:id="663" w:name="_Toc11639_WPSOffice_Level2"/>
            <w:r>
              <w:rPr>
                <w:rFonts w:hint="eastAsia" w:ascii="宋体" w:hAnsi="宋体" w:eastAsia="宋体" w:cs="宋体"/>
                <w:color w:val="auto"/>
                <w:sz w:val="21"/>
                <w:szCs w:val="21"/>
                <w:highlight w:val="none"/>
                <w:lang w:val="en-US" w:eastAsia="zh-CN"/>
              </w:rPr>
              <w:t>2</w:t>
            </w:r>
          </w:p>
        </w:tc>
        <w:tc>
          <w:tcPr>
            <w:tcW w:w="1133" w:type="dxa"/>
            <w:vMerge w:val="restart"/>
            <w:tcBorders>
              <w:top w:val="single" w:color="auto" w:sz="4" w:space="0"/>
              <w:left w:val="single" w:color="auto" w:sz="4" w:space="0"/>
              <w:right w:val="single" w:color="auto" w:sz="4" w:space="0"/>
            </w:tcBorders>
            <w:vAlign w:val="center"/>
          </w:tcPr>
          <w:p w14:paraId="346A3B68">
            <w:pPr>
              <w:autoSpaceDE/>
              <w:autoSpaceDN/>
              <w:adjustRightInd/>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8" w:type="dxa"/>
            <w:tcBorders>
              <w:top w:val="single" w:color="auto" w:sz="4" w:space="0"/>
              <w:left w:val="single" w:color="auto" w:sz="4" w:space="0"/>
              <w:bottom w:val="single" w:color="auto" w:sz="4" w:space="0"/>
              <w:right w:val="single" w:color="auto" w:sz="4" w:space="0"/>
            </w:tcBorders>
            <w:vAlign w:val="center"/>
          </w:tcPr>
          <w:p w14:paraId="14D46C94">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val="en-US" w:eastAsia="zh-CN"/>
              </w:rPr>
              <w:t>具有</w:t>
            </w:r>
            <w:r>
              <w:rPr>
                <w:rFonts w:hint="eastAsia" w:ascii="宋体" w:hAnsi="宋体" w:eastAsia="宋体" w:cs="宋体"/>
                <w:b/>
                <w:color w:val="auto"/>
                <w:sz w:val="21"/>
                <w:szCs w:val="21"/>
                <w:highlight w:val="none"/>
              </w:rPr>
              <w:t>的投标品牌设备业绩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w:t>
            </w:r>
            <w:r>
              <w:rPr>
                <w:rFonts w:hint="eastAsia" w:ascii="宋体" w:hAnsi="宋体" w:eastAsia="宋体" w:cs="宋体"/>
                <w:color w:val="auto"/>
                <w:szCs w:val="21"/>
                <w:highlight w:val="none"/>
                <w:lang w:bidi="ar"/>
              </w:rPr>
              <w:t>（合同签订日期为202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年1月1日或以后）</w:t>
            </w:r>
            <w:r>
              <w:rPr>
                <w:rFonts w:hint="eastAsia" w:ascii="宋体" w:hAnsi="宋体" w:eastAsia="宋体" w:cs="宋体"/>
                <w:color w:val="auto"/>
                <w:sz w:val="21"/>
                <w:szCs w:val="21"/>
                <w:highlight w:val="none"/>
              </w:rPr>
              <w:t>至今投标人在国内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的投标品牌的</w:t>
            </w:r>
            <w:r>
              <w:rPr>
                <w:rFonts w:hint="eastAsia" w:ascii="宋体" w:hAnsi="宋体" w:eastAsia="宋体" w:cs="宋体"/>
                <w:b/>
                <w:color w:val="auto"/>
                <w:sz w:val="21"/>
                <w:szCs w:val="21"/>
                <w:highlight w:val="none"/>
                <w:lang w:eastAsia="zh-CN"/>
              </w:rPr>
              <w:t>管式微孔曝气器</w:t>
            </w:r>
            <w:r>
              <w:rPr>
                <w:rFonts w:hint="eastAsia" w:ascii="宋体" w:hAnsi="宋体" w:eastAsia="宋体" w:cs="宋体"/>
                <w:color w:val="auto"/>
                <w:sz w:val="21"/>
                <w:szCs w:val="21"/>
                <w:highlight w:val="none"/>
              </w:rPr>
              <w:t>设备供货业绩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39D12B46">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C5290D0">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C9B312C">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w:t>
            </w:r>
          </w:p>
          <w:p w14:paraId="548BDB06">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6C83C8C">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①业绩须附合同复印件，否则不得分（当本次投标人为投标品牌设备的制造商时，合同卖方可为投标人，也可为投标品牌设备的代理商/经销商；当本次投标人为经销商时，合同的卖方必须为本项目的投标人）；</w:t>
            </w:r>
          </w:p>
          <w:p w14:paraId="5408BEB3">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年1月1日</w:t>
            </w:r>
            <w:r>
              <w:rPr>
                <w:rFonts w:hint="eastAsia" w:ascii="宋体" w:hAnsi="宋体" w:eastAsia="宋体" w:cs="宋体"/>
                <w:b/>
                <w:color w:val="auto"/>
                <w:sz w:val="21"/>
                <w:szCs w:val="21"/>
                <w:highlight w:val="none"/>
              </w:rPr>
              <w:t>或以后，合同标的必须包含投标品牌的</w:t>
            </w:r>
            <w:r>
              <w:rPr>
                <w:rFonts w:hint="eastAsia" w:ascii="宋体" w:hAnsi="宋体" w:eastAsia="宋体" w:cs="宋体"/>
                <w:b/>
                <w:color w:val="auto"/>
                <w:sz w:val="21"/>
                <w:szCs w:val="21"/>
                <w:highlight w:val="none"/>
                <w:lang w:eastAsia="zh-CN"/>
              </w:rPr>
              <w:t>管式微孔曝气器</w:t>
            </w:r>
            <w:r>
              <w:rPr>
                <w:rFonts w:hint="eastAsia" w:ascii="宋体" w:hAnsi="宋体" w:eastAsia="宋体" w:cs="宋体"/>
                <w:b/>
                <w:color w:val="auto"/>
                <w:sz w:val="21"/>
                <w:szCs w:val="21"/>
                <w:highlight w:val="none"/>
              </w:rPr>
              <w:t>设备，合同金额满足评分要求）的，还需提供产品购买方出具的书面补充说明文件复印件作为辅助证明（补充说明文件复印件能显示购买方公章），否则不得分；</w:t>
            </w:r>
          </w:p>
          <w:p w14:paraId="3C56D84E">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4A9E8589">
            <w:pPr>
              <w:pStyle w:val="15"/>
              <w:keepNext w:val="0"/>
              <w:keepLines w:val="0"/>
              <w:pageBreakBefore w:val="0"/>
              <w:widowControl w:val="0"/>
              <w:kinsoku/>
              <w:wordWrap/>
              <w:overflowPunct/>
              <w:topLinePunct w:val="0"/>
              <w:bidi w:val="0"/>
              <w:adjustRightInd w:val="0"/>
              <w:snapToGrid w:val="0"/>
              <w:spacing w:before="0"/>
              <w:ind w:firstLine="422" w:firstLineChars="200"/>
              <w:textAlignment w:val="auto"/>
              <w:rPr>
                <w:rFonts w:hint="eastAsia"/>
                <w:color w:val="auto"/>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907" w:type="dxa"/>
            <w:vMerge w:val="restart"/>
            <w:tcBorders>
              <w:top w:val="single" w:color="auto" w:sz="4" w:space="0"/>
              <w:left w:val="single" w:color="auto" w:sz="4" w:space="0"/>
              <w:right w:val="single" w:color="auto" w:sz="4" w:space="0"/>
            </w:tcBorders>
            <w:vAlign w:val="center"/>
          </w:tcPr>
          <w:p w14:paraId="14EC0FF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tr w14:paraId="6360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Merge w:val="continue"/>
            <w:tcBorders>
              <w:left w:val="single" w:color="auto" w:sz="4" w:space="0"/>
              <w:bottom w:val="single" w:color="auto" w:sz="4" w:space="0"/>
              <w:right w:val="single" w:color="auto" w:sz="4" w:space="0"/>
            </w:tcBorders>
            <w:vAlign w:val="center"/>
          </w:tcPr>
          <w:p w14:paraId="547D965A">
            <w:pPr>
              <w:spacing w:line="400" w:lineRule="exact"/>
              <w:jc w:val="center"/>
              <w:rPr>
                <w:rFonts w:hint="eastAsia" w:ascii="宋体" w:hAnsi="宋体" w:eastAsia="宋体" w:cs="宋体"/>
                <w:color w:val="auto"/>
                <w:sz w:val="21"/>
                <w:szCs w:val="21"/>
                <w:highlight w:val="none"/>
                <w:lang w:val="en-US" w:eastAsia="zh-CN"/>
              </w:rPr>
            </w:pPr>
          </w:p>
        </w:tc>
        <w:tc>
          <w:tcPr>
            <w:tcW w:w="1133" w:type="dxa"/>
            <w:vMerge w:val="continue"/>
            <w:tcBorders>
              <w:left w:val="single" w:color="auto" w:sz="4" w:space="0"/>
              <w:bottom w:val="single" w:color="auto" w:sz="4" w:space="0"/>
              <w:right w:val="single" w:color="auto" w:sz="4" w:space="0"/>
            </w:tcBorders>
            <w:vAlign w:val="center"/>
          </w:tcPr>
          <w:p w14:paraId="225E7114">
            <w:pPr>
              <w:autoSpaceDE/>
              <w:autoSpaceDN/>
              <w:adjustRightInd/>
              <w:spacing w:line="400" w:lineRule="exact"/>
              <w:jc w:val="center"/>
              <w:rPr>
                <w:rFonts w:hint="eastAsia" w:ascii="宋体" w:hAnsi="宋体" w:eastAsia="宋体" w:cs="宋体"/>
                <w:color w:val="auto"/>
                <w:sz w:val="21"/>
                <w:szCs w:val="21"/>
                <w:highlight w:val="none"/>
              </w:rPr>
            </w:pPr>
          </w:p>
        </w:tc>
        <w:tc>
          <w:tcPr>
            <w:tcW w:w="7658" w:type="dxa"/>
            <w:tcBorders>
              <w:top w:val="single" w:color="auto" w:sz="4" w:space="0"/>
              <w:left w:val="single" w:color="auto" w:sz="4" w:space="0"/>
              <w:bottom w:val="single" w:color="auto" w:sz="4" w:space="0"/>
              <w:right w:val="single" w:color="auto" w:sz="4" w:space="0"/>
            </w:tcBorders>
            <w:vAlign w:val="center"/>
          </w:tcPr>
          <w:p w14:paraId="10F2C20C">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w:t>
            </w:r>
            <w:r>
              <w:rPr>
                <w:rFonts w:hint="eastAsia" w:ascii="宋体" w:hAnsi="宋体" w:eastAsia="宋体" w:cs="宋体"/>
                <w:color w:val="auto"/>
                <w:szCs w:val="21"/>
                <w:highlight w:val="none"/>
                <w:lang w:bidi="ar"/>
              </w:rPr>
              <w:t>（合同签订日期为202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年1月1日或以后）</w:t>
            </w:r>
            <w:r>
              <w:rPr>
                <w:rFonts w:hint="eastAsia" w:ascii="宋体" w:hAnsi="宋体" w:eastAsia="宋体" w:cs="宋体"/>
                <w:color w:val="auto"/>
                <w:sz w:val="21"/>
                <w:szCs w:val="21"/>
                <w:highlight w:val="none"/>
              </w:rPr>
              <w:t>至今投标品牌的</w:t>
            </w:r>
            <w:r>
              <w:rPr>
                <w:rFonts w:hint="eastAsia" w:ascii="宋体" w:hAnsi="宋体" w:eastAsia="宋体" w:cs="宋体"/>
                <w:b/>
                <w:color w:val="auto"/>
                <w:sz w:val="21"/>
                <w:szCs w:val="21"/>
                <w:highlight w:val="none"/>
                <w:lang w:eastAsia="zh-CN"/>
              </w:rPr>
              <w:t>管式微孔曝气器</w:t>
            </w:r>
            <w:r>
              <w:rPr>
                <w:rFonts w:hint="eastAsia" w:ascii="宋体" w:hAnsi="宋体" w:eastAsia="宋体" w:cs="宋体"/>
                <w:color w:val="auto"/>
                <w:sz w:val="21"/>
                <w:szCs w:val="21"/>
                <w:highlight w:val="none"/>
              </w:rPr>
              <w:t>设备在国内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DC20E17">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7BEF138">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E2CCA87">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346937D1">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A5F4E7D">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①业绩须附合同复印件，否则不得分（合同卖方可为投标品牌设备的制造商，也可为投标品牌设备的代理商/经销商）；</w:t>
            </w:r>
          </w:p>
          <w:p w14:paraId="69F19CBC">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年1月1日</w:t>
            </w:r>
            <w:r>
              <w:rPr>
                <w:rFonts w:hint="eastAsia" w:ascii="宋体" w:hAnsi="宋体" w:eastAsia="宋体" w:cs="宋体"/>
                <w:b/>
                <w:color w:val="auto"/>
                <w:sz w:val="21"/>
                <w:szCs w:val="21"/>
                <w:highlight w:val="none"/>
              </w:rPr>
              <w:t>或以后，合同标的必须包含投标品牌的</w:t>
            </w:r>
            <w:r>
              <w:rPr>
                <w:rFonts w:hint="eastAsia" w:ascii="宋体" w:hAnsi="宋体" w:eastAsia="宋体" w:cs="宋体"/>
                <w:b/>
                <w:color w:val="auto"/>
                <w:sz w:val="21"/>
                <w:szCs w:val="21"/>
                <w:highlight w:val="none"/>
                <w:lang w:eastAsia="zh-CN"/>
              </w:rPr>
              <w:t>管式微孔曝气器</w:t>
            </w:r>
            <w:r>
              <w:rPr>
                <w:rFonts w:hint="eastAsia" w:ascii="宋体" w:hAnsi="宋体" w:eastAsia="宋体" w:cs="宋体"/>
                <w:b/>
                <w:color w:val="auto"/>
                <w:sz w:val="21"/>
                <w:szCs w:val="21"/>
                <w:highlight w:val="none"/>
              </w:rPr>
              <w:t>设备，合同金额满足评分要求）的，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p>
          <w:p w14:paraId="715ABB28">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2F864F53">
            <w:pPr>
              <w:pStyle w:val="15"/>
              <w:keepNext w:val="0"/>
              <w:keepLines w:val="0"/>
              <w:pageBreakBefore w:val="0"/>
              <w:widowControl w:val="0"/>
              <w:kinsoku/>
              <w:wordWrap/>
              <w:overflowPunct/>
              <w:topLinePunct w:val="0"/>
              <w:bidi w:val="0"/>
              <w:adjustRightInd w:val="0"/>
              <w:snapToGrid w:val="0"/>
              <w:spacing w:before="0"/>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907" w:type="dxa"/>
            <w:vMerge w:val="continue"/>
            <w:tcBorders>
              <w:left w:val="single" w:color="auto" w:sz="4" w:space="0"/>
              <w:bottom w:val="single" w:color="auto" w:sz="4" w:space="0"/>
              <w:right w:val="single" w:color="auto" w:sz="4" w:space="0"/>
            </w:tcBorders>
            <w:vAlign w:val="center"/>
          </w:tcPr>
          <w:p w14:paraId="54951B37">
            <w:pPr>
              <w:spacing w:line="400" w:lineRule="exact"/>
              <w:jc w:val="center"/>
              <w:rPr>
                <w:rFonts w:hint="eastAsia" w:ascii="宋体" w:hAnsi="宋体" w:eastAsia="宋体" w:cs="宋体"/>
                <w:color w:val="auto"/>
                <w:sz w:val="21"/>
                <w:szCs w:val="21"/>
                <w:highlight w:val="none"/>
                <w:lang w:val="en-US" w:eastAsia="zh-CN"/>
              </w:rPr>
            </w:pPr>
          </w:p>
        </w:tc>
      </w:tr>
      <w:bookmarkEnd w:id="662"/>
    </w:tbl>
    <w:p w14:paraId="5FBF6CB2">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7476C03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6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3"/>
        <w:gridCol w:w="7661"/>
        <w:gridCol w:w="907"/>
      </w:tblGrid>
      <w:tr w14:paraId="165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F15DB99">
            <w:pPr>
              <w:autoSpaceDE w:val="0"/>
              <w:autoSpaceDN w:val="0"/>
              <w:adjustRightInd w:val="0"/>
              <w:spacing w:line="400" w:lineRule="exact"/>
              <w:jc w:val="center"/>
              <w:rPr>
                <w:rFonts w:ascii="宋体" w:hAnsi="宋体" w:eastAsia="宋体" w:cs="宋体"/>
                <w:b/>
                <w:color w:val="auto"/>
                <w:kern w:val="0"/>
                <w:szCs w:val="21"/>
                <w:highlight w:val="none"/>
              </w:rPr>
            </w:pPr>
            <w:bookmarkStart w:id="664"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4164304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1" w:type="dxa"/>
            <w:tcBorders>
              <w:top w:val="single" w:color="auto" w:sz="4" w:space="0"/>
              <w:left w:val="single" w:color="auto" w:sz="4" w:space="0"/>
              <w:bottom w:val="single" w:color="auto" w:sz="4" w:space="0"/>
              <w:right w:val="single" w:color="auto" w:sz="4" w:space="0"/>
            </w:tcBorders>
            <w:vAlign w:val="center"/>
          </w:tcPr>
          <w:p w14:paraId="547D2F2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7CFC204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D98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1F08FD7">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5C16DD12">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7661" w:type="dxa"/>
            <w:tcBorders>
              <w:top w:val="single" w:color="auto" w:sz="4" w:space="0"/>
              <w:left w:val="single" w:color="auto" w:sz="4" w:space="0"/>
              <w:bottom w:val="single" w:color="auto" w:sz="4" w:space="0"/>
              <w:right w:val="single" w:color="auto" w:sz="4" w:space="0"/>
            </w:tcBorders>
            <w:vAlign w:val="center"/>
          </w:tcPr>
          <w:p w14:paraId="2D61D10F">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573CCAEB">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76B8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BC6A415">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13CE52D5">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所投产品曝气器的性能</w:t>
            </w:r>
          </w:p>
        </w:tc>
        <w:tc>
          <w:tcPr>
            <w:tcW w:w="7661" w:type="dxa"/>
            <w:tcBorders>
              <w:top w:val="single" w:color="auto" w:sz="4" w:space="0"/>
              <w:left w:val="single" w:color="auto" w:sz="4" w:space="0"/>
              <w:bottom w:val="single" w:color="auto" w:sz="4" w:space="0"/>
              <w:right w:val="single" w:color="auto" w:sz="4" w:space="0"/>
            </w:tcBorders>
            <w:vAlign w:val="center"/>
          </w:tcPr>
          <w:p w14:paraId="1E34F0D8">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对投标产品曝气器的膜片有效直径、单盘通气量、材质、微孔技术，以及密闭性能、耐腐蚀、耐老化能力、寿命、拉伸强度、</w:t>
            </w:r>
            <w:r>
              <w:rPr>
                <w:rFonts w:hint="default" w:ascii="宋体" w:hAnsi="宋体" w:eastAsia="宋体" w:cs="宋体"/>
                <w:color w:val="auto"/>
                <w:sz w:val="21"/>
                <w:szCs w:val="21"/>
                <w:highlight w:val="none"/>
              </w:rPr>
              <w:t>压</w:t>
            </w:r>
            <w:r>
              <w:rPr>
                <w:rFonts w:hint="eastAsia" w:ascii="宋体" w:hAnsi="宋体" w:eastAsia="宋体" w:cs="宋体"/>
                <w:color w:val="auto"/>
                <w:sz w:val="21"/>
                <w:szCs w:val="21"/>
                <w:highlight w:val="none"/>
              </w:rPr>
              <w:t>力损失、标准曝气效率、标准氧传质速率(充氧能力)、曝气器设备标准氧传质效率(氧利用率)、阻力损失等技术参数、技术性能进行对比</w:t>
            </w:r>
            <w:r>
              <w:rPr>
                <w:rFonts w:hint="eastAsia" w:ascii="宋体" w:hAnsi="宋体" w:eastAsia="宋体" w:cs="宋体"/>
                <w:color w:val="auto"/>
                <w:sz w:val="21"/>
                <w:szCs w:val="21"/>
                <w:highlight w:val="none"/>
                <w:lang w:eastAsia="zh-CN"/>
              </w:rPr>
              <w:t>：</w:t>
            </w:r>
          </w:p>
          <w:p w14:paraId="6372286B">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所投产品曝气器参数、技术性能先进、稳定可靠的，得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5A0C65B">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w:t>
            </w:r>
            <w:r>
              <w:rPr>
                <w:rFonts w:hint="eastAsia" w:ascii="宋体" w:hAnsi="宋体" w:eastAsia="宋体" w:cs="宋体"/>
                <w:color w:val="auto"/>
                <w:sz w:val="21"/>
                <w:szCs w:val="21"/>
                <w:highlight w:val="none"/>
              </w:rPr>
              <w:t>能够保证产品的稳定性</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62F0418">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9452AD8">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所投产品曝气器参数、技术性能差的，得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731CF249">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CD77BCC">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（1）投标人未按用户需求书的要求提供设计计算书的，本项不得分。</w:t>
            </w:r>
          </w:p>
          <w:p w14:paraId="09C5514D">
            <w:pPr>
              <w:adjustRightInd/>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（2）投标人必须提供投标产品性能说明书或其他能体现投标产品性能的证明材料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以投标人提供的上述资料作为依据进行评审，未按要求提供上述资料的本项不得分。</w:t>
            </w:r>
          </w:p>
        </w:tc>
        <w:tc>
          <w:tcPr>
            <w:tcW w:w="907" w:type="dxa"/>
            <w:tcBorders>
              <w:top w:val="single" w:color="auto" w:sz="4" w:space="0"/>
              <w:left w:val="single" w:color="auto" w:sz="4" w:space="0"/>
              <w:bottom w:val="single" w:color="auto" w:sz="4" w:space="0"/>
              <w:right w:val="single" w:color="auto" w:sz="4" w:space="0"/>
            </w:tcBorders>
            <w:vAlign w:val="center"/>
          </w:tcPr>
          <w:p w14:paraId="15000F47">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471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2CFB1F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133" w:type="dxa"/>
            <w:tcBorders>
              <w:top w:val="single" w:color="auto" w:sz="4" w:space="0"/>
              <w:left w:val="single" w:color="auto" w:sz="4" w:space="0"/>
              <w:bottom w:val="single" w:color="auto" w:sz="4" w:space="0"/>
              <w:right w:val="single" w:color="auto" w:sz="4" w:space="0"/>
            </w:tcBorders>
            <w:vAlign w:val="center"/>
          </w:tcPr>
          <w:p w14:paraId="039CA753">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安装附件配件</w:t>
            </w:r>
          </w:p>
        </w:tc>
        <w:tc>
          <w:tcPr>
            <w:tcW w:w="7661" w:type="dxa"/>
            <w:tcBorders>
              <w:top w:val="single" w:color="auto" w:sz="4" w:space="0"/>
              <w:left w:val="single" w:color="auto" w:sz="4" w:space="0"/>
              <w:bottom w:val="single" w:color="auto" w:sz="4" w:space="0"/>
              <w:right w:val="single" w:color="auto" w:sz="4" w:space="0"/>
            </w:tcBorders>
            <w:vAlign w:val="center"/>
          </w:tcPr>
          <w:p w14:paraId="70FD17EE">
            <w:pPr>
              <w:adjustRightInd/>
              <w:spacing w:line="400" w:lineRule="exact"/>
              <w:ind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对安装附件配件的材质、耐腐蚀、耐老化能力、牢固、稳定等技术参数、性能，以及连接方式、技术先进性、成熟性</w:t>
            </w:r>
            <w:r>
              <w:rPr>
                <w:rFonts w:hint="eastAsia" w:ascii="宋体" w:hAnsi="宋体" w:eastAsia="宋体" w:cs="宋体"/>
                <w:color w:val="auto"/>
                <w:sz w:val="21"/>
                <w:szCs w:val="21"/>
                <w:highlight w:val="none"/>
                <w:lang w:val="en-US" w:eastAsia="zh-CN"/>
              </w:rPr>
              <w:t>进行评审：</w:t>
            </w:r>
          </w:p>
          <w:p w14:paraId="75E708F3">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安装附配件的技术参数、性能先进、稳定可靠的，连接方式、技术先进性、成熟性高的，得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58FD3EF">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：安装附配件的技术参数、性能</w:t>
            </w:r>
            <w:r>
              <w:rPr>
                <w:rFonts w:hint="eastAsia" w:ascii="宋体" w:hAnsi="宋体" w:eastAsia="宋体" w:cs="宋体"/>
                <w:color w:val="auto"/>
                <w:sz w:val="21"/>
                <w:szCs w:val="21"/>
                <w:highlight w:val="none"/>
              </w:rPr>
              <w:t>能够保证产品的稳定性</w:t>
            </w:r>
            <w:r>
              <w:rPr>
                <w:rFonts w:hint="eastAsia" w:ascii="宋体" w:hAnsi="宋体" w:eastAsia="宋体" w:cs="宋体"/>
                <w:color w:val="auto"/>
                <w:sz w:val="21"/>
                <w:szCs w:val="21"/>
                <w:highlight w:val="none"/>
                <w:lang w:eastAsia="zh-CN"/>
              </w:rPr>
              <w:t>，连接方式、技术先进性、成熟性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lang w:eastAsia="zh-CN"/>
              </w:rPr>
              <w:t>高的，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FDCBE05">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安装附配件的技术参数、性能一般，连接方式、技术先进性、成熟性一般的，得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2D76EA3">
            <w:pPr>
              <w:adjustRightInd/>
              <w:spacing w:line="400" w:lineRule="exact"/>
              <w:ind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安装附配件的技术参数、性能差，连接方式、技术先进性、成熟性低的，得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-0]分。</w:t>
            </w:r>
          </w:p>
          <w:p w14:paraId="6D12A906">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备注：投标人必须提供投标产品性能说明书或其他能体现投标产品性能的证明材料，以投标人提供的上述资料作为依据进行评审，未按要求提供上述资料的本项不得分。</w:t>
            </w:r>
          </w:p>
        </w:tc>
        <w:tc>
          <w:tcPr>
            <w:tcW w:w="907" w:type="dxa"/>
            <w:tcBorders>
              <w:top w:val="single" w:color="auto" w:sz="4" w:space="0"/>
              <w:left w:val="single" w:color="auto" w:sz="4" w:space="0"/>
              <w:bottom w:val="single" w:color="auto" w:sz="4" w:space="0"/>
              <w:right w:val="single" w:color="auto" w:sz="4" w:space="0"/>
            </w:tcBorders>
            <w:vAlign w:val="center"/>
          </w:tcPr>
          <w:p w14:paraId="2A21C54F">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2803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B9E629A">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133" w:type="dxa"/>
            <w:tcBorders>
              <w:top w:val="single" w:color="auto" w:sz="4" w:space="0"/>
              <w:left w:val="single" w:color="auto" w:sz="4" w:space="0"/>
              <w:bottom w:val="single" w:color="auto" w:sz="4" w:space="0"/>
              <w:right w:val="single" w:color="auto" w:sz="4" w:space="0"/>
            </w:tcBorders>
            <w:vAlign w:val="center"/>
          </w:tcPr>
          <w:p w14:paraId="2AE255C8">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管式微孔曝气器</w:t>
            </w:r>
            <w:r>
              <w:rPr>
                <w:rFonts w:hint="eastAsia" w:ascii="宋体" w:hAnsi="宋体" w:eastAsia="宋体" w:cs="宋体"/>
                <w:color w:val="auto"/>
                <w:sz w:val="21"/>
                <w:szCs w:val="21"/>
                <w:highlight w:val="none"/>
              </w:rPr>
              <w:t>系统性能</w:t>
            </w:r>
          </w:p>
        </w:tc>
        <w:tc>
          <w:tcPr>
            <w:tcW w:w="7661" w:type="dxa"/>
            <w:tcBorders>
              <w:top w:val="single" w:color="auto" w:sz="4" w:space="0"/>
              <w:left w:val="single" w:color="auto" w:sz="4" w:space="0"/>
              <w:bottom w:val="single" w:color="auto" w:sz="4" w:space="0"/>
              <w:right w:val="single" w:color="auto" w:sz="4" w:space="0"/>
            </w:tcBorders>
            <w:vAlign w:val="center"/>
          </w:tcPr>
          <w:p w14:paraId="1237FCAF">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对曝气系统的总通气量、运行能耗、阻力损失、使用寿命、设计布置的科学性、均匀性、稳定性等整体技术性能，以及与本项目适用性进行</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w:t>
            </w:r>
          </w:p>
          <w:p w14:paraId="3A79168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曝气系统整体技术性能稳定可靠，设计布置科学、合理，与本项目适用性高的，得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D5CF694">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曝气系统整体技术性能比较稳定，设计布置相对合理，与本项目适用性较高的，得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E61753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曝气系统整体技术性能一般，设计布置一般，与本项目适用性一般的，得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5FD34CE">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曝气系统整体技术性能差，设计布置不合理，与本项目适用性低的，得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2588736E">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7EA9081">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（1）投标人未按用户需求书的要求提供设计计算书的，本项不得分。</w:t>
            </w:r>
          </w:p>
          <w:p w14:paraId="37C0E0A1">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（2）投标人必须提供投标产品性能说明书或其他能体现投标产品性能的证明材料，以投标人提供的上述资料作为依据进行评审，未按要求提供上述资料的本项不得分。</w:t>
            </w:r>
          </w:p>
        </w:tc>
        <w:tc>
          <w:tcPr>
            <w:tcW w:w="907" w:type="dxa"/>
            <w:tcBorders>
              <w:top w:val="single" w:color="auto" w:sz="4" w:space="0"/>
              <w:left w:val="single" w:color="auto" w:sz="4" w:space="0"/>
              <w:bottom w:val="single" w:color="auto" w:sz="4" w:space="0"/>
              <w:right w:val="single" w:color="auto" w:sz="4" w:space="0"/>
            </w:tcBorders>
            <w:vAlign w:val="center"/>
          </w:tcPr>
          <w:p w14:paraId="3466C18F">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2365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restart"/>
            <w:tcBorders>
              <w:top w:val="single" w:color="auto" w:sz="4" w:space="0"/>
              <w:left w:val="single" w:color="auto" w:sz="4" w:space="0"/>
              <w:right w:val="single" w:color="auto" w:sz="4" w:space="0"/>
            </w:tcBorders>
            <w:vAlign w:val="center"/>
          </w:tcPr>
          <w:p w14:paraId="26C742AB">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133" w:type="dxa"/>
            <w:vMerge w:val="restart"/>
            <w:tcBorders>
              <w:top w:val="single" w:color="auto" w:sz="4" w:space="0"/>
              <w:left w:val="single" w:color="auto" w:sz="4" w:space="0"/>
              <w:right w:val="single" w:color="auto" w:sz="4" w:space="0"/>
            </w:tcBorders>
            <w:vAlign w:val="center"/>
          </w:tcPr>
          <w:p w14:paraId="4302EB8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供货、安装计划及进度保证措施</w:t>
            </w:r>
          </w:p>
        </w:tc>
        <w:tc>
          <w:tcPr>
            <w:tcW w:w="7661" w:type="dxa"/>
            <w:tcBorders>
              <w:top w:val="single" w:color="auto" w:sz="4" w:space="0"/>
              <w:left w:val="single" w:color="auto" w:sz="4" w:space="0"/>
              <w:bottom w:val="single" w:color="auto" w:sz="4" w:space="0"/>
              <w:right w:val="single" w:color="auto" w:sz="4" w:space="0"/>
            </w:tcBorders>
            <w:vAlign w:val="center"/>
          </w:tcPr>
          <w:p w14:paraId="0559EFCC">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1、对各投标人所提供的供货、安装计划是否实质性满足或优于本项目需求，对生化池清淤、现有曝气系统拆卸、新购置曝气系统设备安装及调试等相关的进度保证措施具体、可行性进行横向比较</w:t>
            </w:r>
            <w:r>
              <w:rPr>
                <w:rFonts w:hint="eastAsia" w:ascii="宋体" w:hAnsi="宋体" w:eastAsia="宋体" w:cs="宋体"/>
                <w:color w:val="auto"/>
                <w:sz w:val="21"/>
                <w:szCs w:val="21"/>
                <w:highlight w:val="none"/>
                <w:lang w:eastAsia="zh-CN"/>
              </w:rPr>
              <w:t>：</w:t>
            </w:r>
          </w:p>
          <w:p w14:paraId="47A54A51">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具体详细，考虑完善，进度保证措施具体、可行性强的，得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]分；</w:t>
            </w:r>
          </w:p>
          <w:p w14:paraId="767CDA69">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比较详细，相对完善，进度保证措施较具体、可行性较强的，得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2A5A8EF9">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有基本内容，进度保证措施一般、可行性一般的，得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]分；</w:t>
            </w:r>
          </w:p>
          <w:p w14:paraId="02521866">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内容缺失，进度保证措施不足、可行性差的，得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-0]分。</w:t>
            </w:r>
          </w:p>
        </w:tc>
        <w:tc>
          <w:tcPr>
            <w:tcW w:w="907" w:type="dxa"/>
            <w:tcBorders>
              <w:top w:val="single" w:color="auto" w:sz="4" w:space="0"/>
              <w:left w:val="single" w:color="auto" w:sz="4" w:space="0"/>
              <w:bottom w:val="single" w:color="auto" w:sz="4" w:space="0"/>
              <w:right w:val="single" w:color="auto" w:sz="4" w:space="0"/>
            </w:tcBorders>
            <w:vAlign w:val="center"/>
          </w:tcPr>
          <w:p w14:paraId="0E68D6DB">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E1B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tcBorders>
              <w:left w:val="single" w:color="auto" w:sz="4" w:space="0"/>
              <w:bottom w:val="single" w:color="auto" w:sz="4" w:space="0"/>
              <w:right w:val="single" w:color="auto" w:sz="4" w:space="0"/>
            </w:tcBorders>
            <w:vAlign w:val="center"/>
          </w:tcPr>
          <w:p w14:paraId="550E775C">
            <w:pPr>
              <w:spacing w:line="400" w:lineRule="exact"/>
              <w:jc w:val="center"/>
              <w:rPr>
                <w:rFonts w:hint="eastAsia" w:ascii="宋体" w:hAnsi="宋体" w:eastAsia="宋体" w:cs="宋体"/>
                <w:color w:val="auto"/>
                <w:kern w:val="0"/>
                <w:szCs w:val="21"/>
                <w:highlight w:val="none"/>
              </w:rPr>
            </w:pPr>
          </w:p>
        </w:tc>
        <w:tc>
          <w:tcPr>
            <w:tcW w:w="1133" w:type="dxa"/>
            <w:vMerge w:val="continue"/>
            <w:tcBorders>
              <w:left w:val="single" w:color="auto" w:sz="4" w:space="0"/>
              <w:bottom w:val="single" w:color="auto" w:sz="4" w:space="0"/>
              <w:right w:val="single" w:color="auto" w:sz="4" w:space="0"/>
            </w:tcBorders>
            <w:vAlign w:val="center"/>
          </w:tcPr>
          <w:p w14:paraId="024B5CC8">
            <w:pPr>
              <w:spacing w:line="400" w:lineRule="exact"/>
              <w:jc w:val="center"/>
              <w:rPr>
                <w:rFonts w:hint="eastAsia" w:ascii="宋体" w:hAnsi="宋体" w:eastAsia="宋体" w:cs="宋体"/>
                <w:color w:val="auto"/>
                <w:kern w:val="0"/>
                <w:szCs w:val="21"/>
                <w:highlight w:val="none"/>
              </w:rPr>
            </w:pPr>
          </w:p>
        </w:tc>
        <w:tc>
          <w:tcPr>
            <w:tcW w:w="7661" w:type="dxa"/>
            <w:tcBorders>
              <w:top w:val="single" w:color="auto" w:sz="4" w:space="0"/>
              <w:left w:val="single" w:color="auto" w:sz="4" w:space="0"/>
              <w:bottom w:val="single" w:color="auto" w:sz="4" w:space="0"/>
              <w:right w:val="single" w:color="auto" w:sz="4" w:space="0"/>
            </w:tcBorders>
            <w:vAlign w:val="center"/>
          </w:tcPr>
          <w:p w14:paraId="13402582">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2、承诺接到招标人书面通知之日起完成生化池清淤、现有曝气系统拆卸、新购置曝气系统设备安装及调试等工作的时间≤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F825BC6">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备注：根据《安装时间、维修响应时间承诺表》进行评审。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4DFACED2">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101F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restart"/>
            <w:tcBorders>
              <w:left w:val="single" w:color="auto" w:sz="4" w:space="0"/>
              <w:right w:val="single" w:color="auto" w:sz="4" w:space="0"/>
            </w:tcBorders>
            <w:vAlign w:val="center"/>
          </w:tcPr>
          <w:p w14:paraId="1DB056D1">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133" w:type="dxa"/>
            <w:vMerge w:val="restart"/>
            <w:tcBorders>
              <w:left w:val="single" w:color="auto" w:sz="4" w:space="0"/>
              <w:right w:val="single" w:color="auto" w:sz="4" w:space="0"/>
            </w:tcBorders>
            <w:vAlign w:val="center"/>
          </w:tcPr>
          <w:p w14:paraId="07DE87FD">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售后服务方案</w:t>
            </w:r>
          </w:p>
        </w:tc>
        <w:tc>
          <w:tcPr>
            <w:tcW w:w="7661" w:type="dxa"/>
            <w:tcBorders>
              <w:top w:val="single" w:color="auto" w:sz="4" w:space="0"/>
              <w:left w:val="single" w:color="auto" w:sz="4" w:space="0"/>
              <w:bottom w:val="single" w:color="auto" w:sz="4" w:space="0"/>
              <w:right w:val="single" w:color="auto" w:sz="4" w:space="0"/>
            </w:tcBorders>
            <w:shd w:val="clear" w:color="auto" w:fill="auto"/>
            <w:vAlign w:val="center"/>
          </w:tcPr>
          <w:p w14:paraId="55721E5B">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管式微孔曝气器</w:t>
            </w:r>
            <w:r>
              <w:rPr>
                <w:rFonts w:hint="eastAsia" w:ascii="宋体" w:hAnsi="宋体" w:eastAsia="宋体" w:cs="宋体"/>
                <w:color w:val="auto"/>
                <w:sz w:val="21"/>
                <w:szCs w:val="21"/>
                <w:highlight w:val="none"/>
              </w:rPr>
              <w:t>制造商承诺的质保期进行评审：</w:t>
            </w:r>
          </w:p>
          <w:p w14:paraId="7114FA24">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个月≤承诺对所投设备的质保期＜</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个月，得1分；</w:t>
            </w:r>
          </w:p>
          <w:p w14:paraId="1F47BD89">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个月≤承诺对所投设备的质保期＜</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个月，得2分；</w:t>
            </w:r>
          </w:p>
          <w:p w14:paraId="1DC43202">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③承诺对所投设备的质保期≥</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E59CCE6">
            <w:pPr>
              <w:spacing w:line="400" w:lineRule="exact"/>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备注：根据《制造商售后服务承诺函》或《制造商独家授权书》进行评审。</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5B37537D">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27E1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tcBorders>
              <w:left w:val="single" w:color="auto" w:sz="4" w:space="0"/>
              <w:bottom w:val="single" w:color="auto" w:sz="4" w:space="0"/>
              <w:right w:val="single" w:color="auto" w:sz="4" w:space="0"/>
            </w:tcBorders>
            <w:vAlign w:val="center"/>
          </w:tcPr>
          <w:p w14:paraId="39BAEBAC">
            <w:pPr>
              <w:spacing w:line="400" w:lineRule="exact"/>
              <w:jc w:val="center"/>
              <w:rPr>
                <w:rFonts w:hint="eastAsia" w:ascii="宋体" w:hAnsi="宋体" w:eastAsia="宋体" w:cs="宋体"/>
                <w:color w:val="auto"/>
                <w:kern w:val="0"/>
                <w:szCs w:val="21"/>
                <w:highlight w:val="none"/>
              </w:rPr>
            </w:pPr>
          </w:p>
        </w:tc>
        <w:tc>
          <w:tcPr>
            <w:tcW w:w="1133" w:type="dxa"/>
            <w:vMerge w:val="continue"/>
            <w:tcBorders>
              <w:left w:val="single" w:color="auto" w:sz="4" w:space="0"/>
              <w:bottom w:val="single" w:color="auto" w:sz="4" w:space="0"/>
              <w:right w:val="single" w:color="auto" w:sz="4" w:space="0"/>
            </w:tcBorders>
            <w:vAlign w:val="center"/>
          </w:tcPr>
          <w:p w14:paraId="7CF9DA0B">
            <w:pPr>
              <w:spacing w:line="400" w:lineRule="exact"/>
              <w:jc w:val="center"/>
              <w:rPr>
                <w:rFonts w:hint="eastAsia" w:ascii="宋体" w:hAnsi="宋体" w:eastAsia="宋体" w:cs="宋体"/>
                <w:color w:val="auto"/>
                <w:kern w:val="0"/>
                <w:szCs w:val="21"/>
                <w:highlight w:val="none"/>
              </w:rPr>
            </w:pPr>
          </w:p>
        </w:tc>
        <w:tc>
          <w:tcPr>
            <w:tcW w:w="7661" w:type="dxa"/>
            <w:tcBorders>
              <w:top w:val="single" w:color="auto" w:sz="4" w:space="0"/>
              <w:left w:val="single" w:color="auto" w:sz="4" w:space="0"/>
              <w:bottom w:val="single" w:color="auto" w:sz="4" w:space="0"/>
              <w:right w:val="single" w:color="auto" w:sz="4" w:space="0"/>
            </w:tcBorders>
            <w:shd w:val="clear" w:color="auto" w:fill="auto"/>
            <w:vAlign w:val="center"/>
          </w:tcPr>
          <w:p w14:paraId="4F3C643A">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根据投标人承诺的维修响应时间进行评审：</w:t>
            </w:r>
          </w:p>
          <w:p w14:paraId="585C4FA1">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①承诺在接到招标人的故障报警后3小时内响应，16小时内到达项目现场进行维修等服务的，得1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0C086C0">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②承诺在接到招标人的故障报警后2小时内响应，8小时内到达项目现场进行维修等服务的，得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6A579C5">
            <w:pPr>
              <w:spacing w:line="400" w:lineRule="exact"/>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备注：根据《安装时间、维修响应时间承诺表》进行评审。</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7F9A8C5B">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bookmarkEnd w:id="664"/>
    </w:tbl>
    <w:p w14:paraId="6A0FD14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CF30E9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0C19F9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B1510C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389A5A6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A91CE0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1D9F8B7">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4C9C4A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B45585D">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38325DC">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2D244A9">
      <w:pPr>
        <w:spacing w:line="360" w:lineRule="auto"/>
        <w:ind w:left="420" w:leftChars="200" w:firstLine="420" w:firstLineChars="200"/>
        <w:rPr>
          <w:rFonts w:ascii="宋体" w:hAnsi="宋体" w:eastAsia="宋体" w:cs="宋体"/>
          <w:color w:val="auto"/>
          <w:kern w:val="0"/>
          <w:szCs w:val="21"/>
          <w:highlight w:val="none"/>
          <w:lang w:val="zh-CN"/>
        </w:rPr>
      </w:pPr>
    </w:p>
    <w:p w14:paraId="19B4FD04">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358288BF">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7A138A1F">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1F82B94">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8FB8CEB">
      <w:pPr>
        <w:spacing w:line="400" w:lineRule="exact"/>
        <w:ind w:firstLine="848" w:firstLineChars="404"/>
        <w:rPr>
          <w:rFonts w:ascii="宋体" w:hAnsi="宋体" w:eastAsia="宋体" w:cs="宋体"/>
          <w:color w:val="auto"/>
          <w:kern w:val="0"/>
          <w:szCs w:val="28"/>
          <w:highlight w:val="none"/>
          <w:lang w:val="zh-CN"/>
        </w:rPr>
      </w:pPr>
      <w:bookmarkStart w:id="665" w:name="_Toc31624_WPSOffice_Level2"/>
      <w:r>
        <w:rPr>
          <w:rFonts w:hint="eastAsia" w:ascii="宋体" w:hAnsi="宋体" w:eastAsia="宋体" w:cs="宋体"/>
          <w:color w:val="auto"/>
          <w:kern w:val="0"/>
          <w:szCs w:val="28"/>
          <w:highlight w:val="none"/>
          <w:lang w:val="zh-CN"/>
        </w:rPr>
        <w:t>评标总得分=F1＋F2＋……+Fn</w:t>
      </w:r>
      <w:bookmarkEnd w:id="665"/>
    </w:p>
    <w:p w14:paraId="579D8B10">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66" w:name="_Toc13236_WPSOffice_Level2"/>
      <w:r>
        <w:rPr>
          <w:rFonts w:hint="eastAsia" w:ascii="宋体" w:hAnsi="宋体" w:eastAsia="宋体" w:cs="宋体"/>
          <w:color w:val="auto"/>
          <w:kern w:val="0"/>
          <w:szCs w:val="21"/>
          <w:highlight w:val="none"/>
        </w:rPr>
        <w:t>F1、F2、……Fn分别为各项评分因素的得分</w:t>
      </w:r>
      <w:bookmarkEnd w:id="666"/>
      <w:r>
        <w:rPr>
          <w:rFonts w:hint="eastAsia" w:ascii="宋体" w:hAnsi="宋体" w:eastAsia="宋体" w:cs="宋体"/>
          <w:color w:val="auto"/>
          <w:kern w:val="0"/>
          <w:szCs w:val="21"/>
          <w:highlight w:val="none"/>
        </w:rPr>
        <w:t>。</w:t>
      </w:r>
    </w:p>
    <w:p w14:paraId="68ABEF11">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225260A">
      <w:pPr>
        <w:autoSpaceDE w:val="0"/>
        <w:autoSpaceDN w:val="0"/>
        <w:adjustRightInd w:val="0"/>
        <w:spacing w:line="360" w:lineRule="auto"/>
        <w:jc w:val="center"/>
        <w:rPr>
          <w:rFonts w:ascii="宋体" w:hAnsi="宋体" w:eastAsia="宋体" w:cs="宋体"/>
          <w:b/>
          <w:bCs/>
          <w:color w:val="auto"/>
          <w:sz w:val="28"/>
          <w:szCs w:val="28"/>
          <w:highlight w:val="none"/>
        </w:rPr>
      </w:pPr>
      <w:bookmarkStart w:id="667" w:name="_Toc518_WPSOffice_Level1"/>
      <w:r>
        <w:rPr>
          <w:rFonts w:hint="eastAsia" w:ascii="宋体" w:hAnsi="宋体" w:eastAsia="宋体" w:cs="宋体"/>
          <w:b/>
          <w:bCs/>
          <w:color w:val="auto"/>
          <w:sz w:val="28"/>
          <w:szCs w:val="28"/>
          <w:highlight w:val="none"/>
          <w:lang w:val="zh-CN"/>
        </w:rPr>
        <w:t>五、推荐中标人</w:t>
      </w:r>
      <w:bookmarkEnd w:id="667"/>
    </w:p>
    <w:p w14:paraId="6A2E5246">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4FA1C8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BBA97AC">
      <w:pPr>
        <w:widowControl/>
        <w:spacing w:line="360" w:lineRule="auto"/>
        <w:jc w:val="left"/>
        <w:rPr>
          <w:rFonts w:ascii="宋体" w:hAnsi="宋体" w:eastAsia="宋体" w:cs="宋体"/>
          <w:color w:val="auto"/>
          <w:kern w:val="0"/>
          <w:szCs w:val="21"/>
          <w:highlight w:val="none"/>
        </w:rPr>
      </w:pPr>
    </w:p>
    <w:p w14:paraId="244C842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68" w:name="_Toc22724_WPSOffice_Level1"/>
      <w:r>
        <w:rPr>
          <w:rFonts w:hint="eastAsia" w:ascii="宋体" w:hAnsi="宋体" w:eastAsia="宋体" w:cs="宋体"/>
          <w:b/>
          <w:bCs/>
          <w:color w:val="auto"/>
          <w:sz w:val="28"/>
          <w:szCs w:val="28"/>
          <w:highlight w:val="none"/>
          <w:lang w:val="zh-CN"/>
        </w:rPr>
        <w:t>六、编写评标报告</w:t>
      </w:r>
      <w:bookmarkEnd w:id="668"/>
    </w:p>
    <w:p w14:paraId="26FCAA6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269ABB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8D76B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4331C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D763A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6B66C3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71B9BC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11F57B5">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ECDCB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9" w:name="_Toc23773_WPSOffice_Level1"/>
      <w:r>
        <w:rPr>
          <w:rFonts w:hint="eastAsia" w:ascii="宋体" w:hAnsi="宋体" w:eastAsia="宋体" w:cs="宋体"/>
          <w:b/>
          <w:bCs/>
          <w:color w:val="auto"/>
          <w:sz w:val="28"/>
          <w:szCs w:val="28"/>
          <w:highlight w:val="none"/>
          <w:lang w:val="zh-CN"/>
        </w:rPr>
        <w:t>七、注意事项</w:t>
      </w:r>
      <w:bookmarkEnd w:id="669"/>
    </w:p>
    <w:p w14:paraId="1E30390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BEF90C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E4576B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CCAED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20AEFC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4856A80">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13"/>
    <w:bookmarkEnd w:id="635"/>
    <w:bookmarkEnd w:id="636"/>
    <w:bookmarkEnd w:id="637"/>
    <w:p w14:paraId="38EBBD1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p>
    <w:p w14:paraId="1B836300">
      <w:pPr>
        <w:tabs>
          <w:tab w:val="left" w:pos="1080"/>
        </w:tabs>
        <w:autoSpaceDE w:val="0"/>
        <w:autoSpaceDN w:val="0"/>
        <w:adjustRightInd w:val="0"/>
        <w:spacing w:line="360" w:lineRule="auto"/>
        <w:jc w:val="left"/>
        <w:outlineLvl w:val="0"/>
        <w:rPr>
          <w:rFonts w:hint="default" w:ascii="宋体" w:hAnsi="宋体" w:eastAsia="宋体" w:cs="宋体"/>
          <w:b/>
          <w:bCs/>
          <w:color w:val="auto"/>
          <w:kern w:val="44"/>
          <w:sz w:val="32"/>
          <w:szCs w:val="32"/>
          <w:highlight w:val="none"/>
          <w:lang w:val="en-US" w:eastAsia="zh-CN"/>
        </w:rPr>
      </w:pPr>
      <w:bookmarkStart w:id="670" w:name="_Toc21370"/>
      <w:r>
        <w:rPr>
          <w:rFonts w:hint="eastAsia" w:ascii="宋体" w:hAnsi="宋体" w:eastAsia="宋体" w:cs="宋体"/>
          <w:b/>
          <w:bCs/>
          <w:color w:val="auto"/>
          <w:kern w:val="44"/>
          <w:sz w:val="32"/>
          <w:szCs w:val="32"/>
          <w:highlight w:val="none"/>
          <w:lang w:val="zh-CN"/>
        </w:rPr>
        <w:t>附件</w:t>
      </w:r>
      <w:r>
        <w:rPr>
          <w:rFonts w:hint="eastAsia" w:ascii="宋体" w:hAnsi="宋体" w:eastAsia="宋体" w:cs="宋体"/>
          <w:b/>
          <w:bCs/>
          <w:color w:val="auto"/>
          <w:kern w:val="44"/>
          <w:sz w:val="32"/>
          <w:szCs w:val="32"/>
          <w:highlight w:val="none"/>
          <w:lang w:val="en-US" w:eastAsia="zh-CN"/>
        </w:rPr>
        <w:t>二</w:t>
      </w:r>
      <w:r>
        <w:rPr>
          <w:rFonts w:hint="eastAsia" w:ascii="宋体" w:hAnsi="宋体" w:eastAsia="宋体" w:cs="宋体"/>
          <w:b/>
          <w:bCs/>
          <w:color w:val="auto"/>
          <w:kern w:val="44"/>
          <w:sz w:val="32"/>
          <w:szCs w:val="32"/>
          <w:highlight w:val="none"/>
          <w:lang w:val="zh-CN"/>
        </w:rPr>
        <w:t>：</w:t>
      </w:r>
      <w:r>
        <w:rPr>
          <w:rFonts w:hint="eastAsia" w:ascii="宋体" w:hAnsi="宋体" w:eastAsia="宋体" w:cs="宋体"/>
          <w:b/>
          <w:bCs/>
          <w:color w:val="auto"/>
          <w:kern w:val="44"/>
          <w:sz w:val="32"/>
          <w:szCs w:val="32"/>
          <w:highlight w:val="none"/>
          <w:lang w:val="en-US" w:eastAsia="zh-CN"/>
        </w:rPr>
        <w:t>图纸目录</w:t>
      </w:r>
      <w:bookmarkEnd w:id="670"/>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01"/>
        <w:gridCol w:w="3394"/>
        <w:gridCol w:w="1197"/>
        <w:gridCol w:w="1147"/>
        <w:gridCol w:w="1791"/>
      </w:tblGrid>
      <w:tr w14:paraId="7A4C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7AF381FC">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1013" w:type="pct"/>
            <w:shd w:val="clear" w:color="auto" w:fill="auto"/>
            <w:vAlign w:val="center"/>
          </w:tcPr>
          <w:p w14:paraId="65E08CA8">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图号</w:t>
            </w:r>
          </w:p>
        </w:tc>
        <w:tc>
          <w:tcPr>
            <w:tcW w:w="1636" w:type="pct"/>
            <w:vAlign w:val="center"/>
          </w:tcPr>
          <w:p w14:paraId="7EE108DC">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图纸名称</w:t>
            </w:r>
          </w:p>
        </w:tc>
        <w:tc>
          <w:tcPr>
            <w:tcW w:w="577" w:type="pct"/>
            <w:vAlign w:val="center"/>
          </w:tcPr>
          <w:p w14:paraId="18D983B9">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页数</w:t>
            </w:r>
          </w:p>
        </w:tc>
        <w:tc>
          <w:tcPr>
            <w:tcW w:w="553" w:type="pct"/>
            <w:vAlign w:val="center"/>
          </w:tcPr>
          <w:p w14:paraId="49373AA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版本</w:t>
            </w:r>
          </w:p>
        </w:tc>
        <w:tc>
          <w:tcPr>
            <w:tcW w:w="863" w:type="pct"/>
            <w:vAlign w:val="center"/>
          </w:tcPr>
          <w:p w14:paraId="11976846">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出图日期</w:t>
            </w:r>
          </w:p>
        </w:tc>
      </w:tr>
      <w:tr w14:paraId="018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55D6E6ED">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1</w:t>
            </w:r>
          </w:p>
        </w:tc>
        <w:tc>
          <w:tcPr>
            <w:tcW w:w="1013" w:type="pct"/>
            <w:shd w:val="clear" w:color="auto" w:fill="auto"/>
            <w:vAlign w:val="center"/>
          </w:tcPr>
          <w:p w14:paraId="3464907A">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00-001</w:t>
            </w:r>
          </w:p>
        </w:tc>
        <w:tc>
          <w:tcPr>
            <w:tcW w:w="1636" w:type="pct"/>
            <w:vAlign w:val="center"/>
          </w:tcPr>
          <w:p w14:paraId="5431B59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MSBR池图纸目录</w:t>
            </w:r>
          </w:p>
        </w:tc>
        <w:tc>
          <w:tcPr>
            <w:tcW w:w="577" w:type="pct"/>
            <w:vAlign w:val="center"/>
          </w:tcPr>
          <w:p w14:paraId="40E44687">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1</w:t>
            </w:r>
          </w:p>
        </w:tc>
        <w:tc>
          <w:tcPr>
            <w:tcW w:w="553" w:type="pct"/>
            <w:vAlign w:val="center"/>
          </w:tcPr>
          <w:p w14:paraId="54ECEFF5">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w:t>
            </w:r>
          </w:p>
        </w:tc>
        <w:tc>
          <w:tcPr>
            <w:tcW w:w="863" w:type="pct"/>
            <w:vAlign w:val="center"/>
          </w:tcPr>
          <w:p w14:paraId="4637AB7D">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2013.08.20</w:t>
            </w:r>
          </w:p>
        </w:tc>
      </w:tr>
      <w:tr w14:paraId="5C8C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59CB5F2F">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2</w:t>
            </w:r>
          </w:p>
        </w:tc>
        <w:tc>
          <w:tcPr>
            <w:tcW w:w="1013" w:type="pct"/>
            <w:shd w:val="clear" w:color="auto" w:fill="auto"/>
            <w:vAlign w:val="center"/>
          </w:tcPr>
          <w:p w14:paraId="27D51D39">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60-001</w:t>
            </w:r>
          </w:p>
        </w:tc>
        <w:tc>
          <w:tcPr>
            <w:tcW w:w="1636" w:type="pct"/>
            <w:vAlign w:val="center"/>
          </w:tcPr>
          <w:p w14:paraId="09BB255D">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MSBR池工艺设计图(一)</w:t>
            </w:r>
          </w:p>
        </w:tc>
        <w:tc>
          <w:tcPr>
            <w:tcW w:w="577" w:type="pct"/>
            <w:vAlign w:val="center"/>
          </w:tcPr>
          <w:p w14:paraId="3623CAE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2F35FED9">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38A707A3">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2013.08.20</w:t>
            </w:r>
          </w:p>
        </w:tc>
      </w:tr>
      <w:tr w14:paraId="1F07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59B1B21B">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3</w:t>
            </w:r>
          </w:p>
        </w:tc>
        <w:tc>
          <w:tcPr>
            <w:tcW w:w="1013" w:type="pct"/>
            <w:shd w:val="clear" w:color="auto" w:fill="auto"/>
            <w:vAlign w:val="center"/>
          </w:tcPr>
          <w:p w14:paraId="6F9F98EC">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highlight w:val="none"/>
                <w:vertAlign w:val="baseline"/>
                <w:lang w:val="en-US" w:eastAsia="zh-CN"/>
              </w:rPr>
              <w:t>60-002</w:t>
            </w:r>
          </w:p>
        </w:tc>
        <w:tc>
          <w:tcPr>
            <w:tcW w:w="1636" w:type="pct"/>
            <w:vAlign w:val="center"/>
          </w:tcPr>
          <w:p w14:paraId="19FC963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MSBR池工艺设计图(二)</w:t>
            </w:r>
          </w:p>
        </w:tc>
        <w:tc>
          <w:tcPr>
            <w:tcW w:w="577" w:type="pct"/>
            <w:vAlign w:val="center"/>
          </w:tcPr>
          <w:p w14:paraId="7A468CA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38D6B58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26955C27">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en-US" w:eastAsia="zh-CN"/>
              </w:rPr>
              <w:t>2013.08.20</w:t>
            </w:r>
          </w:p>
        </w:tc>
      </w:tr>
      <w:tr w14:paraId="520F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2B4686F1">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4</w:t>
            </w:r>
          </w:p>
        </w:tc>
        <w:tc>
          <w:tcPr>
            <w:tcW w:w="1013" w:type="pct"/>
            <w:shd w:val="clear" w:color="auto" w:fill="auto"/>
            <w:vAlign w:val="center"/>
          </w:tcPr>
          <w:p w14:paraId="0EEEF8B5">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highlight w:val="none"/>
                <w:vertAlign w:val="baseline"/>
                <w:lang w:val="en-US" w:eastAsia="zh-CN"/>
              </w:rPr>
              <w:t>60-003</w:t>
            </w:r>
          </w:p>
        </w:tc>
        <w:tc>
          <w:tcPr>
            <w:tcW w:w="1636" w:type="pct"/>
            <w:vAlign w:val="center"/>
          </w:tcPr>
          <w:p w14:paraId="6F83AC8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MSBR池工艺设计图(三)</w:t>
            </w:r>
          </w:p>
        </w:tc>
        <w:tc>
          <w:tcPr>
            <w:tcW w:w="577" w:type="pct"/>
            <w:vAlign w:val="center"/>
          </w:tcPr>
          <w:p w14:paraId="77EC9D4F">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1B76C7EE">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521E6958">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en-US" w:eastAsia="zh-CN"/>
              </w:rPr>
              <w:t>2013.08.20</w:t>
            </w:r>
          </w:p>
        </w:tc>
      </w:tr>
      <w:tr w14:paraId="3634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3837FFC3">
            <w:pPr>
              <w:jc w:val="center"/>
              <w:rPr>
                <w:rFonts w:hint="eastAsia"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highlight w:val="none"/>
                <w:vertAlign w:val="baseline"/>
                <w:lang w:val="en-US" w:eastAsia="zh-CN"/>
              </w:rPr>
              <w:t>5</w:t>
            </w:r>
          </w:p>
        </w:tc>
        <w:tc>
          <w:tcPr>
            <w:tcW w:w="1013" w:type="pct"/>
            <w:shd w:val="clear" w:color="auto" w:fill="auto"/>
            <w:vAlign w:val="center"/>
          </w:tcPr>
          <w:p w14:paraId="39A4554E">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highlight w:val="none"/>
                <w:vertAlign w:val="baseline"/>
                <w:lang w:val="en-US" w:eastAsia="zh-CN"/>
              </w:rPr>
              <w:t>61-001</w:t>
            </w:r>
          </w:p>
        </w:tc>
        <w:tc>
          <w:tcPr>
            <w:tcW w:w="1636" w:type="pct"/>
            <w:vAlign w:val="center"/>
          </w:tcPr>
          <w:p w14:paraId="222B3DD6">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MSBR池工艺设计图(四)</w:t>
            </w:r>
          </w:p>
        </w:tc>
        <w:tc>
          <w:tcPr>
            <w:tcW w:w="577" w:type="pct"/>
            <w:vAlign w:val="center"/>
          </w:tcPr>
          <w:p w14:paraId="35490DBA">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2AC91E57">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27B3AFF6">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en-US" w:eastAsia="zh-CN"/>
              </w:rPr>
              <w:t>2013.08.20</w:t>
            </w:r>
          </w:p>
        </w:tc>
      </w:tr>
      <w:tr w14:paraId="58E7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5EF9E232">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1013" w:type="pct"/>
            <w:shd w:val="clear" w:color="auto" w:fill="auto"/>
            <w:vAlign w:val="center"/>
          </w:tcPr>
          <w:p w14:paraId="523E8409">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highlight w:val="none"/>
                <w:vertAlign w:val="baseline"/>
                <w:lang w:val="en-US" w:eastAsia="zh-CN"/>
              </w:rPr>
              <w:t>61-002</w:t>
            </w:r>
          </w:p>
        </w:tc>
        <w:tc>
          <w:tcPr>
            <w:tcW w:w="1636" w:type="pct"/>
            <w:vAlign w:val="center"/>
          </w:tcPr>
          <w:p w14:paraId="50C4B9A4">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MSBR池工艺设计图(五)</w:t>
            </w:r>
          </w:p>
        </w:tc>
        <w:tc>
          <w:tcPr>
            <w:tcW w:w="577" w:type="pct"/>
            <w:vAlign w:val="center"/>
          </w:tcPr>
          <w:p w14:paraId="4D0AFE3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0E24390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5FDA2A5E">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en-US" w:eastAsia="zh-CN"/>
              </w:rPr>
              <w:t>2013.08.20</w:t>
            </w:r>
          </w:p>
        </w:tc>
      </w:tr>
      <w:tr w14:paraId="420A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2C3FFDD9">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7</w:t>
            </w:r>
          </w:p>
        </w:tc>
        <w:tc>
          <w:tcPr>
            <w:tcW w:w="1013" w:type="pct"/>
            <w:shd w:val="clear" w:color="auto" w:fill="auto"/>
            <w:vAlign w:val="center"/>
          </w:tcPr>
          <w:p w14:paraId="307C4E6F">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highlight w:val="none"/>
                <w:vertAlign w:val="baseline"/>
                <w:lang w:val="en-US" w:eastAsia="zh-CN"/>
              </w:rPr>
              <w:t>61-003</w:t>
            </w:r>
          </w:p>
        </w:tc>
        <w:tc>
          <w:tcPr>
            <w:tcW w:w="1636" w:type="pct"/>
            <w:vAlign w:val="center"/>
          </w:tcPr>
          <w:p w14:paraId="2EEE8843">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MSBR池工艺设计图(六)</w:t>
            </w:r>
          </w:p>
        </w:tc>
        <w:tc>
          <w:tcPr>
            <w:tcW w:w="577" w:type="pct"/>
            <w:vAlign w:val="center"/>
          </w:tcPr>
          <w:p w14:paraId="46DE454C">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40E0C865">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49B56D4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2013.08.20</w:t>
            </w:r>
          </w:p>
        </w:tc>
      </w:tr>
      <w:tr w14:paraId="285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14:paraId="327D9145">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8</w:t>
            </w:r>
          </w:p>
        </w:tc>
        <w:tc>
          <w:tcPr>
            <w:tcW w:w="1013" w:type="pct"/>
            <w:shd w:val="clear" w:color="auto" w:fill="auto"/>
            <w:vAlign w:val="center"/>
          </w:tcPr>
          <w:p w14:paraId="7192F53D">
            <w:pPr>
              <w:jc w:val="center"/>
              <w:rPr>
                <w:rFonts w:hint="eastAsia" w:ascii="宋体" w:hAnsi="宋体" w:eastAsia="宋体" w:cs="宋体"/>
                <w:color w:val="auto"/>
                <w:kern w:val="2"/>
                <w:sz w:val="21"/>
                <w:szCs w:val="22"/>
                <w:highlight w:val="none"/>
                <w:vertAlign w:val="baseline"/>
                <w:lang w:val="zh-CN" w:eastAsia="zh-CN" w:bidi="ar-SA"/>
              </w:rPr>
            </w:pPr>
            <w:r>
              <w:rPr>
                <w:rFonts w:hint="eastAsia" w:ascii="宋体" w:hAnsi="宋体" w:eastAsia="宋体" w:cs="宋体"/>
                <w:color w:val="auto"/>
                <w:highlight w:val="none"/>
                <w:vertAlign w:val="baseline"/>
                <w:lang w:val="en-US" w:eastAsia="zh-CN"/>
              </w:rPr>
              <w:t>63-001</w:t>
            </w:r>
          </w:p>
        </w:tc>
        <w:tc>
          <w:tcPr>
            <w:tcW w:w="1636" w:type="pct"/>
            <w:vAlign w:val="center"/>
          </w:tcPr>
          <w:p w14:paraId="4EF84276">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MSBR池工艺设计图(七)</w:t>
            </w:r>
          </w:p>
        </w:tc>
        <w:tc>
          <w:tcPr>
            <w:tcW w:w="577" w:type="pct"/>
            <w:vAlign w:val="center"/>
          </w:tcPr>
          <w:p w14:paraId="56C38D80">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553" w:type="pct"/>
            <w:vAlign w:val="center"/>
          </w:tcPr>
          <w:p w14:paraId="79DBA3A8">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63" w:type="pct"/>
            <w:vAlign w:val="center"/>
          </w:tcPr>
          <w:p w14:paraId="15B2E4A7">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2013.08.20</w:t>
            </w:r>
          </w:p>
        </w:tc>
      </w:tr>
    </w:tbl>
    <w:p w14:paraId="34CA1DA7">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8088">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80E6">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B982">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3AA6">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CF24">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BAF0748">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E4B2F378"/>
    <w:multiLevelType w:val="singleLevel"/>
    <w:tmpl w:val="E4B2F378"/>
    <w:lvl w:ilvl="0" w:tentative="0">
      <w:start w:val="6"/>
      <w:numFmt w:val="chineseCounting"/>
      <w:suff w:val="space"/>
      <w:lvlText w:val="第%1条"/>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WU3MTY4MWY3ZjU3NmY2MzU2ZmJmNDZkZDYzZG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17CAF"/>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00398"/>
    <w:rsid w:val="01934B69"/>
    <w:rsid w:val="021A27AB"/>
    <w:rsid w:val="028C7619"/>
    <w:rsid w:val="02FE5AC7"/>
    <w:rsid w:val="058F7720"/>
    <w:rsid w:val="06447858"/>
    <w:rsid w:val="06A75D00"/>
    <w:rsid w:val="08C143C0"/>
    <w:rsid w:val="09350E0A"/>
    <w:rsid w:val="09786B5E"/>
    <w:rsid w:val="0A4D74BB"/>
    <w:rsid w:val="0A6B7CDF"/>
    <w:rsid w:val="0CF103CF"/>
    <w:rsid w:val="0D6B4A79"/>
    <w:rsid w:val="0E0B27FE"/>
    <w:rsid w:val="0F241091"/>
    <w:rsid w:val="109B7C86"/>
    <w:rsid w:val="114E36FA"/>
    <w:rsid w:val="12EA2A05"/>
    <w:rsid w:val="130F4A87"/>
    <w:rsid w:val="1AB41161"/>
    <w:rsid w:val="1B0940FF"/>
    <w:rsid w:val="1D2F2047"/>
    <w:rsid w:val="1E2471AC"/>
    <w:rsid w:val="1EAF1392"/>
    <w:rsid w:val="1F682713"/>
    <w:rsid w:val="1F693899"/>
    <w:rsid w:val="200F7270"/>
    <w:rsid w:val="2040014D"/>
    <w:rsid w:val="207A1985"/>
    <w:rsid w:val="221B28A3"/>
    <w:rsid w:val="24F45147"/>
    <w:rsid w:val="28307D48"/>
    <w:rsid w:val="286E02B3"/>
    <w:rsid w:val="28CD7B64"/>
    <w:rsid w:val="28DA73F5"/>
    <w:rsid w:val="28FB47F4"/>
    <w:rsid w:val="29514108"/>
    <w:rsid w:val="2C6F395B"/>
    <w:rsid w:val="2C85114F"/>
    <w:rsid w:val="2CFC2BFE"/>
    <w:rsid w:val="2D8639BE"/>
    <w:rsid w:val="2DB11966"/>
    <w:rsid w:val="2F2A29C8"/>
    <w:rsid w:val="2FBA1A78"/>
    <w:rsid w:val="314D028A"/>
    <w:rsid w:val="329462A9"/>
    <w:rsid w:val="32E50778"/>
    <w:rsid w:val="355530AA"/>
    <w:rsid w:val="35EA3A54"/>
    <w:rsid w:val="364631D7"/>
    <w:rsid w:val="368928C2"/>
    <w:rsid w:val="38AD2620"/>
    <w:rsid w:val="397A6507"/>
    <w:rsid w:val="3B1F29B6"/>
    <w:rsid w:val="3B8E088C"/>
    <w:rsid w:val="3B9971A7"/>
    <w:rsid w:val="3C9452BE"/>
    <w:rsid w:val="3DF37D79"/>
    <w:rsid w:val="3ED00D9F"/>
    <w:rsid w:val="3F5B255F"/>
    <w:rsid w:val="43B50E83"/>
    <w:rsid w:val="44A02DC8"/>
    <w:rsid w:val="47545FAD"/>
    <w:rsid w:val="4ACF1F09"/>
    <w:rsid w:val="4F0A4599"/>
    <w:rsid w:val="4FCD1AFA"/>
    <w:rsid w:val="52F80915"/>
    <w:rsid w:val="53572C4F"/>
    <w:rsid w:val="53EE1575"/>
    <w:rsid w:val="541758FB"/>
    <w:rsid w:val="54C47921"/>
    <w:rsid w:val="568802DB"/>
    <w:rsid w:val="56B37004"/>
    <w:rsid w:val="5874712B"/>
    <w:rsid w:val="59633BAD"/>
    <w:rsid w:val="5A1522A3"/>
    <w:rsid w:val="5B2C62AD"/>
    <w:rsid w:val="5BBF1179"/>
    <w:rsid w:val="5BE12FA3"/>
    <w:rsid w:val="5C5E4F22"/>
    <w:rsid w:val="5D8866EC"/>
    <w:rsid w:val="5EBF421E"/>
    <w:rsid w:val="5F7A43ED"/>
    <w:rsid w:val="5F930CBD"/>
    <w:rsid w:val="5FD01B68"/>
    <w:rsid w:val="60A305BA"/>
    <w:rsid w:val="62B13874"/>
    <w:rsid w:val="63672753"/>
    <w:rsid w:val="645779AB"/>
    <w:rsid w:val="65CB72E1"/>
    <w:rsid w:val="65E62E7A"/>
    <w:rsid w:val="67BB5990"/>
    <w:rsid w:val="68535BAB"/>
    <w:rsid w:val="6AAD178D"/>
    <w:rsid w:val="6AE606B8"/>
    <w:rsid w:val="6BD42CB3"/>
    <w:rsid w:val="6C315445"/>
    <w:rsid w:val="6CC649E7"/>
    <w:rsid w:val="6D1E377D"/>
    <w:rsid w:val="6F5F71DE"/>
    <w:rsid w:val="6F6F261D"/>
    <w:rsid w:val="6F8A1598"/>
    <w:rsid w:val="6FFC017F"/>
    <w:rsid w:val="71AE2E75"/>
    <w:rsid w:val="72925BF1"/>
    <w:rsid w:val="72A03F09"/>
    <w:rsid w:val="72CD5045"/>
    <w:rsid w:val="73EB0218"/>
    <w:rsid w:val="743D7CF2"/>
    <w:rsid w:val="746B04EB"/>
    <w:rsid w:val="7503531D"/>
    <w:rsid w:val="76C058E1"/>
    <w:rsid w:val="7A3267E8"/>
    <w:rsid w:val="7A70178D"/>
    <w:rsid w:val="7D6457E7"/>
    <w:rsid w:val="7F92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3"/>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5"/>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9"/>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3"/>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4"/>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8"/>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6"/>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7"/>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4"/>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2"/>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9"/>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31202</Words>
  <Characters>32645</Characters>
  <Lines>314</Lines>
  <Paragraphs>88</Paragraphs>
  <TotalTime>437</TotalTime>
  <ScaleCrop>false</ScaleCrop>
  <LinksUpToDate>false</LinksUpToDate>
  <CharactersWithSpaces>33455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dcterms:modified xsi:type="dcterms:W3CDTF">2025-01-21T04:15:08Z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74571156814E49A0AF812B3E490AFA3A_13</vt:lpwstr>
  </property>
  <property fmtid="{D5CDD505-2E9C-101B-9397-08002B2CF9AE}" pid="4" name="KSOTemplateDocerSaveRecord">
    <vt:lpwstr>eyJoZGlkIjoiNjBkZGMxMDkyNjQ5NTkzOTgyYjBmMjI5NGM0NGU3ZjciLCJ1c2VySWQiOiIzMjkxMDE4MjgifQ==</vt:lpwstr>
  </property>
</Properties>
</file>