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881B6">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BCB01E9">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1D4FED0">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136BC69">
      <w:pPr>
        <w:autoSpaceDE w:val="0"/>
        <w:autoSpaceDN w:val="0"/>
        <w:adjustRightInd w:val="0"/>
        <w:spacing w:line="276" w:lineRule="auto"/>
        <w:ind w:left="357" w:leftChars="170" w:right="-23" w:rightChars="-11"/>
        <w:jc w:val="center"/>
        <w:rPr>
          <w:rFonts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52"/>
          <w:szCs w:val="52"/>
          <w:highlight w:val="none"/>
          <w:lang w:val="zh-CN"/>
        </w:rPr>
        <w:t>东莞市水务集团及下属公司2024-2026年财务审计及税务审计、集团2022年-2023年财务审计服务单位采购项目</w:t>
      </w:r>
    </w:p>
    <w:p w14:paraId="1B3174F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1FE1723">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48444F1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DB0158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4A92D0">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A37E59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25F9003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9C87C87">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0" w:name="_Toc1170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号：YDZB24DGQY0202</w:t>
      </w:r>
      <w:bookmarkEnd w:id="0"/>
    </w:p>
    <w:p w14:paraId="206E8264">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14805"/>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人：东莞市水务集团有限公司</w:t>
      </w:r>
      <w:bookmarkEnd w:id="1"/>
    </w:p>
    <w:p w14:paraId="02C39C52">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14118"/>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广东有德招标采购有限公司</w:t>
      </w:r>
      <w:bookmarkEnd w:id="2"/>
    </w:p>
    <w:p w14:paraId="2EE982B5">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6906891">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14:paraId="30DEBC85">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color w:val="auto"/>
          <w:sz w:val="24"/>
          <w:szCs w:val="28"/>
        </w:rPr>
      </w:pPr>
      <w:r>
        <w:rPr>
          <w:rFonts w:ascii="宋体" w:hAnsi="宋体" w:eastAsia="宋体"/>
          <w:b/>
          <w:bCs/>
          <w:color w:val="auto"/>
          <w:sz w:val="24"/>
          <w:szCs w:val="28"/>
        </w:rPr>
        <w:t>目录</w:t>
      </w:r>
    </w:p>
    <w:p w14:paraId="638EC227">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_Toc2648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第一篇 招标公告</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_Toc2648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4</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258408F5">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_Toc1786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_Toc1786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6</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43A1F5BC">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412" w:leftChars="196" w:firstLine="7"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_Toc29755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一、总则</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_Toc29755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6</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5FED0C35">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8E82FEE">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_Toc10069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14F6201">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_Toc16636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_Toc16636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6A178FB">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_Toc13921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5FA5202">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412" w:leftChars="196" w:firstLine="7"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_Toc12076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二、招标文件</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_Toc12076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7</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57292B45">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_Toc25150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_Toc25150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0C7A355">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_Toc9810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 xml:space="preserve">6 </w:t>
      </w:r>
      <w:r>
        <w:rPr>
          <w:rFonts w:hint="eastAsia" w:ascii="宋体" w:hAnsi="宋体" w:eastAsia="宋体" w:cs="宋体"/>
          <w:color w:val="auto"/>
          <w:sz w:val="21"/>
          <w:szCs w:val="21"/>
          <w:highlight w:val="none"/>
          <w:lang w:val="zh-CN"/>
        </w:rPr>
        <w:t>招标文件的异议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_Toc9810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1A69FBE">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_Toc21832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 xml:space="preserve">7 </w:t>
      </w:r>
      <w:r>
        <w:rPr>
          <w:rFonts w:hint="eastAsia" w:ascii="宋体" w:hAnsi="宋体" w:eastAsia="宋体" w:cs="宋体"/>
          <w:color w:val="auto"/>
          <w:sz w:val="21"/>
          <w:szCs w:val="21"/>
          <w:highlight w:val="none"/>
          <w:lang w:val="zh-CN"/>
        </w:rPr>
        <w:t>招标文件的澄清及修改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_Toc21832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7F2252A">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412" w:leftChars="196" w:firstLine="7"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_Toc1189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三、投标文件的编制</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_Toc1189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9</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2676630B">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_Toc29508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_Toc29508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BBAC04A">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_Toc23795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_Toc23795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9F3A62D">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_Toc16543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10 </w:t>
      </w:r>
      <w:r>
        <w:rPr>
          <w:rFonts w:hint="eastAsia" w:ascii="宋体" w:hAnsi="宋体" w:eastAsia="宋体" w:cs="宋体"/>
          <w:color w:val="auto"/>
          <w:sz w:val="21"/>
          <w:szCs w:val="21"/>
          <w:lang w:val="zh-CN"/>
        </w:rPr>
        <w:t>投标</w:t>
      </w:r>
      <w:r>
        <w:rPr>
          <w:rFonts w:hint="eastAsia" w:ascii="宋体" w:hAnsi="宋体" w:eastAsia="宋体" w:cs="宋体"/>
          <w:color w:val="auto"/>
          <w:sz w:val="21"/>
          <w:szCs w:val="21"/>
          <w:highlight w:val="none"/>
          <w:lang w:val="zh-CN"/>
        </w:rPr>
        <w:t>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_Toc16543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4164088">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_Toc6131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11 </w:t>
      </w:r>
      <w:r>
        <w:rPr>
          <w:rFonts w:hint="eastAsia" w:ascii="宋体" w:hAnsi="宋体" w:eastAsia="宋体" w:cs="宋体"/>
          <w:color w:val="auto"/>
          <w:sz w:val="21"/>
          <w:szCs w:val="21"/>
          <w:lang w:val="zh-CN"/>
        </w:rPr>
        <w:t>投标</w:t>
      </w: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_Toc6131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8B17886">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_Toc15786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12 </w:t>
      </w:r>
      <w:r>
        <w:rPr>
          <w:rFonts w:hint="eastAsia" w:ascii="宋体" w:hAnsi="宋体" w:eastAsia="宋体" w:cs="宋体"/>
          <w:color w:val="auto"/>
          <w:sz w:val="21"/>
          <w:szCs w:val="21"/>
          <w:lang w:val="zh-CN"/>
        </w:rPr>
        <w:t>投标</w:t>
      </w:r>
      <w:r>
        <w:rPr>
          <w:rFonts w:hint="eastAsia" w:ascii="宋体" w:hAnsi="宋体" w:eastAsia="宋体" w:cs="宋体"/>
          <w:color w:val="auto"/>
          <w:sz w:val="21"/>
          <w:szCs w:val="21"/>
          <w:highlight w:val="none"/>
          <w:lang w:val="zh-CN"/>
        </w:rPr>
        <w:t>报价货币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_Toc15786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A58268A">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_Toc9178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13 </w:t>
      </w:r>
      <w:r>
        <w:rPr>
          <w:rFonts w:hint="eastAsia" w:ascii="宋体" w:hAnsi="宋体" w:eastAsia="宋体" w:cs="宋体"/>
          <w:color w:val="auto"/>
          <w:sz w:val="21"/>
          <w:szCs w:val="21"/>
          <w:lang w:val="zh-CN"/>
        </w:rPr>
        <w:t>证明</w:t>
      </w:r>
      <w:r>
        <w:rPr>
          <w:rFonts w:hint="eastAsia" w:ascii="宋体" w:hAnsi="宋体" w:eastAsia="宋体" w:cs="宋体"/>
          <w:color w:val="auto"/>
          <w:sz w:val="21"/>
          <w:szCs w:val="21"/>
          <w:highlight w:val="none"/>
          <w:lang w:val="zh-CN"/>
        </w:rPr>
        <w:t>投标人的合格性和资格的声明文件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_Toc9178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6DAC810">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_Toc24935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14 </w:t>
      </w:r>
      <w:r>
        <w:rPr>
          <w:rFonts w:hint="eastAsia" w:ascii="宋体" w:hAnsi="宋体" w:eastAsia="宋体" w:cs="宋体"/>
          <w:color w:val="auto"/>
          <w:sz w:val="21"/>
          <w:szCs w:val="21"/>
          <w:lang w:val="zh-CN"/>
        </w:rPr>
        <w:t>证明</w:t>
      </w:r>
      <w:r>
        <w:rPr>
          <w:rFonts w:hint="eastAsia" w:ascii="宋体" w:hAnsi="宋体" w:eastAsia="宋体" w:cs="宋体"/>
          <w:color w:val="auto"/>
          <w:sz w:val="21"/>
          <w:szCs w:val="21"/>
          <w:highlight w:val="none"/>
          <w:lang w:val="zh-CN"/>
        </w:rPr>
        <w:t>服务的合格性并符合招标文件规定的声明文件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_Toc24935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A5FAA21">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_Toc15830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_Toc15830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9245E74">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_Toc12127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16 </w:t>
      </w:r>
      <w:r>
        <w:rPr>
          <w:rFonts w:hint="eastAsia" w:ascii="宋体" w:hAnsi="宋体" w:eastAsia="宋体" w:cs="宋体"/>
          <w:color w:val="auto"/>
          <w:sz w:val="21"/>
          <w:szCs w:val="21"/>
          <w:lang w:val="zh-CN"/>
        </w:rPr>
        <w:t>投标</w:t>
      </w:r>
      <w:r>
        <w:rPr>
          <w:rFonts w:hint="eastAsia" w:ascii="宋体" w:hAnsi="宋体" w:eastAsia="宋体" w:cs="宋体"/>
          <w:color w:val="auto"/>
          <w:sz w:val="21"/>
          <w:szCs w:val="21"/>
          <w:highlight w:val="none"/>
          <w:lang w:val="zh-CN"/>
        </w:rPr>
        <w:t>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E6F5ABA">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_Toc27804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17 </w:t>
      </w:r>
      <w:r>
        <w:rPr>
          <w:rFonts w:hint="eastAsia" w:ascii="宋体" w:hAnsi="宋体" w:eastAsia="宋体" w:cs="宋体"/>
          <w:color w:val="auto"/>
          <w:sz w:val="21"/>
          <w:szCs w:val="21"/>
          <w:lang w:val="zh-CN"/>
        </w:rPr>
        <w:t>投标</w:t>
      </w:r>
      <w:r>
        <w:rPr>
          <w:rFonts w:hint="eastAsia" w:ascii="宋体" w:hAnsi="宋体" w:eastAsia="宋体" w:cs="宋体"/>
          <w:color w:val="auto"/>
          <w:sz w:val="21"/>
          <w:szCs w:val="21"/>
          <w:highlight w:val="none"/>
          <w:lang w:val="zh-CN"/>
        </w:rPr>
        <w:t>文件的式样和签署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_Toc27804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9CB4AF8">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412" w:leftChars="196" w:firstLine="7"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_Toc2032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四、投标文件的递交</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_Toc2032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14</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1BB1BAB3">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_Toc1652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2220A1E">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_Toc24487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19 </w:t>
      </w:r>
      <w:r>
        <w:rPr>
          <w:rFonts w:hint="eastAsia" w:ascii="宋体" w:hAnsi="宋体" w:eastAsia="宋体" w:cs="宋体"/>
          <w:color w:val="auto"/>
          <w:sz w:val="21"/>
          <w:szCs w:val="21"/>
          <w:lang w:val="zh-CN"/>
        </w:rPr>
        <w:t>递交</w:t>
      </w:r>
      <w:r>
        <w:rPr>
          <w:rFonts w:hint="eastAsia" w:ascii="宋体" w:hAnsi="宋体" w:eastAsia="宋体" w:cs="宋体"/>
          <w:color w:val="auto"/>
          <w:sz w:val="21"/>
          <w:szCs w:val="21"/>
          <w:highlight w:val="none"/>
          <w:lang w:val="zh-CN"/>
        </w:rPr>
        <w:t>投标文件的截止日期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_Toc24487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A91C243">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_Toc5293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_Toc5293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F4528AC">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_Toc3849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_Toc3849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6F6D04F">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412" w:leftChars="196" w:firstLine="7"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_Toc30509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五、开标与评标</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_Toc30509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15</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76053846">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_Toc24339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22 </w:t>
      </w:r>
      <w:r>
        <w:rPr>
          <w:rFonts w:hint="eastAsia" w:ascii="宋体" w:hAnsi="宋体" w:eastAsia="宋体" w:cs="宋体"/>
          <w:color w:val="auto"/>
          <w:sz w:val="21"/>
          <w:szCs w:val="21"/>
          <w:lang w:val="zh-CN"/>
        </w:rPr>
        <w:t>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_Toc24339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506653B">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_Toc31795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_Toc31795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79D3E9B">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_Toc12232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_Toc12232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E532994">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_Toc6105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_Toc6105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6CCA92A">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_Toc11301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26 投标</w:t>
      </w:r>
      <w:r>
        <w:rPr>
          <w:rFonts w:hint="eastAsia" w:ascii="宋体" w:hAnsi="宋体" w:eastAsia="宋体" w:cs="宋体"/>
          <w:color w:val="auto"/>
          <w:sz w:val="21"/>
          <w:szCs w:val="21"/>
          <w:lang w:val="zh-CN"/>
        </w:rPr>
        <w:t>文件</w:t>
      </w:r>
      <w:r>
        <w:rPr>
          <w:rFonts w:hint="eastAsia" w:ascii="宋体" w:hAnsi="宋体" w:eastAsia="宋体" w:cs="宋体"/>
          <w:color w:val="auto"/>
          <w:sz w:val="21"/>
          <w:szCs w:val="21"/>
          <w:highlight w:val="none"/>
          <w:lang w:val="zh-CN"/>
        </w:rPr>
        <w:t>的澄清</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_Toc11301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CC78787">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_Toc19191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27 对</w:t>
      </w:r>
      <w:r>
        <w:rPr>
          <w:rFonts w:hint="eastAsia" w:ascii="宋体" w:hAnsi="宋体" w:eastAsia="宋体" w:cs="宋体"/>
          <w:color w:val="auto"/>
          <w:sz w:val="21"/>
          <w:szCs w:val="21"/>
          <w:lang w:val="zh-CN"/>
        </w:rPr>
        <w:t>投标</w:t>
      </w:r>
      <w:r>
        <w:rPr>
          <w:rFonts w:hint="eastAsia" w:ascii="宋体" w:hAnsi="宋体" w:eastAsia="宋体" w:cs="宋体"/>
          <w:color w:val="auto"/>
          <w:sz w:val="21"/>
          <w:szCs w:val="21"/>
          <w:highlight w:val="none"/>
          <w:lang w:val="zh-CN"/>
        </w:rPr>
        <w:t>文件的比较和评价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_Toc19191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B569570">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_Toc22483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28 </w:t>
      </w:r>
      <w:r>
        <w:rPr>
          <w:rFonts w:hint="eastAsia" w:ascii="宋体" w:hAnsi="宋体" w:eastAsia="宋体" w:cs="宋体"/>
          <w:color w:val="auto"/>
          <w:sz w:val="21"/>
          <w:szCs w:val="21"/>
          <w:lang w:val="zh-CN"/>
        </w:rPr>
        <w:t>评标</w:t>
      </w:r>
      <w:r>
        <w:rPr>
          <w:rFonts w:hint="eastAsia" w:ascii="宋体" w:hAnsi="宋体" w:eastAsia="宋体" w:cs="宋体"/>
          <w:color w:val="auto"/>
          <w:sz w:val="21"/>
          <w:szCs w:val="21"/>
          <w:highlight w:val="none"/>
          <w:lang w:val="zh-CN"/>
        </w:rPr>
        <w:t>原则及方法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_Toc22483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09B0709">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_Toc15187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lang w:val="zh-CN"/>
        </w:rPr>
        <w:t>评标</w:t>
      </w:r>
      <w:r>
        <w:rPr>
          <w:rFonts w:hint="eastAsia" w:ascii="宋体" w:hAnsi="宋体" w:eastAsia="宋体" w:cs="宋体"/>
          <w:color w:val="auto"/>
          <w:sz w:val="21"/>
          <w:szCs w:val="21"/>
          <w:highlight w:val="none"/>
          <w:lang w:val="zh-CN"/>
        </w:rPr>
        <w:t>结果公示及异议、投诉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_Toc15187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2FC2CF1">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_Toc19986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lang w:val="zh-CN"/>
        </w:rPr>
        <w:t>真实性</w:t>
      </w:r>
      <w:r>
        <w:rPr>
          <w:rFonts w:hint="eastAsia" w:ascii="宋体" w:hAnsi="宋体" w:eastAsia="宋体" w:cs="宋体"/>
          <w:color w:val="auto"/>
          <w:sz w:val="21"/>
          <w:szCs w:val="21"/>
          <w:highlight w:val="none"/>
          <w:lang w:val="zh-CN"/>
        </w:rPr>
        <w:t>审查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_Toc19986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43DD79D">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_Toc26322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lang w:val="zh-CN"/>
        </w:rPr>
        <w:t>评标</w:t>
      </w:r>
      <w:r>
        <w:rPr>
          <w:rFonts w:hint="eastAsia" w:ascii="宋体" w:hAnsi="宋体" w:eastAsia="宋体" w:cs="宋体"/>
          <w:color w:val="auto"/>
          <w:sz w:val="21"/>
          <w:szCs w:val="21"/>
          <w:highlight w:val="none"/>
          <w:lang w:val="zh-CN"/>
        </w:rPr>
        <w:t>委员会和招标人接受或拒绝任何投标或所有投标的权利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_Toc26322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95AD098">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412" w:leftChars="196" w:firstLine="7"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_Toc19276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六、授予合同</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_Toc19276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18</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01C3BB88">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_Toc27808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highlight w:val="none"/>
          <w:lang w:val="zh-CN"/>
        </w:rPr>
        <w:t>授予</w:t>
      </w:r>
      <w:r>
        <w:rPr>
          <w:rFonts w:hint="eastAsia" w:ascii="宋体" w:hAnsi="宋体" w:eastAsia="宋体" w:cs="宋体"/>
          <w:color w:val="auto"/>
          <w:sz w:val="21"/>
          <w:szCs w:val="21"/>
          <w:lang w:val="zh-CN"/>
        </w:rPr>
        <w:t>合同</w:t>
      </w:r>
      <w:r>
        <w:rPr>
          <w:rFonts w:hint="eastAsia" w:ascii="宋体" w:hAnsi="宋体" w:eastAsia="宋体" w:cs="宋体"/>
          <w:color w:val="auto"/>
          <w:sz w:val="21"/>
          <w:szCs w:val="21"/>
          <w:highlight w:val="none"/>
          <w:lang w:val="zh-CN"/>
        </w:rPr>
        <w:t>的准则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_Toc27808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B0AF33B">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_Toc19340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_Toc19340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6E5A575">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_Toc6267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_Toc6267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71D3239">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_Toc7497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_Toc7497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0FCD43B">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_Toc15236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_Toc15236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1EF73E8">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_Toc28687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_Toc28687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0A7E37C">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_Toc10874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_Toc10874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2E2D32E">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_Toc27752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_Toc27752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80802E4">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630" w:leftChars="300" w:firstLine="9"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_Toc12752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_Toc12752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9288417">
      <w:pPr>
        <w:pStyle w:val="31"/>
        <w:keepNext w:val="0"/>
        <w:keepLines w:val="0"/>
        <w:pageBreakBefore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_Toc15411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_Toc15411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23</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303CF003">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_Toc22694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lang w:val="en-US" w:eastAsia="zh-CN"/>
        </w:rPr>
        <w:t>1</w:t>
      </w:r>
    </w:p>
    <w:p w14:paraId="27C33C25">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_Toc11818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lang w:val="en-US" w:eastAsia="zh-CN"/>
        </w:rPr>
        <w:t>5</w:t>
      </w:r>
    </w:p>
    <w:p w14:paraId="47AA8731">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_Toc5380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lang w:val="en-US" w:eastAsia="zh-CN"/>
        </w:rPr>
        <w:t>8</w:t>
      </w:r>
    </w:p>
    <w:p w14:paraId="1B92859A">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_Toc16599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lang w:val="en-US" w:eastAsia="zh-CN"/>
        </w:rPr>
        <w:t>03</w:t>
      </w:r>
    </w:p>
    <w:p w14:paraId="72A66B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end"/>
      </w:r>
    </w:p>
    <w:p w14:paraId="4CABA93B">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zh-CN"/>
        </w:rPr>
      </w:pPr>
      <w:bookmarkStart w:id="3" w:name="_Toc2648"/>
      <w:bookmarkStart w:id="4" w:name="_Toc108597923"/>
      <w:r>
        <w:rPr>
          <w:rFonts w:hint="eastAsia" w:ascii="宋体" w:hAnsi="宋体" w:eastAsia="宋体" w:cs="宋体"/>
          <w:b/>
          <w:bCs/>
          <w:color w:val="auto"/>
          <w:kern w:val="44"/>
          <w:sz w:val="32"/>
          <w:szCs w:val="32"/>
          <w:highlight w:val="none"/>
          <w:lang w:val="zh-CN"/>
        </w:rPr>
        <w:t>第一篇 招标公告</w:t>
      </w:r>
      <w:bookmarkEnd w:id="3"/>
      <w:bookmarkEnd w:id="4"/>
    </w:p>
    <w:p w14:paraId="46E91105">
      <w:pPr>
        <w:rPr>
          <w:color w:val="auto"/>
        </w:rPr>
      </w:pPr>
    </w:p>
    <w:p w14:paraId="6B03980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宋体"/>
          <w:color w:val="auto"/>
          <w:kern w:val="0"/>
          <w:szCs w:val="21"/>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宋体"/>
          <w:color w:val="auto"/>
          <w:kern w:val="0"/>
          <w:szCs w:val="21"/>
          <w:lang w:eastAsia="zh-CN"/>
        </w:rPr>
        <w:t>东莞市水务集团有限公司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宋体"/>
          <w:color w:val="auto"/>
          <w:kern w:val="0"/>
          <w:szCs w:val="21"/>
          <w:lang w:eastAsia="zh-CN"/>
        </w:rPr>
        <w:t>东莞市水务集团及下属公司2024-2026年财务审计及税务审计、集团2022年-2023年财务审计服务单位采购项目</w:t>
      </w:r>
      <w:r>
        <w:rPr>
          <w:rFonts w:hint="eastAsia" w:ascii="宋体" w:hAnsi="宋体" w:eastAsia="宋体" w:cs="宋体"/>
          <w:color w:val="auto"/>
          <w:kern w:val="0"/>
          <w:szCs w:val="21"/>
          <w:lang w:val="zh-CN" w:eastAsia="zh-CN"/>
        </w:rPr>
        <w:t>(招标编号：YDZB24DGQY0202)</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4D4DF1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512523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kern w:val="0"/>
          <w:szCs w:val="21"/>
          <w:lang w:val="zh-CN" w:eastAsia="zh-CN"/>
        </w:rPr>
        <w:t>招标人根据管理需要采购1家服务单位，为东莞市水务集团及下属公司2024-2026年财务审计及税务审计、集团2022年-2023年财务审计。</w:t>
      </w:r>
      <w:r>
        <w:rPr>
          <w:rFonts w:hint="eastAsia" w:ascii="宋体" w:hAnsi="宋体" w:eastAsia="宋体" w:cs="Times New Roman"/>
          <w:color w:val="auto"/>
          <w:szCs w:val="21"/>
          <w:highlight w:val="none"/>
          <w:lang w:val="zh-CN"/>
        </w:rPr>
        <w:t>（具体内容详见：第三篇用户需求书）。</w:t>
      </w:r>
    </w:p>
    <w:p w14:paraId="75ABCE7F">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8338CEF">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auto"/>
          <w:szCs w:val="21"/>
          <w:highlight w:val="none"/>
          <w:lang w:val="zh-CN"/>
        </w:rPr>
      </w:pPr>
      <w:bookmarkStart w:id="6" w:name="_Toc24258"/>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6"/>
    </w:p>
    <w:p w14:paraId="7F33BD8A">
      <w:pPr>
        <w:pStyle w:val="161"/>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w:t>
      </w:r>
      <w:r>
        <w:rPr>
          <w:rFonts w:hint="default" w:hAnsi="宋体" w:eastAsia="宋体"/>
          <w:b/>
          <w:color w:val="auto"/>
          <w:sz w:val="21"/>
          <w:szCs w:val="21"/>
          <w:highlight w:val="none"/>
          <w:lang w:val="en-US"/>
        </w:rPr>
        <w:t>法人或其他组织</w:t>
      </w:r>
      <w:r>
        <w:rPr>
          <w:rFonts w:hAnsi="宋体" w:eastAsia="宋体"/>
          <w:b/>
          <w:color w:val="auto"/>
          <w:sz w:val="21"/>
          <w:szCs w:val="21"/>
          <w:highlight w:val="none"/>
          <w:lang w:val="zh-CN"/>
        </w:rPr>
        <w:t>；</w:t>
      </w:r>
      <w:bookmarkStart w:id="7" w:name="_Hlk140673847"/>
      <w:r>
        <w:rPr>
          <w:rFonts w:hint="eastAsia" w:ascii="宋体" w:hAnsi="宋体" w:eastAsia="宋体" w:cs="宋体"/>
          <w:b/>
          <w:bCs/>
          <w:color w:val="auto"/>
          <w:kern w:val="0"/>
          <w:sz w:val="21"/>
          <w:szCs w:val="21"/>
          <w:lang w:val="zh-CN" w:eastAsia="zh-CN" w:bidi="ar-SA"/>
        </w:rPr>
        <w:t>若投标人为非独立法人（即由合法法人依法建立的分公司</w:t>
      </w:r>
      <w:r>
        <w:rPr>
          <w:rFonts w:hint="eastAsia" w:ascii="宋体" w:hAnsi="宋体" w:eastAsia="宋体" w:cs="宋体"/>
          <w:b/>
          <w:bCs/>
          <w:color w:val="auto"/>
          <w:kern w:val="0"/>
          <w:sz w:val="21"/>
          <w:szCs w:val="21"/>
          <w:lang w:val="en-US" w:eastAsia="zh-CN" w:bidi="ar-SA"/>
        </w:rPr>
        <w:t>/分所</w:t>
      </w:r>
      <w:r>
        <w:rPr>
          <w:rFonts w:hint="eastAsia" w:ascii="宋体" w:hAnsi="宋体" w:eastAsia="宋体" w:cs="宋体"/>
          <w:b/>
          <w:bCs/>
          <w:color w:val="auto"/>
          <w:kern w:val="0"/>
          <w:sz w:val="21"/>
          <w:szCs w:val="21"/>
          <w:lang w:val="zh-CN" w:eastAsia="zh-CN" w:bidi="ar-SA"/>
        </w:rPr>
        <w:t>），还必须</w:t>
      </w:r>
      <w:r>
        <w:rPr>
          <w:rFonts w:hint="eastAsia" w:ascii="宋体" w:hAnsi="宋体" w:eastAsia="宋体" w:cs="宋体"/>
          <w:b/>
          <w:bCs/>
          <w:color w:val="auto"/>
          <w:kern w:val="0"/>
          <w:sz w:val="21"/>
          <w:szCs w:val="21"/>
          <w:lang w:val="en-US" w:eastAsia="zh-CN" w:bidi="ar-SA"/>
        </w:rPr>
        <w:t>同时</w:t>
      </w:r>
      <w:r>
        <w:rPr>
          <w:rFonts w:hint="eastAsia" w:ascii="宋体" w:hAnsi="宋体" w:eastAsia="宋体" w:cs="宋体"/>
          <w:b/>
          <w:bCs/>
          <w:color w:val="auto"/>
          <w:kern w:val="0"/>
          <w:sz w:val="21"/>
          <w:szCs w:val="21"/>
          <w:lang w:val="zh-CN" w:eastAsia="zh-CN" w:bidi="ar-SA"/>
        </w:rPr>
        <w:t>提供①总公司</w:t>
      </w:r>
      <w:r>
        <w:rPr>
          <w:rFonts w:hint="eastAsia" w:ascii="宋体" w:hAnsi="宋体" w:eastAsia="宋体" w:cs="宋体"/>
          <w:b/>
          <w:bCs/>
          <w:color w:val="auto"/>
          <w:kern w:val="0"/>
          <w:sz w:val="21"/>
          <w:szCs w:val="21"/>
          <w:lang w:val="en-US" w:eastAsia="zh-CN" w:bidi="ar-SA"/>
        </w:rPr>
        <w:t>/总所</w:t>
      </w:r>
      <w:r>
        <w:rPr>
          <w:rFonts w:hint="eastAsia" w:ascii="宋体" w:hAnsi="宋体" w:eastAsia="宋体" w:cs="宋体"/>
          <w:b/>
          <w:bCs/>
          <w:color w:val="auto"/>
          <w:kern w:val="0"/>
          <w:sz w:val="21"/>
          <w:szCs w:val="21"/>
          <w:lang w:val="zh-CN" w:eastAsia="zh-CN" w:bidi="ar-SA"/>
        </w:rPr>
        <w:t>的多证合一营业执照、</w:t>
      </w:r>
      <w:r>
        <w:rPr>
          <w:rFonts w:hint="eastAsia" w:ascii="宋体" w:hAnsi="宋体" w:eastAsia="宋体" w:cs="宋体"/>
          <w:b/>
          <w:bCs/>
          <w:color w:val="auto"/>
          <w:kern w:val="0"/>
          <w:sz w:val="21"/>
          <w:szCs w:val="21"/>
          <w:lang w:val="en-US" w:eastAsia="zh-CN" w:bidi="ar-SA"/>
        </w:rPr>
        <w:t>会计师事务所执业证书、税务师事务所行政登记证书【从事涉税专业服务的会计师事务所（营业执照经营范围包括税务服务或税务咨询），依法取得会计师事务所执业证书，视同具有税务师事务所行政登记证书】</w:t>
      </w:r>
      <w:r>
        <w:rPr>
          <w:rFonts w:hint="eastAsia" w:ascii="宋体" w:hAnsi="宋体" w:eastAsia="宋体" w:cs="宋体"/>
          <w:b/>
          <w:bCs/>
          <w:color w:val="auto"/>
          <w:kern w:val="0"/>
          <w:sz w:val="21"/>
          <w:szCs w:val="21"/>
          <w:lang w:val="zh-CN" w:eastAsia="zh-CN" w:bidi="ar-SA"/>
        </w:rPr>
        <w:t>；②总公司</w:t>
      </w:r>
      <w:r>
        <w:rPr>
          <w:rFonts w:hint="eastAsia" w:ascii="宋体" w:hAnsi="宋体" w:eastAsia="宋体" w:cs="宋体"/>
          <w:b/>
          <w:bCs/>
          <w:color w:val="auto"/>
          <w:kern w:val="0"/>
          <w:sz w:val="21"/>
          <w:szCs w:val="21"/>
          <w:lang w:val="en-US" w:eastAsia="zh-CN" w:bidi="ar-SA"/>
        </w:rPr>
        <w:t>/总所</w:t>
      </w:r>
      <w:r>
        <w:rPr>
          <w:rFonts w:hint="eastAsia" w:ascii="宋体" w:hAnsi="宋体" w:eastAsia="宋体" w:cs="宋体"/>
          <w:b/>
          <w:bCs/>
          <w:color w:val="auto"/>
          <w:kern w:val="0"/>
          <w:sz w:val="21"/>
          <w:szCs w:val="21"/>
          <w:lang w:val="zh-CN" w:eastAsia="zh-CN" w:bidi="ar-SA"/>
        </w:rPr>
        <w:t>对分公司</w:t>
      </w:r>
      <w:r>
        <w:rPr>
          <w:rFonts w:hint="eastAsia" w:ascii="宋体" w:hAnsi="宋体" w:eastAsia="宋体" w:cs="宋体"/>
          <w:b/>
          <w:bCs/>
          <w:color w:val="auto"/>
          <w:kern w:val="0"/>
          <w:sz w:val="21"/>
          <w:szCs w:val="21"/>
          <w:lang w:val="en-US" w:eastAsia="zh-CN" w:bidi="ar-SA"/>
        </w:rPr>
        <w:t>/分所</w:t>
      </w:r>
      <w:r>
        <w:rPr>
          <w:rFonts w:hint="eastAsia" w:ascii="宋体" w:hAnsi="宋体" w:eastAsia="宋体" w:cs="宋体"/>
          <w:b/>
          <w:bCs/>
          <w:color w:val="auto"/>
          <w:kern w:val="0"/>
          <w:sz w:val="21"/>
          <w:szCs w:val="21"/>
          <w:lang w:val="zh-CN" w:eastAsia="zh-CN" w:bidi="ar-SA"/>
        </w:rPr>
        <w:t>出具的独家授权其参加本次投标的授权书</w:t>
      </w:r>
      <w:bookmarkEnd w:id="7"/>
      <w:r>
        <w:rPr>
          <w:rFonts w:hint="eastAsia" w:ascii="宋体" w:hAnsi="宋体" w:eastAsia="宋体" w:cs="宋体"/>
          <w:b/>
          <w:bCs/>
          <w:color w:val="auto"/>
          <w:kern w:val="0"/>
          <w:sz w:val="21"/>
          <w:szCs w:val="21"/>
          <w:lang w:val="zh-CN" w:eastAsia="zh-CN" w:bidi="ar-SA"/>
        </w:rPr>
        <w:t>；</w:t>
      </w:r>
    </w:p>
    <w:p w14:paraId="3B0C6B98">
      <w:pPr>
        <w:pStyle w:val="161"/>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ascii="宋体" w:hAnsi="宋体" w:eastAsia="宋体" w:cs="宋体"/>
          <w:b/>
          <w:bCs/>
          <w:color w:val="auto"/>
          <w:kern w:val="0"/>
          <w:sz w:val="21"/>
          <w:szCs w:val="21"/>
          <w:lang w:val="en-US" w:eastAsia="zh-CN" w:bidi="ar-SA"/>
        </w:rPr>
        <w:t>投标人同时具有财政部门颁发的有效期限内的会计师事务所执业证书和税务部门颁发的有效期限内的税务师事务所行政登记证书【从事涉税专业服务的会计师事务所（营业执照经营范围包括税务服务或税务咨询），依法取得会计师事务所执业证书，视同具有税务师事务所行政登记证书】；</w:t>
      </w:r>
    </w:p>
    <w:p w14:paraId="6326979B">
      <w:pPr>
        <w:pStyle w:val="161"/>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ascii="宋体" w:hAnsi="宋体" w:eastAsia="宋体" w:cs="宋体"/>
          <w:b/>
          <w:bCs/>
          <w:color w:val="auto"/>
          <w:kern w:val="0"/>
          <w:sz w:val="21"/>
          <w:szCs w:val="21"/>
          <w:lang w:val="en-US" w:eastAsia="zh-CN" w:bidi="ar-SA"/>
        </w:rPr>
        <w:t>投标人依照相关法律法规就从事证券业务向中国证监会和国务院有关主管部门备案，且具有中国银行间市场交易商协会中介机构会员资格；</w:t>
      </w:r>
    </w:p>
    <w:p w14:paraId="76FA2510">
      <w:pPr>
        <w:pStyle w:val="161"/>
        <w:spacing w:line="360" w:lineRule="auto"/>
        <w:ind w:left="422" w:leftChars="0" w:right="-29" w:rightChars="-14" w:hanging="422" w:hangingChars="200"/>
        <w:jc w:val="both"/>
        <w:rPr>
          <w:rFonts w:hint="eastAsia" w:ascii="宋体" w:hAnsi="宋体" w:eastAsia="宋体" w:cs="宋体"/>
          <w:b/>
          <w:bCs/>
          <w:color w:val="auto"/>
          <w:kern w:val="0"/>
          <w:sz w:val="21"/>
          <w:szCs w:val="21"/>
          <w:lang w:val="en-US" w:eastAsia="zh-CN" w:bidi="ar-SA"/>
        </w:rPr>
      </w:pPr>
      <w:r>
        <w:rPr>
          <w:rFonts w:hint="eastAsia" w:hAnsi="宋体" w:eastAsia="宋体"/>
          <w:b/>
          <w:color w:val="auto"/>
          <w:sz w:val="21"/>
          <w:szCs w:val="21"/>
          <w:highlight w:val="none"/>
          <w:lang w:val="en-US" w:eastAsia="zh-CN"/>
        </w:rPr>
        <w:t xml:space="preserve">2.4 </w:t>
      </w:r>
      <w:r>
        <w:rPr>
          <w:rFonts w:hint="eastAsia" w:ascii="宋体" w:hAnsi="宋体" w:eastAsia="宋体" w:cs="宋体"/>
          <w:b/>
          <w:bCs/>
          <w:color w:val="auto"/>
          <w:kern w:val="0"/>
          <w:sz w:val="21"/>
          <w:szCs w:val="21"/>
          <w:lang w:val="en-US" w:eastAsia="zh-CN" w:bidi="ar-SA"/>
        </w:rPr>
        <w:t>投标人当前并非处于被监管机构暂停公司债、债务融资工具相关业务状态，且过往未有被监管机构暂停公司债、债务融资工具相关业务处罚，以及没有未结案的因公司债、非金融企业债务融资工具相关业务而被监管机构立案调查事项；</w:t>
      </w:r>
    </w:p>
    <w:p w14:paraId="38F4E920">
      <w:pPr>
        <w:pStyle w:val="161"/>
        <w:spacing w:line="360" w:lineRule="auto"/>
        <w:ind w:left="422" w:leftChars="0" w:right="-29" w:rightChars="-14" w:hanging="422" w:hangingChars="20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2.5 </w:t>
      </w:r>
      <w:r>
        <w:rPr>
          <w:rFonts w:hint="eastAsia" w:ascii="宋体" w:hAnsi="宋体" w:eastAsia="宋体" w:cs="宋体"/>
          <w:b/>
          <w:bCs/>
          <w:color w:val="auto"/>
          <w:kern w:val="0"/>
          <w:sz w:val="21"/>
          <w:szCs w:val="21"/>
          <w:lang w:val="en-US" w:eastAsia="zh-CN" w:bidi="ar-SA"/>
        </w:rPr>
        <w:t>投标人应遵守国家有关法律、法规、规章以及政策规定，严格履行法定职责，参加招标活动的近二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47A317BD">
      <w:pPr>
        <w:pStyle w:val="161"/>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bookmarkStart w:id="8"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6</w:t>
      </w:r>
      <w:r>
        <w:rPr>
          <w:rFonts w:hint="eastAsia" w:hAnsi="宋体" w:eastAsia="宋体"/>
          <w:b/>
          <w:color w:val="auto"/>
          <w:sz w:val="21"/>
          <w:szCs w:val="21"/>
          <w:highlight w:val="none"/>
          <w:lang w:val="zh-CN"/>
        </w:rPr>
        <w:t xml:space="preserve"> </w:t>
      </w:r>
      <w:r>
        <w:rPr>
          <w:rFonts w:hint="eastAsia" w:ascii="宋体" w:hAnsi="宋体" w:eastAsia="宋体" w:cs="宋体"/>
          <w:b/>
          <w:bCs/>
          <w:color w:val="auto"/>
          <w:kern w:val="0"/>
          <w:sz w:val="21"/>
          <w:szCs w:val="21"/>
          <w:lang w:val="zh-CN" w:eastAsia="zh-CN" w:bidi="ar-SA"/>
        </w:rPr>
        <w:t>投标人</w:t>
      </w:r>
      <w:r>
        <w:rPr>
          <w:rFonts w:hint="eastAsia" w:ascii="宋体" w:hAnsi="宋体" w:eastAsia="宋体" w:cs="宋体"/>
          <w:b/>
          <w:bCs/>
          <w:color w:val="auto"/>
          <w:kern w:val="0"/>
          <w:sz w:val="21"/>
          <w:szCs w:val="21"/>
          <w:lang w:val="en-US" w:eastAsia="zh-CN" w:bidi="ar-SA"/>
        </w:rPr>
        <w:t>202</w:t>
      </w:r>
      <w:r>
        <w:rPr>
          <w:rFonts w:hint="eastAsia" w:hAnsi="宋体" w:eastAsia="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zh-CN" w:eastAsia="zh-CN" w:bidi="ar-SA"/>
        </w:rPr>
        <w:t>年</w:t>
      </w:r>
      <w:r>
        <w:rPr>
          <w:rFonts w:hint="eastAsia" w:ascii="宋体" w:hAnsi="宋体" w:eastAsia="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zh-CN" w:eastAsia="zh-CN" w:bidi="ar-SA"/>
        </w:rPr>
        <w:t>月</w:t>
      </w:r>
      <w:r>
        <w:rPr>
          <w:rFonts w:hint="eastAsia" w:ascii="宋体" w:hAnsi="宋体" w:eastAsia="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zh-CN" w:eastAsia="zh-CN" w:bidi="ar-SA"/>
        </w:rPr>
        <w:t>日以来具有一份财务审计</w:t>
      </w:r>
      <w:r>
        <w:rPr>
          <w:rFonts w:hint="eastAsia" w:ascii="宋体" w:hAnsi="宋体" w:eastAsia="宋体" w:cs="宋体"/>
          <w:b/>
          <w:bCs/>
          <w:color w:val="auto"/>
          <w:kern w:val="0"/>
          <w:sz w:val="21"/>
          <w:szCs w:val="21"/>
          <w:lang w:val="en-US" w:eastAsia="zh-CN" w:bidi="ar-SA"/>
        </w:rPr>
        <w:t>服务</w:t>
      </w:r>
      <w:r>
        <w:rPr>
          <w:rFonts w:hint="eastAsia" w:ascii="宋体" w:hAnsi="宋体" w:eastAsia="宋体" w:cs="宋体"/>
          <w:b/>
          <w:bCs/>
          <w:color w:val="auto"/>
          <w:kern w:val="0"/>
          <w:sz w:val="21"/>
          <w:szCs w:val="21"/>
          <w:lang w:val="zh-CN" w:eastAsia="zh-CN" w:bidi="ar-SA"/>
        </w:rPr>
        <w:t>业绩</w:t>
      </w:r>
      <w:r>
        <w:rPr>
          <w:rFonts w:hint="eastAsia" w:ascii="宋体" w:hAnsi="宋体" w:eastAsia="宋体" w:cs="宋体"/>
          <w:b/>
          <w:bCs/>
          <w:color w:val="auto"/>
          <w:kern w:val="0"/>
          <w:sz w:val="21"/>
          <w:szCs w:val="21"/>
          <w:lang w:val="en-US" w:eastAsia="zh-CN" w:bidi="ar-SA"/>
        </w:rPr>
        <w:t>和一份税务审计服务（须包含所得税汇算清缴鉴证服务）业绩【或者是同一份合同业绩中包含财务审计及税务审计服务（须包含所得税汇算清缴鉴证服务）】</w:t>
      </w:r>
      <w:r>
        <w:rPr>
          <w:rFonts w:hint="eastAsia" w:ascii="宋体" w:hAnsi="宋体" w:eastAsia="宋体" w:cs="宋体"/>
          <w:b/>
          <w:bCs/>
          <w:color w:val="auto"/>
          <w:kern w:val="0"/>
          <w:sz w:val="21"/>
          <w:szCs w:val="21"/>
          <w:lang w:val="zh-CN" w:eastAsia="zh-CN" w:bidi="ar-SA"/>
        </w:rPr>
        <w:t>（出具报告的时间为</w:t>
      </w:r>
      <w:r>
        <w:rPr>
          <w:rFonts w:hint="eastAsia" w:ascii="宋体" w:hAnsi="宋体" w:eastAsia="宋体" w:cs="宋体"/>
          <w:b/>
          <w:bCs/>
          <w:color w:val="auto"/>
          <w:kern w:val="0"/>
          <w:sz w:val="21"/>
          <w:szCs w:val="21"/>
          <w:lang w:val="en-US" w:eastAsia="zh-CN" w:bidi="ar-SA"/>
        </w:rPr>
        <w:t>202</w:t>
      </w:r>
      <w:r>
        <w:rPr>
          <w:rFonts w:hint="eastAsia" w:hAnsi="宋体" w:eastAsia="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zh-CN" w:eastAsia="zh-CN" w:bidi="ar-SA"/>
        </w:rPr>
        <w:t>年</w:t>
      </w:r>
      <w:r>
        <w:rPr>
          <w:rFonts w:hint="eastAsia" w:ascii="宋体" w:hAnsi="宋体" w:eastAsia="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zh-CN" w:eastAsia="zh-CN" w:bidi="ar-SA"/>
        </w:rPr>
        <w:t>月</w:t>
      </w:r>
      <w:r>
        <w:rPr>
          <w:rFonts w:hint="eastAsia" w:ascii="宋体" w:hAnsi="宋体" w:eastAsia="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zh-CN" w:eastAsia="zh-CN" w:bidi="ar-SA"/>
        </w:rPr>
        <w:t>日或以后）；</w:t>
      </w:r>
    </w:p>
    <w:p w14:paraId="5D8AA821">
      <w:pPr>
        <w:pStyle w:val="161"/>
        <w:spacing w:line="360" w:lineRule="auto"/>
        <w:ind w:right="-29" w:rightChars="-14" w:firstLine="0" w:firstLineChars="0"/>
        <w:jc w:val="both"/>
        <w:outlineLvl w:val="1"/>
        <w:rPr>
          <w:rFonts w:hint="eastAsia" w:hAnsi="宋体" w:eastAsia="宋体"/>
          <w:b/>
          <w:color w:val="auto"/>
          <w:sz w:val="21"/>
          <w:szCs w:val="21"/>
          <w:highlight w:val="none"/>
          <w:lang w:val="zh-CN"/>
        </w:rPr>
      </w:pPr>
      <w:bookmarkStart w:id="9" w:name="_Toc10547"/>
      <w:r>
        <w:rPr>
          <w:rFonts w:hint="eastAsia" w:hAnsi="宋体" w:eastAsia="宋体"/>
          <w:b/>
          <w:color w:val="auto"/>
          <w:sz w:val="21"/>
          <w:szCs w:val="21"/>
          <w:highlight w:val="none"/>
          <w:lang w:val="en-US" w:eastAsia="zh-CN"/>
        </w:rPr>
        <w:t xml:space="preserve">2.7 </w:t>
      </w:r>
      <w:r>
        <w:rPr>
          <w:rFonts w:hint="eastAsia" w:hAnsi="宋体" w:eastAsia="宋体"/>
          <w:b/>
          <w:color w:val="auto"/>
          <w:sz w:val="21"/>
          <w:szCs w:val="21"/>
          <w:highlight w:val="none"/>
          <w:lang w:val="zh-CN"/>
        </w:rPr>
        <w:t>本项目不接受联合体投标。</w:t>
      </w:r>
      <w:bookmarkEnd w:id="8"/>
      <w:bookmarkEnd w:id="9"/>
    </w:p>
    <w:p w14:paraId="5FEBD47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32020EE">
      <w:pPr>
        <w:pStyle w:val="178"/>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获取招标文</w:t>
      </w:r>
      <w:r>
        <w:rPr>
          <w:rFonts w:hint="eastAsia" w:ascii="宋体" w:hAnsi="宋体" w:eastAsia="宋体" w:cs="宋体"/>
          <w:color w:val="auto"/>
          <w:sz w:val="21"/>
          <w:szCs w:val="21"/>
          <w:highlight w:val="none"/>
        </w:rPr>
        <w:t>件</w:t>
      </w:r>
      <w:r>
        <w:rPr>
          <w:rFonts w:hint="eastAsia" w:ascii="宋体" w:hAnsi="宋体" w:eastAsia="宋体" w:cs="宋体"/>
          <w:color w:val="auto"/>
          <w:szCs w:val="21"/>
          <w:highlight w:val="none"/>
          <w:lang w:val="zh-CN"/>
        </w:rPr>
        <w:t>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r>
        <w:rPr>
          <w:rFonts w:hint="eastAsia" w:ascii="宋体" w:hAnsi="宋体" w:cs="宋体"/>
          <w:color w:val="auto"/>
          <w:sz w:val="21"/>
          <w:szCs w:val="21"/>
          <w:highlight w:val="none"/>
          <w:lang w:eastAsia="zh-CN"/>
        </w:rPr>
        <w:t>。</w:t>
      </w:r>
    </w:p>
    <w:p w14:paraId="26F7692E">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2AC55C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w:t>
      </w:r>
      <w:r>
        <w:rPr>
          <w:rFonts w:hint="eastAsia" w:ascii="宋体" w:hAnsi="宋体" w:eastAsia="宋体" w:cs="Times New Roman"/>
          <w:color w:val="auto"/>
          <w:szCs w:val="21"/>
          <w:highlight w:val="none"/>
          <w:lang w:val="en-US" w:eastAsia="zh-CN"/>
        </w:rPr>
        <w:t>/分所</w:t>
      </w:r>
      <w:r>
        <w:rPr>
          <w:rFonts w:hint="eastAsia" w:ascii="宋体" w:hAnsi="宋体" w:eastAsia="宋体" w:cs="Times New Roman"/>
          <w:color w:val="auto"/>
          <w:szCs w:val="21"/>
          <w:highlight w:val="none"/>
          <w:lang w:val="zh-CN"/>
        </w:rPr>
        <w:t>）信用记录。招标代理机构对投标人信用记录进行甄别，对列入失信被执行人、重大税收违法失信主体、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37277DE5">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5016CE7">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10" w:name="_Toc7622"/>
      <w:r>
        <w:rPr>
          <w:rFonts w:ascii="宋体" w:hAnsi="宋体" w:eastAsia="宋体" w:cs="Times New Roman"/>
          <w:color w:val="auto"/>
          <w:szCs w:val="21"/>
          <w:highlight w:val="none"/>
          <w:lang w:val="zh-CN"/>
        </w:rPr>
        <w:t>投标、开标时间及地点：</w:t>
      </w:r>
      <w:bookmarkEnd w:id="10"/>
    </w:p>
    <w:p w14:paraId="03C7E0D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cs="Times New Roman"/>
          <w:color w:val="auto"/>
          <w:kern w:val="2"/>
          <w:sz w:val="21"/>
          <w:szCs w:val="21"/>
          <w:highlight w:val="none"/>
          <w:u w:val="single"/>
          <w:lang w:val="en-US" w:eastAsia="zh-CN"/>
        </w:rPr>
        <w:t>2025</w:t>
      </w:r>
      <w:r>
        <w:rPr>
          <w:rFonts w:hint="eastAsia" w:ascii="宋体" w:hAnsi="宋体" w:eastAsia="宋体" w:cs="Times New Roman"/>
          <w:bCs/>
          <w:color w:val="auto"/>
          <w:kern w:val="0"/>
          <w:sz w:val="21"/>
          <w:szCs w:val="21"/>
          <w:highlight w:val="none"/>
        </w:rPr>
        <w:t>年</w:t>
      </w:r>
      <w:r>
        <w:rPr>
          <w:rFonts w:hint="eastAsia" w:ascii="宋体" w:hAnsi="宋体" w:cs="Times New Roman"/>
          <w:bCs/>
          <w:color w:val="auto"/>
          <w:kern w:val="0"/>
          <w:sz w:val="21"/>
          <w:szCs w:val="21"/>
          <w:highlight w:val="none"/>
          <w:u w:val="single"/>
          <w:lang w:val="en-US" w:eastAsia="zh-CN"/>
        </w:rPr>
        <w:t>01</w:t>
      </w:r>
      <w:r>
        <w:rPr>
          <w:rFonts w:hint="eastAsia" w:ascii="宋体" w:hAnsi="宋体" w:eastAsia="宋体" w:cs="Times New Roman"/>
          <w:bCs/>
          <w:color w:val="auto"/>
          <w:kern w:val="0"/>
          <w:sz w:val="21"/>
          <w:szCs w:val="21"/>
          <w:highlight w:val="none"/>
        </w:rPr>
        <w:t>月</w:t>
      </w:r>
      <w:r>
        <w:rPr>
          <w:rFonts w:hint="eastAsia" w:ascii="宋体" w:hAnsi="宋体" w:cs="Times New Roman"/>
          <w:color w:val="auto"/>
          <w:kern w:val="2"/>
          <w:sz w:val="21"/>
          <w:szCs w:val="21"/>
          <w:highlight w:val="none"/>
          <w:u w:val="single"/>
          <w:lang w:val="en-US" w:eastAsia="zh-CN"/>
        </w:rPr>
        <w:t>17</w:t>
      </w:r>
      <w:r>
        <w:rPr>
          <w:rFonts w:hint="eastAsia" w:ascii="宋体" w:hAnsi="宋体" w:eastAsia="宋体" w:cs="Times New Roman"/>
          <w:bCs/>
          <w:color w:val="auto"/>
          <w:kern w:val="0"/>
          <w:sz w:val="21"/>
          <w:szCs w:val="21"/>
          <w:highlight w:val="none"/>
        </w:rPr>
        <w:t>日</w:t>
      </w:r>
      <w:r>
        <w:rPr>
          <w:rFonts w:hint="eastAsia" w:ascii="宋体" w:hAnsi="宋体" w:cs="Times New Roman"/>
          <w:color w:val="auto"/>
          <w:kern w:val="2"/>
          <w:sz w:val="21"/>
          <w:szCs w:val="21"/>
          <w:highlight w:val="none"/>
          <w:u w:val="single"/>
          <w:lang w:val="en-US" w:eastAsia="zh-CN"/>
        </w:rPr>
        <w:t>13</w:t>
      </w:r>
      <w:r>
        <w:rPr>
          <w:rFonts w:hint="eastAsia" w:ascii="宋体" w:hAnsi="宋体" w:eastAsia="宋体" w:cs="Times New Roman"/>
          <w:bCs/>
          <w:color w:val="auto"/>
          <w:kern w:val="0"/>
          <w:sz w:val="21"/>
          <w:szCs w:val="21"/>
          <w:highlight w:val="none"/>
          <w:u w:val="single"/>
        </w:rPr>
        <w:t>:</w:t>
      </w:r>
      <w:r>
        <w:rPr>
          <w:rFonts w:hint="eastAsia" w:ascii="宋体" w:hAnsi="宋体" w:cs="Times New Roman"/>
          <w:color w:val="auto"/>
          <w:kern w:val="2"/>
          <w:sz w:val="21"/>
          <w:szCs w:val="21"/>
          <w:highlight w:val="none"/>
          <w:u w:val="single"/>
          <w:lang w:val="en-US" w:eastAsia="zh-CN"/>
        </w:rPr>
        <w:t>30</w:t>
      </w:r>
      <w:r>
        <w:rPr>
          <w:rFonts w:hint="eastAsia" w:ascii="宋体" w:hAnsi="宋体" w:eastAsia="宋体" w:cs="Times New Roman"/>
          <w:bCs/>
          <w:color w:val="auto"/>
          <w:kern w:val="0"/>
          <w:sz w:val="21"/>
          <w:szCs w:val="21"/>
          <w:highlight w:val="none"/>
        </w:rPr>
        <w:t>～</w:t>
      </w:r>
      <w:r>
        <w:rPr>
          <w:rFonts w:hint="eastAsia" w:ascii="宋体" w:hAnsi="宋体" w:cs="Times New Roman"/>
          <w:color w:val="auto"/>
          <w:kern w:val="2"/>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ascii="宋体" w:hAnsi="宋体" w:cs="Times New Roman"/>
          <w:color w:val="auto"/>
          <w:kern w:val="2"/>
          <w:sz w:val="21"/>
          <w:szCs w:val="21"/>
          <w:highlight w:val="none"/>
          <w:u w:val="single"/>
          <w:lang w:val="en-US" w:eastAsia="zh-CN"/>
        </w:rPr>
        <w:t>00</w:t>
      </w:r>
      <w:r>
        <w:rPr>
          <w:rFonts w:hint="eastAsia" w:ascii="宋体" w:hAnsi="宋体" w:eastAsia="宋体" w:cs="Times New Roman"/>
          <w:bCs/>
          <w:color w:val="auto"/>
          <w:kern w:val="0"/>
          <w:szCs w:val="21"/>
          <w:highlight w:val="none"/>
        </w:rPr>
        <w:t>；</w:t>
      </w:r>
    </w:p>
    <w:p w14:paraId="54932706">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cs="Times New Roman"/>
          <w:color w:val="auto"/>
          <w:kern w:val="2"/>
          <w:sz w:val="21"/>
          <w:szCs w:val="21"/>
          <w:highlight w:val="none"/>
          <w:u w:val="single"/>
          <w:lang w:val="en-US" w:eastAsia="zh-CN"/>
        </w:rPr>
        <w:t>2025</w:t>
      </w:r>
      <w:r>
        <w:rPr>
          <w:rFonts w:hint="eastAsia" w:ascii="宋体" w:hAnsi="宋体" w:eastAsia="宋体" w:cs="Times New Roman"/>
          <w:bCs/>
          <w:color w:val="auto"/>
          <w:kern w:val="0"/>
          <w:sz w:val="21"/>
          <w:szCs w:val="21"/>
          <w:highlight w:val="none"/>
        </w:rPr>
        <w:t>年</w:t>
      </w:r>
      <w:r>
        <w:rPr>
          <w:rFonts w:hint="eastAsia" w:ascii="宋体" w:hAnsi="宋体" w:cs="Times New Roman"/>
          <w:bCs/>
          <w:color w:val="auto"/>
          <w:kern w:val="0"/>
          <w:sz w:val="21"/>
          <w:szCs w:val="21"/>
          <w:highlight w:val="none"/>
          <w:u w:val="single"/>
          <w:lang w:val="en-US" w:eastAsia="zh-CN"/>
        </w:rPr>
        <w:t>01</w:t>
      </w:r>
      <w:r>
        <w:rPr>
          <w:rFonts w:hint="eastAsia" w:ascii="宋体" w:hAnsi="宋体" w:eastAsia="宋体" w:cs="Times New Roman"/>
          <w:bCs/>
          <w:color w:val="auto"/>
          <w:kern w:val="0"/>
          <w:sz w:val="21"/>
          <w:szCs w:val="21"/>
          <w:highlight w:val="none"/>
        </w:rPr>
        <w:t>月</w:t>
      </w:r>
      <w:r>
        <w:rPr>
          <w:rFonts w:hint="eastAsia" w:ascii="宋体" w:hAnsi="宋体" w:cs="Times New Roman"/>
          <w:color w:val="auto"/>
          <w:kern w:val="2"/>
          <w:sz w:val="21"/>
          <w:szCs w:val="21"/>
          <w:highlight w:val="none"/>
          <w:u w:val="single"/>
          <w:lang w:val="en-US" w:eastAsia="zh-CN"/>
        </w:rPr>
        <w:t>17</w:t>
      </w:r>
      <w:r>
        <w:rPr>
          <w:rFonts w:hint="eastAsia" w:ascii="宋体" w:hAnsi="宋体" w:eastAsia="宋体" w:cs="Times New Roman"/>
          <w:bCs/>
          <w:color w:val="auto"/>
          <w:kern w:val="0"/>
          <w:sz w:val="21"/>
          <w:szCs w:val="21"/>
          <w:highlight w:val="none"/>
        </w:rPr>
        <w:t>日</w:t>
      </w:r>
      <w:bookmarkStart w:id="796" w:name="_GoBack"/>
      <w:bookmarkEnd w:id="796"/>
      <w:r>
        <w:rPr>
          <w:rFonts w:hint="eastAsia" w:ascii="宋体" w:hAnsi="宋体" w:cs="Times New Roman"/>
          <w:color w:val="auto"/>
          <w:kern w:val="2"/>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ascii="宋体" w:hAnsi="宋体" w:cs="Times New Roman"/>
          <w:color w:val="auto"/>
          <w:kern w:val="2"/>
          <w:sz w:val="21"/>
          <w:szCs w:val="21"/>
          <w:highlight w:val="none"/>
          <w:u w:val="single"/>
          <w:lang w:val="en-US" w:eastAsia="zh-CN"/>
        </w:rPr>
        <w:t>00</w:t>
      </w:r>
      <w:r>
        <w:rPr>
          <w:rFonts w:hint="eastAsia" w:ascii="宋体" w:hAnsi="宋体" w:eastAsia="宋体" w:cs="Times New Roman"/>
          <w:bCs/>
          <w:color w:val="auto"/>
          <w:kern w:val="0"/>
          <w:szCs w:val="21"/>
          <w:highlight w:val="none"/>
        </w:rPr>
        <w:t>；</w:t>
      </w:r>
    </w:p>
    <w:p w14:paraId="5658DAEA">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b w:val="0"/>
          <w:bCs/>
          <w:color w:val="auto"/>
          <w:kern w:val="2"/>
          <w:sz w:val="21"/>
          <w:szCs w:val="21"/>
          <w:highlight w:val="none"/>
          <w:u w:val="none"/>
          <w:lang w:val="en-US" w:eastAsia="zh-CN" w:bidi="ar-SA"/>
        </w:rPr>
        <w:t>东莞市东城街道新源路海德琥珀台6栋1703号。</w:t>
      </w:r>
    </w:p>
    <w:p w14:paraId="3091622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457025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招标代理机构只接受在递交投标文件截止日当天由投标人法法定代表人/执行事务合伙人/负责人或其授权代表于递交投标文件截止时间前亲自递交的投标文件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70909C0">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6265925">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A695F74">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14:paraId="06D6049B">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1" w:name="_Toc905"/>
      <w:r>
        <w:rPr>
          <w:rFonts w:ascii="宋体" w:hAnsi="宋体" w:eastAsia="宋体" w:cs="Times New Roman"/>
          <w:bCs/>
          <w:color w:val="auto"/>
          <w:szCs w:val="21"/>
          <w:highlight w:val="none"/>
          <w:lang w:val="zh-CN"/>
        </w:rPr>
        <w:t>招标人联系方式</w:t>
      </w:r>
      <w:bookmarkEnd w:id="11"/>
    </w:p>
    <w:p w14:paraId="235C6F7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招标人：</w:t>
      </w:r>
      <w:r>
        <w:rPr>
          <w:rFonts w:hint="eastAsia" w:ascii="宋体" w:hAnsi="宋体" w:eastAsia="宋体" w:cs="宋体"/>
          <w:color w:val="auto"/>
          <w:kern w:val="0"/>
          <w:szCs w:val="21"/>
          <w:lang w:eastAsia="zh-CN"/>
        </w:rPr>
        <w:t>东莞市水务集团有限公司</w:t>
      </w:r>
    </w:p>
    <w:p w14:paraId="11274A8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地  址：东莞市东城街道育华路1号</w:t>
      </w:r>
    </w:p>
    <w:p w14:paraId="67804DE2">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联系人：</w:t>
      </w:r>
      <w:r>
        <w:rPr>
          <w:rFonts w:hint="eastAsia" w:ascii="宋体" w:hAnsi="宋体" w:eastAsia="宋体" w:cs="宋体"/>
          <w:color w:val="auto"/>
          <w:kern w:val="0"/>
          <w:szCs w:val="21"/>
          <w:lang w:val="en-US" w:eastAsia="zh-CN"/>
        </w:rPr>
        <w:t>吴俊鹏</w:t>
      </w:r>
    </w:p>
    <w:p w14:paraId="5DAD28A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电  话：0769-22293252</w:t>
      </w:r>
    </w:p>
    <w:p w14:paraId="41814FE2">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9340113">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2" w:name="_Toc2615"/>
      <w:r>
        <w:rPr>
          <w:rFonts w:ascii="宋体" w:hAnsi="宋体" w:eastAsia="宋体" w:cs="Times New Roman"/>
          <w:color w:val="auto"/>
          <w:szCs w:val="21"/>
          <w:highlight w:val="none"/>
        </w:rPr>
        <w:t>招标代理机构</w:t>
      </w:r>
      <w:r>
        <w:rPr>
          <w:rFonts w:hint="eastAsia" w:ascii="宋体" w:hAnsi="宋体" w:eastAsia="宋体" w:cs="宋体"/>
          <w:color w:val="auto"/>
          <w:kern w:val="0"/>
          <w:szCs w:val="21"/>
          <w:lang w:val="en-US" w:eastAsia="zh-CN"/>
        </w:rPr>
        <w:t>及异议受理</w:t>
      </w:r>
      <w:r>
        <w:rPr>
          <w:rFonts w:ascii="宋体" w:hAnsi="宋体" w:eastAsia="宋体" w:cs="Times New Roman"/>
          <w:color w:val="auto"/>
          <w:szCs w:val="21"/>
          <w:highlight w:val="none"/>
        </w:rPr>
        <w:t>联系方式</w:t>
      </w:r>
      <w:bookmarkEnd w:id="12"/>
    </w:p>
    <w:p w14:paraId="140F32E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lang w:val="en-US" w:eastAsia="zh-CN"/>
        </w:rPr>
      </w:pPr>
      <w:bookmarkStart w:id="13" w:name="_Toc486167661"/>
      <w:bookmarkStart w:id="14" w:name="_Toc450662847"/>
      <w:bookmarkStart w:id="15" w:name="_Toc31764_WPSOffice_Level1"/>
      <w:r>
        <w:rPr>
          <w:rFonts w:hint="eastAsia" w:ascii="宋体" w:hAnsi="宋体" w:eastAsia="宋体" w:cs="宋体"/>
          <w:color w:val="auto"/>
          <w:kern w:val="0"/>
          <w:szCs w:val="21"/>
          <w:lang w:val="en-US" w:eastAsia="zh-CN"/>
        </w:rPr>
        <w:t>招标代理机构：广东有德招标采购有限公司</w:t>
      </w:r>
    </w:p>
    <w:p w14:paraId="2266F82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  址：东莞市东城街道新源路海德琥珀台6栋1703室</w:t>
      </w:r>
    </w:p>
    <w:p w14:paraId="4ABE989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联系人：郑翠婷</w:t>
      </w:r>
    </w:p>
    <w:p w14:paraId="2DDA7E7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电  话：0769-23362836-8019</w:t>
      </w:r>
    </w:p>
    <w:p w14:paraId="5A11B181">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6" w:name="_Toc15111"/>
      <w:bookmarkStart w:id="17" w:name="_Toc18212"/>
      <w:bookmarkStart w:id="18" w:name="_Toc142508311"/>
      <w:bookmarkStart w:id="19" w:name="_Toc1786"/>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bookmarkEnd w:id="19"/>
    </w:p>
    <w:p w14:paraId="7EF6741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0" w:name="_Toc15366_WPSOffice_Level2"/>
      <w:bookmarkStart w:id="21" w:name="_Toc450662848"/>
      <w:bookmarkStart w:id="22" w:name="_Toc142508312"/>
      <w:bookmarkStart w:id="23" w:name="_Toc140596871"/>
      <w:bookmarkStart w:id="24" w:name="_Toc486167662"/>
      <w:bookmarkStart w:id="25" w:name="_Toc24479"/>
      <w:bookmarkStart w:id="26" w:name="_Toc29755"/>
      <w:bookmarkStart w:id="27" w:name="_Toc9555"/>
      <w:r>
        <w:rPr>
          <w:rFonts w:hint="eastAsia" w:ascii="宋体" w:hAnsi="宋体" w:eastAsia="宋体" w:cs="宋体"/>
          <w:b/>
          <w:bCs/>
          <w:color w:val="auto"/>
          <w:kern w:val="44"/>
          <w:szCs w:val="21"/>
          <w:highlight w:val="none"/>
          <w:lang w:val="zh-CN"/>
        </w:rPr>
        <w:t>一、总则</w:t>
      </w:r>
      <w:bookmarkEnd w:id="20"/>
      <w:bookmarkEnd w:id="21"/>
      <w:bookmarkEnd w:id="22"/>
      <w:bookmarkEnd w:id="23"/>
      <w:bookmarkEnd w:id="24"/>
      <w:bookmarkEnd w:id="25"/>
      <w:bookmarkEnd w:id="26"/>
      <w:bookmarkEnd w:id="27"/>
    </w:p>
    <w:p w14:paraId="3DDB30C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 w:name="_Toc23333"/>
      <w:bookmarkStart w:id="29" w:name="_Toc142508313"/>
      <w:bookmarkStart w:id="30" w:name="_Toc450662849"/>
      <w:bookmarkStart w:id="31" w:name="_Toc10"/>
      <w:bookmarkStart w:id="32" w:name="_Toc486167663"/>
      <w:bookmarkStart w:id="33" w:name="_Toc9608"/>
      <w:bookmarkStart w:id="34"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p>
    <w:p w14:paraId="2CABD07A">
      <w:pPr>
        <w:autoSpaceDE w:val="0"/>
        <w:autoSpaceDN w:val="0"/>
        <w:adjustRightInd w:val="0"/>
        <w:jc w:val="left"/>
        <w:rPr>
          <w:rFonts w:ascii="宋体" w:hAnsi="宋体" w:eastAsia="宋体" w:cs="宋体"/>
          <w:color w:val="auto"/>
          <w:kern w:val="0"/>
          <w:sz w:val="24"/>
          <w:szCs w:val="24"/>
          <w:highlight w:val="none"/>
        </w:rPr>
      </w:pPr>
    </w:p>
    <w:p w14:paraId="77EFB2A3">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5" w:name="_Toc18557"/>
      <w:bookmarkStart w:id="36" w:name="_Toc142508314"/>
      <w:bookmarkStart w:id="37" w:name="_Toc10069"/>
      <w:bookmarkStart w:id="38" w:name="_Toc32244"/>
      <w:bookmarkStart w:id="39" w:name="_Toc486167664"/>
      <w:bookmarkStart w:id="40" w:name="_Toc80_WPSOffice_Level3"/>
      <w:bookmarkStart w:id="41"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5"/>
      <w:bookmarkEnd w:id="36"/>
      <w:bookmarkEnd w:id="37"/>
      <w:bookmarkEnd w:id="38"/>
      <w:bookmarkEnd w:id="39"/>
      <w:bookmarkEnd w:id="40"/>
      <w:bookmarkEnd w:id="41"/>
    </w:p>
    <w:p w14:paraId="236E3FE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349FBDF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41B198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3B70C9F">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A4F4A1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005F00E">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BE759A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42" w:name="_Toc23847_WPSOffice_Level3"/>
      <w:bookmarkStart w:id="43" w:name="_Toc142508315"/>
      <w:bookmarkStart w:id="44" w:name="_Toc11689"/>
      <w:bookmarkStart w:id="45" w:name="_Toc19774"/>
      <w:bookmarkStart w:id="46" w:name="_Toc16636"/>
      <w:bookmarkStart w:id="47" w:name="_Toc450662851"/>
      <w:bookmarkStart w:id="4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2"/>
      <w:bookmarkEnd w:id="43"/>
      <w:r>
        <w:rPr>
          <w:rFonts w:hint="eastAsia" w:ascii="宋体" w:hAnsi="宋体" w:eastAsia="宋体" w:cs="宋体"/>
          <w:b/>
          <w:color w:val="auto"/>
          <w:szCs w:val="21"/>
          <w:highlight w:val="none"/>
          <w:lang w:val="en-US" w:eastAsia="zh-CN"/>
        </w:rPr>
        <w:t>服务</w:t>
      </w:r>
      <w:bookmarkEnd w:id="44"/>
      <w:bookmarkEnd w:id="45"/>
      <w:bookmarkEnd w:id="46"/>
    </w:p>
    <w:p w14:paraId="1354BA7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5B2EB84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3"/>
      <w:bookmarkStart w:id="50" w:name="_Toc533708063"/>
      <w:r>
        <w:rPr>
          <w:rFonts w:hint="eastAsia" w:ascii="宋体" w:hAnsi="宋体" w:eastAsia="宋体" w:cs="宋体"/>
          <w:color w:val="auto"/>
          <w:szCs w:val="21"/>
          <w:highlight w:val="none"/>
          <w:lang w:val="zh-CN"/>
        </w:rPr>
        <w:t xml:space="preserve">3.2  </w:t>
      </w:r>
      <w:bookmarkEnd w:id="49"/>
      <w:bookmarkEnd w:id="50"/>
      <w:bookmarkStart w:id="51" w:name="_Toc1977665"/>
      <w:bookmarkStart w:id="52"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1"/>
      <w:bookmarkEnd w:id="52"/>
    </w:p>
    <w:p w14:paraId="5CBAEDE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6"/>
      <w:bookmarkStart w:id="5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3"/>
      <w:bookmarkEnd w:id="54"/>
      <w:bookmarkStart w:id="55" w:name="_Toc1977667"/>
      <w:bookmarkStart w:id="56"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5"/>
      <w:bookmarkEnd w:id="56"/>
    </w:p>
    <w:p w14:paraId="7AAD4E3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533708068"/>
      <w:bookmarkStart w:id="58"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7"/>
      <w:bookmarkEnd w:id="58"/>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AEE2ABD">
      <w:pPr>
        <w:autoSpaceDE w:val="0"/>
        <w:autoSpaceDN w:val="0"/>
        <w:adjustRightInd w:val="0"/>
        <w:spacing w:line="360" w:lineRule="auto"/>
        <w:jc w:val="left"/>
        <w:rPr>
          <w:rFonts w:ascii="宋体" w:hAnsi="宋体" w:eastAsia="宋体" w:cs="宋体"/>
          <w:color w:val="auto"/>
          <w:szCs w:val="21"/>
          <w:highlight w:val="none"/>
          <w:lang w:val="zh-CN"/>
        </w:rPr>
      </w:pPr>
    </w:p>
    <w:p w14:paraId="08CF9F97">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9" w:name="_Toc13921"/>
      <w:bookmarkStart w:id="60" w:name="_Toc11533"/>
      <w:bookmarkStart w:id="61" w:name="_Toc142508316"/>
      <w:bookmarkStart w:id="62" w:name="_Toc3404"/>
      <w:bookmarkStart w:id="63"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9"/>
      <w:bookmarkEnd w:id="60"/>
      <w:bookmarkEnd w:id="61"/>
      <w:bookmarkEnd w:id="62"/>
      <w:bookmarkEnd w:id="63"/>
    </w:p>
    <w:p w14:paraId="325B83B0">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64" w:name="_Toc1977670"/>
      <w:bookmarkStart w:id="65" w:name="_Toc533708070"/>
      <w:bookmarkStart w:id="66" w:name="_Toc31829"/>
      <w:r>
        <w:rPr>
          <w:rFonts w:hint="eastAsia" w:ascii="宋体" w:hAnsi="宋体" w:eastAsia="宋体" w:cs="宋体"/>
          <w:color w:val="auto"/>
          <w:szCs w:val="21"/>
          <w:highlight w:val="none"/>
          <w:lang w:val="zh-CN"/>
        </w:rPr>
        <w:t>4.1  投标费用</w:t>
      </w:r>
      <w:bookmarkEnd w:id="64"/>
      <w:bookmarkEnd w:id="65"/>
      <w:bookmarkEnd w:id="66"/>
    </w:p>
    <w:p w14:paraId="2101E9F4">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7" w:name="_Toc533708072"/>
      <w:bookmarkStart w:id="68"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7"/>
      <w:bookmarkEnd w:id="68"/>
    </w:p>
    <w:p w14:paraId="45E44874">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69" w:name="_Toc12415"/>
      <w:bookmarkStart w:id="70" w:name="_Toc533708073"/>
      <w:bookmarkStart w:id="71" w:name="_Toc1977673"/>
      <w:r>
        <w:rPr>
          <w:rFonts w:hint="eastAsia" w:ascii="宋体" w:hAnsi="宋体" w:eastAsia="宋体" w:cs="宋体"/>
          <w:color w:val="auto"/>
          <w:szCs w:val="21"/>
          <w:highlight w:val="none"/>
          <w:lang w:val="zh-CN"/>
        </w:rPr>
        <w:t>4.2  踏勘现场</w:t>
      </w:r>
      <w:bookmarkEnd w:id="69"/>
      <w:bookmarkEnd w:id="70"/>
      <w:bookmarkEnd w:id="71"/>
    </w:p>
    <w:p w14:paraId="6DA9F10C">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2" w:name="_Toc1977676"/>
      <w:bookmarkStart w:id="73" w:name="_Toc533708076"/>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lang w:val="en-US" w:eastAsia="zh-CN"/>
        </w:rPr>
        <w:t>本项目不组织集中踏勘现场和答疑，投标人应自行到实地踏勘考察。</w:t>
      </w:r>
    </w:p>
    <w:p w14:paraId="78E9C071">
      <w:pPr>
        <w:autoSpaceDE w:val="0"/>
        <w:autoSpaceDN w:val="0"/>
        <w:adjustRightInd w:val="0"/>
        <w:spacing w:line="360" w:lineRule="auto"/>
        <w:ind w:left="300" w:leftChars="-59" w:hanging="424" w:hangingChars="202"/>
        <w:jc w:val="left"/>
        <w:outlineLvl w:val="2"/>
        <w:rPr>
          <w:rFonts w:ascii="宋体" w:hAnsi="宋体" w:eastAsia="宋体" w:cs="Times New Roman"/>
          <w:color w:val="auto"/>
          <w:kern w:val="0"/>
          <w:szCs w:val="21"/>
          <w:highlight w:val="none"/>
        </w:rPr>
      </w:pPr>
      <w:bookmarkStart w:id="74" w:name="_Toc22688"/>
      <w:r>
        <w:rPr>
          <w:rFonts w:hint="eastAsia" w:ascii="宋体" w:hAnsi="宋体" w:eastAsia="宋体" w:cs="Times New Roman"/>
          <w:color w:val="auto"/>
          <w:kern w:val="0"/>
          <w:szCs w:val="21"/>
          <w:highlight w:val="none"/>
        </w:rPr>
        <w:t>（2）潜在投标人应承担踏勘现场自身所发生的费用。</w:t>
      </w:r>
      <w:bookmarkEnd w:id="74"/>
    </w:p>
    <w:p w14:paraId="5F8FAFA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840888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C7E0D92">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75" w:name="_Toc20050"/>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7"/>
      <w:bookmarkEnd w:id="48"/>
      <w:bookmarkEnd w:id="72"/>
      <w:bookmarkEnd w:id="73"/>
      <w:bookmarkEnd w:id="75"/>
    </w:p>
    <w:p w14:paraId="5B0BCF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lang w:val="en-US" w:eastAsia="zh-CN"/>
        </w:rPr>
        <w:t>获得本招标文件的投标人，不得用作本次投标以外的任何用途。</w:t>
      </w:r>
    </w:p>
    <w:p w14:paraId="2884CF8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w:t>
      </w:r>
      <w:r>
        <w:rPr>
          <w:rFonts w:hint="eastAsia" w:ascii="宋体" w:hAnsi="宋体" w:eastAsia="宋体" w:cs="宋体"/>
          <w:color w:val="auto"/>
          <w:kern w:val="0"/>
          <w:szCs w:val="21"/>
          <w:lang w:val="en-US" w:eastAsia="zh-CN"/>
        </w:rPr>
        <w:t>不得向他人透露可能影响公平竞争的情况</w:t>
      </w:r>
      <w:r>
        <w:rPr>
          <w:rFonts w:hint="eastAsia" w:ascii="宋体" w:hAnsi="宋体" w:eastAsia="宋体" w:cs="Times New Roman"/>
          <w:color w:val="auto"/>
          <w:kern w:val="0"/>
          <w:szCs w:val="21"/>
          <w:highlight w:val="none"/>
        </w:rPr>
        <w:t>。</w:t>
      </w:r>
    </w:p>
    <w:p w14:paraId="12861B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4AEF804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86D93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95BBB9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8F994AA">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D3857FC">
      <w:pPr>
        <w:keepNext/>
        <w:keepLine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76" w:name="_Toc450662853"/>
      <w:bookmarkStart w:id="77" w:name="_Toc30507_WPSOffice_Level2"/>
      <w:bookmarkStart w:id="78" w:name="_Toc486167667"/>
      <w:bookmarkStart w:id="79" w:name="_Toc1565"/>
      <w:bookmarkStart w:id="80" w:name="_Toc5395"/>
      <w:bookmarkStart w:id="81" w:name="_Toc140596876"/>
      <w:bookmarkStart w:id="82" w:name="_Toc12076"/>
      <w:bookmarkStart w:id="83" w:name="_Toc142508317"/>
      <w:r>
        <w:rPr>
          <w:rFonts w:hint="eastAsia" w:ascii="宋体" w:hAnsi="宋体" w:eastAsia="宋体" w:cs="宋体"/>
          <w:b/>
          <w:bCs/>
          <w:color w:val="auto"/>
          <w:kern w:val="44"/>
          <w:szCs w:val="21"/>
          <w:highlight w:val="none"/>
          <w:lang w:val="zh-CN"/>
        </w:rPr>
        <w:t>二、招标文件</w:t>
      </w:r>
      <w:bookmarkEnd w:id="76"/>
      <w:bookmarkEnd w:id="77"/>
      <w:bookmarkEnd w:id="78"/>
      <w:bookmarkEnd w:id="79"/>
      <w:bookmarkEnd w:id="80"/>
      <w:bookmarkEnd w:id="81"/>
      <w:bookmarkEnd w:id="82"/>
      <w:bookmarkEnd w:id="83"/>
    </w:p>
    <w:p w14:paraId="388A4B3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4" w:name="_Toc25150"/>
      <w:bookmarkStart w:id="85" w:name="_Toc2406"/>
      <w:bookmarkStart w:id="86" w:name="_Toc28893"/>
      <w:bookmarkStart w:id="87" w:name="_Toc142508318"/>
      <w:bookmarkStart w:id="88" w:name="_Toc26635_WPSOffice_Level3"/>
      <w:bookmarkStart w:id="89" w:name="_Toc450662854"/>
      <w:bookmarkStart w:id="90"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4"/>
      <w:bookmarkEnd w:id="85"/>
      <w:bookmarkEnd w:id="86"/>
      <w:bookmarkEnd w:id="87"/>
      <w:bookmarkEnd w:id="88"/>
      <w:bookmarkEnd w:id="89"/>
      <w:bookmarkEnd w:id="90"/>
    </w:p>
    <w:p w14:paraId="368DA79B">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91" w:name="_Toc13783"/>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91"/>
    </w:p>
    <w:p w14:paraId="712E138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7FD7B8B">
      <w:pPr>
        <w:tabs>
          <w:tab w:val="left" w:pos="1890"/>
        </w:tabs>
        <w:autoSpaceDE w:val="0"/>
        <w:autoSpaceDN w:val="0"/>
        <w:adjustRightInd w:val="0"/>
        <w:spacing w:line="360" w:lineRule="auto"/>
        <w:ind w:firstLine="424" w:firstLineChars="202"/>
        <w:outlineLvl w:val="2"/>
        <w:rPr>
          <w:rFonts w:ascii="宋体" w:hAnsi="宋体" w:eastAsia="宋体" w:cs="Times New Roman"/>
          <w:color w:val="auto"/>
          <w:szCs w:val="21"/>
          <w:highlight w:val="none"/>
          <w:lang w:val="zh-CN"/>
        </w:rPr>
      </w:pPr>
      <w:bookmarkStart w:id="92" w:name="_Toc27529"/>
      <w:r>
        <w:rPr>
          <w:rFonts w:hint="eastAsia" w:ascii="宋体" w:hAnsi="宋体" w:eastAsia="宋体" w:cs="Times New Roman"/>
          <w:color w:val="auto"/>
          <w:szCs w:val="21"/>
          <w:highlight w:val="none"/>
          <w:lang w:val="zh-CN"/>
        </w:rPr>
        <w:t>第二篇 投标人须知</w:t>
      </w:r>
      <w:bookmarkEnd w:id="92"/>
    </w:p>
    <w:p w14:paraId="602BBC0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C2DFDB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0C7184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693ADC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D6DB15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FA7162F">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1A1EB1A9">
      <w:pPr>
        <w:autoSpaceDE w:val="0"/>
        <w:autoSpaceDN w:val="0"/>
        <w:adjustRightInd w:val="0"/>
        <w:spacing w:line="360" w:lineRule="auto"/>
        <w:ind w:left="356" w:leftChars="-99" w:hanging="564" w:hangingChars="269"/>
        <w:outlineLvl w:val="1"/>
        <w:rPr>
          <w:rFonts w:ascii="宋体" w:hAnsi="宋体" w:eastAsia="宋体" w:cs="宋体"/>
          <w:b/>
          <w:bCs/>
          <w:color w:val="auto"/>
          <w:szCs w:val="21"/>
          <w:highlight w:val="none"/>
          <w:u w:val="single"/>
        </w:rPr>
      </w:pPr>
      <w:bookmarkStart w:id="93" w:name="_Toc5164"/>
      <w:r>
        <w:rPr>
          <w:rFonts w:hint="eastAsia" w:ascii="宋体" w:hAnsi="宋体" w:eastAsia="宋体" w:cs="宋体"/>
          <w:color w:val="auto"/>
          <w:szCs w:val="21"/>
          <w:highlight w:val="none"/>
          <w:lang w:val="zh-CN"/>
        </w:rPr>
        <w:t>5.3  本招标文件使用的词语有如下定义：</w:t>
      </w:r>
      <w:bookmarkEnd w:id="93"/>
    </w:p>
    <w:p w14:paraId="67B88FF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宋体"/>
          <w:color w:val="auto"/>
          <w:kern w:val="0"/>
          <w:szCs w:val="21"/>
          <w:lang w:val="en-US" w:eastAsia="zh-CN"/>
        </w:rPr>
        <w:t>东莞市水务集团有限公司</w:t>
      </w:r>
      <w:r>
        <w:rPr>
          <w:rFonts w:hint="eastAsia" w:ascii="宋体" w:hAnsi="宋体" w:eastAsia="宋体" w:cs="Times New Roman"/>
          <w:color w:val="auto"/>
          <w:kern w:val="0"/>
          <w:szCs w:val="21"/>
          <w:highlight w:val="none"/>
        </w:rPr>
        <w:t>；</w:t>
      </w:r>
    </w:p>
    <w:p w14:paraId="58B9F1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lang w:val="en-US" w:eastAsia="zh-CN"/>
        </w:rPr>
        <w:t>广东有德招标采购有限公司</w:t>
      </w:r>
      <w:r>
        <w:rPr>
          <w:rFonts w:hint="eastAsia" w:ascii="宋体" w:hAnsi="宋体" w:eastAsia="宋体" w:cs="Times New Roman"/>
          <w:color w:val="auto"/>
          <w:kern w:val="0"/>
          <w:szCs w:val="21"/>
          <w:highlight w:val="none"/>
        </w:rPr>
        <w:t>；</w:t>
      </w:r>
    </w:p>
    <w:p w14:paraId="7BEE0A9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宋体"/>
          <w:color w:val="auto"/>
          <w:kern w:val="0"/>
          <w:szCs w:val="21"/>
          <w:lang w:val="en-US" w:eastAsia="zh-CN"/>
        </w:rPr>
        <w:t>东莞市水务集团及下属公司2024-2026年财务审计及税务审计、集团2022年-2023年财务审计服务单位采购项目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01489BE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7CE92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313F97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东莞市水务集团有限公司</w:t>
      </w:r>
      <w:r>
        <w:rPr>
          <w:rFonts w:hint="eastAsia" w:ascii="宋体" w:hAnsi="宋体" w:eastAsia="宋体" w:cs="Times New Roman"/>
          <w:color w:val="auto"/>
          <w:kern w:val="0"/>
          <w:szCs w:val="21"/>
          <w:highlight w:val="none"/>
        </w:rPr>
        <w:t>；</w:t>
      </w:r>
    </w:p>
    <w:p w14:paraId="5854FE1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45936D5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5F6974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FE19E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3663332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AF8146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A57A92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B1836F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6E6E36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3DC2CF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4" w:name="_Toc486167669"/>
      <w:bookmarkStart w:id="95" w:name="_Toc9810"/>
      <w:bookmarkStart w:id="96" w:name="_Toc3727"/>
      <w:bookmarkStart w:id="97" w:name="_Toc450662855"/>
      <w:bookmarkStart w:id="98" w:name="_Toc142508319"/>
      <w:bookmarkStart w:id="99" w:name="_Toc11346"/>
      <w:bookmarkStart w:id="100"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4"/>
      <w:bookmarkEnd w:id="95"/>
      <w:bookmarkEnd w:id="96"/>
      <w:bookmarkEnd w:id="97"/>
      <w:bookmarkEnd w:id="98"/>
      <w:bookmarkEnd w:id="99"/>
      <w:bookmarkEnd w:id="100"/>
    </w:p>
    <w:p w14:paraId="59691EBB">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99A91F0">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7AE47DA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1" w:name="_Toc21832"/>
      <w:bookmarkStart w:id="102" w:name="_Toc142508320"/>
      <w:bookmarkStart w:id="103" w:name="_Toc17145"/>
      <w:bookmarkStart w:id="104" w:name="_Toc23483_WPSOffice_Level3"/>
      <w:bookmarkStart w:id="105" w:name="_Toc450662856"/>
      <w:bookmarkStart w:id="106" w:name="_Toc29864"/>
      <w:bookmarkStart w:id="107"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1"/>
      <w:bookmarkEnd w:id="102"/>
      <w:bookmarkEnd w:id="103"/>
      <w:bookmarkEnd w:id="104"/>
      <w:bookmarkEnd w:id="105"/>
      <w:bookmarkEnd w:id="106"/>
      <w:bookmarkEnd w:id="107"/>
    </w:p>
    <w:p w14:paraId="740CA05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w:t>
      </w:r>
      <w:r>
        <w:rPr>
          <w:rFonts w:hint="eastAsia" w:ascii="宋体" w:hAnsi="宋体" w:eastAsia="宋体" w:cs="宋体"/>
          <w:color w:val="auto"/>
          <w:kern w:val="0"/>
          <w:szCs w:val="21"/>
          <w:lang w:val="zh-CN" w:eastAsia="zh-CN"/>
        </w:rPr>
        <w:t>请各投标人密切留意</w:t>
      </w:r>
      <w:r>
        <w:rPr>
          <w:rFonts w:hint="eastAsia" w:ascii="宋体" w:hAnsi="宋体" w:eastAsia="宋体" w:cs="宋体"/>
          <w:color w:val="auto"/>
          <w:szCs w:val="21"/>
          <w:highlight w:val="none"/>
          <w:lang w:val="zh-CN"/>
        </w:rPr>
        <w:t>。该澄清或者修改的内容为招标文件的组成部分。</w:t>
      </w:r>
    </w:p>
    <w:p w14:paraId="1DEF8F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w:t>
      </w:r>
      <w:r>
        <w:rPr>
          <w:rFonts w:hint="eastAsia" w:ascii="宋体" w:hAnsi="宋体" w:eastAsia="宋体" w:cs="宋体"/>
          <w:color w:val="auto"/>
          <w:kern w:val="0"/>
          <w:szCs w:val="21"/>
          <w:lang w:val="zh-CN" w:eastAsia="zh-CN"/>
        </w:rPr>
        <w:t>在招标信息发布媒介上发布变更公告</w:t>
      </w:r>
      <w:r>
        <w:rPr>
          <w:rFonts w:hint="eastAsia" w:ascii="宋体" w:hAnsi="宋体" w:eastAsia="宋体" w:cs="宋体"/>
          <w:color w:val="auto"/>
          <w:szCs w:val="21"/>
          <w:highlight w:val="none"/>
          <w:lang w:val="zh-CN"/>
        </w:rPr>
        <w:t>。</w:t>
      </w:r>
    </w:p>
    <w:p w14:paraId="207EE969">
      <w:pPr>
        <w:autoSpaceDE w:val="0"/>
        <w:autoSpaceDN w:val="0"/>
        <w:adjustRightInd w:val="0"/>
        <w:spacing w:line="360" w:lineRule="auto"/>
        <w:ind w:left="357" w:leftChars="-100" w:hanging="567"/>
        <w:rPr>
          <w:rFonts w:ascii="宋体" w:hAnsi="宋体" w:eastAsia="宋体" w:cs="宋体"/>
          <w:color w:val="auto"/>
          <w:szCs w:val="21"/>
          <w:highlight w:val="yellow"/>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Style w:val="44"/>
          <w:rFonts w:hint="eastAsia" w:ascii="宋体" w:hAnsi="宋体" w:eastAsia="宋体" w:cs="宋体"/>
          <w:bCs/>
          <w:color w:val="auto"/>
          <w:kern w:val="0"/>
          <w:sz w:val="21"/>
          <w:szCs w:val="21"/>
          <w:highlight w:val="none"/>
          <w:u w:val="none"/>
        </w:rPr>
        <w:t>www.youde.net</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kern w:val="0"/>
          <w:szCs w:val="21"/>
          <w:lang w:val="zh-CN" w:eastAsia="zh-CN"/>
        </w:rPr>
        <w:t>请各投标人密切留意</w:t>
      </w:r>
      <w:r>
        <w:rPr>
          <w:rFonts w:hint="eastAsia" w:ascii="宋体" w:hAnsi="宋体" w:eastAsia="宋体" w:cs="宋体"/>
          <w:color w:val="auto"/>
          <w:szCs w:val="21"/>
          <w:highlight w:val="none"/>
          <w:lang w:val="zh-CN"/>
        </w:rPr>
        <w:t>。</w:t>
      </w:r>
    </w:p>
    <w:p w14:paraId="0E2D2213">
      <w:pPr>
        <w:autoSpaceDE w:val="0"/>
        <w:autoSpaceDN w:val="0"/>
        <w:adjustRightInd w:val="0"/>
        <w:spacing w:line="360" w:lineRule="auto"/>
        <w:ind w:left="357" w:leftChars="-100" w:hanging="567"/>
        <w:rPr>
          <w:rFonts w:ascii="宋体" w:hAnsi="宋体" w:eastAsia="宋体" w:cs="宋体"/>
          <w:color w:val="auto"/>
          <w:szCs w:val="21"/>
          <w:highlight w:val="none"/>
        </w:rPr>
      </w:pPr>
    </w:p>
    <w:p w14:paraId="7B3752F3">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08" w:name="_Toc486167671"/>
      <w:bookmarkStart w:id="109" w:name="_Toc142508321"/>
      <w:bookmarkStart w:id="110" w:name="_Toc23342"/>
      <w:bookmarkStart w:id="111" w:name="_Toc450662857"/>
      <w:bookmarkStart w:id="112" w:name="_Toc29659_WPSOffice_Level2"/>
      <w:bookmarkStart w:id="113" w:name="_Toc1189"/>
      <w:bookmarkStart w:id="114" w:name="_Toc140596880"/>
      <w:bookmarkStart w:id="115" w:name="_Toc8711"/>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p>
    <w:p w14:paraId="4A725AAE">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6" w:name="_Toc486167672"/>
      <w:bookmarkStart w:id="117" w:name="_Toc6244"/>
      <w:bookmarkStart w:id="118" w:name="_Toc10015_WPSOffice_Level3"/>
      <w:bookmarkStart w:id="119" w:name="_Toc29508"/>
      <w:bookmarkStart w:id="120" w:name="_Toc31162"/>
      <w:bookmarkStart w:id="121" w:name="_Toc450662858"/>
      <w:bookmarkStart w:id="122"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6"/>
      <w:bookmarkEnd w:id="117"/>
      <w:bookmarkEnd w:id="118"/>
      <w:bookmarkEnd w:id="119"/>
      <w:bookmarkEnd w:id="120"/>
      <w:bookmarkEnd w:id="121"/>
      <w:bookmarkEnd w:id="122"/>
    </w:p>
    <w:p w14:paraId="01C920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65C283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38DC12E">
      <w:pPr>
        <w:autoSpaceDE w:val="0"/>
        <w:autoSpaceDN w:val="0"/>
        <w:adjustRightInd w:val="0"/>
        <w:spacing w:line="360" w:lineRule="auto"/>
        <w:rPr>
          <w:rFonts w:ascii="宋体" w:hAnsi="宋体" w:eastAsia="宋体" w:cs="宋体"/>
          <w:color w:val="auto"/>
          <w:szCs w:val="21"/>
          <w:highlight w:val="none"/>
          <w:lang w:val="zh-CN"/>
        </w:rPr>
      </w:pPr>
    </w:p>
    <w:p w14:paraId="272BE85E">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3" w:name="_Toc24916_WPSOffice_Level3"/>
      <w:bookmarkStart w:id="124" w:name="_Toc142508323"/>
      <w:bookmarkStart w:id="125" w:name="_Toc14943"/>
      <w:bookmarkStart w:id="126" w:name="_Toc23795"/>
      <w:bookmarkStart w:id="127" w:name="_Toc450662859"/>
      <w:bookmarkStart w:id="128" w:name="_Toc7348"/>
      <w:bookmarkStart w:id="129"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p>
    <w:p w14:paraId="598B699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7BE7E372">
      <w:pPr>
        <w:autoSpaceDE w:val="0"/>
        <w:autoSpaceDN w:val="0"/>
        <w:adjustRightInd w:val="0"/>
        <w:spacing w:line="360" w:lineRule="auto"/>
        <w:ind w:left="422" w:leftChars="-100" w:hanging="632" w:hangingChars="300"/>
        <w:outlineLvl w:val="1"/>
        <w:rPr>
          <w:rFonts w:ascii="宋体" w:hAnsi="宋体" w:eastAsia="宋体" w:cs="Times New Roman"/>
          <w:b/>
          <w:color w:val="auto"/>
          <w:kern w:val="0"/>
          <w:szCs w:val="21"/>
          <w:highlight w:val="none"/>
        </w:rPr>
      </w:pPr>
      <w:bookmarkStart w:id="130" w:name="_Toc15414"/>
      <w:r>
        <w:rPr>
          <w:rFonts w:hint="eastAsia" w:ascii="宋体" w:hAnsi="宋体" w:eastAsia="宋体" w:cs="宋体"/>
          <w:b/>
          <w:color w:val="auto"/>
          <w:kern w:val="0"/>
          <w:szCs w:val="24"/>
          <w:highlight w:val="none"/>
        </w:rPr>
        <w:t>9.1.1 商务文件：</w:t>
      </w:r>
      <w:bookmarkEnd w:id="130"/>
    </w:p>
    <w:p w14:paraId="64C2AD60">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1C95CD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6D7FB8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F59DBF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75EDE5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7079380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DDCE831">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bookmarkStart w:id="131" w:name="_Toc21161"/>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r>
        <w:rPr>
          <w:rFonts w:hint="eastAsia" w:ascii="宋体" w:hAnsi="宋体" w:eastAsia="宋体" w:cs="Times New Roman"/>
          <w:color w:val="auto"/>
          <w:szCs w:val="21"/>
          <w:highlight w:val="none"/>
          <w:u w:val="none"/>
          <w:lang w:val="zh-CN"/>
        </w:rPr>
        <w:t>；</w:t>
      </w:r>
      <w:r>
        <w:rPr>
          <w:rFonts w:hint="eastAsia" w:ascii="宋体" w:hAnsi="宋体" w:eastAsia="宋体" w:cs="宋体"/>
          <w:color w:val="auto"/>
          <w:kern w:val="0"/>
          <w:szCs w:val="21"/>
          <w:lang w:val="zh-CN" w:eastAsia="zh-CN"/>
        </w:rPr>
        <w:t>若投标人为非独立法人（即由合法法人依法建立的分公司/分所），还必须</w:t>
      </w:r>
      <w:r>
        <w:rPr>
          <w:rFonts w:hint="eastAsia" w:ascii="宋体" w:hAnsi="宋体" w:eastAsia="宋体" w:cs="宋体"/>
          <w:color w:val="auto"/>
          <w:kern w:val="0"/>
          <w:szCs w:val="21"/>
          <w:lang w:val="en-US" w:eastAsia="zh-CN"/>
        </w:rPr>
        <w:t>同时</w:t>
      </w:r>
      <w:r>
        <w:rPr>
          <w:rFonts w:hint="eastAsia" w:ascii="宋体" w:hAnsi="宋体" w:eastAsia="宋体" w:cs="宋体"/>
          <w:color w:val="auto"/>
          <w:kern w:val="0"/>
          <w:szCs w:val="21"/>
          <w:lang w:val="zh-CN" w:eastAsia="zh-CN"/>
        </w:rPr>
        <w:t>提供①总公司/总所的多证合一营业执照、会计师事务所执业证书、税务师事务所行政登记证书复印件【从事涉税专业服务的会计师事务所（营业执照经营范围包括税务服务或税务咨询），依法取得会计师事务所执业证书，视同具有税务师事务所行政登记证书】；②总公司</w:t>
      </w:r>
      <w:r>
        <w:rPr>
          <w:rFonts w:hint="eastAsia" w:ascii="宋体" w:hAnsi="宋体" w:eastAsia="宋体" w:cs="宋体"/>
          <w:color w:val="auto"/>
          <w:kern w:val="0"/>
          <w:szCs w:val="21"/>
          <w:lang w:val="en-US" w:eastAsia="zh-CN"/>
        </w:rPr>
        <w:t>/总所</w:t>
      </w:r>
      <w:r>
        <w:rPr>
          <w:rFonts w:hint="eastAsia" w:ascii="宋体" w:hAnsi="宋体" w:eastAsia="宋体" w:cs="宋体"/>
          <w:color w:val="auto"/>
          <w:kern w:val="0"/>
          <w:szCs w:val="21"/>
          <w:lang w:val="zh-CN" w:eastAsia="zh-CN"/>
        </w:rPr>
        <w:t>对分公司</w:t>
      </w:r>
      <w:r>
        <w:rPr>
          <w:rFonts w:hint="eastAsia" w:ascii="宋体" w:hAnsi="宋体" w:eastAsia="宋体" w:cs="宋体"/>
          <w:color w:val="auto"/>
          <w:kern w:val="0"/>
          <w:szCs w:val="21"/>
          <w:lang w:val="en-US" w:eastAsia="zh-CN"/>
        </w:rPr>
        <w:t>/分所</w:t>
      </w:r>
      <w:r>
        <w:rPr>
          <w:rFonts w:hint="eastAsia" w:ascii="宋体" w:hAnsi="宋体" w:eastAsia="宋体" w:cs="宋体"/>
          <w:color w:val="auto"/>
          <w:kern w:val="0"/>
          <w:szCs w:val="21"/>
          <w:lang w:val="zh-CN" w:eastAsia="zh-CN"/>
        </w:rPr>
        <w:t>出具的独家授权其参加本次投标的授权书</w:t>
      </w:r>
      <w:r>
        <w:rPr>
          <w:rFonts w:ascii="宋体" w:hAnsi="宋体" w:eastAsia="宋体" w:cs="Times New Roman"/>
          <w:b w:val="0"/>
          <w:bCs w:val="0"/>
          <w:color w:val="auto"/>
          <w:szCs w:val="21"/>
          <w:highlight w:val="none"/>
          <w:lang w:val="zh-CN"/>
        </w:rPr>
        <w:t>；</w:t>
      </w:r>
      <w:bookmarkEnd w:id="131"/>
    </w:p>
    <w:p w14:paraId="2EFF253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2D5B507">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lang w:val="en-US" w:eastAsia="zh-CN"/>
        </w:rPr>
        <w:t>财政部门颁发的有效期限内的会计师事务所执业证书和税务部门颁发的有效期限内的税务师事务所行政登记证书复印件【从事涉税专业服务的会计师事务所（营业执照经营范围包括税务服务或税务咨询），依法取得会计师事务所执业证书，视同具有税务师事务所行政登记证书】；</w:t>
      </w:r>
    </w:p>
    <w:p w14:paraId="6AEF148F">
      <w:pPr>
        <w:tabs>
          <w:tab w:val="left" w:pos="1276"/>
        </w:tabs>
        <w:spacing w:line="360" w:lineRule="auto"/>
        <w:ind w:left="283" w:hanging="283" w:hangingChars="135"/>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r>
        <w:rPr>
          <w:rFonts w:hint="eastAsia" w:ascii="宋体" w:hAnsi="宋体" w:eastAsia="宋体" w:cs="宋体"/>
          <w:color w:val="auto"/>
          <w:kern w:val="0"/>
          <w:szCs w:val="21"/>
          <w:lang w:val="en-US" w:eastAsia="zh-CN"/>
        </w:rPr>
        <w:t>投标人依照相关法律法规就从事证券业务向中国证监会和国务院有关主管部门备案，且具有中国银行间市场交易商协会中介机构会员资格的相关备案证明材料复印件</w:t>
      </w:r>
      <w:r>
        <w:rPr>
          <w:rFonts w:hint="eastAsia" w:ascii="宋体" w:hAnsi="宋体" w:eastAsia="宋体"/>
          <w:color w:val="auto"/>
          <w:szCs w:val="21"/>
          <w:highlight w:val="none"/>
          <w:lang w:val="en-US" w:eastAsia="zh-CN"/>
        </w:rPr>
        <w:t>；</w:t>
      </w:r>
    </w:p>
    <w:p w14:paraId="787CD0EE">
      <w:pPr>
        <w:tabs>
          <w:tab w:val="left" w:pos="1276"/>
        </w:tabs>
        <w:spacing w:line="360" w:lineRule="auto"/>
        <w:ind w:left="283" w:hanging="283" w:hangingChars="135"/>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w:t>
      </w:r>
      <w:r>
        <w:rPr>
          <w:rFonts w:hint="eastAsia" w:ascii="宋体" w:hAnsi="宋体" w:eastAsia="宋体" w:cs="宋体"/>
          <w:color w:val="auto"/>
          <w:kern w:val="0"/>
          <w:szCs w:val="21"/>
          <w:lang w:val="en-US" w:eastAsia="zh-CN"/>
        </w:rPr>
        <w:t>投标人当前并非处于被监管机构暂停公司债、债务融资工具相关业务状态，且过往未有被监管机构暂停公司债、债务融资工具相关业务处罚，以及没有未结案的因公司债、非金融企业债务融资工具相关业务而被监管机构立案调查事项的承诺书（承诺书格式不限，由投标人自行拟定）</w:t>
      </w:r>
      <w:r>
        <w:rPr>
          <w:rFonts w:hint="eastAsia" w:ascii="宋体" w:hAnsi="宋体" w:eastAsia="宋体"/>
          <w:color w:val="auto"/>
          <w:szCs w:val="21"/>
          <w:highlight w:val="none"/>
          <w:lang w:val="en-US" w:eastAsia="zh-CN"/>
        </w:rPr>
        <w:t>；</w:t>
      </w:r>
    </w:p>
    <w:p w14:paraId="0D7AADFD">
      <w:pPr>
        <w:tabs>
          <w:tab w:val="left" w:pos="1276"/>
        </w:tabs>
        <w:spacing w:line="360" w:lineRule="auto"/>
        <w:ind w:left="283" w:hanging="283" w:hangingChars="135"/>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w:t>
      </w:r>
      <w:r>
        <w:rPr>
          <w:rFonts w:hint="eastAsia" w:ascii="宋体" w:hAnsi="宋体" w:eastAsia="宋体" w:cs="宋体"/>
          <w:color w:val="auto"/>
          <w:kern w:val="0"/>
          <w:szCs w:val="21"/>
          <w:lang w:val="en-US" w:eastAsia="zh-CN"/>
        </w:rPr>
        <w:t>投标人应遵守国家有关法律、法规、规章以及政策规定，严格履行法定职责，参加招标活动的近二年内在经营活动中没有重大违法记录的书面说明（书面声明格式不限，由投标人自行拟定）。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eastAsia="宋体"/>
          <w:color w:val="auto"/>
          <w:szCs w:val="21"/>
          <w:highlight w:val="none"/>
          <w:lang w:val="en-US" w:eastAsia="zh-CN"/>
        </w:rPr>
        <w:t>；</w:t>
      </w:r>
    </w:p>
    <w:p w14:paraId="626BB21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olor w:val="auto"/>
          <w:szCs w:val="21"/>
          <w:highlight w:val="none"/>
          <w:lang w:val="en-US" w:eastAsia="zh-CN"/>
        </w:rPr>
        <w:t>7）</w:t>
      </w:r>
      <w:r>
        <w:rPr>
          <w:rFonts w:hint="eastAsia" w:ascii="宋体" w:hAnsi="宋体" w:eastAsia="宋体" w:cs="Times New Roman"/>
          <w:color w:val="auto"/>
          <w:szCs w:val="21"/>
          <w:highlight w:val="none"/>
          <w:lang w:val="zh-CN"/>
        </w:rPr>
        <w:t>法定代表人</w:t>
      </w:r>
      <w:r>
        <w:rPr>
          <w:rFonts w:hint="eastAsia" w:ascii="宋体" w:hAnsi="宋体" w:eastAsia="宋体" w:cs="宋体"/>
          <w:color w:val="auto"/>
          <w:kern w:val="0"/>
          <w:szCs w:val="21"/>
          <w:lang w:val="zh-CN" w:eastAsia="zh-CN"/>
        </w:rPr>
        <w:t>/执行事务合伙人/负责人</w:t>
      </w:r>
      <w:r>
        <w:rPr>
          <w:rFonts w:hint="eastAsia" w:ascii="宋体" w:hAnsi="宋体" w:eastAsia="宋体" w:cs="Times New Roman"/>
          <w:color w:val="auto"/>
          <w:szCs w:val="21"/>
          <w:highlight w:val="none"/>
          <w:lang w:val="zh-CN"/>
        </w:rPr>
        <w:t>身份证明书和法定代表人</w:t>
      </w:r>
      <w:r>
        <w:rPr>
          <w:rFonts w:hint="eastAsia" w:ascii="宋体" w:hAnsi="宋体" w:eastAsia="宋体" w:cs="宋体"/>
          <w:color w:val="auto"/>
          <w:kern w:val="0"/>
          <w:szCs w:val="21"/>
          <w:lang w:val="zh-CN" w:eastAsia="zh-CN"/>
        </w:rPr>
        <w:t>/执行事务合伙人/负责人</w:t>
      </w:r>
      <w:r>
        <w:rPr>
          <w:rFonts w:hint="eastAsia" w:ascii="宋体" w:hAnsi="宋体" w:eastAsia="宋体" w:cs="Times New Roman"/>
          <w:color w:val="auto"/>
          <w:szCs w:val="21"/>
          <w:highlight w:val="none"/>
          <w:lang w:val="zh-CN"/>
        </w:rPr>
        <w:t>授权书（法定代表人</w:t>
      </w:r>
      <w:r>
        <w:rPr>
          <w:rFonts w:hint="eastAsia" w:ascii="宋体" w:hAnsi="宋体" w:eastAsia="宋体" w:cs="宋体"/>
          <w:color w:val="auto"/>
          <w:kern w:val="0"/>
          <w:szCs w:val="21"/>
          <w:lang w:val="zh-CN" w:eastAsia="zh-CN"/>
        </w:rPr>
        <w:t>/执行事务合伙人/负责人</w:t>
      </w:r>
      <w:r>
        <w:rPr>
          <w:rFonts w:hint="eastAsia" w:ascii="宋体" w:hAnsi="宋体" w:eastAsia="宋体" w:cs="Times New Roman"/>
          <w:color w:val="auto"/>
          <w:szCs w:val="21"/>
          <w:highlight w:val="none"/>
          <w:lang w:val="zh-CN"/>
        </w:rPr>
        <w:t>投标时只提供法定代表人</w:t>
      </w:r>
      <w:r>
        <w:rPr>
          <w:rFonts w:hint="eastAsia" w:ascii="宋体" w:hAnsi="宋体" w:eastAsia="宋体" w:cs="宋体"/>
          <w:color w:val="auto"/>
          <w:kern w:val="0"/>
          <w:szCs w:val="21"/>
          <w:lang w:val="zh-CN" w:eastAsia="zh-CN"/>
        </w:rPr>
        <w:t>/执行事务合伙人/负责人</w:t>
      </w:r>
      <w:r>
        <w:rPr>
          <w:rFonts w:hint="eastAsia" w:ascii="宋体" w:hAnsi="宋体" w:eastAsia="宋体" w:cs="Times New Roman"/>
          <w:color w:val="auto"/>
          <w:szCs w:val="21"/>
          <w:highlight w:val="none"/>
          <w:lang w:val="zh-CN"/>
        </w:rPr>
        <w:t>身份证明书，委托他人为投标代表时同时提供法定代表人</w:t>
      </w:r>
      <w:r>
        <w:rPr>
          <w:rFonts w:hint="eastAsia" w:ascii="宋体" w:hAnsi="宋体" w:eastAsia="宋体" w:cs="宋体"/>
          <w:color w:val="auto"/>
          <w:kern w:val="0"/>
          <w:szCs w:val="21"/>
          <w:lang w:val="zh-CN" w:eastAsia="zh-CN"/>
        </w:rPr>
        <w:t>/执行事务合伙人/负责人</w:t>
      </w:r>
      <w:r>
        <w:rPr>
          <w:rFonts w:hint="eastAsia" w:ascii="宋体" w:hAnsi="宋体" w:eastAsia="宋体" w:cs="Times New Roman"/>
          <w:color w:val="auto"/>
          <w:szCs w:val="21"/>
          <w:highlight w:val="none"/>
          <w:lang w:val="zh-CN"/>
        </w:rPr>
        <w:t>授权书）</w:t>
      </w:r>
      <w:r>
        <w:rPr>
          <w:rFonts w:ascii="宋体" w:hAnsi="宋体" w:eastAsia="宋体" w:cs="Times New Roman"/>
          <w:color w:val="auto"/>
          <w:szCs w:val="21"/>
          <w:highlight w:val="none"/>
          <w:lang w:val="zh-CN"/>
        </w:rPr>
        <w:t>；</w:t>
      </w:r>
    </w:p>
    <w:p w14:paraId="642199E2">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val="en-US" w:eastAsia="zh-CN"/>
        </w:rPr>
        <w:t>8）</w:t>
      </w:r>
      <w:r>
        <w:rPr>
          <w:rFonts w:hint="eastAsia" w:ascii="宋体" w:hAnsi="宋体" w:eastAsia="宋体" w:cs="宋体"/>
          <w:color w:val="auto"/>
          <w:kern w:val="0"/>
          <w:szCs w:val="21"/>
          <w:lang w:val="en-US" w:eastAsia="zh-CN"/>
        </w:rPr>
        <w:t>资格业绩【投标人2021年1月1日以来具有一份财务审计业绩和一份税务审计（须包含所得税汇算清缴鉴证服务）业绩【或者是同一份合同业绩中包含财务审计及税务审计服务（须包含所得税汇算清缴鉴证服务）】（出具报告的时间为2021年1月1日或以后），资格业绩证明材料提交要求详见招标文件第六篇投标文件格式5.8】</w:t>
      </w:r>
      <w:r>
        <w:rPr>
          <w:rFonts w:hint="eastAsia" w:ascii="宋体" w:hAnsi="宋体" w:eastAsia="宋体"/>
          <w:color w:val="auto"/>
          <w:szCs w:val="21"/>
          <w:highlight w:val="none"/>
          <w:lang w:eastAsia="zh-CN"/>
        </w:rPr>
        <w:t>；</w:t>
      </w:r>
    </w:p>
    <w:p w14:paraId="67D2FEBC">
      <w:pPr>
        <w:autoSpaceDE w:val="0"/>
        <w:autoSpaceDN w:val="0"/>
        <w:adjustRightInd w:val="0"/>
        <w:spacing w:line="360" w:lineRule="auto"/>
        <w:ind w:left="913" w:hanging="913" w:hangingChars="435"/>
        <w:outlineLvl w:val="2"/>
        <w:rPr>
          <w:rFonts w:hint="eastAsia" w:ascii="宋体" w:hAnsi="宋体" w:eastAsia="宋体" w:cs="宋体"/>
          <w:color w:val="auto"/>
          <w:szCs w:val="21"/>
          <w:highlight w:val="none"/>
          <w:lang w:val="zh-CN"/>
        </w:rPr>
      </w:pPr>
      <w:bookmarkStart w:id="132" w:name="_Toc5894"/>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2"/>
    </w:p>
    <w:p w14:paraId="7D203CB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35073B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3BA684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751B785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665BD7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173D2D7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1BEEDE2B">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4"/>
          <w:highlight w:val="none"/>
        </w:rPr>
      </w:pPr>
      <w:bookmarkStart w:id="133" w:name="_Toc1409"/>
      <w:r>
        <w:rPr>
          <w:rFonts w:hint="eastAsia" w:ascii="宋体" w:hAnsi="宋体" w:eastAsia="宋体" w:cs="宋体"/>
          <w:b/>
          <w:color w:val="auto"/>
          <w:kern w:val="0"/>
          <w:szCs w:val="24"/>
          <w:highlight w:val="none"/>
        </w:rPr>
        <w:t>9.1.2 技术文件：</w:t>
      </w:r>
      <w:bookmarkEnd w:id="133"/>
    </w:p>
    <w:p w14:paraId="339987A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86EB898">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3D268E63">
      <w:pPr>
        <w:spacing w:line="360" w:lineRule="auto"/>
        <w:ind w:left="105" w:leftChars="-100" w:hanging="315" w:hangingChars="15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（2）人员配置方案；</w:t>
      </w:r>
    </w:p>
    <w:p w14:paraId="3EAC9CE4">
      <w:pPr>
        <w:spacing w:line="360" w:lineRule="auto"/>
        <w:ind w:left="105" w:leftChars="-100" w:hanging="315" w:hangingChars="15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（3）工作方案</w:t>
      </w:r>
      <w:r>
        <w:rPr>
          <w:rFonts w:hint="eastAsia" w:ascii="宋体" w:hAnsi="宋体" w:eastAsia="宋体" w:cs="宋体"/>
          <w:color w:val="auto"/>
          <w:kern w:val="0"/>
          <w:sz w:val="21"/>
          <w:szCs w:val="21"/>
          <w:lang w:val="zh-CN" w:eastAsia="zh-CN"/>
        </w:rPr>
        <w:t>；</w:t>
      </w:r>
    </w:p>
    <w:p w14:paraId="7DBC3EE3">
      <w:pPr>
        <w:spacing w:line="360" w:lineRule="auto"/>
        <w:ind w:left="105" w:leftChars="-100" w:hanging="315" w:hangingChars="15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（4）信息安全管理；</w:t>
      </w:r>
    </w:p>
    <w:p w14:paraId="0888E242">
      <w:pPr>
        <w:spacing w:line="360" w:lineRule="auto"/>
        <w:ind w:left="105" w:leftChars="-100" w:hanging="315" w:hangingChars="15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（5）质量管理水平；</w:t>
      </w:r>
    </w:p>
    <w:p w14:paraId="333C231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3034717">
      <w:pPr>
        <w:autoSpaceDE w:val="0"/>
        <w:autoSpaceDN w:val="0"/>
        <w:adjustRightInd w:val="0"/>
        <w:spacing w:line="360" w:lineRule="auto"/>
        <w:ind w:left="422" w:leftChars="-100" w:hanging="632" w:hangingChars="300"/>
        <w:outlineLvl w:val="1"/>
        <w:rPr>
          <w:rFonts w:ascii="宋体" w:hAnsi="宋体" w:eastAsia="宋体" w:cs="宋体"/>
          <w:color w:val="auto"/>
          <w:kern w:val="0"/>
          <w:szCs w:val="21"/>
          <w:highlight w:val="none"/>
          <w:lang w:val="zh-CN"/>
        </w:rPr>
      </w:pPr>
      <w:bookmarkStart w:id="134" w:name="_Toc20301"/>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34"/>
    </w:p>
    <w:p w14:paraId="5ACC0A60">
      <w:pPr>
        <w:autoSpaceDE w:val="0"/>
        <w:autoSpaceDN w:val="0"/>
        <w:adjustRightInd w:val="0"/>
        <w:spacing w:line="360" w:lineRule="auto"/>
        <w:ind w:left="35" w:leftChars="-118" w:hanging="283" w:hangingChars="135"/>
        <w:outlineLvl w:val="2"/>
        <w:rPr>
          <w:rFonts w:ascii="宋体" w:hAnsi="宋体" w:eastAsia="宋体" w:cs="宋体"/>
          <w:color w:val="auto"/>
          <w:kern w:val="0"/>
          <w:szCs w:val="21"/>
          <w:highlight w:val="none"/>
        </w:rPr>
      </w:pPr>
      <w:bookmarkStart w:id="135" w:name="_Toc6755"/>
      <w:r>
        <w:rPr>
          <w:rFonts w:hint="eastAsia" w:ascii="宋体" w:hAnsi="宋体" w:eastAsia="宋体" w:cs="宋体"/>
          <w:color w:val="auto"/>
          <w:kern w:val="0"/>
          <w:szCs w:val="21"/>
          <w:highlight w:val="none"/>
        </w:rPr>
        <w:t>（1）签字、盖章后的投标文件扫描版PDF格式电子文件。</w:t>
      </w:r>
      <w:bookmarkEnd w:id="135"/>
    </w:p>
    <w:p w14:paraId="79916C2A">
      <w:pPr>
        <w:autoSpaceDE w:val="0"/>
        <w:autoSpaceDN w:val="0"/>
        <w:adjustRightInd w:val="0"/>
        <w:spacing w:line="360" w:lineRule="auto"/>
        <w:ind w:left="422" w:leftChars="-100" w:hanging="632" w:hangingChars="300"/>
        <w:outlineLvl w:val="1"/>
        <w:rPr>
          <w:rFonts w:ascii="宋体" w:hAnsi="宋体" w:eastAsia="宋体" w:cs="宋体"/>
          <w:b/>
          <w:bCs/>
          <w:color w:val="auto"/>
          <w:szCs w:val="21"/>
          <w:highlight w:val="none"/>
          <w:lang w:val="zh-CN"/>
        </w:rPr>
      </w:pPr>
      <w:bookmarkStart w:id="136" w:name="_Toc18207"/>
      <w:r>
        <w:rPr>
          <w:rFonts w:hint="eastAsia" w:ascii="宋体" w:hAnsi="宋体" w:eastAsia="宋体" w:cs="宋体"/>
          <w:b/>
          <w:bCs/>
          <w:color w:val="auto"/>
          <w:szCs w:val="21"/>
          <w:highlight w:val="none"/>
          <w:lang w:val="zh-CN"/>
        </w:rPr>
        <w:t>9.1.4 唱标信封（单独密封）</w:t>
      </w:r>
      <w:bookmarkEnd w:id="136"/>
    </w:p>
    <w:p w14:paraId="45A327D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r>
        <w:rPr>
          <w:rFonts w:hint="eastAsia" w:ascii="宋体" w:hAnsi="宋体" w:eastAsia="宋体" w:cs="宋体"/>
          <w:color w:val="auto"/>
          <w:kern w:val="0"/>
          <w:sz w:val="21"/>
          <w:szCs w:val="21"/>
          <w:lang w:val="zh-CN" w:eastAsia="zh-CN"/>
        </w:rPr>
        <w:t>(含投标报价表和分项报价表)</w:t>
      </w:r>
      <w:r>
        <w:rPr>
          <w:rFonts w:hint="eastAsia" w:ascii="宋体" w:hAnsi="宋体" w:eastAsia="宋体" w:cs="宋体"/>
          <w:color w:val="auto"/>
          <w:kern w:val="0"/>
          <w:szCs w:val="21"/>
          <w:highlight w:val="none"/>
          <w:lang w:val="zh-CN"/>
        </w:rPr>
        <w:t>；</w:t>
      </w:r>
    </w:p>
    <w:p w14:paraId="5E636F2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9EFD20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705519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090D5A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87E4A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7" w:name="_Toc16543"/>
      <w:bookmarkStart w:id="138" w:name="_Toc450662860"/>
      <w:bookmarkStart w:id="139" w:name="_Toc8675_WPSOffice_Level3"/>
      <w:bookmarkStart w:id="140" w:name="_Toc486167674"/>
      <w:bookmarkStart w:id="141" w:name="_Toc142508324"/>
      <w:bookmarkStart w:id="142" w:name="_Toc11170"/>
      <w:bookmarkStart w:id="143" w:name="_Toc1321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7"/>
      <w:bookmarkEnd w:id="138"/>
      <w:bookmarkEnd w:id="139"/>
      <w:bookmarkEnd w:id="140"/>
      <w:bookmarkEnd w:id="141"/>
      <w:bookmarkEnd w:id="142"/>
      <w:bookmarkEnd w:id="143"/>
    </w:p>
    <w:p w14:paraId="58C188C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475CAD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21D13A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4" w:name="_Toc450662861"/>
      <w:bookmarkStart w:id="145" w:name="_Toc142508325"/>
      <w:bookmarkStart w:id="146" w:name="_Toc24311"/>
      <w:bookmarkStart w:id="147" w:name="_Toc486167675"/>
      <w:bookmarkStart w:id="148" w:name="_Toc4385_WPSOffice_Level3"/>
      <w:bookmarkStart w:id="149" w:name="_Toc6131"/>
      <w:bookmarkStart w:id="150" w:name="_Toc1542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4"/>
      <w:bookmarkEnd w:id="145"/>
      <w:bookmarkEnd w:id="146"/>
      <w:bookmarkEnd w:id="147"/>
      <w:bookmarkEnd w:id="148"/>
      <w:bookmarkEnd w:id="149"/>
      <w:bookmarkEnd w:id="150"/>
    </w:p>
    <w:p w14:paraId="18A79972">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w:t>
      </w:r>
      <w:r>
        <w:rPr>
          <w:rFonts w:hint="eastAsia" w:ascii="宋体" w:hAnsi="宋体" w:eastAsia="宋体" w:cs="Times New Roman"/>
          <w:b/>
          <w:color w:val="auto"/>
          <w:szCs w:val="21"/>
          <w:highlight w:val="none"/>
          <w:lang w:val="en-US" w:eastAsia="zh-CN"/>
        </w:rPr>
        <w:t>总额投标</w:t>
      </w:r>
      <w:r>
        <w:rPr>
          <w:rFonts w:hint="eastAsia" w:ascii="宋体" w:hAnsi="宋体" w:eastAsia="宋体" w:cs="Times New Roman"/>
          <w:b/>
          <w:color w:val="auto"/>
          <w:szCs w:val="21"/>
          <w:highlight w:val="none"/>
          <w:lang w:val="zh-CN"/>
        </w:rPr>
        <w:t>报价价格（</w:t>
      </w:r>
      <w:r>
        <w:rPr>
          <w:rFonts w:hint="eastAsia" w:ascii="宋体" w:hAnsi="宋体" w:eastAsia="宋体" w:cs="Times New Roman"/>
          <w:b/>
          <w:color w:val="auto"/>
          <w:szCs w:val="21"/>
          <w:highlight w:val="none"/>
          <w:lang w:val="en-US" w:eastAsia="zh-CN"/>
        </w:rPr>
        <w:t>且需按照分项报价表进行分项报价</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17FF8F5">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590735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7032B7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 w:val="21"/>
          <w:szCs w:val="21"/>
          <w:lang w:val="zh-CN" w:eastAsia="zh-CN"/>
        </w:rPr>
        <w:t>本项目</w:t>
      </w:r>
      <w:r>
        <w:rPr>
          <w:rFonts w:hint="eastAsia" w:ascii="宋体" w:hAnsi="宋体" w:eastAsia="宋体" w:cs="宋体"/>
          <w:color w:val="auto"/>
          <w:kern w:val="0"/>
          <w:sz w:val="21"/>
          <w:szCs w:val="21"/>
          <w:lang w:val="en-US" w:eastAsia="zh-CN"/>
        </w:rPr>
        <w:t>中</w:t>
      </w:r>
      <w:r>
        <w:rPr>
          <w:rFonts w:hint="eastAsia" w:ascii="宋体" w:hAnsi="宋体" w:eastAsia="宋体" w:cs="宋体"/>
          <w:color w:val="auto"/>
          <w:kern w:val="0"/>
          <w:sz w:val="21"/>
          <w:szCs w:val="21"/>
          <w:lang w:val="zh-CN" w:eastAsia="zh-CN"/>
        </w:rPr>
        <w:t>2024-2026年度财务审计及税务审计</w:t>
      </w:r>
      <w:r>
        <w:rPr>
          <w:rFonts w:hint="eastAsia" w:ascii="宋体" w:hAnsi="宋体" w:eastAsia="宋体" w:cs="宋体"/>
          <w:color w:val="auto"/>
          <w:kern w:val="0"/>
          <w:sz w:val="21"/>
          <w:szCs w:val="21"/>
          <w:lang w:val="en-US" w:eastAsia="zh-CN"/>
        </w:rPr>
        <w:t>服务</w:t>
      </w:r>
      <w:r>
        <w:rPr>
          <w:rFonts w:hint="eastAsia" w:ascii="宋体" w:hAnsi="宋体" w:eastAsia="宋体" w:cs="宋体"/>
          <w:color w:val="auto"/>
          <w:kern w:val="0"/>
          <w:sz w:val="21"/>
          <w:szCs w:val="21"/>
          <w:lang w:val="zh-CN" w:eastAsia="zh-CN"/>
        </w:rPr>
        <w:t>投标报价按照年服务费报价，总价包干，合同履约过程中固定不变；</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CN" w:eastAsia="zh-CN"/>
        </w:rPr>
        <w:t>022-2023年集团财务审计</w:t>
      </w:r>
      <w:r>
        <w:rPr>
          <w:rFonts w:hint="eastAsia" w:ascii="宋体" w:hAnsi="宋体" w:eastAsia="宋体" w:cs="宋体"/>
          <w:color w:val="auto"/>
          <w:kern w:val="0"/>
          <w:sz w:val="21"/>
          <w:szCs w:val="21"/>
          <w:lang w:val="en-US" w:eastAsia="zh-CN"/>
        </w:rPr>
        <w:t>服务将根据项目实际情况决定是否进行审计，若无需进行审计，则相应的费用将不予结算，并将从合同用中核减该部分金额</w:t>
      </w:r>
      <w:r>
        <w:rPr>
          <w:rFonts w:hint="eastAsia" w:ascii="宋体" w:hAnsi="宋体" w:eastAsia="宋体" w:cs="宋体"/>
          <w:color w:val="auto"/>
          <w:kern w:val="0"/>
          <w:sz w:val="21"/>
          <w:szCs w:val="21"/>
          <w:lang w:val="zh-CN" w:eastAsia="zh-CN"/>
        </w:rPr>
        <w:t>。</w:t>
      </w:r>
    </w:p>
    <w:p w14:paraId="5EB563ED">
      <w:pPr>
        <w:autoSpaceDE w:val="0"/>
        <w:autoSpaceDN w:val="0"/>
        <w:adjustRightInd w:val="0"/>
        <w:spacing w:line="360" w:lineRule="auto"/>
        <w:ind w:left="357" w:leftChars="-100" w:hanging="567"/>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11.3 </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lang w:val="en-US" w:eastAsia="zh-CN"/>
        </w:rPr>
        <w:t>是指</w:t>
      </w:r>
      <w:r>
        <w:rPr>
          <w:rFonts w:hint="eastAsia" w:ascii="宋体" w:hAnsi="宋体" w:eastAsia="宋体" w:cs="宋体"/>
          <w:color w:val="auto"/>
          <w:kern w:val="0"/>
          <w:szCs w:val="21"/>
          <w:highlight w:val="none"/>
        </w:rPr>
        <w:t>投标人履行本招标内容全部义务的一切费用，包括但不限于</w:t>
      </w:r>
      <w:r>
        <w:rPr>
          <w:rFonts w:hint="eastAsia" w:ascii="宋体" w:hAnsi="宋体" w:eastAsia="宋体" w:cs="宋体"/>
          <w:color w:val="auto"/>
          <w:kern w:val="2"/>
          <w:sz w:val="21"/>
          <w:szCs w:val="21"/>
          <w:highlight w:val="none"/>
          <w:lang w:val="zh-CN"/>
        </w:rPr>
        <w:t>：</w:t>
      </w:r>
    </w:p>
    <w:p w14:paraId="15713D09">
      <w:pPr>
        <w:spacing w:line="360" w:lineRule="auto"/>
        <w:ind w:left="203" w:leftChars="-100" w:hanging="413" w:hangingChars="197"/>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eastAsia="zh-CN"/>
        </w:rPr>
        <w:t>）人工费、交通费、住宿费、食宿费、办公费、资料费、保险费、往来询证函费（除银行询证函费用外）、快递费</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lang w:val="zh-CN" w:eastAsia="zh-CN"/>
        </w:rPr>
        <w:t>；</w:t>
      </w:r>
    </w:p>
    <w:p w14:paraId="02D8EAB7">
      <w:pPr>
        <w:spacing w:line="360" w:lineRule="auto"/>
        <w:ind w:left="105" w:leftChars="-100" w:hanging="315" w:hangingChars="150"/>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CN" w:eastAsia="zh-CN"/>
        </w:rPr>
        <w:t>）合理利润、投标人销项税额以外的税费等；</w:t>
      </w:r>
    </w:p>
    <w:p w14:paraId="6DE752A6">
      <w:pPr>
        <w:spacing w:line="360" w:lineRule="auto"/>
        <w:ind w:left="105" w:leftChars="-100" w:hanging="315" w:hangingChars="15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CN" w:eastAsia="zh-CN"/>
        </w:rPr>
        <w:t>）法律法规、商业公认、招标文件规定由投标人承担的其他直接及间接费用。</w:t>
      </w:r>
    </w:p>
    <w:p w14:paraId="52A72C3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0228FA76">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0FFCA12">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757EB7BE">
      <w:pPr>
        <w:autoSpaceDE w:val="0"/>
        <w:autoSpaceDN w:val="0"/>
        <w:adjustRightInd w:val="0"/>
        <w:spacing w:line="360" w:lineRule="auto"/>
        <w:ind w:left="357" w:leftChars="-100" w:hanging="567"/>
        <w:rPr>
          <w:rFonts w:hint="eastAsia" w:ascii="宋体" w:hAnsi="宋体" w:eastAsia="宋体" w:cs="宋体"/>
          <w:b/>
          <w:bCs/>
          <w:color w:val="auto"/>
          <w:kern w:val="0"/>
          <w:sz w:val="21"/>
          <w:szCs w:val="21"/>
          <w:u w:val="single"/>
          <w:lang w:val="zh-CN"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投标报价高于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w:t>
      </w:r>
      <w:r>
        <w:rPr>
          <w:rFonts w:hint="eastAsia" w:ascii="宋体" w:hAnsi="宋体" w:eastAsia="宋体" w:cs="宋体"/>
          <w:b/>
          <w:bCs/>
          <w:color w:val="auto"/>
          <w:kern w:val="0"/>
          <w:sz w:val="21"/>
          <w:szCs w:val="21"/>
          <w:u w:val="single"/>
          <w:lang w:val="zh-CN" w:eastAsia="zh-CN"/>
        </w:rPr>
        <w:t>本项目的</w:t>
      </w:r>
      <w:r>
        <w:rPr>
          <w:rFonts w:hint="eastAsia" w:ascii="宋体" w:hAnsi="宋体" w:eastAsia="宋体" w:cs="宋体"/>
          <w:b/>
          <w:bCs/>
          <w:color w:val="auto"/>
          <w:kern w:val="0"/>
          <w:sz w:val="21"/>
          <w:szCs w:val="21"/>
          <w:u w:val="single"/>
          <w:lang w:val="en-US" w:eastAsia="zh-CN"/>
        </w:rPr>
        <w:t>不含税</w:t>
      </w:r>
      <w:r>
        <w:rPr>
          <w:rFonts w:hint="eastAsia" w:ascii="宋体" w:hAnsi="宋体" w:eastAsia="宋体" w:cs="宋体"/>
          <w:b/>
          <w:bCs/>
          <w:color w:val="auto"/>
          <w:kern w:val="0"/>
          <w:sz w:val="21"/>
          <w:szCs w:val="21"/>
          <w:u w:val="single"/>
          <w:lang w:val="zh-CN" w:eastAsia="zh-CN"/>
        </w:rPr>
        <w:t>最高投标限价为</w:t>
      </w:r>
      <w:r>
        <w:rPr>
          <w:rFonts w:hint="default" w:ascii="宋体" w:hAnsi="宋体" w:eastAsia="宋体" w:cs="宋体"/>
          <w:b/>
          <w:bCs/>
          <w:color w:val="auto"/>
          <w:kern w:val="0"/>
          <w:sz w:val="21"/>
          <w:szCs w:val="21"/>
          <w:u w:val="single"/>
          <w:lang w:val="en-US" w:eastAsia="zh-CN"/>
        </w:rPr>
        <w:t>3,849,056.6</w:t>
      </w:r>
      <w:r>
        <w:rPr>
          <w:rFonts w:hint="eastAsia" w:ascii="宋体" w:hAnsi="宋体" w:eastAsia="宋体" w:cs="宋体"/>
          <w:b/>
          <w:bCs/>
          <w:color w:val="auto"/>
          <w:kern w:val="0"/>
          <w:sz w:val="21"/>
          <w:szCs w:val="21"/>
          <w:u w:val="single"/>
          <w:lang w:val="en-US" w:eastAsia="zh-CN"/>
        </w:rPr>
        <w:t>0</w:t>
      </w:r>
      <w:r>
        <w:rPr>
          <w:rFonts w:hint="eastAsia" w:ascii="宋体" w:hAnsi="宋体" w:eastAsia="宋体" w:cs="宋体"/>
          <w:b/>
          <w:bCs/>
          <w:color w:val="auto"/>
          <w:kern w:val="0"/>
          <w:sz w:val="21"/>
          <w:szCs w:val="21"/>
          <w:u w:val="single"/>
          <w:lang w:val="zh-CN" w:eastAsia="zh-CN"/>
        </w:rPr>
        <w:t>元（大写：人民币</w:t>
      </w:r>
      <w:r>
        <w:rPr>
          <w:rFonts w:hint="eastAsia" w:ascii="宋体" w:hAnsi="宋体" w:eastAsia="宋体" w:cs="宋体"/>
          <w:b/>
          <w:bCs/>
          <w:color w:val="auto"/>
          <w:kern w:val="0"/>
          <w:sz w:val="21"/>
          <w:szCs w:val="21"/>
          <w:u w:val="single"/>
          <w:lang w:val="en-US" w:eastAsia="zh-CN"/>
        </w:rPr>
        <w:t>叁佰捌拾肆万玖仟零伍拾陆元陆角整</w:t>
      </w:r>
      <w:r>
        <w:rPr>
          <w:rFonts w:hint="eastAsia" w:ascii="宋体" w:hAnsi="宋体" w:eastAsia="宋体" w:cs="宋体"/>
          <w:b/>
          <w:bCs/>
          <w:color w:val="auto"/>
          <w:kern w:val="0"/>
          <w:sz w:val="21"/>
          <w:szCs w:val="21"/>
          <w:u w:val="single"/>
          <w:lang w:val="zh-CN" w:eastAsia="zh-CN"/>
        </w:rPr>
        <w:t>），其中2024-2026年度财务审计</w:t>
      </w:r>
      <w:r>
        <w:rPr>
          <w:rFonts w:hint="eastAsia" w:ascii="宋体" w:hAnsi="宋体" w:eastAsia="宋体" w:cs="宋体"/>
          <w:b/>
          <w:bCs/>
          <w:color w:val="auto"/>
          <w:kern w:val="0"/>
          <w:sz w:val="21"/>
          <w:szCs w:val="21"/>
          <w:u w:val="single"/>
          <w:lang w:val="en-US" w:eastAsia="zh-CN"/>
        </w:rPr>
        <w:t>和税审服务不含税</w:t>
      </w:r>
      <w:r>
        <w:rPr>
          <w:rFonts w:hint="eastAsia" w:ascii="宋体" w:hAnsi="宋体" w:eastAsia="宋体" w:cs="宋体"/>
          <w:b/>
          <w:bCs/>
          <w:color w:val="auto"/>
          <w:kern w:val="0"/>
          <w:sz w:val="21"/>
          <w:szCs w:val="21"/>
          <w:u w:val="single"/>
          <w:lang w:val="zh-CN" w:eastAsia="zh-CN"/>
        </w:rPr>
        <w:t>最高投标限价为1</w:t>
      </w:r>
      <w:r>
        <w:rPr>
          <w:rFonts w:hint="default" w:ascii="宋体" w:hAnsi="宋体" w:eastAsia="宋体" w:cs="宋体"/>
          <w:b/>
          <w:bCs/>
          <w:color w:val="auto"/>
          <w:kern w:val="0"/>
          <w:sz w:val="21"/>
          <w:szCs w:val="21"/>
          <w:u w:val="single"/>
          <w:lang w:val="en-US" w:eastAsia="zh-CN"/>
        </w:rPr>
        <w:t>,</w:t>
      </w:r>
      <w:r>
        <w:rPr>
          <w:rFonts w:hint="eastAsia" w:ascii="宋体" w:hAnsi="宋体" w:eastAsia="宋体" w:cs="宋体"/>
          <w:b/>
          <w:bCs/>
          <w:color w:val="auto"/>
          <w:kern w:val="0"/>
          <w:sz w:val="21"/>
          <w:szCs w:val="21"/>
          <w:u w:val="single"/>
          <w:lang w:val="zh-CN" w:eastAsia="zh-CN"/>
        </w:rPr>
        <w:t>113</w:t>
      </w:r>
      <w:r>
        <w:rPr>
          <w:rFonts w:hint="default" w:ascii="宋体" w:hAnsi="宋体" w:eastAsia="宋体" w:cs="宋体"/>
          <w:b/>
          <w:bCs/>
          <w:color w:val="auto"/>
          <w:kern w:val="0"/>
          <w:sz w:val="21"/>
          <w:szCs w:val="21"/>
          <w:u w:val="single"/>
          <w:lang w:val="en-US" w:eastAsia="zh-CN"/>
        </w:rPr>
        <w:t>,</w:t>
      </w:r>
      <w:r>
        <w:rPr>
          <w:rFonts w:hint="eastAsia" w:ascii="宋体" w:hAnsi="宋体" w:eastAsia="宋体" w:cs="宋体"/>
          <w:b/>
          <w:bCs/>
          <w:color w:val="auto"/>
          <w:kern w:val="0"/>
          <w:sz w:val="21"/>
          <w:szCs w:val="21"/>
          <w:u w:val="single"/>
          <w:lang w:val="zh-CN" w:eastAsia="zh-CN"/>
        </w:rPr>
        <w:t>207.55元/年，2022-2023年集团财务审计</w:t>
      </w:r>
      <w:r>
        <w:rPr>
          <w:rFonts w:hint="eastAsia" w:ascii="宋体" w:hAnsi="宋体" w:eastAsia="宋体" w:cs="宋体"/>
          <w:b/>
          <w:bCs/>
          <w:color w:val="auto"/>
          <w:kern w:val="0"/>
          <w:sz w:val="21"/>
          <w:szCs w:val="21"/>
          <w:u w:val="single"/>
          <w:lang w:val="en-US" w:eastAsia="zh-CN"/>
        </w:rPr>
        <w:t>不含税</w:t>
      </w:r>
      <w:r>
        <w:rPr>
          <w:rFonts w:hint="eastAsia" w:ascii="宋体" w:hAnsi="宋体" w:eastAsia="宋体" w:cs="宋体"/>
          <w:b/>
          <w:bCs/>
          <w:color w:val="auto"/>
          <w:kern w:val="0"/>
          <w:sz w:val="21"/>
          <w:szCs w:val="21"/>
          <w:u w:val="single"/>
          <w:lang w:val="zh-CN" w:eastAsia="zh-CN"/>
        </w:rPr>
        <w:t>最高投标限价为</w:t>
      </w:r>
      <w:r>
        <w:rPr>
          <w:rFonts w:hint="eastAsia" w:ascii="宋体" w:hAnsi="宋体" w:eastAsia="宋体" w:cs="宋体"/>
          <w:b/>
          <w:bCs/>
          <w:color w:val="auto"/>
          <w:kern w:val="0"/>
          <w:sz w:val="21"/>
          <w:szCs w:val="21"/>
          <w:u w:val="single"/>
          <w:lang w:val="en-US" w:eastAsia="zh-CN"/>
        </w:rPr>
        <w:t>509,433.96元</w:t>
      </w:r>
      <w:r>
        <w:rPr>
          <w:rFonts w:hint="eastAsia" w:ascii="宋体" w:hAnsi="宋体" w:eastAsia="宋体" w:cs="宋体"/>
          <w:b/>
          <w:bCs/>
          <w:color w:val="auto"/>
          <w:kern w:val="0"/>
          <w:sz w:val="21"/>
          <w:szCs w:val="21"/>
          <w:u w:val="single"/>
          <w:lang w:val="zh-CN" w:eastAsia="zh-CN"/>
        </w:rPr>
        <w:t>。</w:t>
      </w:r>
    </w:p>
    <w:p w14:paraId="25A7A9F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en-US" w:eastAsia="zh-CN"/>
        </w:rPr>
        <w:t xml:space="preserve">11.7 </w:t>
      </w:r>
      <w:r>
        <w:rPr>
          <w:rFonts w:hint="eastAsia" w:ascii="宋体" w:hAnsi="宋体" w:eastAsia="宋体" w:cs="宋体"/>
          <w:color w:val="auto"/>
          <w:kern w:val="0"/>
          <w:szCs w:val="21"/>
          <w:highlight w:val="none"/>
          <w:lang w:val="zh-CN" w:eastAsia="zh-CN"/>
        </w:rPr>
        <w:t>最高限价的确定依据及合理性的说明：为控制公司的成本费用，根据市场询价情况并结合往年公开招标</w:t>
      </w:r>
      <w:r>
        <w:rPr>
          <w:rFonts w:hint="eastAsia" w:ascii="宋体" w:hAnsi="宋体" w:eastAsia="宋体" w:cs="Times New Roman"/>
          <w:color w:val="auto"/>
          <w:szCs w:val="21"/>
          <w:highlight w:val="none"/>
          <w:lang w:val="zh-CN" w:eastAsia="zh-CN"/>
        </w:rPr>
        <w:t>结果</w:t>
      </w:r>
      <w:r>
        <w:rPr>
          <w:rFonts w:hint="eastAsia" w:ascii="宋体" w:hAnsi="宋体" w:eastAsia="宋体" w:cs="宋体"/>
          <w:color w:val="auto"/>
          <w:kern w:val="0"/>
          <w:szCs w:val="21"/>
          <w:highlight w:val="none"/>
          <w:lang w:val="zh-CN" w:eastAsia="zh-CN"/>
        </w:rPr>
        <w:t>，经招标人研究确定。</w:t>
      </w:r>
    </w:p>
    <w:p w14:paraId="3132FFD4">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9C8AAB1">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1" w:name="_Toc450662862"/>
      <w:bookmarkStart w:id="152" w:name="_Toc142508326"/>
      <w:bookmarkStart w:id="153" w:name="_Toc30042_WPSOffice_Level3"/>
      <w:bookmarkStart w:id="154" w:name="_Toc3469"/>
      <w:bookmarkStart w:id="155" w:name="_Toc486167676"/>
      <w:bookmarkStart w:id="156" w:name="_Toc15786"/>
      <w:bookmarkStart w:id="157" w:name="_Toc2031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1"/>
      <w:bookmarkEnd w:id="152"/>
      <w:bookmarkEnd w:id="153"/>
      <w:bookmarkEnd w:id="154"/>
      <w:bookmarkEnd w:id="155"/>
      <w:bookmarkEnd w:id="156"/>
      <w:bookmarkEnd w:id="157"/>
    </w:p>
    <w:p w14:paraId="123B9A1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679FC12">
      <w:pPr>
        <w:autoSpaceDE w:val="0"/>
        <w:autoSpaceDN w:val="0"/>
        <w:adjustRightInd w:val="0"/>
        <w:spacing w:line="360" w:lineRule="auto"/>
        <w:ind w:left="265" w:leftChars="119" w:hanging="15"/>
        <w:rPr>
          <w:rFonts w:ascii="宋体" w:hAnsi="宋体" w:eastAsia="宋体" w:cs="宋体"/>
          <w:color w:val="auto"/>
          <w:szCs w:val="21"/>
          <w:highlight w:val="none"/>
        </w:rPr>
      </w:pPr>
    </w:p>
    <w:p w14:paraId="0A5F587B">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8" w:name="_Toc9411_WPSOffice_Level3"/>
      <w:bookmarkStart w:id="159" w:name="_Toc450662863"/>
      <w:bookmarkStart w:id="160" w:name="_Toc9178"/>
      <w:bookmarkStart w:id="161" w:name="_Toc3961"/>
      <w:bookmarkStart w:id="162" w:name="_Toc142508327"/>
      <w:bookmarkStart w:id="163" w:name="_Toc486167677"/>
      <w:bookmarkStart w:id="164" w:name="_Toc2003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8"/>
      <w:bookmarkEnd w:id="159"/>
      <w:bookmarkEnd w:id="160"/>
      <w:bookmarkEnd w:id="161"/>
      <w:bookmarkEnd w:id="162"/>
      <w:bookmarkEnd w:id="163"/>
      <w:bookmarkEnd w:id="164"/>
    </w:p>
    <w:p w14:paraId="694F1B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75DED23">
      <w:pPr>
        <w:autoSpaceDE w:val="0"/>
        <w:autoSpaceDN w:val="0"/>
        <w:adjustRightInd w:val="0"/>
        <w:spacing w:line="360" w:lineRule="auto"/>
        <w:ind w:left="357" w:leftChars="-100" w:hanging="567"/>
        <w:outlineLvl w:val="1"/>
        <w:rPr>
          <w:rFonts w:ascii="宋体" w:hAnsi="宋体" w:eastAsia="宋体" w:cs="宋体"/>
          <w:color w:val="auto"/>
          <w:szCs w:val="21"/>
          <w:highlight w:val="none"/>
          <w:vertAlign w:val="superscript"/>
          <w:lang w:val="zh-CN"/>
        </w:rPr>
      </w:pPr>
      <w:bookmarkStart w:id="165" w:name="_Toc7167"/>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65"/>
    </w:p>
    <w:p w14:paraId="3350D4A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BA1718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EEFE8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871008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5EA1D4B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FA312F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6" w:name="_Toc8615"/>
      <w:bookmarkStart w:id="167" w:name="_Toc24935"/>
      <w:bookmarkStart w:id="168" w:name="_Toc27771_WPSOffice_Level3"/>
      <w:bookmarkStart w:id="169" w:name="_Toc29754"/>
      <w:bookmarkStart w:id="170" w:name="_Toc486167678"/>
      <w:bookmarkStart w:id="171" w:name="_Toc450662864"/>
      <w:bookmarkStart w:id="172"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66"/>
      <w:bookmarkEnd w:id="167"/>
      <w:bookmarkEnd w:id="168"/>
      <w:bookmarkEnd w:id="169"/>
      <w:bookmarkEnd w:id="170"/>
      <w:bookmarkEnd w:id="171"/>
      <w:bookmarkEnd w:id="172"/>
    </w:p>
    <w:p w14:paraId="17F1B64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C9DF9D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0E151993">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5380138D">
      <w:pPr>
        <w:autoSpaceDE w:val="0"/>
        <w:autoSpaceDN w:val="0"/>
        <w:adjustRightInd w:val="0"/>
        <w:spacing w:line="360" w:lineRule="auto"/>
        <w:rPr>
          <w:rFonts w:ascii="宋体" w:hAnsi="宋体" w:eastAsia="宋体" w:cs="Times New Roman"/>
          <w:color w:val="auto"/>
          <w:kern w:val="0"/>
          <w:sz w:val="24"/>
          <w:szCs w:val="24"/>
          <w:highlight w:val="none"/>
        </w:rPr>
      </w:pPr>
    </w:p>
    <w:p w14:paraId="31E4B57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3" w:name="_Toc142508329"/>
      <w:bookmarkStart w:id="174" w:name="_Toc8644"/>
      <w:bookmarkStart w:id="175" w:name="_Toc486167679"/>
      <w:bookmarkStart w:id="176" w:name="_Toc5356_WPSOffice_Level3"/>
      <w:bookmarkStart w:id="177" w:name="_Toc30555"/>
      <w:bookmarkStart w:id="178" w:name="_Toc15830"/>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3"/>
      <w:bookmarkEnd w:id="174"/>
      <w:bookmarkEnd w:id="175"/>
      <w:bookmarkEnd w:id="176"/>
      <w:bookmarkEnd w:id="177"/>
      <w:bookmarkEnd w:id="178"/>
    </w:p>
    <w:p w14:paraId="35522A39">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color w:val="auto"/>
          <w:kern w:val="0"/>
          <w:szCs w:val="21"/>
          <w:u w:val="single"/>
          <w:lang w:val="en-US" w:eastAsia="zh-CN"/>
        </w:rPr>
        <w:t>76,800.00</w:t>
      </w:r>
      <w:r>
        <w:rPr>
          <w:rFonts w:hint="eastAsia" w:ascii="宋体" w:hAnsi="宋体" w:eastAsia="宋体" w:cs="宋体"/>
          <w:b/>
          <w:color w:val="auto"/>
          <w:kern w:val="0"/>
          <w:szCs w:val="21"/>
          <w:u w:val="single"/>
        </w:rPr>
        <w:t>元（大写：人民币</w:t>
      </w:r>
      <w:r>
        <w:rPr>
          <w:rFonts w:hint="eastAsia" w:ascii="宋体" w:hAnsi="宋体" w:eastAsia="宋体" w:cs="宋体"/>
          <w:b/>
          <w:color w:val="auto"/>
          <w:kern w:val="0"/>
          <w:szCs w:val="21"/>
          <w:u w:val="single"/>
          <w:lang w:val="en-US" w:eastAsia="zh-CN"/>
        </w:rPr>
        <w:t>柒万陆仟捌佰元整</w:t>
      </w:r>
      <w:r>
        <w:rPr>
          <w:rFonts w:hint="eastAsia" w:ascii="宋体" w:hAnsi="宋体" w:eastAsia="宋体" w:cs="宋体"/>
          <w:b/>
          <w:color w:val="auto"/>
          <w:kern w:val="0"/>
          <w:szCs w:val="21"/>
          <w:u w:val="single"/>
        </w:rPr>
        <w:t>）</w:t>
      </w:r>
      <w:r>
        <w:rPr>
          <w:rFonts w:hint="eastAsia" w:ascii="宋体" w:hAnsi="宋体" w:eastAsia="宋体" w:cs="宋体"/>
          <w:b/>
          <w:color w:val="auto"/>
          <w:kern w:val="0"/>
          <w:szCs w:val="21"/>
          <w:highlight w:val="none"/>
        </w:rPr>
        <w:t>。</w:t>
      </w:r>
    </w:p>
    <w:p w14:paraId="26DAB8E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464840A">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highlight w:val="none"/>
          <w:lang w:val="zh-CN"/>
        </w:rPr>
      </w:pPr>
      <w:bookmarkStart w:id="179" w:name="_Toc16383"/>
      <w:r>
        <w:rPr>
          <w:rFonts w:hint="eastAsia" w:ascii="宋体" w:hAnsi="宋体" w:eastAsia="宋体" w:cs="宋体"/>
          <w:bCs/>
          <w:color w:val="auto"/>
          <w:kern w:val="0"/>
          <w:szCs w:val="21"/>
          <w:highlight w:val="none"/>
          <w:lang w:val="zh-CN"/>
        </w:rPr>
        <w:t>15.3 提交保证金时应符合下列规定：</w:t>
      </w:r>
      <w:bookmarkEnd w:id="179"/>
    </w:p>
    <w:p w14:paraId="513937C9">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F6129B1">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开户名称：东莞市水务集团有限公司</w:t>
      </w:r>
    </w:p>
    <w:p w14:paraId="3B3904C5">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开户银行：东莞农村商业银行中心支行</w:t>
      </w:r>
    </w:p>
    <w:p w14:paraId="65F28E4A">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银行账号：380010190010046195</w:t>
      </w:r>
    </w:p>
    <w:p w14:paraId="515D969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18C5511">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86590BC">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将</w:t>
      </w:r>
      <w:r>
        <w:rPr>
          <w:rFonts w:hint="eastAsia" w:ascii="宋体" w:hAnsi="宋体" w:eastAsia="宋体" w:cs="宋体"/>
          <w:color w:val="auto"/>
          <w:kern w:val="0"/>
          <w:szCs w:val="21"/>
          <w:highlight w:val="none"/>
        </w:rPr>
        <w:t>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F9CCF38">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中标人的投标保证金，满足下列要求，并在合同签订后</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5日内退还。</w:t>
      </w:r>
    </w:p>
    <w:p w14:paraId="3CD99E9A">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180" w:name="_Toc23251"/>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180"/>
    </w:p>
    <w:p w14:paraId="71B3EA4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C5AC448">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CF445A1">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7841A4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F37C72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DD7EB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082B9E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415284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339183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08039B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1" w:name="_Toc142508330"/>
      <w:bookmarkStart w:id="182" w:name="_Toc1458"/>
      <w:bookmarkStart w:id="183" w:name="_Toc450662865"/>
      <w:bookmarkStart w:id="184" w:name="_Toc29607"/>
      <w:bookmarkStart w:id="185" w:name="_Toc12127"/>
      <w:bookmarkStart w:id="186" w:name="_Toc22649_WPSOffice_Level3"/>
      <w:bookmarkStart w:id="187"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1"/>
      <w:bookmarkEnd w:id="182"/>
      <w:bookmarkEnd w:id="183"/>
      <w:bookmarkEnd w:id="184"/>
      <w:bookmarkEnd w:id="185"/>
      <w:bookmarkEnd w:id="186"/>
      <w:bookmarkEnd w:id="187"/>
    </w:p>
    <w:p w14:paraId="3A8AB1E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99A0EEA">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88" w:name="_Toc26579"/>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88"/>
    </w:p>
    <w:p w14:paraId="518B3D5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29431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DA5755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9" w:name="_Toc486167681"/>
      <w:bookmarkStart w:id="190" w:name="_Toc20422"/>
      <w:bookmarkStart w:id="191" w:name="_Toc27804"/>
      <w:bookmarkStart w:id="192" w:name="_Toc142508331"/>
      <w:bookmarkStart w:id="193" w:name="_Toc450662866"/>
      <w:bookmarkStart w:id="194" w:name="_Toc932"/>
      <w:bookmarkStart w:id="195"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9"/>
      <w:bookmarkEnd w:id="190"/>
      <w:bookmarkEnd w:id="191"/>
      <w:bookmarkEnd w:id="192"/>
      <w:bookmarkEnd w:id="193"/>
      <w:bookmarkEnd w:id="194"/>
      <w:bookmarkEnd w:id="195"/>
    </w:p>
    <w:p w14:paraId="23575B7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u w:val="single"/>
          <w:lang w:val="zh-CN"/>
        </w:rPr>
        <w:t>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DA67A0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w:t>
      </w:r>
      <w:r>
        <w:rPr>
          <w:rFonts w:hint="eastAsia" w:ascii="宋体" w:hAnsi="宋体" w:eastAsia="宋体" w:cs="宋体"/>
          <w:bCs/>
          <w:color w:val="auto"/>
          <w:szCs w:val="21"/>
          <w:lang w:val="zh-CN"/>
        </w:rPr>
        <w:t>/执行事务合伙人/负责人</w:t>
      </w:r>
      <w:r>
        <w:rPr>
          <w:rFonts w:hint="eastAsia" w:ascii="宋体" w:hAnsi="宋体" w:eastAsia="宋体" w:cs="Times New Roman"/>
          <w:bCs/>
          <w:color w:val="auto"/>
          <w:szCs w:val="21"/>
          <w:highlight w:val="none"/>
          <w:lang w:val="zh-CN"/>
        </w:rPr>
        <w:t>或其授权代表签字（或盖私章），后者须将</w:t>
      </w:r>
      <w:r>
        <w:rPr>
          <w:rFonts w:hint="eastAsia" w:ascii="宋体" w:hAnsi="宋体" w:eastAsia="宋体" w:cs="宋体"/>
          <w:bCs/>
          <w:color w:val="auto"/>
          <w:szCs w:val="21"/>
          <w:lang w:val="zh-CN"/>
        </w:rPr>
        <w:t>“法定代表人/执行事务合伙人/负责人授权书”</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14781D0">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045FEED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493A5EC9">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5D097DF">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96" w:name="_Toc883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196"/>
    </w:p>
    <w:p w14:paraId="1D255583">
      <w:pPr>
        <w:autoSpaceDE w:val="0"/>
        <w:autoSpaceDN w:val="0"/>
        <w:adjustRightInd w:val="0"/>
        <w:jc w:val="left"/>
        <w:rPr>
          <w:rFonts w:ascii="宋体" w:hAnsi="宋体" w:eastAsia="宋体" w:cs="宋体"/>
          <w:color w:val="auto"/>
          <w:kern w:val="0"/>
          <w:sz w:val="24"/>
          <w:szCs w:val="24"/>
          <w:highlight w:val="none"/>
        </w:rPr>
      </w:pPr>
      <w:bookmarkStart w:id="197" w:name="_Toc450662867"/>
    </w:p>
    <w:p w14:paraId="2BA5D004">
      <w:pPr>
        <w:keepNext/>
        <w:keepLines/>
        <w:tabs>
          <w:tab w:val="left" w:pos="509"/>
        </w:tabs>
        <w:autoSpaceDE w:val="0"/>
        <w:autoSpaceDN w:val="0"/>
        <w:adjustRightInd w:val="0"/>
        <w:spacing w:line="360" w:lineRule="auto"/>
        <w:jc w:val="left"/>
        <w:outlineLvl w:val="2"/>
        <w:rPr>
          <w:rFonts w:ascii="宋体" w:hAnsi="宋体" w:eastAsia="宋体" w:cs="宋体"/>
          <w:color w:val="auto"/>
          <w:kern w:val="0"/>
          <w:sz w:val="24"/>
          <w:szCs w:val="24"/>
          <w:highlight w:val="none"/>
        </w:rPr>
      </w:pPr>
      <w:bookmarkStart w:id="198" w:name="_Toc22356_WPSOffice_Level2"/>
      <w:bookmarkStart w:id="199" w:name="_Toc142508332"/>
      <w:bookmarkStart w:id="200" w:name="_Toc17199"/>
      <w:bookmarkStart w:id="201" w:name="_Toc140596891"/>
      <w:bookmarkStart w:id="202" w:name="_Toc2032"/>
      <w:bookmarkStart w:id="203" w:name="_Toc26605"/>
      <w:bookmarkStart w:id="204" w:name="_Toc486167682"/>
      <w:r>
        <w:rPr>
          <w:rFonts w:hint="eastAsia" w:ascii="宋体" w:hAnsi="宋体" w:eastAsia="宋体" w:cs="宋体"/>
          <w:b/>
          <w:bCs/>
          <w:color w:val="auto"/>
          <w:kern w:val="44"/>
          <w:szCs w:val="21"/>
          <w:highlight w:val="none"/>
          <w:lang w:val="zh-CN"/>
        </w:rPr>
        <w:t>四、投标文件的递交</w:t>
      </w:r>
      <w:bookmarkEnd w:id="197"/>
      <w:bookmarkEnd w:id="198"/>
      <w:bookmarkEnd w:id="199"/>
      <w:bookmarkEnd w:id="200"/>
      <w:bookmarkEnd w:id="201"/>
      <w:bookmarkEnd w:id="202"/>
      <w:bookmarkEnd w:id="203"/>
      <w:bookmarkEnd w:id="204"/>
    </w:p>
    <w:p w14:paraId="2F869BC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5" w:name="_Toc31551"/>
      <w:bookmarkStart w:id="206" w:name="_Toc1652"/>
      <w:bookmarkStart w:id="207" w:name="_Toc486167683"/>
      <w:bookmarkStart w:id="208" w:name="_Toc142508333"/>
      <w:bookmarkStart w:id="209" w:name="_Toc12192_WPSOffice_Level3"/>
      <w:bookmarkStart w:id="210" w:name="_Toc450662868"/>
      <w:bookmarkStart w:id="211" w:name="_Toc29885"/>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5"/>
      <w:bookmarkEnd w:id="206"/>
      <w:bookmarkEnd w:id="207"/>
      <w:bookmarkEnd w:id="208"/>
      <w:bookmarkEnd w:id="209"/>
      <w:bookmarkEnd w:id="210"/>
      <w:bookmarkEnd w:id="211"/>
    </w:p>
    <w:p w14:paraId="4B01895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0CE1B95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179E844">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12" w:name="_Toc29189"/>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2"/>
    </w:p>
    <w:p w14:paraId="4AB039B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4F8ADD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488C3B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40186B4">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1E65EB6">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C74AA27">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4AEF39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3" w:name="_Toc12582"/>
      <w:bookmarkStart w:id="214" w:name="_Toc486167684"/>
      <w:bookmarkStart w:id="215" w:name="_Toc450662869"/>
      <w:bookmarkStart w:id="216" w:name="_Toc24487"/>
      <w:bookmarkStart w:id="217" w:name="_Toc4979"/>
      <w:bookmarkStart w:id="218" w:name="_Toc29665_WPSOffice_Level3"/>
      <w:bookmarkStart w:id="219"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3"/>
      <w:bookmarkEnd w:id="214"/>
      <w:bookmarkEnd w:id="215"/>
      <w:bookmarkEnd w:id="216"/>
      <w:bookmarkEnd w:id="217"/>
      <w:bookmarkEnd w:id="218"/>
      <w:bookmarkEnd w:id="219"/>
    </w:p>
    <w:p w14:paraId="49F3218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72047C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192669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F252F4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0" w:name="_Toc486167685"/>
      <w:bookmarkStart w:id="221" w:name="_Toc22431_WPSOffice_Level3"/>
      <w:bookmarkStart w:id="222" w:name="_Toc142508335"/>
      <w:bookmarkStart w:id="223" w:name="_Toc5293"/>
      <w:bookmarkStart w:id="224" w:name="_Toc450662870"/>
      <w:bookmarkStart w:id="225" w:name="_Toc30287"/>
      <w:bookmarkStart w:id="226" w:name="_Toc20835"/>
      <w:r>
        <w:rPr>
          <w:rFonts w:hint="eastAsia" w:ascii="宋体" w:hAnsi="宋体" w:eastAsia="宋体" w:cs="宋体"/>
          <w:color w:val="auto"/>
          <w:szCs w:val="21"/>
          <w:highlight w:val="none"/>
          <w:lang w:val="zh-CN"/>
        </w:rPr>
        <w:t>20 迟交的投标文件</w:t>
      </w:r>
      <w:bookmarkEnd w:id="220"/>
      <w:bookmarkEnd w:id="221"/>
      <w:bookmarkEnd w:id="222"/>
      <w:bookmarkEnd w:id="223"/>
      <w:bookmarkEnd w:id="224"/>
      <w:bookmarkEnd w:id="225"/>
      <w:bookmarkEnd w:id="226"/>
    </w:p>
    <w:p w14:paraId="655BA470">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91572DA">
      <w:pPr>
        <w:autoSpaceDE w:val="0"/>
        <w:autoSpaceDN w:val="0"/>
        <w:adjustRightInd w:val="0"/>
        <w:jc w:val="left"/>
        <w:rPr>
          <w:rFonts w:ascii="宋体" w:hAnsi="宋体" w:eastAsia="宋体" w:cs="宋体"/>
          <w:color w:val="auto"/>
          <w:kern w:val="0"/>
          <w:sz w:val="24"/>
          <w:szCs w:val="24"/>
          <w:highlight w:val="none"/>
        </w:rPr>
      </w:pPr>
    </w:p>
    <w:p w14:paraId="57E54D9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7" w:name="_Toc27851"/>
      <w:bookmarkStart w:id="228" w:name="_Toc3849"/>
      <w:bookmarkStart w:id="229" w:name="_Toc486167686"/>
      <w:bookmarkStart w:id="230" w:name="_Toc4883_WPSOffice_Level3"/>
      <w:bookmarkStart w:id="231" w:name="_Toc142508336"/>
      <w:bookmarkStart w:id="232" w:name="_Toc3814"/>
      <w:bookmarkStart w:id="233"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7"/>
      <w:bookmarkEnd w:id="228"/>
      <w:bookmarkEnd w:id="229"/>
      <w:bookmarkEnd w:id="230"/>
      <w:bookmarkEnd w:id="231"/>
      <w:bookmarkEnd w:id="232"/>
      <w:bookmarkEnd w:id="233"/>
    </w:p>
    <w:p w14:paraId="1512DFD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421F32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1D1F901">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34" w:name="_Toc23066"/>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34"/>
    </w:p>
    <w:p w14:paraId="47AFD3A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19FBB0E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64EEA65">
      <w:pPr>
        <w:keepNext/>
        <w:keepLines/>
        <w:tabs>
          <w:tab w:val="left" w:pos="509"/>
        </w:tab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235" w:name="_Toc486167687"/>
      <w:bookmarkStart w:id="236" w:name="_Toc142508337"/>
      <w:bookmarkStart w:id="237" w:name="_Toc30428"/>
      <w:bookmarkStart w:id="238" w:name="_Toc30509"/>
      <w:bookmarkStart w:id="239" w:name="_Toc450662872"/>
      <w:bookmarkStart w:id="240" w:name="_Toc140596896"/>
      <w:bookmarkStart w:id="241" w:name="_Toc28824"/>
      <w:bookmarkStart w:id="242" w:name="_Toc1049_WPSOffice_Level2"/>
      <w:r>
        <w:rPr>
          <w:rFonts w:hint="eastAsia" w:ascii="宋体" w:hAnsi="宋体" w:eastAsia="宋体" w:cs="宋体"/>
          <w:b/>
          <w:bCs/>
          <w:color w:val="auto"/>
          <w:kern w:val="44"/>
          <w:szCs w:val="21"/>
          <w:highlight w:val="none"/>
          <w:lang w:val="zh-CN"/>
        </w:rPr>
        <w:t>五、开标与评标</w:t>
      </w:r>
      <w:bookmarkEnd w:id="235"/>
      <w:bookmarkEnd w:id="236"/>
      <w:bookmarkEnd w:id="237"/>
      <w:bookmarkEnd w:id="238"/>
      <w:bookmarkEnd w:id="239"/>
      <w:bookmarkEnd w:id="240"/>
      <w:bookmarkEnd w:id="241"/>
      <w:bookmarkEnd w:id="242"/>
    </w:p>
    <w:p w14:paraId="4C9078D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3" w:name="_Toc486167688"/>
      <w:bookmarkStart w:id="244" w:name="_Toc24339"/>
      <w:bookmarkStart w:id="245" w:name="_Toc142508338"/>
      <w:bookmarkStart w:id="246" w:name="_Toc144_WPSOffice_Level3"/>
      <w:bookmarkStart w:id="247" w:name="_Toc11256"/>
      <w:bookmarkStart w:id="248" w:name="_Toc450662873"/>
      <w:bookmarkStart w:id="249" w:name="_Toc872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3"/>
      <w:bookmarkEnd w:id="244"/>
      <w:bookmarkEnd w:id="245"/>
      <w:bookmarkEnd w:id="246"/>
      <w:bookmarkEnd w:id="247"/>
      <w:bookmarkEnd w:id="248"/>
      <w:bookmarkEnd w:id="249"/>
    </w:p>
    <w:p w14:paraId="0380D9C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D5337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8DB0DE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05E878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547B811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投标人对开标有异议的，应当在开标现场提出，招标代理机构应当当场作出答复，并制作记录。投标人法定代表人/执行事务合伙人/负责人或其授权代表未出席的，视同认可开标结果。</w:t>
      </w:r>
    </w:p>
    <w:p w14:paraId="288981E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A74D8C2">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569639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0" w:name="_Toc23059"/>
      <w:bookmarkStart w:id="251" w:name="_Toc486167689"/>
      <w:bookmarkStart w:id="252" w:name="_Toc12165_WPSOffice_Level3"/>
      <w:bookmarkStart w:id="253" w:name="_Toc32534"/>
      <w:bookmarkStart w:id="254" w:name="_Toc31795"/>
      <w:bookmarkStart w:id="255" w:name="_Toc450662874"/>
      <w:bookmarkStart w:id="256"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0"/>
      <w:bookmarkEnd w:id="251"/>
      <w:bookmarkEnd w:id="252"/>
      <w:bookmarkEnd w:id="253"/>
      <w:bookmarkEnd w:id="254"/>
      <w:bookmarkEnd w:id="255"/>
      <w:bookmarkEnd w:id="256"/>
    </w:p>
    <w:p w14:paraId="716123D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B3A10C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630E2C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2B761D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7" w:name="_Toc142508340"/>
      <w:bookmarkStart w:id="258" w:name="_Toc12232"/>
      <w:bookmarkStart w:id="259" w:name="_Toc450662875"/>
      <w:bookmarkStart w:id="260" w:name="_Toc15565_WPSOffice_Level3"/>
      <w:bookmarkStart w:id="261" w:name="_Toc486167690"/>
      <w:bookmarkStart w:id="262" w:name="_Toc16920"/>
      <w:bookmarkStart w:id="263" w:name="_Toc80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7"/>
      <w:bookmarkEnd w:id="258"/>
      <w:bookmarkEnd w:id="259"/>
      <w:bookmarkEnd w:id="260"/>
      <w:bookmarkEnd w:id="261"/>
      <w:bookmarkEnd w:id="262"/>
      <w:bookmarkEnd w:id="263"/>
    </w:p>
    <w:p w14:paraId="08350C6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32888B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6796A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16062F8">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64" w:name="_Toc28910_WPSOffice_Level3"/>
      <w:bookmarkStart w:id="265" w:name="_Toc18668"/>
      <w:bookmarkStart w:id="266" w:name="_Toc142508341"/>
      <w:bookmarkStart w:id="267" w:name="_Toc6105"/>
      <w:bookmarkStart w:id="268" w:name="_Toc486167691"/>
      <w:bookmarkStart w:id="269" w:name="_Toc12715"/>
      <w:bookmarkStart w:id="270"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4"/>
      <w:bookmarkEnd w:id="265"/>
      <w:bookmarkEnd w:id="266"/>
      <w:bookmarkEnd w:id="267"/>
      <w:bookmarkEnd w:id="268"/>
      <w:bookmarkEnd w:id="269"/>
      <w:bookmarkEnd w:id="270"/>
    </w:p>
    <w:p w14:paraId="3C5F375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70047B1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F11CB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1BC248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1" w:name="_Toc30225"/>
      <w:bookmarkStart w:id="272" w:name="_Toc142508342"/>
      <w:bookmarkStart w:id="273" w:name="_Toc486167692"/>
      <w:bookmarkStart w:id="274" w:name="_Toc11301"/>
      <w:bookmarkStart w:id="275" w:name="_Toc4837"/>
      <w:bookmarkStart w:id="276" w:name="_Toc338_WPSOffice_Level3"/>
      <w:bookmarkStart w:id="277"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1"/>
      <w:bookmarkEnd w:id="272"/>
      <w:bookmarkEnd w:id="273"/>
      <w:bookmarkEnd w:id="274"/>
      <w:bookmarkEnd w:id="275"/>
      <w:bookmarkEnd w:id="276"/>
      <w:bookmarkEnd w:id="277"/>
    </w:p>
    <w:p w14:paraId="498E3E7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181138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7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Cs w:val="21"/>
          <w:highlight w:val="none"/>
          <w:lang w:val="zh-CN"/>
        </w:rPr>
        <w:t>或法定代表人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Cs w:val="21"/>
          <w:highlight w:val="none"/>
          <w:lang w:val="zh-CN"/>
        </w:rPr>
        <w:t>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9A790D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78"/>
    <w:p w14:paraId="15AA762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9" w:name="_Toc22065"/>
      <w:bookmarkStart w:id="280" w:name="_Toc522047355"/>
      <w:bookmarkStart w:id="281" w:name="_Toc142508343"/>
      <w:bookmarkStart w:id="282" w:name="_Toc18368_WPSOffice_Level3"/>
      <w:bookmarkStart w:id="283" w:name="_Toc521918096"/>
      <w:bookmarkStart w:id="284" w:name="_Toc10967"/>
      <w:bookmarkStart w:id="285" w:name="_Toc19191"/>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79"/>
      <w:bookmarkEnd w:id="280"/>
      <w:bookmarkEnd w:id="281"/>
      <w:bookmarkEnd w:id="282"/>
      <w:bookmarkEnd w:id="283"/>
      <w:bookmarkEnd w:id="284"/>
      <w:bookmarkEnd w:id="285"/>
    </w:p>
    <w:p w14:paraId="2780EEB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581E28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41A753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1BA562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197C12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4BC0D45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A5DDFAD">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86" w:name="_Toc521918097"/>
      <w:bookmarkStart w:id="287" w:name="_Toc522047356"/>
    </w:p>
    <w:p w14:paraId="2B682BE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8" w:name="_Toc142508344"/>
      <w:bookmarkStart w:id="289" w:name="_Toc22483"/>
      <w:bookmarkStart w:id="290" w:name="_Toc21460_WPSOffice_Level3"/>
      <w:bookmarkStart w:id="291" w:name="_Toc14804"/>
      <w:bookmarkStart w:id="292" w:name="_Toc2702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86"/>
      <w:bookmarkEnd w:id="287"/>
      <w:bookmarkEnd w:id="288"/>
      <w:bookmarkEnd w:id="289"/>
      <w:bookmarkEnd w:id="290"/>
      <w:bookmarkEnd w:id="291"/>
      <w:bookmarkEnd w:id="292"/>
    </w:p>
    <w:p w14:paraId="2597A24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7CEC813">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293" w:name="_Toc16376"/>
      <w:r>
        <w:rPr>
          <w:rFonts w:hint="eastAsia" w:ascii="宋体" w:hAnsi="宋体" w:eastAsia="宋体" w:cs="宋体"/>
          <w:color w:val="auto"/>
          <w:szCs w:val="21"/>
          <w:highlight w:val="none"/>
          <w:lang w:val="zh-CN"/>
        </w:rPr>
        <w:t>28.2 评标严格按照招标文件的要求和条件进行。</w:t>
      </w:r>
      <w:bookmarkEnd w:id="293"/>
    </w:p>
    <w:p w14:paraId="6C43B4A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2590DAB">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7E265DF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03A7792">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4" w:name="_Toc4819"/>
      <w:bookmarkStart w:id="295" w:name="_Toc465358969"/>
      <w:bookmarkStart w:id="296" w:name="_Toc142508345"/>
      <w:bookmarkStart w:id="297" w:name="_Toc11615"/>
      <w:bookmarkStart w:id="298" w:name="_Toc486167694"/>
      <w:bookmarkStart w:id="299" w:name="_Toc15187"/>
      <w:bookmarkStart w:id="300" w:name="_Toc466882017"/>
      <w:bookmarkStart w:id="301"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4"/>
      <w:bookmarkEnd w:id="295"/>
      <w:bookmarkEnd w:id="296"/>
      <w:bookmarkEnd w:id="297"/>
      <w:bookmarkEnd w:id="298"/>
      <w:bookmarkEnd w:id="299"/>
      <w:bookmarkEnd w:id="300"/>
      <w:bookmarkEnd w:id="301"/>
    </w:p>
    <w:p w14:paraId="5B6CB3B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072967C">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w:t>
      </w:r>
      <w:r>
        <w:rPr>
          <w:rFonts w:hint="eastAsia" w:ascii="宋体" w:hAnsi="宋体" w:eastAsia="宋体" w:cs="宋体"/>
          <w:bCs/>
          <w:color w:val="auto"/>
          <w:szCs w:val="21"/>
          <w:lang w:val="zh-CN"/>
        </w:rPr>
        <w:t>/执行事务合伙人/负责人</w:t>
      </w:r>
      <w:r>
        <w:rPr>
          <w:rFonts w:hint="eastAsia" w:ascii="宋体" w:hAnsi="宋体" w:eastAsia="宋体" w:cs="Times New Roman"/>
          <w:color w:val="auto"/>
          <w:szCs w:val="21"/>
          <w:highlight w:val="none"/>
          <w:lang w:val="zh-CN"/>
        </w:rPr>
        <w:t>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AEEE69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21D2BE6">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6300D8E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88973A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9BD5D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28D162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E01DA8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86330A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0E0019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F6D3B0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投诉人为法人或者其他组织的，应当由法定代表人/执行事务合伙人/负责人、主要负责人，或者其授权代表签字或者盖章，并加盖公章。</w:t>
      </w:r>
    </w:p>
    <w:p w14:paraId="22EF615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510B6E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667B0B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31669BD">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2" w:name="_Toc465358970"/>
      <w:bookmarkStart w:id="303" w:name="_Toc466882018"/>
      <w:bookmarkStart w:id="304" w:name="_Toc26354"/>
      <w:bookmarkStart w:id="305" w:name="_Toc3154"/>
      <w:bookmarkStart w:id="306" w:name="_Toc486167695"/>
      <w:bookmarkStart w:id="307" w:name="_Toc142508346"/>
      <w:bookmarkStart w:id="308" w:name="_Toc1848_WPSOffice_Level3"/>
      <w:bookmarkStart w:id="309" w:name="_Toc1998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2"/>
      <w:bookmarkEnd w:id="303"/>
      <w:bookmarkEnd w:id="304"/>
      <w:bookmarkEnd w:id="305"/>
      <w:bookmarkEnd w:id="306"/>
      <w:bookmarkEnd w:id="307"/>
      <w:bookmarkEnd w:id="308"/>
      <w:bookmarkEnd w:id="309"/>
    </w:p>
    <w:p w14:paraId="10D1D8E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7B1DF1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A12C1C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0C4198B0">
      <w:pPr>
        <w:autoSpaceDE w:val="0"/>
        <w:autoSpaceDN w:val="0"/>
        <w:adjustRightInd w:val="0"/>
        <w:snapToGrid w:val="0"/>
        <w:spacing w:line="360" w:lineRule="auto"/>
        <w:jc w:val="left"/>
        <w:rPr>
          <w:rFonts w:ascii="宋体" w:hAnsi="宋体" w:eastAsia="宋体" w:cs="宋体"/>
          <w:color w:val="auto"/>
          <w:szCs w:val="21"/>
          <w:highlight w:val="none"/>
        </w:rPr>
      </w:pPr>
      <w:bookmarkStart w:id="310" w:name="_Toc465358971"/>
      <w:bookmarkStart w:id="311" w:name="_Toc466882019"/>
    </w:p>
    <w:p w14:paraId="7191EF00">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2" w:name="_Toc23672"/>
      <w:bookmarkStart w:id="313" w:name="_Toc142508347"/>
      <w:bookmarkStart w:id="314" w:name="_Toc486167696"/>
      <w:bookmarkStart w:id="315" w:name="_Toc26322"/>
      <w:bookmarkStart w:id="316" w:name="_Toc8654"/>
      <w:bookmarkStart w:id="317"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0"/>
      <w:bookmarkEnd w:id="311"/>
      <w:bookmarkEnd w:id="312"/>
      <w:bookmarkEnd w:id="313"/>
      <w:bookmarkEnd w:id="314"/>
      <w:bookmarkEnd w:id="315"/>
      <w:bookmarkEnd w:id="316"/>
      <w:bookmarkEnd w:id="317"/>
    </w:p>
    <w:p w14:paraId="49C9500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9F31525">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18" w:name="_Toc450662880"/>
    </w:p>
    <w:p w14:paraId="27F1611D">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19" w:name="_Toc142508348"/>
      <w:bookmarkStart w:id="320" w:name="_Toc19276"/>
      <w:bookmarkStart w:id="321" w:name="_Toc16789"/>
      <w:bookmarkStart w:id="322" w:name="_Toc27936"/>
      <w:bookmarkStart w:id="323" w:name="_Toc16848_WPSOffice_Level2"/>
      <w:bookmarkStart w:id="324" w:name="_Toc486167697"/>
      <w:bookmarkStart w:id="325" w:name="_Toc140596907"/>
      <w:r>
        <w:rPr>
          <w:rFonts w:hint="eastAsia" w:ascii="宋体" w:hAnsi="宋体" w:eastAsia="宋体" w:cs="宋体"/>
          <w:b/>
          <w:bCs/>
          <w:color w:val="auto"/>
          <w:kern w:val="44"/>
          <w:szCs w:val="21"/>
          <w:highlight w:val="none"/>
          <w:lang w:val="zh-CN"/>
        </w:rPr>
        <w:t>六、授予合同</w:t>
      </w:r>
      <w:bookmarkEnd w:id="318"/>
      <w:bookmarkEnd w:id="319"/>
      <w:bookmarkEnd w:id="320"/>
      <w:bookmarkEnd w:id="321"/>
      <w:bookmarkEnd w:id="322"/>
      <w:bookmarkEnd w:id="323"/>
      <w:bookmarkEnd w:id="324"/>
      <w:bookmarkEnd w:id="325"/>
    </w:p>
    <w:p w14:paraId="5FB356E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6" w:name="_Toc27808"/>
      <w:bookmarkStart w:id="327" w:name="_Toc6401_WPSOffice_Level3"/>
      <w:bookmarkStart w:id="328" w:name="_Toc31713"/>
      <w:bookmarkStart w:id="329" w:name="_Toc486167698"/>
      <w:bookmarkStart w:id="330" w:name="_Toc450662881"/>
      <w:bookmarkStart w:id="331" w:name="_Toc142508349"/>
      <w:bookmarkStart w:id="332" w:name="_Toc2938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26"/>
      <w:bookmarkEnd w:id="327"/>
      <w:bookmarkEnd w:id="328"/>
      <w:bookmarkEnd w:id="329"/>
      <w:bookmarkEnd w:id="330"/>
      <w:bookmarkEnd w:id="331"/>
      <w:bookmarkEnd w:id="332"/>
    </w:p>
    <w:p w14:paraId="0AB15BC4">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1D18F8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92C1165">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9D9447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3" w:name="_Toc450662885"/>
    </w:p>
    <w:p w14:paraId="3B4ECE36">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4" w:name="_Toc18984"/>
      <w:bookmarkStart w:id="335" w:name="_Toc486167699"/>
      <w:bookmarkStart w:id="336" w:name="_Toc142508350"/>
      <w:bookmarkStart w:id="337" w:name="_Toc8196"/>
      <w:bookmarkStart w:id="338" w:name="_Toc6726_WPSOffice_Level3"/>
      <w:bookmarkStart w:id="339" w:name="_Toc1934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33"/>
      <w:bookmarkEnd w:id="334"/>
      <w:bookmarkEnd w:id="335"/>
      <w:bookmarkEnd w:id="336"/>
      <w:bookmarkEnd w:id="337"/>
      <w:bookmarkEnd w:id="338"/>
      <w:bookmarkEnd w:id="339"/>
    </w:p>
    <w:p w14:paraId="55BE87E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889B85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693B93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624C28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1" w:name="_Toc9694_WPSOffice_Level3"/>
      <w:bookmarkStart w:id="342" w:name="_Toc28020"/>
      <w:bookmarkStart w:id="343" w:name="_Toc6267"/>
      <w:bookmarkStart w:id="344" w:name="_Toc142508351"/>
      <w:bookmarkStart w:id="345" w:name="_Toc486167700"/>
      <w:bookmarkStart w:id="346" w:name="_Toc19127"/>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0"/>
      <w:bookmarkEnd w:id="341"/>
      <w:bookmarkEnd w:id="342"/>
      <w:bookmarkEnd w:id="343"/>
      <w:bookmarkEnd w:id="344"/>
      <w:bookmarkEnd w:id="345"/>
      <w:bookmarkEnd w:id="346"/>
    </w:p>
    <w:p w14:paraId="15AAFA2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w:t>
      </w:r>
      <w:r>
        <w:rPr>
          <w:rFonts w:hint="eastAsia" w:ascii="宋体" w:hAnsi="宋体" w:eastAsia="宋体" w:cs="宋体"/>
          <w:b/>
          <w:bCs w:val="0"/>
          <w:color w:val="auto"/>
          <w:szCs w:val="21"/>
          <w:u w:val="single"/>
          <w:lang w:val="zh-CN"/>
        </w:rPr>
        <w:t>【中标人需根实际需求与招标人及其下属公司签订《业务协议书》</w:t>
      </w:r>
      <w:r>
        <w:rPr>
          <w:rFonts w:hint="eastAsia" w:ascii="宋体" w:hAnsi="宋体" w:eastAsia="宋体" w:cs="宋体"/>
          <w:b/>
          <w:bCs w:val="0"/>
          <w:color w:val="auto"/>
          <w:szCs w:val="21"/>
          <w:u w:val="single"/>
          <w:lang w:val="en-US" w:eastAsia="zh-CN"/>
        </w:rPr>
        <w:t>及《</w:t>
      </w:r>
      <w:r>
        <w:rPr>
          <w:rFonts w:hint="eastAsia" w:ascii="宋体" w:hAnsi="宋体" w:eastAsia="宋体" w:cs="宋体"/>
          <w:b/>
          <w:bCs w:val="0"/>
          <w:color w:val="auto"/>
          <w:szCs w:val="21"/>
          <w:u w:val="single"/>
          <w:lang w:val="zh-CN"/>
        </w:rPr>
        <w:t>涉税业务协议书</w:t>
      </w:r>
      <w:r>
        <w:rPr>
          <w:rFonts w:hint="eastAsia" w:ascii="宋体" w:hAnsi="宋体" w:eastAsia="宋体" w:cs="宋体"/>
          <w:b/>
          <w:bCs w:val="0"/>
          <w:color w:val="auto"/>
          <w:szCs w:val="21"/>
          <w:u w:val="single"/>
          <w:lang w:val="en-US" w:eastAsia="zh-CN"/>
        </w:rPr>
        <w:t>》</w:t>
      </w:r>
      <w:r>
        <w:rPr>
          <w:rFonts w:hint="eastAsia" w:ascii="宋体" w:hAnsi="宋体" w:eastAsia="宋体" w:cs="宋体"/>
          <w:b/>
          <w:bCs w:val="0"/>
          <w:color w:val="auto"/>
          <w:szCs w:val="21"/>
          <w:u w:val="single"/>
          <w:lang w:val="zh-CN"/>
        </w:rPr>
        <w:t>】，具体签订方式以招标人通知为准。</w:t>
      </w:r>
      <w:r>
        <w:rPr>
          <w:rFonts w:hint="eastAsia" w:ascii="宋体" w:hAnsi="宋体" w:eastAsia="宋体" w:cs="Times New Roman"/>
          <w:b/>
          <w:color w:val="auto"/>
          <w:szCs w:val="21"/>
          <w:highlight w:val="none"/>
          <w:u w:val="single"/>
          <w:lang w:val="zh-CN"/>
        </w:rPr>
        <w:t>否则招标人有权取消中标资格并按招标文件及法律、法规的规定进行处理</w:t>
      </w:r>
      <w:r>
        <w:rPr>
          <w:rFonts w:hint="eastAsia" w:ascii="宋体" w:hAnsi="宋体" w:eastAsia="宋体" w:cs="宋体"/>
          <w:color w:val="auto"/>
          <w:szCs w:val="21"/>
          <w:highlight w:val="none"/>
          <w:lang w:val="zh-CN"/>
        </w:rPr>
        <w:t>。</w:t>
      </w:r>
    </w:p>
    <w:p w14:paraId="422C8FE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00824B7A">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6BA602E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2B6692E">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7" w:name="_Toc450662887"/>
      <w:bookmarkStart w:id="348" w:name="_Toc8181"/>
      <w:bookmarkStart w:id="349" w:name="_Toc142508352"/>
      <w:bookmarkStart w:id="350" w:name="_Toc10513_WPSOffice_Level3"/>
      <w:bookmarkStart w:id="351" w:name="_Toc486167701"/>
      <w:bookmarkStart w:id="352" w:name="_Toc5304"/>
      <w:bookmarkStart w:id="353" w:name="_Toc74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47"/>
      <w:bookmarkEnd w:id="348"/>
      <w:bookmarkEnd w:id="349"/>
      <w:bookmarkEnd w:id="350"/>
      <w:bookmarkEnd w:id="351"/>
      <w:bookmarkEnd w:id="352"/>
      <w:bookmarkEnd w:id="353"/>
    </w:p>
    <w:p w14:paraId="3768F78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54" w:name="_Toc466882025"/>
      <w:bookmarkStart w:id="35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w:t>
      </w:r>
      <w:r>
        <w:rPr>
          <w:rFonts w:hint="eastAsia" w:ascii="宋体" w:hAnsi="宋体" w:eastAsia="宋体" w:cs="宋体"/>
          <w:b/>
          <w:bCs w:val="0"/>
          <w:color w:val="auto"/>
          <w:szCs w:val="21"/>
          <w:u w:val="single"/>
          <w:lang w:val="zh-CN" w:eastAsia="zh-CN"/>
        </w:rPr>
        <w:t>（及其下属公司）</w:t>
      </w:r>
      <w:r>
        <w:rPr>
          <w:rFonts w:hint="eastAsia" w:ascii="宋体" w:hAnsi="宋体" w:eastAsia="宋体" w:cs="Times New Roman"/>
          <w:b/>
          <w:bCs/>
          <w:color w:val="auto"/>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本项目总合同价</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5%</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val="0"/>
          <w:color w:val="auto"/>
          <w:szCs w:val="21"/>
          <w:u w:val="single"/>
          <w:lang w:val="zh-CN"/>
        </w:rPr>
        <w:t>统一由</w:t>
      </w:r>
      <w:r>
        <w:rPr>
          <w:rFonts w:hint="eastAsia" w:ascii="宋体" w:hAnsi="宋体" w:eastAsia="宋体" w:cs="宋体"/>
          <w:b/>
          <w:bCs w:val="0"/>
          <w:color w:val="auto"/>
          <w:szCs w:val="21"/>
          <w:u w:val="single"/>
          <w:lang w:val="en-US" w:eastAsia="zh-CN"/>
        </w:rPr>
        <w:t>东莞市水务集团有限公司收取</w:t>
      </w:r>
      <w:r>
        <w:rPr>
          <w:rFonts w:hint="eastAsia" w:ascii="宋体" w:hAnsi="宋体" w:eastAsia="宋体" w:cs="宋体"/>
          <w:b/>
          <w:bCs/>
          <w:color w:val="auto"/>
          <w:szCs w:val="21"/>
          <w:u w:val="single"/>
          <w:lang w:val="en-US" w:eastAsia="zh-CN"/>
        </w:rPr>
        <w:t>；</w:t>
      </w:r>
      <w:r>
        <w:rPr>
          <w:rFonts w:hint="eastAsia" w:ascii="宋体" w:hAnsi="宋体" w:eastAsia="宋体" w:cs="Times New Roman"/>
          <w:b/>
          <w:bCs/>
          <w:color w:val="auto"/>
          <w:szCs w:val="21"/>
          <w:highlight w:val="none"/>
          <w:u w:val="single"/>
          <w:lang w:val="zh-CN"/>
        </w:rPr>
        <w:t>采用不可撤销银行履约保函（</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lang w:val="en-US" w:eastAsia="zh-CN"/>
        </w:rPr>
        <w:t>本项目总合同价</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u w:val="single"/>
          <w:lang w:val="zh-CN"/>
        </w:rPr>
        <w:t>中标人需开具一份受益人</w:t>
      </w:r>
      <w:r>
        <w:rPr>
          <w:rFonts w:hint="eastAsia" w:ascii="宋体" w:hAnsi="宋体" w:eastAsia="宋体" w:cs="宋体"/>
          <w:b/>
          <w:bCs/>
          <w:color w:val="auto"/>
          <w:szCs w:val="21"/>
          <w:u w:val="single"/>
          <w:lang w:val="en-US" w:eastAsia="zh-CN"/>
        </w:rPr>
        <w:t>为</w:t>
      </w:r>
      <w:r>
        <w:rPr>
          <w:rFonts w:hint="eastAsia" w:ascii="宋体" w:hAnsi="宋体" w:eastAsia="宋体" w:cs="Times New Roman"/>
          <w:b/>
          <w:bCs/>
          <w:color w:val="auto"/>
          <w:szCs w:val="21"/>
          <w:highlight w:val="none"/>
          <w:u w:val="single"/>
          <w:lang w:val="zh-CN"/>
        </w:rPr>
        <w:t>招标人</w:t>
      </w:r>
      <w:r>
        <w:rPr>
          <w:rFonts w:hint="eastAsia" w:ascii="宋体" w:hAnsi="宋体" w:eastAsia="宋体" w:cs="宋体"/>
          <w:b/>
          <w:bCs w:val="0"/>
          <w:color w:val="auto"/>
          <w:szCs w:val="21"/>
          <w:u w:val="single"/>
          <w:lang w:val="zh-CN" w:eastAsia="zh-CN"/>
        </w:rPr>
        <w:t>（</w:t>
      </w:r>
      <w:r>
        <w:rPr>
          <w:rFonts w:hint="eastAsia" w:ascii="宋体" w:hAnsi="宋体" w:eastAsia="宋体" w:cs="宋体"/>
          <w:b/>
          <w:bCs w:val="0"/>
          <w:color w:val="auto"/>
          <w:szCs w:val="21"/>
          <w:u w:val="single"/>
          <w:lang w:val="en-US" w:eastAsia="zh-CN"/>
        </w:rPr>
        <w:t>及其下属公司</w:t>
      </w:r>
      <w:r>
        <w:rPr>
          <w:rFonts w:hint="eastAsia" w:ascii="宋体" w:hAnsi="宋体" w:eastAsia="宋体" w:cs="宋体"/>
          <w:b/>
          <w:bCs w:val="0"/>
          <w:color w:val="auto"/>
          <w:szCs w:val="21"/>
          <w:u w:val="single"/>
          <w:lang w:val="zh-CN" w:eastAsia="zh-CN"/>
        </w:rPr>
        <w:t>）</w:t>
      </w:r>
      <w:r>
        <w:rPr>
          <w:rFonts w:hint="eastAsia" w:ascii="宋体" w:hAnsi="宋体" w:eastAsia="宋体" w:cs="宋体"/>
          <w:b/>
          <w:bCs/>
          <w:color w:val="auto"/>
          <w:szCs w:val="21"/>
          <w:u w:val="single"/>
          <w:lang w:val="zh-CN"/>
        </w:rPr>
        <w:t>的不可撤销银行履约保函(或履约保证保险)；</w:t>
      </w:r>
      <w:r>
        <w:rPr>
          <w:rFonts w:hint="eastAsia" w:ascii="宋体" w:hAnsi="宋体" w:eastAsia="宋体" w:cs="Times New Roman"/>
          <w:b/>
          <w:bCs/>
          <w:color w:val="auto"/>
          <w:szCs w:val="21"/>
          <w:highlight w:val="none"/>
          <w:u w:val="single"/>
          <w:lang w:val="zh-CN"/>
        </w:rPr>
        <w:t>采用担保公司履约担保书形式的金额为</w:t>
      </w:r>
      <w:r>
        <w:rPr>
          <w:rFonts w:hint="eastAsia" w:ascii="宋体" w:hAnsi="宋体" w:eastAsia="宋体" w:cs="Times New Roman"/>
          <w:b/>
          <w:bCs/>
          <w:color w:val="auto"/>
          <w:szCs w:val="21"/>
          <w:highlight w:val="none"/>
          <w:u w:val="single"/>
          <w:lang w:val="en-US" w:eastAsia="zh-CN"/>
        </w:rPr>
        <w:t>本项目总合同价</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u w:val="single"/>
          <w:lang w:val="zh-CN"/>
        </w:rPr>
        <w:t>中标人需开具一份受益人</w:t>
      </w:r>
      <w:r>
        <w:rPr>
          <w:rFonts w:hint="eastAsia" w:ascii="宋体" w:hAnsi="宋体" w:eastAsia="宋体" w:cs="宋体"/>
          <w:b/>
          <w:bCs/>
          <w:color w:val="auto"/>
          <w:szCs w:val="21"/>
          <w:u w:val="single"/>
          <w:lang w:val="en-US" w:eastAsia="zh-CN"/>
        </w:rPr>
        <w:t>为</w:t>
      </w:r>
      <w:r>
        <w:rPr>
          <w:rFonts w:hint="eastAsia" w:ascii="宋体" w:hAnsi="宋体" w:eastAsia="宋体" w:cs="Times New Roman"/>
          <w:b/>
          <w:bCs/>
          <w:color w:val="auto"/>
          <w:szCs w:val="21"/>
          <w:highlight w:val="none"/>
          <w:u w:val="single"/>
          <w:lang w:val="zh-CN"/>
        </w:rPr>
        <w:t>招标人</w:t>
      </w:r>
      <w:r>
        <w:rPr>
          <w:rFonts w:hint="eastAsia" w:ascii="宋体" w:hAnsi="宋体" w:eastAsia="宋体" w:cs="宋体"/>
          <w:b/>
          <w:bCs w:val="0"/>
          <w:color w:val="auto"/>
          <w:szCs w:val="21"/>
          <w:u w:val="single"/>
          <w:lang w:val="zh-CN" w:eastAsia="zh-CN"/>
        </w:rPr>
        <w:t>（及其下属公司）</w:t>
      </w:r>
      <w:r>
        <w:rPr>
          <w:rFonts w:hint="eastAsia" w:ascii="宋体" w:hAnsi="宋体" w:eastAsia="宋体" w:cs="宋体"/>
          <w:b/>
          <w:bCs/>
          <w:color w:val="auto"/>
          <w:szCs w:val="21"/>
          <w:u w:val="single"/>
          <w:lang w:val="zh-CN"/>
        </w:rPr>
        <w:t>的履约担保书；</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w:t>
      </w:r>
      <w:r>
        <w:rPr>
          <w:rFonts w:hint="eastAsia" w:ascii="宋体" w:hAnsi="宋体" w:eastAsia="宋体" w:cs="Arial"/>
          <w:color w:val="auto"/>
          <w:kern w:val="0"/>
          <w:szCs w:val="24"/>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color w:val="auto"/>
          <w:kern w:val="0"/>
          <w:szCs w:val="24"/>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Arial"/>
          <w:color w:val="auto"/>
          <w:kern w:val="0"/>
          <w:szCs w:val="24"/>
          <w:highlight w:val="none"/>
        </w:rPr>
        <w:t>并依法追究中标人的相应责任。</w:t>
      </w:r>
    </w:p>
    <w:p w14:paraId="7DD6E27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4B1F1C0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有权没收其履约担保。</w:t>
      </w:r>
    </w:p>
    <w:p w14:paraId="19AAF80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可依法没收或适当扣除其履约担保。</w:t>
      </w:r>
    </w:p>
    <w:p w14:paraId="2F568C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包括但不限于</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有权使用履约担保予以支付或作出相应处理，由此产生的一切法律后果</w:t>
      </w:r>
      <w:r>
        <w:rPr>
          <w:rFonts w:hint="eastAsia" w:ascii="宋体" w:hAnsi="宋体" w:eastAsia="宋体" w:cs="Times New Roman"/>
          <w:color w:val="auto"/>
          <w:kern w:val="0"/>
          <w:szCs w:val="21"/>
          <w:highlight w:val="none"/>
          <w:lang w:val="en-US" w:eastAsia="zh-CN"/>
        </w:rPr>
        <w:t>和经济损失</w:t>
      </w:r>
      <w:r>
        <w:rPr>
          <w:rFonts w:hint="eastAsia" w:ascii="宋体" w:hAnsi="宋体" w:eastAsia="宋体" w:cs="Times New Roman"/>
          <w:color w:val="auto"/>
          <w:kern w:val="0"/>
          <w:szCs w:val="21"/>
          <w:highlight w:val="none"/>
        </w:rPr>
        <w:t>由中标人承担。</w:t>
      </w:r>
    </w:p>
    <w:p w14:paraId="138081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57B880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84946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207A354">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56" w:name="_Toc4612"/>
      <w:r>
        <w:rPr>
          <w:rFonts w:hint="eastAsia" w:ascii="宋体" w:hAnsi="宋体" w:eastAsia="宋体" w:cs="宋体"/>
          <w:color w:val="auto"/>
          <w:kern w:val="0"/>
          <w:szCs w:val="21"/>
          <w:highlight w:val="none"/>
        </w:rPr>
        <w:t>35.3  履约担保应符合如下规定：</w:t>
      </w:r>
      <w:bookmarkEnd w:id="356"/>
    </w:p>
    <w:p w14:paraId="467E9C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D3FE0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60ACF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6AD6E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A976F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hint="eastAsia" w:ascii="宋体" w:hAnsi="宋体" w:eastAsia="宋体" w:cs="Times New Roman"/>
          <w:color w:val="auto"/>
          <w:kern w:val="0"/>
          <w:szCs w:val="21"/>
          <w:highlight w:val="none"/>
        </w:rPr>
        <w:t>有权单方解除合同，违约金可直接从未付合同款或履约担保中扣除。</w:t>
      </w:r>
    </w:p>
    <w:p w14:paraId="420019F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lang w:eastAsia="zh-CN"/>
        </w:rPr>
        <w:t>不可撤销银行履约保函（或履约保证保险或担保公司履约担保书）应</w:t>
      </w:r>
      <w:r>
        <w:rPr>
          <w:rFonts w:hint="eastAsia" w:ascii="宋体" w:hAnsi="宋体" w:eastAsia="宋体" w:cs="宋体"/>
          <w:color w:val="auto"/>
          <w:kern w:val="0"/>
          <w:szCs w:val="21"/>
          <w:lang w:val="en-US" w:eastAsia="zh-CN"/>
        </w:rPr>
        <w:t>自</w:t>
      </w:r>
      <w:r>
        <w:rPr>
          <w:rFonts w:hint="eastAsia" w:ascii="宋体" w:hAnsi="宋体" w:eastAsia="宋体" w:cs="宋体"/>
          <w:color w:val="auto"/>
          <w:kern w:val="0"/>
          <w:szCs w:val="21"/>
          <w:lang w:eastAsia="zh-CN"/>
        </w:rPr>
        <w:t>合同签订之日起至合同期限届满并完成合同及补充协议项下全部服务义务，受益人向申请人支付全部款项后二十八（28）日内保持有效。</w:t>
      </w:r>
    </w:p>
    <w:p w14:paraId="13893A02">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57" w:name="_Toc6288"/>
      <w:r>
        <w:rPr>
          <w:rFonts w:hint="eastAsia" w:ascii="宋体" w:hAnsi="宋体" w:eastAsia="宋体" w:cs="宋体"/>
          <w:color w:val="auto"/>
          <w:kern w:val="0"/>
          <w:szCs w:val="21"/>
          <w:highlight w:val="none"/>
        </w:rPr>
        <w:t>35.4  履约保证金应用本合同货币。</w:t>
      </w:r>
      <w:bookmarkEnd w:id="357"/>
    </w:p>
    <w:p w14:paraId="6B071B6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w:t>
      </w:r>
      <w:r>
        <w:rPr>
          <w:rFonts w:hint="eastAsia" w:ascii="宋体" w:hAnsi="宋体" w:eastAsia="宋体" w:cs="宋体"/>
          <w:color w:val="auto"/>
          <w:kern w:val="0"/>
          <w:szCs w:val="21"/>
          <w:lang w:eastAsia="zh-CN"/>
        </w:rPr>
        <w:t>（及其下属公司）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26169C2B">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bookmarkStart w:id="358" w:name="_Toc19488"/>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58"/>
    </w:p>
    <w:p w14:paraId="0E6BFA8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开户名称：东莞市水务集团有限公司</w:t>
      </w:r>
    </w:p>
    <w:p w14:paraId="1018E80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 0213 0920 0288 889</w:t>
      </w:r>
    </w:p>
    <w:p w14:paraId="05ECEBE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开户银行：中国工商银行东莞分行</w:t>
      </w:r>
    </w:p>
    <w:p w14:paraId="2FADB09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01EC03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lang w:val="en-US" w:eastAsia="zh-CN"/>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22F5F4B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77329DA">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9" w:name="_Toc486167702"/>
      <w:bookmarkStart w:id="360" w:name="_Toc27162"/>
      <w:bookmarkStart w:id="361" w:name="_Toc15236"/>
      <w:bookmarkStart w:id="362" w:name="_Toc142508353"/>
      <w:bookmarkStart w:id="363"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54"/>
      <w:bookmarkEnd w:id="355"/>
      <w:bookmarkEnd w:id="359"/>
      <w:bookmarkEnd w:id="360"/>
      <w:bookmarkEnd w:id="361"/>
      <w:bookmarkEnd w:id="362"/>
      <w:bookmarkEnd w:id="363"/>
    </w:p>
    <w:p w14:paraId="0429FAD0">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E6D4F3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64" w:name="_Toc450662888"/>
    </w:p>
    <w:p w14:paraId="3FAD2A17">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5" w:name="_Toc486167703"/>
      <w:bookmarkStart w:id="366" w:name="_Toc23218"/>
      <w:bookmarkStart w:id="367" w:name="_Toc2401"/>
      <w:bookmarkStart w:id="368" w:name="_Toc28921_WPSOffice_Level3"/>
      <w:bookmarkStart w:id="369" w:name="_Toc142508354"/>
      <w:bookmarkStart w:id="370" w:name="_Toc2868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64"/>
      <w:bookmarkEnd w:id="365"/>
      <w:bookmarkEnd w:id="366"/>
      <w:bookmarkEnd w:id="367"/>
      <w:bookmarkEnd w:id="368"/>
      <w:bookmarkEnd w:id="369"/>
      <w:bookmarkEnd w:id="370"/>
    </w:p>
    <w:p w14:paraId="6400B5BF">
      <w:pPr>
        <w:autoSpaceDE w:val="0"/>
        <w:autoSpaceDN w:val="0"/>
        <w:adjustRightInd w:val="0"/>
        <w:spacing w:line="360" w:lineRule="auto"/>
        <w:ind w:left="357" w:leftChars="-100" w:hanging="567" w:hangingChars="270"/>
        <w:jc w:val="left"/>
        <w:outlineLvl w:val="1"/>
        <w:rPr>
          <w:rFonts w:ascii="宋体" w:hAnsi="宋体" w:eastAsia="宋体" w:cs="宋体"/>
          <w:color w:val="auto"/>
          <w:kern w:val="0"/>
          <w:szCs w:val="21"/>
          <w:highlight w:val="none"/>
        </w:rPr>
      </w:pPr>
      <w:bookmarkStart w:id="371" w:name="_Toc10107"/>
      <w:r>
        <w:rPr>
          <w:rFonts w:hint="eastAsia" w:ascii="宋体" w:hAnsi="宋体" w:eastAsia="宋体" w:cs="宋体"/>
          <w:color w:val="auto"/>
          <w:szCs w:val="21"/>
          <w:highlight w:val="none"/>
          <w:lang w:val="zh-CN"/>
        </w:rPr>
        <w:t>37.1 本项目中标服务费由招标人向招标代理机构支付。</w:t>
      </w:r>
      <w:bookmarkEnd w:id="371"/>
    </w:p>
    <w:p w14:paraId="33A367C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2" w:name="_Toc450662889"/>
    </w:p>
    <w:p w14:paraId="27D409A2">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3" w:name="_Toc142508355"/>
      <w:bookmarkStart w:id="374" w:name="_Toc6796"/>
      <w:bookmarkStart w:id="375" w:name="_Toc21985"/>
      <w:bookmarkStart w:id="376" w:name="_Toc486167704"/>
      <w:bookmarkStart w:id="377" w:name="_Toc6764_WPSOffice_Level3"/>
      <w:bookmarkStart w:id="378" w:name="_Toc1087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72"/>
      <w:bookmarkEnd w:id="373"/>
      <w:bookmarkEnd w:id="374"/>
      <w:bookmarkEnd w:id="375"/>
      <w:bookmarkEnd w:id="376"/>
      <w:bookmarkEnd w:id="377"/>
      <w:bookmarkEnd w:id="378"/>
    </w:p>
    <w:p w14:paraId="1874C78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79" w:name="_Toc31106_WPSOffice_Level3"/>
      <w:bookmarkStart w:id="380" w:name="_Toc486167705"/>
      <w:r>
        <w:rPr>
          <w:rFonts w:hint="eastAsia" w:ascii="宋体" w:hAnsi="宋体" w:eastAsia="宋体" w:cs="Times New Roman"/>
          <w:color w:val="auto"/>
          <w:szCs w:val="21"/>
          <w:highlight w:val="none"/>
          <w:lang w:val="zh-CN"/>
        </w:rPr>
        <w:t>该项目获得中标的中标人在执行合同过程中，</w:t>
      </w:r>
      <w:r>
        <w:rPr>
          <w:rFonts w:hint="eastAsia" w:ascii="宋体" w:hAnsi="宋体" w:eastAsia="宋体" w:cs="Times New Roman"/>
          <w:color w:val="auto"/>
          <w:szCs w:val="21"/>
          <w:highlight w:val="none"/>
          <w:lang w:val="en-US" w:eastAsia="zh-CN"/>
        </w:rPr>
        <w:t>根据招标人（及其下属公司）要求，向招标人（及其下属公司）出具增值税专用发票或增值税普通发票，</w:t>
      </w:r>
      <w:r>
        <w:rPr>
          <w:rFonts w:hint="eastAsia" w:ascii="宋体" w:hAnsi="宋体" w:eastAsia="宋体" w:cs="Times New Roman"/>
          <w:color w:val="auto"/>
          <w:szCs w:val="21"/>
          <w:highlight w:val="none"/>
          <w:lang w:val="zh-CN"/>
        </w:rPr>
        <w:t>向招标人（</w:t>
      </w:r>
      <w:r>
        <w:rPr>
          <w:rFonts w:hint="eastAsia" w:ascii="宋体" w:hAnsi="宋体" w:eastAsia="宋体" w:cs="Times New Roman"/>
          <w:color w:val="auto"/>
          <w:szCs w:val="21"/>
          <w:highlight w:val="none"/>
          <w:lang w:val="en-US" w:eastAsia="zh-CN"/>
        </w:rPr>
        <w:t>及其下属公司</w:t>
      </w:r>
      <w:r>
        <w:rPr>
          <w:rFonts w:hint="eastAsia" w:ascii="宋体" w:hAnsi="宋体" w:eastAsia="宋体" w:cs="Times New Roman"/>
          <w:color w:val="auto"/>
          <w:szCs w:val="21"/>
          <w:highlight w:val="none"/>
          <w:lang w:val="zh-CN"/>
        </w:rPr>
        <w:t>）出具的发票必须是由中标人开具，不得以其他单位或个人名义出具。</w:t>
      </w:r>
    </w:p>
    <w:p w14:paraId="17A9C65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EABFD5E">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1" w:name="_Toc27752"/>
      <w:bookmarkStart w:id="382" w:name="_Toc24547"/>
      <w:bookmarkStart w:id="383" w:name="_Toc142508356"/>
      <w:bookmarkStart w:id="384" w:name="_Toc8619"/>
      <w:r>
        <w:rPr>
          <w:rFonts w:ascii="宋体" w:hAnsi="宋体" w:eastAsia="宋体" w:cs="宋体"/>
          <w:b/>
          <w:color w:val="auto"/>
          <w:szCs w:val="21"/>
          <w:highlight w:val="none"/>
        </w:rPr>
        <w:t>39 招标相关补充约定</w:t>
      </w:r>
      <w:bookmarkEnd w:id="381"/>
      <w:bookmarkEnd w:id="382"/>
      <w:bookmarkEnd w:id="383"/>
      <w:bookmarkEnd w:id="384"/>
    </w:p>
    <w:p w14:paraId="1EC900BC">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81EFD4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62AC5B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85" w:name="_Toc26594"/>
      <w:bookmarkStart w:id="386" w:name="_Toc12752"/>
      <w:bookmarkStart w:id="387" w:name="_Toc29758"/>
      <w:bookmarkStart w:id="388"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79"/>
      <w:bookmarkEnd w:id="380"/>
      <w:bookmarkEnd w:id="385"/>
      <w:bookmarkEnd w:id="386"/>
      <w:bookmarkEnd w:id="387"/>
      <w:bookmarkEnd w:id="388"/>
    </w:p>
    <w:p w14:paraId="3E96BA78">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89" w:name="_Toc27939_WPSOffice_Level1"/>
      <w:bookmarkStart w:id="390" w:name="_Toc15411"/>
      <w:bookmarkStart w:id="391" w:name="_Toc142508358"/>
      <w:bookmarkStart w:id="392" w:name="_Toc14879"/>
      <w:bookmarkStart w:id="393" w:name="_Toc450662891"/>
      <w:bookmarkStart w:id="394" w:name="_Toc486167706"/>
      <w:bookmarkStart w:id="395" w:name="_Toc2144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89"/>
      <w:bookmarkEnd w:id="390"/>
      <w:bookmarkEnd w:id="391"/>
      <w:bookmarkEnd w:id="392"/>
      <w:bookmarkEnd w:id="393"/>
      <w:bookmarkEnd w:id="394"/>
      <w:bookmarkEnd w:id="395"/>
    </w:p>
    <w:p w14:paraId="1C0F8E47">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、基本情况</w:t>
      </w:r>
    </w:p>
    <w:p w14:paraId="3367A05B">
      <w:pPr>
        <w:keepNext w:val="0"/>
        <w:keepLines w:val="0"/>
        <w:pageBreakBefore w:val="0"/>
        <w:tabs>
          <w:tab w:val="left" w:pos="0"/>
        </w:tabs>
        <w:kinsoku/>
        <w:wordWrap/>
        <w:overflowPunct/>
        <w:topLinePunct w:val="0"/>
        <w:autoSpaceDE/>
        <w:autoSpaceDN/>
        <w:bidi w:val="0"/>
        <w:adjustRightInd/>
        <w:spacing w:line="360" w:lineRule="auto"/>
        <w:ind w:left="-40" w:firstLine="420" w:firstLineChars="20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东莞市水务集团有限公司（以下简称“水务集团”）是在原东莞市东江水务有限公司、东莞市水务投资集团有限公司的基础上，于2018年3月批准组建的市属国有企业。水务集团的功能定位为统筹城市供水排水、水环境治理、相关涉水产业项目投资及服务的全产业链综合性集团。</w:t>
      </w:r>
    </w:p>
    <w:p w14:paraId="19C5056B">
      <w:pPr>
        <w:keepNext w:val="0"/>
        <w:keepLines w:val="0"/>
        <w:pageBreakBefore w:val="0"/>
        <w:tabs>
          <w:tab w:val="left" w:pos="0"/>
        </w:tabs>
        <w:kinsoku/>
        <w:wordWrap/>
        <w:overflowPunct/>
        <w:topLinePunct w:val="0"/>
        <w:autoSpaceDE/>
        <w:autoSpaceDN/>
        <w:bidi w:val="0"/>
        <w:spacing w:line="360" w:lineRule="auto"/>
        <w:ind w:left="-40" w:firstLine="420" w:firstLineChars="200"/>
        <w:jc w:val="left"/>
        <w:rPr>
          <w:rFonts w:hint="eastAsia" w:ascii="宋体" w:hAnsi="宋体" w:eastAsia="宋体" w:cs="宋体"/>
          <w:color w:val="auto"/>
          <w:sz w:val="21"/>
          <w:szCs w:val="21"/>
          <w:lang w:val="en-US" w:eastAsia="zh-CN"/>
        </w:rPr>
      </w:pPr>
      <w:bookmarkStart w:id="396" w:name="_Hlk20659551"/>
      <w:r>
        <w:rPr>
          <w:rFonts w:hint="eastAsia" w:ascii="宋体" w:hAnsi="宋体" w:eastAsia="宋体" w:cs="宋体"/>
          <w:color w:val="auto"/>
          <w:kern w:val="2"/>
          <w:sz w:val="21"/>
          <w:szCs w:val="21"/>
          <w:lang w:val="en-US" w:eastAsia="zh-CN"/>
        </w:rPr>
        <w:t>旗下八</w:t>
      </w:r>
      <w:r>
        <w:rPr>
          <w:rFonts w:hint="eastAsia" w:ascii="宋体" w:hAnsi="宋体" w:eastAsia="宋体" w:cs="宋体"/>
          <w:color w:val="auto"/>
          <w:kern w:val="2"/>
          <w:sz w:val="21"/>
          <w:szCs w:val="21"/>
        </w:rPr>
        <w:t>家全资子公司</w:t>
      </w:r>
      <w:bookmarkEnd w:id="396"/>
      <w:r>
        <w:rPr>
          <w:rFonts w:hint="eastAsia" w:ascii="宋体" w:hAnsi="宋体" w:eastAsia="宋体" w:cs="宋体"/>
          <w:color w:val="auto"/>
          <w:kern w:val="2"/>
          <w:sz w:val="21"/>
          <w:szCs w:val="21"/>
        </w:rPr>
        <w:t>，分别为东莞市水务集团供水有限公司、东莞市水务集团净水有限公司、东莞市水务集团管网有限公司、东莞市水务集团实业有限公司、东莞市水务集团工程有限公司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东莞市水务集团科技发展有限公司、</w:t>
      </w:r>
      <w:r>
        <w:rPr>
          <w:rFonts w:hint="eastAsia" w:ascii="宋体" w:hAnsi="宋体" w:eastAsia="宋体" w:cs="宋体"/>
          <w:color w:val="auto"/>
          <w:kern w:val="2"/>
          <w:sz w:val="21"/>
          <w:szCs w:val="21"/>
        </w:rPr>
        <w:t>东莞市水务集团建设管理有限公司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东莞水投（香港）有限公司</w:t>
      </w:r>
      <w:r>
        <w:rPr>
          <w:rFonts w:hint="eastAsia" w:ascii="宋体" w:hAnsi="宋体" w:eastAsia="宋体" w:cs="宋体"/>
          <w:color w:val="auto"/>
          <w:kern w:val="2"/>
          <w:sz w:val="21"/>
          <w:szCs w:val="21"/>
        </w:rPr>
        <w:t>。</w:t>
      </w:r>
      <w:r>
        <w:rPr>
          <w:rFonts w:hint="eastAsia" w:ascii="宋体" w:hAnsi="宋体" w:eastAsia="宋体" w:cs="宋体"/>
          <w:color w:val="auto"/>
          <w:sz w:val="21"/>
          <w:szCs w:val="21"/>
        </w:rPr>
        <w:t>截止至202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年12月31日，水务集团合并总资产约</w:t>
      </w:r>
      <w:r>
        <w:rPr>
          <w:rFonts w:hint="eastAsia" w:ascii="宋体" w:hAnsi="宋体" w:eastAsia="宋体" w:cs="宋体"/>
          <w:color w:val="auto"/>
          <w:sz w:val="21"/>
          <w:szCs w:val="21"/>
          <w:lang w:val="en-US" w:eastAsia="zh-CN"/>
        </w:rPr>
        <w:t>655</w:t>
      </w:r>
      <w:r>
        <w:rPr>
          <w:rFonts w:hint="eastAsia" w:ascii="宋体" w:hAnsi="宋体" w:eastAsia="宋体" w:cs="宋体"/>
          <w:color w:val="auto"/>
          <w:sz w:val="21"/>
          <w:szCs w:val="21"/>
        </w:rPr>
        <w:t>亿元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当前，</w:t>
      </w:r>
      <w:r>
        <w:rPr>
          <w:rFonts w:hint="eastAsia" w:ascii="宋体" w:hAnsi="宋体" w:eastAsia="宋体" w:cs="宋体"/>
          <w:color w:val="auto"/>
          <w:sz w:val="21"/>
          <w:szCs w:val="21"/>
        </w:rPr>
        <w:t>水务集团及下属企业有</w:t>
      </w: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家独立法人，6</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家分公司，</w:t>
      </w:r>
      <w:r>
        <w:rPr>
          <w:rFonts w:hint="eastAsia" w:ascii="宋体" w:hAnsi="宋体" w:eastAsia="宋体" w:cs="宋体"/>
          <w:color w:val="auto"/>
          <w:sz w:val="21"/>
          <w:szCs w:val="21"/>
          <w:lang w:val="en-US" w:eastAsia="zh-CN"/>
        </w:rPr>
        <w:t>法人及分公司均设置独立账套。</w:t>
      </w:r>
    </w:p>
    <w:p w14:paraId="044E0AAE">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、工作内容</w:t>
      </w:r>
    </w:p>
    <w:p w14:paraId="1B83EE7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1.对</w:t>
      </w:r>
      <w:r>
        <w:rPr>
          <w:rFonts w:hint="eastAsia" w:ascii="宋体" w:hAnsi="宋体" w:eastAsia="宋体" w:cs="宋体"/>
          <w:color w:val="auto"/>
          <w:sz w:val="21"/>
          <w:szCs w:val="21"/>
        </w:rPr>
        <w:t>水务集团及其下属公司</w:t>
      </w:r>
      <w:r>
        <w:rPr>
          <w:rFonts w:hint="eastAsia" w:ascii="宋体" w:hAnsi="宋体" w:eastAsia="宋体" w:cs="宋体"/>
          <w:color w:val="auto"/>
          <w:sz w:val="21"/>
          <w:szCs w:val="21"/>
          <w:lang w:val="en-US" w:eastAsia="zh-CN"/>
        </w:rPr>
        <w:t>审计年度的财务数据进行审计，</w:t>
      </w:r>
      <w:r>
        <w:rPr>
          <w:rFonts w:hint="eastAsia" w:ascii="宋体" w:hAnsi="宋体" w:eastAsia="宋体" w:cs="宋体"/>
          <w:color w:val="auto"/>
          <w:sz w:val="21"/>
          <w:szCs w:val="21"/>
        </w:rPr>
        <w:t>并按要求出具</w:t>
      </w:r>
      <w:r>
        <w:rPr>
          <w:rFonts w:hint="eastAsia" w:ascii="宋体" w:hAnsi="宋体" w:eastAsia="宋体" w:cs="宋体"/>
          <w:color w:val="auto"/>
          <w:sz w:val="21"/>
          <w:szCs w:val="21"/>
          <w:lang w:val="en-US" w:eastAsia="zh-CN"/>
        </w:rPr>
        <w:t>相应的</w:t>
      </w:r>
      <w:r>
        <w:rPr>
          <w:rFonts w:hint="eastAsia" w:ascii="宋体" w:hAnsi="宋体" w:eastAsia="宋体" w:cs="宋体"/>
          <w:color w:val="auto"/>
          <w:sz w:val="21"/>
          <w:szCs w:val="21"/>
        </w:rPr>
        <w:t>审计报告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审计报告需包含对</w:t>
      </w:r>
      <w:r>
        <w:rPr>
          <w:rFonts w:hint="eastAsia" w:ascii="宋体" w:hAnsi="宋体" w:eastAsia="宋体" w:cs="宋体"/>
          <w:color w:val="auto"/>
          <w:sz w:val="21"/>
          <w:szCs w:val="21"/>
        </w:rPr>
        <w:t>资产减值准备核销的重大会计事项、国有资产产权登记事项</w:t>
      </w:r>
      <w:r>
        <w:rPr>
          <w:rFonts w:hint="eastAsia" w:ascii="宋体" w:hAnsi="宋体" w:eastAsia="宋体" w:cs="宋体"/>
          <w:color w:val="auto"/>
          <w:sz w:val="21"/>
          <w:szCs w:val="21"/>
          <w:lang w:val="en-US" w:eastAsia="zh-CN"/>
        </w:rPr>
        <w:t>出具专项审计意见</w:t>
      </w:r>
      <w:r>
        <w:rPr>
          <w:rFonts w:hint="eastAsia" w:ascii="宋体" w:hAnsi="宋体" w:eastAsia="宋体" w:cs="宋体"/>
          <w:color w:val="auto"/>
          <w:sz w:val="21"/>
          <w:szCs w:val="21"/>
        </w:rPr>
        <w:t>。</w:t>
      </w:r>
    </w:p>
    <w:p w14:paraId="62CA7025">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2.对水务集团及下属公司税审年度的企业所得税申报情况进行审核，并出具审计年度的企业所得税汇算清缴鉴证报告。</w:t>
      </w:r>
    </w:p>
    <w:p w14:paraId="56FD747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3.结合水务集团发债要求（以书面通知为准）出具2022年及2023年符合发债要求的合并及母公司审计报告。</w:t>
      </w:r>
    </w:p>
    <w:p w14:paraId="55175B0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配合水务集团</w:t>
      </w:r>
      <w:r>
        <w:rPr>
          <w:rFonts w:hint="eastAsia" w:ascii="宋体" w:hAnsi="宋体" w:eastAsia="宋体" w:cs="宋体"/>
          <w:color w:val="auto"/>
          <w:kern w:val="2"/>
          <w:sz w:val="21"/>
          <w:szCs w:val="21"/>
          <w:lang w:val="en-US" w:eastAsia="zh-CN"/>
        </w:rPr>
        <w:t>在</w:t>
      </w:r>
      <w:r>
        <w:rPr>
          <w:rFonts w:hint="eastAsia" w:ascii="宋体" w:hAnsi="宋体" w:eastAsia="宋体" w:cs="宋体"/>
          <w:color w:val="auto"/>
          <w:kern w:val="2"/>
          <w:sz w:val="21"/>
          <w:szCs w:val="21"/>
        </w:rPr>
        <w:t>有关</w:t>
      </w:r>
      <w:r>
        <w:rPr>
          <w:rFonts w:hint="eastAsia" w:ascii="宋体" w:hAnsi="宋体" w:eastAsia="宋体" w:cs="宋体"/>
          <w:color w:val="auto"/>
          <w:kern w:val="2"/>
          <w:sz w:val="21"/>
          <w:szCs w:val="21"/>
          <w:lang w:val="en-US" w:eastAsia="zh-CN"/>
        </w:rPr>
        <w:t>债券发行</w:t>
      </w:r>
      <w:r>
        <w:rPr>
          <w:rFonts w:hint="eastAsia" w:ascii="宋体" w:hAnsi="宋体" w:eastAsia="宋体" w:cs="宋体"/>
          <w:color w:val="auto"/>
          <w:kern w:val="2"/>
          <w:sz w:val="21"/>
          <w:szCs w:val="21"/>
        </w:rPr>
        <w:t>业务整个过程需服务单位配合</w:t>
      </w:r>
      <w:r>
        <w:rPr>
          <w:rFonts w:hint="eastAsia" w:ascii="宋体" w:hAnsi="宋体" w:eastAsia="宋体" w:cs="宋体"/>
          <w:color w:val="auto"/>
          <w:kern w:val="2"/>
          <w:sz w:val="21"/>
          <w:szCs w:val="21"/>
          <w:lang w:val="en-US" w:eastAsia="zh-CN"/>
        </w:rPr>
        <w:t>提供</w:t>
      </w:r>
      <w:r>
        <w:rPr>
          <w:rFonts w:hint="eastAsia" w:ascii="宋体" w:hAnsi="宋体" w:eastAsia="宋体" w:cs="宋体"/>
          <w:color w:val="auto"/>
          <w:kern w:val="2"/>
          <w:sz w:val="21"/>
          <w:szCs w:val="21"/>
        </w:rPr>
        <w:t>的工作</w:t>
      </w:r>
      <w:r>
        <w:rPr>
          <w:rFonts w:hint="eastAsia" w:ascii="宋体" w:hAnsi="宋体" w:eastAsia="宋体" w:cs="宋体"/>
          <w:color w:val="auto"/>
          <w:kern w:val="2"/>
          <w:sz w:val="21"/>
          <w:szCs w:val="21"/>
          <w:lang w:val="en-US" w:eastAsia="zh-CN"/>
        </w:rPr>
        <w:t>。</w:t>
      </w:r>
    </w:p>
    <w:p w14:paraId="2B00F5E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5.合同期内，向</w:t>
      </w:r>
      <w:r>
        <w:rPr>
          <w:rFonts w:hint="eastAsia" w:ascii="宋体" w:hAnsi="宋体" w:eastAsia="宋体" w:cs="宋体"/>
          <w:b w:val="0"/>
          <w:bCs w:val="0"/>
          <w:color w:val="auto"/>
          <w:sz w:val="21"/>
          <w:szCs w:val="21"/>
        </w:rPr>
        <w:t>水务集团及下属公司</w:t>
      </w:r>
      <w:r>
        <w:rPr>
          <w:rFonts w:hint="eastAsia" w:ascii="宋体" w:hAnsi="宋体" w:eastAsia="宋体" w:cs="宋体"/>
          <w:b w:val="0"/>
          <w:bCs w:val="0"/>
          <w:color w:val="auto"/>
          <w:sz w:val="21"/>
          <w:szCs w:val="21"/>
          <w:lang w:val="en-US" w:eastAsia="zh-CN"/>
        </w:rPr>
        <w:t>提供</w:t>
      </w:r>
      <w:r>
        <w:rPr>
          <w:rFonts w:hint="eastAsia" w:ascii="宋体" w:hAnsi="宋体" w:eastAsia="宋体" w:cs="宋体"/>
          <w:b w:val="0"/>
          <w:bCs w:val="0"/>
          <w:color w:val="auto"/>
          <w:sz w:val="21"/>
          <w:szCs w:val="21"/>
          <w:lang w:val="en-US"/>
        </w:rPr>
        <w:t>日常财税咨询服务、财税意见支持、内部控制优化及税收规划建议，必要时出具相关</w:t>
      </w:r>
      <w:r>
        <w:rPr>
          <w:rFonts w:hint="eastAsia" w:ascii="宋体" w:hAnsi="宋体" w:eastAsia="宋体" w:cs="宋体"/>
          <w:b w:val="0"/>
          <w:bCs w:val="0"/>
          <w:color w:val="auto"/>
          <w:sz w:val="21"/>
          <w:szCs w:val="21"/>
          <w:lang w:val="en-US" w:eastAsia="zh-CN"/>
        </w:rPr>
        <w:t>书面</w:t>
      </w:r>
      <w:r>
        <w:rPr>
          <w:rFonts w:hint="eastAsia" w:ascii="宋体" w:hAnsi="宋体" w:eastAsia="宋体" w:cs="宋体"/>
          <w:b w:val="0"/>
          <w:bCs w:val="0"/>
          <w:color w:val="auto"/>
          <w:sz w:val="21"/>
          <w:szCs w:val="21"/>
          <w:lang w:val="en-US"/>
        </w:rPr>
        <w:t>意见。</w:t>
      </w:r>
    </w:p>
    <w:p w14:paraId="0862761F">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、工作要求</w:t>
      </w:r>
    </w:p>
    <w:p w14:paraId="44D99923">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lang w:val="en-US" w:eastAsia="zh-CN"/>
        </w:rPr>
        <w:t>2024年至2026年</w:t>
      </w:r>
      <w:r>
        <w:rPr>
          <w:rFonts w:hint="eastAsia" w:ascii="宋体" w:hAnsi="宋体" w:eastAsia="宋体" w:cs="宋体"/>
          <w:b/>
          <w:bCs/>
          <w:color w:val="auto"/>
          <w:sz w:val="21"/>
          <w:szCs w:val="21"/>
          <w:lang w:eastAsia="zh-CN"/>
        </w:rPr>
        <w:t>财务审计服务</w:t>
      </w:r>
    </w:p>
    <w:p w14:paraId="019A46B2">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审计对象：对水务集团及其下属公司根据财政部颁布的《企业会计准则》及其修订和新增加、新修订的相关准则编制的资产负债表以及利润表、所有者权益变动表和现金流量表以及财务报表附注进行审计。</w:t>
      </w:r>
    </w:p>
    <w:p w14:paraId="3460A578">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工作时限：服务单位</w:t>
      </w:r>
      <w:r>
        <w:rPr>
          <w:rFonts w:hint="eastAsia" w:ascii="宋体" w:hAnsi="宋体" w:eastAsia="宋体" w:cs="宋体"/>
          <w:b/>
          <w:bCs/>
          <w:color w:val="auto"/>
          <w:sz w:val="21"/>
          <w:szCs w:val="21"/>
          <w:lang w:val="en-US" w:eastAsia="zh-CN"/>
        </w:rPr>
        <w:t>须在当年4月5日前出具上年度水务集团二级公司的正式审计报告（盖章版书面报告）4月15日前</w:t>
      </w:r>
      <w:r>
        <w:rPr>
          <w:rFonts w:hint="eastAsia" w:ascii="宋体" w:hAnsi="宋体" w:eastAsia="宋体" w:cs="宋体"/>
          <w:b/>
          <w:bCs/>
          <w:color w:val="auto"/>
          <w:sz w:val="21"/>
          <w:szCs w:val="21"/>
        </w:rPr>
        <w:t>出具</w:t>
      </w:r>
      <w:r>
        <w:rPr>
          <w:rFonts w:hint="eastAsia" w:ascii="宋体" w:hAnsi="宋体" w:eastAsia="宋体" w:cs="宋体"/>
          <w:b/>
          <w:bCs/>
          <w:color w:val="auto"/>
          <w:sz w:val="21"/>
          <w:szCs w:val="21"/>
          <w:lang w:val="en-US" w:eastAsia="zh-CN"/>
        </w:rPr>
        <w:t>上年度水务集团的正式审计报告（盖章版书面报告）</w:t>
      </w:r>
      <w:r>
        <w:rPr>
          <w:rFonts w:hint="eastAsia" w:ascii="宋体" w:hAnsi="宋体" w:eastAsia="宋体" w:cs="宋体"/>
          <w:b/>
          <w:bCs/>
          <w:color w:val="auto"/>
          <w:sz w:val="21"/>
          <w:szCs w:val="21"/>
        </w:rPr>
        <w:t>。</w:t>
      </w:r>
    </w:p>
    <w:p w14:paraId="2B8118E4">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工作成果：服务单位向水务集团及下属公司出具年度</w:t>
      </w:r>
      <w:r>
        <w:rPr>
          <w:rFonts w:hint="eastAsia" w:ascii="宋体" w:hAnsi="宋体" w:eastAsia="宋体" w:cs="宋体"/>
          <w:b/>
          <w:bCs/>
          <w:color w:val="auto"/>
          <w:sz w:val="21"/>
          <w:szCs w:val="21"/>
          <w:lang w:val="en-US" w:eastAsia="zh-CN"/>
        </w:rPr>
        <w:t>正式审计报告（盖章版书面报告）</w:t>
      </w:r>
      <w:r>
        <w:rPr>
          <w:rFonts w:hint="eastAsia" w:ascii="宋体" w:hAnsi="宋体" w:eastAsia="宋体" w:cs="宋体"/>
          <w:color w:val="auto"/>
          <w:sz w:val="21"/>
          <w:szCs w:val="21"/>
        </w:rPr>
        <w:t>，各一式</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份。审计报告的交付方式由服务单位安排快递至</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指定地点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分所实施的项目，由总所出具成果文件并盖章，服务单位同时应对成果文件的质量、出具时效等承担责任</w:t>
      </w:r>
      <w:r>
        <w:rPr>
          <w:rFonts w:hint="eastAsia" w:ascii="宋体" w:hAnsi="宋体" w:eastAsia="宋体" w:cs="宋体"/>
          <w:color w:val="auto"/>
          <w:sz w:val="21"/>
          <w:szCs w:val="21"/>
        </w:rPr>
        <w:t>。</w:t>
      </w:r>
    </w:p>
    <w:p w14:paraId="42CF8D31">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具体要求：</w:t>
      </w:r>
    </w:p>
    <w:p w14:paraId="44A9FB67">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（1）根据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中国注册会计师审计准则》</w:t>
      </w:r>
      <w:r>
        <w:rPr>
          <w:rFonts w:hint="eastAsia" w:ascii="宋体" w:hAnsi="宋体" w:eastAsia="宋体" w:cs="宋体"/>
          <w:color w:val="auto"/>
          <w:sz w:val="21"/>
          <w:szCs w:val="21"/>
        </w:rPr>
        <w:t>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执行必要的审计程序</w:t>
      </w:r>
      <w:r>
        <w:rPr>
          <w:rFonts w:hint="eastAsia" w:ascii="宋体" w:hAnsi="宋体" w:eastAsia="宋体" w:cs="宋体"/>
          <w:color w:val="auto"/>
          <w:sz w:val="21"/>
          <w:szCs w:val="21"/>
        </w:rPr>
        <w:t>；</w:t>
      </w:r>
    </w:p>
    <w:p w14:paraId="2C38371D">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（2）合理计划和实施审计工作，获取充分、适当的审计证据，为</w:t>
      </w:r>
      <w:r>
        <w:rPr>
          <w:rFonts w:hint="eastAsia" w:ascii="宋体" w:hAnsi="宋体" w:eastAsia="宋体" w:cs="宋体"/>
          <w:color w:val="auto"/>
          <w:sz w:val="21"/>
          <w:szCs w:val="21"/>
          <w:lang w:val="en-US" w:eastAsia="zh-CN"/>
        </w:rPr>
        <w:t>水务集团级下属公司的</w:t>
      </w:r>
      <w:r>
        <w:rPr>
          <w:rFonts w:hint="eastAsia" w:ascii="宋体" w:hAnsi="宋体" w:eastAsia="宋体" w:cs="宋体"/>
          <w:color w:val="auto"/>
          <w:sz w:val="21"/>
          <w:szCs w:val="21"/>
        </w:rPr>
        <w:t>财务报表是否不存在重大错报获取合理保证。</w:t>
      </w:r>
    </w:p>
    <w:p w14:paraId="2AA49534">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3）成果文件应满足债券发行行业的特殊监管要求。</w:t>
      </w:r>
    </w:p>
    <w:p w14:paraId="7DF8C42C">
      <w:pPr>
        <w:autoSpaceDE/>
        <w:autoSpaceDN/>
        <w:spacing w:line="360" w:lineRule="auto"/>
        <w:ind w:firstLine="630" w:firstLineChars="3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(4)成果文件需包含对甲方合并资产减值准备核销的重大会计事项、国有资产产权登记事项出具专项审计意见。</w:t>
      </w:r>
    </w:p>
    <w:p w14:paraId="74754835">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2024年至2026年</w:t>
      </w:r>
      <w:r>
        <w:rPr>
          <w:rFonts w:hint="eastAsia" w:ascii="宋体" w:hAnsi="宋体" w:eastAsia="宋体" w:cs="宋体"/>
          <w:b/>
          <w:bCs/>
          <w:color w:val="auto"/>
          <w:sz w:val="21"/>
          <w:szCs w:val="21"/>
        </w:rPr>
        <w:t>所得税汇算清缴鉴证</w:t>
      </w:r>
      <w:r>
        <w:rPr>
          <w:rFonts w:hint="eastAsia" w:ascii="宋体" w:hAnsi="宋体" w:eastAsia="宋体" w:cs="宋体"/>
          <w:b/>
          <w:bCs/>
          <w:color w:val="auto"/>
          <w:sz w:val="21"/>
          <w:szCs w:val="21"/>
          <w:lang w:eastAsia="zh-CN"/>
        </w:rPr>
        <w:t>服务</w:t>
      </w:r>
    </w:p>
    <w:p w14:paraId="69D1306E">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审核对象：对水务集团本级及下属公司提供的年度会计资料及纳税资料及其相关资料进行审核。</w:t>
      </w:r>
    </w:p>
    <w:p w14:paraId="407528B2">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工作时限：服务单位</w:t>
      </w:r>
      <w:r>
        <w:rPr>
          <w:rFonts w:hint="eastAsia" w:ascii="宋体" w:hAnsi="宋体" w:eastAsia="宋体" w:cs="宋体"/>
          <w:b/>
          <w:bCs/>
          <w:color w:val="auto"/>
          <w:sz w:val="21"/>
          <w:szCs w:val="21"/>
          <w:lang w:eastAsia="zh-CN"/>
        </w:rPr>
        <w:t>应</w:t>
      </w:r>
      <w:r>
        <w:rPr>
          <w:rFonts w:hint="eastAsia" w:ascii="宋体" w:hAnsi="宋体" w:eastAsia="宋体" w:cs="宋体"/>
          <w:b/>
          <w:bCs/>
          <w:color w:val="auto"/>
          <w:sz w:val="21"/>
          <w:szCs w:val="21"/>
        </w:rPr>
        <w:t>在</w:t>
      </w:r>
      <w:r>
        <w:rPr>
          <w:rFonts w:hint="eastAsia" w:ascii="宋体" w:hAnsi="宋体" w:eastAsia="宋体" w:cs="宋体"/>
          <w:b/>
          <w:bCs/>
          <w:color w:val="auto"/>
          <w:sz w:val="21"/>
          <w:szCs w:val="21"/>
          <w:lang w:eastAsia="zh-CN"/>
        </w:rPr>
        <w:t>当</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eastAsia="zh-CN"/>
        </w:rPr>
        <w:t>所得税汇算清缴申报</w:t>
      </w:r>
      <w:r>
        <w:rPr>
          <w:rFonts w:hint="eastAsia" w:ascii="宋体" w:hAnsi="宋体" w:eastAsia="宋体" w:cs="宋体"/>
          <w:b/>
          <w:bCs/>
          <w:color w:val="auto"/>
          <w:sz w:val="21"/>
          <w:szCs w:val="21"/>
          <w:lang w:val="en-US" w:eastAsia="zh-CN"/>
        </w:rPr>
        <w:t>截止</w:t>
      </w:r>
      <w:r>
        <w:rPr>
          <w:rFonts w:hint="eastAsia" w:ascii="宋体" w:hAnsi="宋体" w:eastAsia="宋体" w:cs="宋体"/>
          <w:b/>
          <w:bCs/>
          <w:color w:val="auto"/>
          <w:sz w:val="21"/>
          <w:szCs w:val="21"/>
          <w:lang w:eastAsia="zh-CN"/>
        </w:rPr>
        <w:t>期</w:t>
      </w:r>
      <w:r>
        <w:rPr>
          <w:rFonts w:hint="eastAsia" w:ascii="宋体" w:hAnsi="宋体" w:eastAsia="宋体" w:cs="宋体"/>
          <w:b/>
          <w:bCs/>
          <w:color w:val="auto"/>
          <w:sz w:val="21"/>
          <w:szCs w:val="21"/>
        </w:rPr>
        <w:t>前</w:t>
      </w:r>
      <w:r>
        <w:rPr>
          <w:rFonts w:hint="eastAsia" w:ascii="宋体" w:hAnsi="宋体" w:eastAsia="宋体" w:cs="宋体"/>
          <w:b/>
          <w:bCs/>
          <w:color w:val="auto"/>
          <w:sz w:val="21"/>
          <w:szCs w:val="21"/>
          <w:lang w:val="en-US" w:eastAsia="zh-CN"/>
        </w:rPr>
        <w:t>15个工作日内</w:t>
      </w:r>
      <w:r>
        <w:rPr>
          <w:rFonts w:hint="eastAsia" w:ascii="宋体" w:hAnsi="宋体" w:eastAsia="宋体" w:cs="宋体"/>
          <w:b/>
          <w:bCs/>
          <w:color w:val="auto"/>
          <w:sz w:val="21"/>
          <w:szCs w:val="21"/>
        </w:rPr>
        <w:t>出具</w:t>
      </w:r>
      <w:r>
        <w:rPr>
          <w:rFonts w:hint="eastAsia" w:ascii="宋体" w:hAnsi="宋体" w:eastAsia="宋体" w:cs="宋体"/>
          <w:b/>
          <w:bCs/>
          <w:color w:val="auto"/>
          <w:sz w:val="21"/>
          <w:szCs w:val="21"/>
          <w:lang w:val="en-US" w:eastAsia="zh-CN"/>
        </w:rPr>
        <w:t>上年度的年度企业所得税汇算清缴鉴证报告（盖章版书面报告）</w:t>
      </w:r>
      <w:r>
        <w:rPr>
          <w:rFonts w:hint="eastAsia" w:ascii="宋体" w:hAnsi="宋体" w:eastAsia="宋体" w:cs="宋体"/>
          <w:b/>
          <w:bCs/>
          <w:color w:val="auto"/>
          <w:sz w:val="21"/>
          <w:szCs w:val="21"/>
        </w:rPr>
        <w:t>。</w:t>
      </w:r>
    </w:p>
    <w:p w14:paraId="69E24AFA">
      <w:pPr>
        <w:keepNext w:val="0"/>
        <w:keepLines w:val="0"/>
        <w:pageBreakBefore w:val="0"/>
        <w:kinsoku/>
        <w:wordWrap/>
        <w:overflowPunct/>
        <w:topLinePunct w:val="0"/>
        <w:autoSpaceDE/>
        <w:autoSpaceDN/>
        <w:bidi w:val="0"/>
        <w:spacing w:line="360" w:lineRule="auto"/>
        <w:ind w:firstLine="57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工作成果：服务单位向水务集团及下属公司出具</w:t>
      </w:r>
      <w:r>
        <w:rPr>
          <w:rFonts w:hint="eastAsia" w:ascii="宋体" w:hAnsi="宋体" w:eastAsia="宋体" w:cs="宋体"/>
          <w:color w:val="auto"/>
          <w:sz w:val="21"/>
          <w:szCs w:val="21"/>
          <w:lang w:eastAsia="zh-CN"/>
        </w:rPr>
        <w:t>年度企业所得税汇算清缴鉴证报告（盖章版书面报告）</w:t>
      </w:r>
      <w:r>
        <w:rPr>
          <w:rFonts w:hint="eastAsia" w:ascii="宋体" w:hAnsi="宋体" w:eastAsia="宋体" w:cs="宋体"/>
          <w:color w:val="auto"/>
          <w:sz w:val="21"/>
          <w:szCs w:val="21"/>
        </w:rPr>
        <w:t>，一式</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份。鉴证报告由服务单位安排快递至采购人指定地点。</w:t>
      </w:r>
    </w:p>
    <w:p w14:paraId="2FFC00EA">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具体要求：</w:t>
      </w:r>
    </w:p>
    <w:p w14:paraId="2000450C">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（1）严格按照现行税收的相关法律、法规和政策规定以及《注册税务师管理暂行办法》及有关规定，本着独立、客观、公正的原则，对</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提供的有关资料进行审核，鉴证，分析，并发表专业意见。</w:t>
      </w:r>
    </w:p>
    <w:p w14:paraId="52E9E865">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rPr>
        <w:t>（2）就业务服务成果向</w:t>
      </w:r>
      <w:r>
        <w:rPr>
          <w:rFonts w:hint="eastAsia" w:ascii="宋体" w:hAnsi="宋体" w:eastAsia="宋体" w:cs="宋体"/>
          <w:color w:val="auto"/>
          <w:sz w:val="21"/>
          <w:szCs w:val="21"/>
          <w:lang w:val="en-US" w:eastAsia="zh-CN"/>
        </w:rPr>
        <w:t>水务集团及其下属公司</w:t>
      </w:r>
      <w:r>
        <w:rPr>
          <w:rFonts w:hint="eastAsia" w:ascii="宋体" w:hAnsi="宋体" w:eastAsia="宋体" w:cs="宋体"/>
          <w:color w:val="auto"/>
          <w:sz w:val="21"/>
          <w:szCs w:val="21"/>
        </w:rPr>
        <w:t>解释，并在鉴证报告中说明。</w:t>
      </w:r>
    </w:p>
    <w:p w14:paraId="6B467715">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2022年至2023年</w:t>
      </w:r>
      <w:r>
        <w:rPr>
          <w:rFonts w:hint="eastAsia" w:ascii="宋体" w:hAnsi="宋体" w:eastAsia="宋体" w:cs="宋体"/>
          <w:b/>
          <w:bCs/>
          <w:color w:val="auto"/>
          <w:sz w:val="21"/>
          <w:szCs w:val="21"/>
          <w:lang w:eastAsia="zh-CN"/>
        </w:rPr>
        <w:t>财务审计服务</w:t>
      </w:r>
    </w:p>
    <w:p w14:paraId="68EF6D03">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审计对象：对水务集团</w:t>
      </w:r>
      <w:r>
        <w:rPr>
          <w:rFonts w:hint="eastAsia" w:ascii="宋体" w:hAnsi="宋体" w:eastAsia="宋体" w:cs="宋体"/>
          <w:color w:val="auto"/>
          <w:sz w:val="21"/>
          <w:szCs w:val="21"/>
          <w:lang w:val="en-US" w:eastAsia="zh-CN"/>
        </w:rPr>
        <w:t>合并及母公司</w:t>
      </w:r>
      <w:r>
        <w:rPr>
          <w:rFonts w:hint="eastAsia" w:ascii="宋体" w:hAnsi="宋体" w:eastAsia="宋体" w:cs="宋体"/>
          <w:color w:val="auto"/>
          <w:sz w:val="21"/>
          <w:szCs w:val="21"/>
        </w:rPr>
        <w:t>根据财政部颁布的《企业会计准则》及其修订和新增加、新修订的相关准则编制的资产负债表以及利润表、所有者权益变动表和现金流量表以及财务报表附注进行审计。</w:t>
      </w:r>
    </w:p>
    <w:p w14:paraId="6584016C">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工作时限：服务单位</w:t>
      </w:r>
      <w:r>
        <w:rPr>
          <w:rFonts w:hint="eastAsia" w:ascii="宋体" w:hAnsi="宋体" w:eastAsia="宋体" w:cs="宋体"/>
          <w:b/>
          <w:bCs/>
          <w:color w:val="auto"/>
          <w:sz w:val="21"/>
          <w:szCs w:val="21"/>
          <w:lang w:val="en-US" w:eastAsia="zh-CN"/>
        </w:rPr>
        <w:t>须在收到水务集团书面通知之日起75个自然日内出具2022年至2023年合并及母公司正式审计报告（盖章版书面报告）（每年单独出具报告）</w:t>
      </w:r>
      <w:r>
        <w:rPr>
          <w:rFonts w:hint="eastAsia" w:ascii="宋体" w:hAnsi="宋体" w:eastAsia="宋体" w:cs="宋体"/>
          <w:b/>
          <w:bCs/>
          <w:color w:val="auto"/>
          <w:sz w:val="21"/>
          <w:szCs w:val="21"/>
        </w:rPr>
        <w:t>。</w:t>
      </w:r>
    </w:p>
    <w:p w14:paraId="16BBE90D">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工作成果：服务单位向水务集团出具</w:t>
      </w:r>
      <w:r>
        <w:rPr>
          <w:rFonts w:hint="eastAsia" w:ascii="宋体" w:hAnsi="宋体" w:eastAsia="宋体" w:cs="宋体"/>
          <w:color w:val="auto"/>
          <w:sz w:val="21"/>
          <w:szCs w:val="21"/>
          <w:lang w:val="en-US" w:eastAsia="zh-CN"/>
        </w:rPr>
        <w:t>正式审计报告（盖章版书面报告）</w:t>
      </w:r>
      <w:r>
        <w:rPr>
          <w:rFonts w:hint="eastAsia" w:ascii="宋体" w:hAnsi="宋体" w:eastAsia="宋体" w:cs="宋体"/>
          <w:color w:val="auto"/>
          <w:sz w:val="21"/>
          <w:szCs w:val="21"/>
        </w:rPr>
        <w:t>，各一式</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份。审计报告的交付方式由服务单位安排快递至</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指定地点。</w:t>
      </w:r>
      <w:r>
        <w:rPr>
          <w:rFonts w:hint="eastAsia" w:ascii="宋体" w:hAnsi="宋体" w:eastAsia="宋体" w:cs="宋体"/>
          <w:color w:val="auto"/>
          <w:sz w:val="21"/>
          <w:szCs w:val="21"/>
          <w:lang w:val="en-US" w:eastAsia="zh-CN"/>
        </w:rPr>
        <w:t>分所实施的项目，由总所出具成果文件并盖章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服务单位同时应对成果文件的质量、出具时效等承担责任。</w:t>
      </w:r>
    </w:p>
    <w:p w14:paraId="4D06E2DF">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具体要求：</w:t>
      </w:r>
    </w:p>
    <w:p w14:paraId="23343F93">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（1）根据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中国注册会计师审计准则》</w:t>
      </w:r>
      <w:r>
        <w:rPr>
          <w:rFonts w:hint="eastAsia" w:ascii="宋体" w:hAnsi="宋体" w:eastAsia="宋体" w:cs="宋体"/>
          <w:color w:val="auto"/>
          <w:sz w:val="21"/>
          <w:szCs w:val="21"/>
        </w:rPr>
        <w:t>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执行必要的审计程序</w:t>
      </w:r>
      <w:r>
        <w:rPr>
          <w:rFonts w:hint="eastAsia" w:ascii="宋体" w:hAnsi="宋体" w:eastAsia="宋体" w:cs="宋体"/>
          <w:color w:val="auto"/>
          <w:sz w:val="21"/>
          <w:szCs w:val="21"/>
        </w:rPr>
        <w:t>；</w:t>
      </w:r>
    </w:p>
    <w:p w14:paraId="24850C1F">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（2）合理计划和实施审计工作，获取充分、适当的审计证据，为水务集团</w:t>
      </w:r>
      <w:r>
        <w:rPr>
          <w:rFonts w:hint="eastAsia" w:ascii="宋体" w:hAnsi="宋体" w:eastAsia="宋体" w:cs="宋体"/>
          <w:color w:val="auto"/>
          <w:sz w:val="21"/>
          <w:szCs w:val="21"/>
          <w:lang w:val="en-US" w:eastAsia="zh-CN"/>
        </w:rPr>
        <w:t>合并及母公司</w:t>
      </w:r>
      <w:r>
        <w:rPr>
          <w:rFonts w:hint="eastAsia" w:ascii="宋体" w:hAnsi="宋体" w:eastAsia="宋体" w:cs="宋体"/>
          <w:color w:val="auto"/>
          <w:sz w:val="21"/>
          <w:szCs w:val="21"/>
        </w:rPr>
        <w:t>财务报表是否不存在重大错报获取合理保证。</w:t>
      </w:r>
    </w:p>
    <w:p w14:paraId="43E5630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3）成果文件应满足债券发行行业的特殊监管要求。</w:t>
      </w:r>
    </w:p>
    <w:p w14:paraId="598FC660">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备注：此部分服务内容招标人将项目实际情况决定是否进行审计，若无需进行审计，则相应的费用将不予结算，并将从合同用中核减该部分金额。</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不得因</w:t>
      </w:r>
      <w:r>
        <w:rPr>
          <w:rFonts w:hint="eastAsia" w:ascii="宋体" w:hAnsi="宋体" w:eastAsia="宋体" w:cs="宋体"/>
          <w:b/>
          <w:bCs/>
          <w:color w:val="auto"/>
          <w:sz w:val="21"/>
          <w:szCs w:val="21"/>
          <w:lang w:val="en-US" w:eastAsia="zh-CN"/>
        </w:rPr>
        <w:t>此部分服务内容的减少</w:t>
      </w:r>
      <w:r>
        <w:rPr>
          <w:rFonts w:hint="eastAsia" w:ascii="宋体" w:hAnsi="宋体" w:eastAsia="宋体" w:cs="宋体"/>
          <w:b/>
          <w:color w:val="auto"/>
          <w:sz w:val="21"/>
          <w:szCs w:val="21"/>
          <w:highlight w:val="none"/>
        </w:rPr>
        <w:t>而要求</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提供任何形式的补偿或赔偿</w:t>
      </w:r>
      <w:r>
        <w:rPr>
          <w:rFonts w:hint="eastAsia" w:ascii="宋体" w:hAnsi="宋体" w:eastAsia="宋体" w:cs="宋体"/>
          <w:b/>
          <w:color w:val="auto"/>
          <w:sz w:val="21"/>
          <w:szCs w:val="21"/>
          <w:highlight w:val="none"/>
          <w:lang w:eastAsia="zh-CN"/>
        </w:rPr>
        <w:t>。</w:t>
      </w:r>
    </w:p>
    <w:p w14:paraId="4B9EACD7">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宋体" w:hAnsi="宋体" w:eastAsia="宋体" w:cs="宋体"/>
          <w:b/>
          <w:bCs/>
          <w:color w:val="auto"/>
          <w:kern w:val="2"/>
          <w:sz w:val="21"/>
          <w:szCs w:val="21"/>
        </w:rPr>
        <w:t>配合水务集团</w:t>
      </w:r>
      <w:r>
        <w:rPr>
          <w:rFonts w:hint="eastAsia" w:ascii="宋体" w:hAnsi="宋体" w:eastAsia="宋体" w:cs="宋体"/>
          <w:b/>
          <w:bCs/>
          <w:color w:val="auto"/>
          <w:kern w:val="2"/>
          <w:sz w:val="21"/>
          <w:szCs w:val="21"/>
          <w:lang w:val="en-US" w:eastAsia="zh-CN"/>
        </w:rPr>
        <w:t>在</w:t>
      </w:r>
      <w:r>
        <w:rPr>
          <w:rFonts w:hint="eastAsia" w:ascii="宋体" w:hAnsi="宋体" w:eastAsia="宋体" w:cs="宋体"/>
          <w:b/>
          <w:bCs/>
          <w:color w:val="auto"/>
          <w:kern w:val="2"/>
          <w:sz w:val="21"/>
          <w:szCs w:val="21"/>
        </w:rPr>
        <w:t>有关</w:t>
      </w:r>
      <w:r>
        <w:rPr>
          <w:rFonts w:hint="eastAsia" w:ascii="宋体" w:hAnsi="宋体" w:eastAsia="宋体" w:cs="宋体"/>
          <w:b/>
          <w:bCs/>
          <w:color w:val="auto"/>
          <w:kern w:val="2"/>
          <w:sz w:val="21"/>
          <w:szCs w:val="21"/>
          <w:lang w:val="en-US" w:eastAsia="zh-CN"/>
        </w:rPr>
        <w:t>债券发行</w:t>
      </w:r>
      <w:r>
        <w:rPr>
          <w:rFonts w:hint="eastAsia" w:ascii="宋体" w:hAnsi="宋体" w:eastAsia="宋体" w:cs="宋体"/>
          <w:b/>
          <w:bCs/>
          <w:color w:val="auto"/>
          <w:kern w:val="2"/>
          <w:sz w:val="21"/>
          <w:szCs w:val="21"/>
        </w:rPr>
        <w:t>业务整个过程</w:t>
      </w:r>
      <w:r>
        <w:rPr>
          <w:rFonts w:hint="eastAsia" w:ascii="宋体" w:hAnsi="宋体" w:eastAsia="宋体" w:cs="宋体"/>
          <w:b/>
          <w:bCs/>
          <w:color w:val="auto"/>
          <w:kern w:val="2"/>
          <w:sz w:val="21"/>
          <w:szCs w:val="21"/>
          <w:lang w:val="en-US" w:eastAsia="zh-CN"/>
        </w:rPr>
        <w:t>的服务</w:t>
      </w:r>
      <w:r>
        <w:rPr>
          <w:rFonts w:hint="eastAsia" w:ascii="宋体" w:hAnsi="宋体" w:eastAsia="宋体" w:cs="宋体"/>
          <w:b/>
          <w:bCs/>
          <w:color w:val="auto"/>
          <w:kern w:val="2"/>
          <w:sz w:val="21"/>
          <w:szCs w:val="21"/>
        </w:rPr>
        <w:t>工作</w:t>
      </w:r>
    </w:p>
    <w:p w14:paraId="504AC8CB">
      <w:pPr>
        <w:pStyle w:val="18"/>
        <w:keepNext w:val="0"/>
        <w:keepLines w:val="0"/>
        <w:pageBreakBefore w:val="0"/>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kern w:val="2"/>
          <w:sz w:val="21"/>
          <w:szCs w:val="21"/>
          <w:lang w:val="en-US"/>
        </w:rPr>
      </w:pPr>
      <w:r>
        <w:rPr>
          <w:rFonts w:hint="eastAsia" w:ascii="宋体" w:hAnsi="宋体" w:eastAsia="宋体" w:cs="宋体"/>
          <w:b w:val="0"/>
          <w:bCs w:val="0"/>
          <w:color w:val="auto"/>
          <w:kern w:val="2"/>
          <w:sz w:val="21"/>
          <w:szCs w:val="21"/>
          <w:lang w:val="en-US" w:eastAsia="zh-CN"/>
        </w:rPr>
        <w:t>水务集团在开展债券发行业务期间，需要服务单位配合提供相关服务工作，</w:t>
      </w:r>
      <w:r>
        <w:rPr>
          <w:rFonts w:hint="eastAsia" w:ascii="宋体" w:hAnsi="宋体" w:eastAsia="宋体" w:cs="宋体"/>
          <w:b w:val="0"/>
          <w:bCs w:val="0"/>
          <w:color w:val="auto"/>
          <w:kern w:val="2"/>
          <w:sz w:val="21"/>
          <w:szCs w:val="21"/>
          <w:lang w:val="en-US"/>
        </w:rPr>
        <w:t>具体包括且不限于：</w:t>
      </w:r>
    </w:p>
    <w:p w14:paraId="3EB6E555">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kern w:val="2"/>
          <w:sz w:val="21"/>
          <w:szCs w:val="21"/>
          <w:lang w:val="en-US"/>
        </w:rPr>
      </w:pPr>
      <w:r>
        <w:rPr>
          <w:rFonts w:hint="eastAsia" w:ascii="宋体" w:hAnsi="宋体" w:eastAsia="宋体" w:cs="宋体"/>
          <w:b w:val="0"/>
          <w:bCs w:val="0"/>
          <w:color w:val="auto"/>
          <w:kern w:val="2"/>
          <w:sz w:val="21"/>
          <w:szCs w:val="21"/>
          <w:lang w:val="en-US" w:eastAsia="zh-CN"/>
        </w:rPr>
        <w:t>1.</w:t>
      </w:r>
      <w:r>
        <w:rPr>
          <w:rFonts w:hint="eastAsia" w:ascii="宋体" w:hAnsi="宋体" w:eastAsia="宋体" w:cs="宋体"/>
          <w:b w:val="0"/>
          <w:bCs w:val="0"/>
          <w:color w:val="auto"/>
          <w:kern w:val="2"/>
          <w:sz w:val="21"/>
          <w:szCs w:val="21"/>
          <w:lang w:val="en-US"/>
        </w:rPr>
        <w:t>配合尽调过程中主承销商的访谈工作</w:t>
      </w:r>
      <w:r>
        <w:rPr>
          <w:rFonts w:hint="eastAsia" w:ascii="宋体" w:hAnsi="宋体" w:eastAsia="宋体" w:cs="宋体"/>
          <w:b w:val="0"/>
          <w:bCs w:val="0"/>
          <w:color w:val="auto"/>
          <w:kern w:val="2"/>
          <w:sz w:val="21"/>
          <w:szCs w:val="21"/>
          <w:lang w:val="en-US" w:eastAsia="zh-CN"/>
        </w:rPr>
        <w:t>。</w:t>
      </w:r>
    </w:p>
    <w:p w14:paraId="35A94BEA">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eastAsia="zh-CN"/>
        </w:rPr>
        <w:t>2.</w:t>
      </w:r>
      <w:r>
        <w:rPr>
          <w:rFonts w:hint="eastAsia" w:ascii="宋体" w:hAnsi="宋体" w:eastAsia="宋体" w:cs="宋体"/>
          <w:b w:val="0"/>
          <w:bCs w:val="0"/>
          <w:color w:val="auto"/>
          <w:kern w:val="2"/>
          <w:sz w:val="21"/>
          <w:szCs w:val="21"/>
          <w:lang w:val="en-US"/>
        </w:rPr>
        <w:t>出具募集说明书申报稿和发行稿声明页（或相关承诺函）</w:t>
      </w:r>
      <w:r>
        <w:rPr>
          <w:rFonts w:hint="eastAsia" w:ascii="宋体" w:hAnsi="宋体" w:eastAsia="宋体" w:cs="宋体"/>
          <w:b w:val="0"/>
          <w:bCs w:val="0"/>
          <w:color w:val="auto"/>
          <w:kern w:val="2"/>
          <w:sz w:val="21"/>
          <w:szCs w:val="21"/>
          <w:lang w:val="en-US" w:eastAsia="zh-CN"/>
        </w:rPr>
        <w:t>，以及永续（可续期）债券的审核意见。</w:t>
      </w:r>
    </w:p>
    <w:p w14:paraId="6354AEE0">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eastAsia="zh-CN"/>
        </w:rPr>
        <w:t>3.</w:t>
      </w:r>
      <w:r>
        <w:rPr>
          <w:rFonts w:hint="eastAsia" w:ascii="宋体" w:hAnsi="宋体" w:eastAsia="宋体" w:cs="宋体"/>
          <w:b w:val="0"/>
          <w:bCs w:val="0"/>
          <w:color w:val="auto"/>
          <w:kern w:val="2"/>
          <w:sz w:val="21"/>
          <w:szCs w:val="21"/>
          <w:lang w:val="en-US"/>
        </w:rPr>
        <w:t>配合完成反馈意见回复，根据监管部门意见出具相关核查意见</w:t>
      </w:r>
      <w:r>
        <w:rPr>
          <w:rFonts w:hint="eastAsia" w:ascii="宋体" w:hAnsi="宋体" w:eastAsia="宋体" w:cs="宋体"/>
          <w:b w:val="0"/>
          <w:bCs w:val="0"/>
          <w:color w:val="auto"/>
          <w:kern w:val="2"/>
          <w:sz w:val="21"/>
          <w:szCs w:val="21"/>
          <w:lang w:val="en-US" w:eastAsia="zh-CN"/>
        </w:rPr>
        <w:t>。</w:t>
      </w:r>
    </w:p>
    <w:p w14:paraId="5B52A7F8">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4.</w:t>
      </w:r>
      <w:r>
        <w:rPr>
          <w:rFonts w:hint="eastAsia" w:ascii="宋体" w:hAnsi="宋体" w:eastAsia="宋体" w:cs="宋体"/>
          <w:b w:val="0"/>
          <w:bCs w:val="0"/>
          <w:color w:val="auto"/>
          <w:kern w:val="2"/>
          <w:sz w:val="21"/>
          <w:szCs w:val="21"/>
          <w:lang w:val="en-US"/>
        </w:rPr>
        <w:t>配合水务集团完成相关信息披露工作</w:t>
      </w:r>
      <w:r>
        <w:rPr>
          <w:rFonts w:hint="eastAsia" w:ascii="宋体" w:hAnsi="宋体" w:eastAsia="宋体" w:cs="宋体"/>
          <w:b w:val="0"/>
          <w:bCs w:val="0"/>
          <w:color w:val="auto"/>
          <w:kern w:val="2"/>
          <w:sz w:val="21"/>
          <w:szCs w:val="21"/>
          <w:lang w:val="en-US" w:eastAsia="zh-CN"/>
        </w:rPr>
        <w:t>。</w:t>
      </w:r>
    </w:p>
    <w:p w14:paraId="588CD3C4">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eastAsia="zh-CN"/>
        </w:rPr>
        <w:t>5.</w:t>
      </w:r>
      <w:r>
        <w:rPr>
          <w:rFonts w:hint="eastAsia" w:ascii="宋体" w:hAnsi="宋体" w:eastAsia="宋体" w:cs="宋体"/>
          <w:b w:val="0"/>
          <w:bCs w:val="0"/>
          <w:color w:val="auto"/>
          <w:kern w:val="2"/>
          <w:sz w:val="21"/>
          <w:szCs w:val="21"/>
          <w:lang w:val="en-US"/>
        </w:rPr>
        <w:t>其他</w:t>
      </w:r>
      <w:r>
        <w:rPr>
          <w:rFonts w:hint="eastAsia" w:ascii="宋体" w:hAnsi="宋体" w:eastAsia="宋体" w:cs="宋体"/>
          <w:b w:val="0"/>
          <w:bCs w:val="0"/>
          <w:color w:val="auto"/>
          <w:kern w:val="2"/>
          <w:sz w:val="21"/>
          <w:szCs w:val="21"/>
          <w:lang w:val="en-US" w:eastAsia="zh-CN"/>
        </w:rPr>
        <w:t>债券发行</w:t>
      </w:r>
      <w:r>
        <w:rPr>
          <w:rFonts w:hint="eastAsia" w:ascii="宋体" w:hAnsi="宋体" w:eastAsia="宋体" w:cs="宋体"/>
          <w:b w:val="0"/>
          <w:bCs w:val="0"/>
          <w:color w:val="auto"/>
          <w:kern w:val="2"/>
          <w:sz w:val="21"/>
          <w:szCs w:val="21"/>
          <w:lang w:val="en-US"/>
        </w:rPr>
        <w:t>需配合的工作等。</w:t>
      </w:r>
    </w:p>
    <w:p w14:paraId="3FEAB1C2">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（五）提供</w:t>
      </w:r>
      <w:r>
        <w:rPr>
          <w:rFonts w:hint="eastAsia" w:ascii="宋体" w:hAnsi="宋体" w:eastAsia="宋体" w:cs="宋体"/>
          <w:b/>
          <w:bCs/>
          <w:color w:val="auto"/>
          <w:sz w:val="21"/>
          <w:szCs w:val="21"/>
          <w:lang w:val="en-US"/>
        </w:rPr>
        <w:t>日常财税咨询服务</w:t>
      </w:r>
    </w:p>
    <w:p w14:paraId="3607657B">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en-US"/>
        </w:rPr>
        <w:t>协助水务集团及</w:t>
      </w:r>
      <w:r>
        <w:rPr>
          <w:rFonts w:hint="eastAsia" w:hAnsi="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eastAsia="zh-CN"/>
        </w:rPr>
        <w:t>下属公司</w:t>
      </w:r>
      <w:r>
        <w:rPr>
          <w:rFonts w:hint="eastAsia" w:ascii="宋体" w:hAnsi="宋体" w:eastAsia="宋体" w:cs="宋体"/>
          <w:b w:val="0"/>
          <w:bCs w:val="0"/>
          <w:color w:val="auto"/>
          <w:sz w:val="21"/>
          <w:szCs w:val="21"/>
          <w:lang w:val="en-US"/>
        </w:rPr>
        <w:t>开展财务内部控制工作</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rPr>
        <w:t>针对财务内部控制设计及运行等情况</w:t>
      </w:r>
      <w:r>
        <w:rPr>
          <w:rFonts w:hint="eastAsia" w:ascii="宋体" w:hAnsi="宋体" w:eastAsia="宋体" w:cs="宋体"/>
          <w:b w:val="0"/>
          <w:bCs w:val="0"/>
          <w:color w:val="auto"/>
          <w:sz w:val="21"/>
          <w:szCs w:val="21"/>
          <w:lang w:val="en-US" w:eastAsia="zh-CN"/>
        </w:rPr>
        <w:t>，提供优化建议，</w:t>
      </w:r>
      <w:r>
        <w:rPr>
          <w:rFonts w:hint="eastAsia" w:ascii="宋体" w:hAnsi="宋体" w:eastAsia="宋体" w:cs="宋体"/>
          <w:b w:val="0"/>
          <w:bCs w:val="0"/>
          <w:color w:val="auto"/>
          <w:sz w:val="21"/>
          <w:szCs w:val="21"/>
          <w:lang w:val="en-US"/>
        </w:rPr>
        <w:t>向水务集团及</w:t>
      </w:r>
      <w:r>
        <w:rPr>
          <w:rFonts w:hint="eastAsia" w:hAnsi="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eastAsia="zh-CN"/>
        </w:rPr>
        <w:t>下属公司</w:t>
      </w:r>
      <w:r>
        <w:rPr>
          <w:rFonts w:hint="eastAsia" w:ascii="宋体" w:hAnsi="宋体" w:eastAsia="宋体" w:cs="宋体"/>
          <w:b w:val="0"/>
          <w:bCs w:val="0"/>
          <w:color w:val="auto"/>
          <w:sz w:val="21"/>
          <w:szCs w:val="21"/>
          <w:lang w:val="en-US"/>
        </w:rPr>
        <w:t>提供日常财务和税务咨询服务，根据有关财税法规，指导水务集团及其</w:t>
      </w:r>
      <w:r>
        <w:rPr>
          <w:rFonts w:hint="eastAsia" w:hAnsi="宋体" w:cs="宋体"/>
          <w:b w:val="0"/>
          <w:bCs w:val="0"/>
          <w:color w:val="auto"/>
          <w:sz w:val="21"/>
          <w:szCs w:val="21"/>
          <w:lang w:val="en-US" w:eastAsia="zh-CN"/>
        </w:rPr>
        <w:t>下属公司</w:t>
      </w:r>
      <w:r>
        <w:rPr>
          <w:rFonts w:hint="eastAsia" w:ascii="宋体" w:hAnsi="宋体" w:eastAsia="宋体" w:cs="宋体"/>
          <w:b w:val="0"/>
          <w:bCs w:val="0"/>
          <w:color w:val="auto"/>
          <w:sz w:val="21"/>
          <w:szCs w:val="21"/>
          <w:lang w:val="en-US"/>
        </w:rPr>
        <w:t>财务及税务工作，必要时出具相关意见。</w:t>
      </w:r>
    </w:p>
    <w:p w14:paraId="1FB2E5AE">
      <w:pPr>
        <w:pStyle w:val="18"/>
        <w:keepNext w:val="0"/>
        <w:keepLines w:val="0"/>
        <w:pageBreakBefore w:val="0"/>
        <w:numPr>
          <w:ilvl w:val="0"/>
          <w:numId w:val="0"/>
        </w:numPr>
        <w:kinsoku/>
        <w:wordWrap/>
        <w:overflowPunct/>
        <w:topLinePunct w:val="0"/>
        <w:autoSpaceDE/>
        <w:autoSpaceDN/>
        <w:bidi w:val="0"/>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en-US"/>
        </w:rPr>
        <w:t>水务集团及</w:t>
      </w:r>
      <w:r>
        <w:rPr>
          <w:rFonts w:hint="eastAsia" w:hAnsi="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eastAsia="zh-CN"/>
        </w:rPr>
        <w:t>下属公司</w:t>
      </w:r>
      <w:r>
        <w:rPr>
          <w:rFonts w:hint="eastAsia" w:ascii="宋体" w:hAnsi="宋体" w:eastAsia="宋体" w:cs="宋体"/>
          <w:b w:val="0"/>
          <w:bCs w:val="0"/>
          <w:color w:val="auto"/>
          <w:sz w:val="21"/>
          <w:szCs w:val="21"/>
          <w:lang w:val="en-US"/>
        </w:rPr>
        <w:t>所需的其他日常财务顾问服务。</w:t>
      </w:r>
    </w:p>
    <w:p w14:paraId="08ED2FA5">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（六）其他工作要求</w:t>
      </w:r>
    </w:p>
    <w:p w14:paraId="2185A164">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1.为确保财务审计报告的出具时间及报告质量，需服务单位组织设置专门项目负责人以及不低于5个小组，项目负责人和小组组长均应具有注册会计师证书。</w:t>
      </w:r>
    </w:p>
    <w:p w14:paraId="23B7BA19">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2.为确保</w:t>
      </w:r>
      <w:r>
        <w:rPr>
          <w:rFonts w:hint="eastAsia" w:ascii="宋体" w:hAnsi="宋体" w:eastAsia="宋体" w:cs="宋体"/>
          <w:b w:val="0"/>
          <w:bCs w:val="0"/>
          <w:color w:val="auto"/>
          <w:sz w:val="21"/>
          <w:szCs w:val="21"/>
          <w:lang w:val="en-US"/>
        </w:rPr>
        <w:t>所得税汇算清缴鉴证报告</w:t>
      </w:r>
      <w:r>
        <w:rPr>
          <w:rFonts w:hint="eastAsia" w:ascii="宋体" w:hAnsi="宋体" w:eastAsia="宋体" w:cs="宋体"/>
          <w:b w:val="0"/>
          <w:bCs w:val="0"/>
          <w:color w:val="auto"/>
          <w:sz w:val="21"/>
          <w:szCs w:val="21"/>
          <w:lang w:val="en-US" w:eastAsia="zh-CN"/>
        </w:rPr>
        <w:t>的出具时间及报告质量，需服务单位组织设置专门项目负责人以及不低于5个小组，项目负责人和小组组长均应具有注册会计师证书。</w:t>
      </w:r>
    </w:p>
    <w:p w14:paraId="3E482995">
      <w:pPr>
        <w:keepNext w:val="0"/>
        <w:keepLines w:val="0"/>
        <w:pageBreakBefore w:val="0"/>
        <w:kinsoku/>
        <w:wordWrap/>
        <w:overflowPunct/>
        <w:topLinePunct w:val="0"/>
        <w:autoSpaceDE/>
        <w:autoSpaceDN/>
        <w:bidi w:val="0"/>
        <w:spacing w:line="360" w:lineRule="auto"/>
        <w:ind w:firstLine="422" w:firstLine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注：以上财务审计项目组和</w:t>
      </w:r>
      <w:r>
        <w:rPr>
          <w:rFonts w:hint="eastAsia" w:ascii="宋体" w:hAnsi="宋体" w:eastAsia="宋体" w:cs="宋体"/>
          <w:b/>
          <w:bCs/>
          <w:color w:val="auto"/>
          <w:sz w:val="21"/>
          <w:szCs w:val="21"/>
          <w:lang w:val="en-US"/>
        </w:rPr>
        <w:t>所得税汇算清缴鉴证</w:t>
      </w:r>
      <w:r>
        <w:rPr>
          <w:rFonts w:hint="eastAsia" w:ascii="宋体" w:hAnsi="宋体" w:eastAsia="宋体" w:cs="宋体"/>
          <w:b/>
          <w:bCs/>
          <w:color w:val="auto"/>
          <w:sz w:val="21"/>
          <w:szCs w:val="21"/>
          <w:lang w:val="en-US" w:eastAsia="zh-CN"/>
        </w:rPr>
        <w:t>项目组人员可重复。但中标人须确保有足够的成员参与本项目，若因为中标人投入的人员不足原因导致项目进度迟缓的，招标人有权要求中标人增加人员投入。</w:t>
      </w:r>
    </w:p>
    <w:p w14:paraId="0FC9BB77">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、服务费费用及支付</w:t>
      </w:r>
    </w:p>
    <w:p w14:paraId="3C5A01D8">
      <w:pPr>
        <w:keepNext w:val="0"/>
        <w:keepLines w:val="0"/>
        <w:pageBreakBefore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本项目服务期为</w:t>
      </w:r>
      <w:r>
        <w:rPr>
          <w:rFonts w:hint="eastAsia" w:ascii="宋体" w:hAnsi="宋体" w:eastAsia="宋体" w:cs="宋体"/>
          <w:b/>
          <w:bCs/>
          <w:color w:val="auto"/>
          <w:kern w:val="2"/>
          <w:sz w:val="21"/>
          <w:szCs w:val="21"/>
          <w:lang w:val="en-US" w:eastAsia="zh-CN"/>
        </w:rPr>
        <w:t>三年</w:t>
      </w:r>
      <w:r>
        <w:rPr>
          <w:rFonts w:hint="eastAsia" w:ascii="宋体" w:hAnsi="宋体" w:eastAsia="宋体" w:cs="宋体"/>
          <w:b/>
          <w:bCs/>
          <w:color w:val="auto"/>
          <w:kern w:val="2"/>
          <w:sz w:val="21"/>
          <w:szCs w:val="21"/>
        </w:rPr>
        <w:t>，在此期间</w:t>
      </w:r>
      <w:r>
        <w:rPr>
          <w:rFonts w:hint="eastAsia" w:ascii="宋体" w:hAnsi="宋体" w:eastAsia="宋体" w:cs="宋体"/>
          <w:b/>
          <w:bCs/>
          <w:color w:val="auto"/>
          <w:kern w:val="2"/>
          <w:sz w:val="21"/>
          <w:szCs w:val="21"/>
          <w:lang w:val="en-US" w:eastAsia="zh-CN"/>
        </w:rPr>
        <w:t>水务集团</w:t>
      </w:r>
      <w:r>
        <w:rPr>
          <w:rFonts w:hint="eastAsia" w:ascii="宋体" w:hAnsi="宋体" w:eastAsia="宋体" w:cs="宋体"/>
          <w:b/>
          <w:bCs/>
          <w:color w:val="auto"/>
          <w:kern w:val="2"/>
          <w:sz w:val="21"/>
          <w:szCs w:val="21"/>
        </w:rPr>
        <w:t>组织架构及内部管理存在一些可变因素，本次所涉及的财务审计单位明细可能会存在增减，本项目的报价按照年服务费报价，总价包干，合同履约过程中固定不变</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lang w:val="en-US" w:eastAsia="zh-CN"/>
        </w:rPr>
        <w:t>服务费用由各报告需求主体按实承担</w:t>
      </w:r>
      <w:r>
        <w:rPr>
          <w:rFonts w:hint="eastAsia" w:ascii="宋体" w:hAnsi="宋体" w:eastAsia="宋体" w:cs="宋体"/>
          <w:b/>
          <w:bCs/>
          <w:color w:val="auto"/>
          <w:kern w:val="2"/>
          <w:sz w:val="21"/>
          <w:szCs w:val="21"/>
        </w:rPr>
        <w:t>。</w:t>
      </w:r>
    </w:p>
    <w:p w14:paraId="2E706F42">
      <w:pPr>
        <w:pStyle w:val="18"/>
        <w:keepNext w:val="0"/>
        <w:keepLines w:val="0"/>
        <w:pageBreakBefore w:val="0"/>
        <w:kinsoku/>
        <w:wordWrap/>
        <w:overflowPunct/>
        <w:topLinePunct w:val="0"/>
        <w:autoSpaceDE/>
        <w:autoSpaceDN/>
        <w:bidi w:val="0"/>
        <w:spacing w:line="360" w:lineRule="auto"/>
        <w:ind w:right="-28" w:firstLine="420" w:firstLineChars="200"/>
        <w:jc w:val="left"/>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rPr>
        <w:t>本次项目的报价应包括完成本合同服务所需的全部费用，</w:t>
      </w:r>
      <w:r>
        <w:rPr>
          <w:rFonts w:hint="eastAsia" w:ascii="宋体" w:hAnsi="宋体" w:eastAsia="宋体" w:cs="宋体"/>
          <w:b w:val="0"/>
          <w:bCs w:val="0"/>
          <w:color w:val="auto"/>
          <w:sz w:val="21"/>
          <w:szCs w:val="21"/>
          <w:lang w:val="en-US"/>
        </w:rPr>
        <w:t>包括但不限于人工费、交通费、住宿费、食宿费、办公费、资料费、保险费、税费、往来询证函费（除银行询证函费用外）、快递费及其他一切相关费用，不再另外支付其他费用。</w:t>
      </w:r>
    </w:p>
    <w:p w14:paraId="2CBCAF35">
      <w:pPr>
        <w:pStyle w:val="3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lang w:val="en-US" w:eastAsia="zh-CN"/>
        </w:rPr>
        <w:t>为保证出具报告的质量，提高报告出具的及时性，服务单位</w:t>
      </w:r>
      <w:r>
        <w:rPr>
          <w:rFonts w:hint="eastAsia" w:ascii="宋体" w:hAnsi="宋体" w:eastAsia="宋体" w:cs="宋体"/>
          <w:b w:val="0"/>
          <w:bCs w:val="0"/>
          <w:color w:val="auto"/>
          <w:sz w:val="21"/>
          <w:szCs w:val="21"/>
          <w:lang w:val="en-US"/>
        </w:rPr>
        <w:t>完成</w:t>
      </w:r>
      <w:r>
        <w:rPr>
          <w:rFonts w:hint="eastAsia" w:ascii="宋体" w:hAnsi="宋体" w:eastAsia="宋体" w:cs="宋体"/>
          <w:b w:val="0"/>
          <w:bCs w:val="0"/>
          <w:color w:val="auto"/>
          <w:sz w:val="21"/>
          <w:szCs w:val="21"/>
          <w:lang w:val="en-US" w:eastAsia="zh-CN"/>
        </w:rPr>
        <w:t>相关</w:t>
      </w:r>
      <w:r>
        <w:rPr>
          <w:rFonts w:hint="eastAsia" w:ascii="宋体" w:hAnsi="宋体" w:eastAsia="宋体" w:cs="宋体"/>
          <w:b w:val="0"/>
          <w:bCs w:val="0"/>
          <w:color w:val="auto"/>
          <w:sz w:val="21"/>
          <w:szCs w:val="21"/>
          <w:lang w:val="en-US"/>
        </w:rPr>
        <w:t>工作并出具</w:t>
      </w:r>
      <w:r>
        <w:rPr>
          <w:rFonts w:hint="eastAsia" w:ascii="宋体" w:hAnsi="宋体" w:eastAsia="宋体" w:cs="宋体"/>
          <w:b w:val="0"/>
          <w:bCs w:val="0"/>
          <w:color w:val="auto"/>
          <w:sz w:val="21"/>
          <w:szCs w:val="21"/>
          <w:lang w:val="en-US" w:eastAsia="zh-CN"/>
        </w:rPr>
        <w:t>当期</w:t>
      </w:r>
      <w:r>
        <w:rPr>
          <w:rFonts w:hint="eastAsia" w:ascii="宋体" w:hAnsi="宋体" w:eastAsia="宋体" w:cs="宋体"/>
          <w:color w:val="auto"/>
          <w:sz w:val="21"/>
          <w:szCs w:val="21"/>
        </w:rPr>
        <w:t>年度正式审计报告（盖章版书面报告）或年度企业所得税汇算清缴鉴证报告（盖章版书面报告）</w:t>
      </w:r>
      <w:r>
        <w:rPr>
          <w:rFonts w:hint="eastAsia" w:ascii="宋体" w:hAnsi="宋体" w:eastAsia="宋体" w:cs="宋体"/>
          <w:b w:val="0"/>
          <w:bCs w:val="0"/>
          <w:color w:val="auto"/>
          <w:sz w:val="21"/>
          <w:szCs w:val="21"/>
          <w:lang w:val="en-US"/>
        </w:rPr>
        <w:t>后</w:t>
      </w:r>
      <w:r>
        <w:rPr>
          <w:rFonts w:hint="eastAsia" w:ascii="宋体" w:hAnsi="宋体" w:eastAsia="宋体" w:cs="宋体"/>
          <w:i w:val="0"/>
          <w:iCs w:val="0"/>
          <w:caps w:val="0"/>
          <w:color w:val="auto"/>
          <w:spacing w:val="0"/>
          <w:sz w:val="21"/>
          <w:szCs w:val="21"/>
          <w:shd w:val="clear" w:color="auto" w:fill="auto"/>
          <w:lang w:val="en-US" w:eastAsia="zh-CN"/>
        </w:rPr>
        <w:t>，</w:t>
      </w:r>
      <w:r>
        <w:rPr>
          <w:rFonts w:hint="eastAsia" w:ascii="宋体" w:hAnsi="宋体" w:eastAsia="宋体" w:cs="宋体"/>
          <w:b w:val="0"/>
          <w:bCs w:val="0"/>
          <w:color w:val="auto"/>
          <w:kern w:val="2"/>
          <w:sz w:val="21"/>
          <w:szCs w:val="21"/>
          <w:lang w:val="en-US" w:eastAsia="zh-CN"/>
        </w:rPr>
        <w:t>各报告需求主体</w:t>
      </w:r>
      <w:r>
        <w:rPr>
          <w:rFonts w:hint="eastAsia" w:ascii="宋体" w:hAnsi="宋体" w:eastAsia="宋体" w:cs="宋体"/>
          <w:i w:val="0"/>
          <w:iCs w:val="0"/>
          <w:caps w:val="0"/>
          <w:color w:val="auto"/>
          <w:spacing w:val="0"/>
          <w:sz w:val="21"/>
          <w:szCs w:val="21"/>
          <w:shd w:val="clear" w:color="auto" w:fill="auto"/>
          <w:lang w:val="en-US" w:eastAsia="zh-CN"/>
        </w:rPr>
        <w:t>从以下方面进行考核：报告出具时间、团队协作能力、初稿的出错率等（详见附件2）。各报告需求主体根据各方面进行考核，考核总分为100分，</w:t>
      </w:r>
      <w:r>
        <w:rPr>
          <w:rFonts w:hint="eastAsia" w:ascii="宋体" w:hAnsi="宋体" w:eastAsia="宋体" w:cs="宋体"/>
          <w:b w:val="0"/>
          <w:bCs w:val="0"/>
          <w:color w:val="auto"/>
          <w:sz w:val="21"/>
          <w:szCs w:val="21"/>
          <w:lang w:val="en-US" w:eastAsia="zh-CN"/>
        </w:rPr>
        <w:t>考核得分在90-100分区间的全额支付当期服务费，考</w:t>
      </w:r>
      <w:r>
        <w:rPr>
          <w:rFonts w:hint="eastAsia" w:ascii="宋体" w:hAnsi="宋体" w:eastAsia="宋体" w:cs="宋体"/>
          <w:b w:val="0"/>
          <w:bCs w:val="0"/>
          <w:color w:val="auto"/>
          <w:sz w:val="21"/>
          <w:szCs w:val="21"/>
          <w:highlight w:val="none"/>
          <w:lang w:val="en-US" w:eastAsia="zh-CN"/>
        </w:rPr>
        <w:t>核得分在80-89分区间的扣减当期5%服务费用，考核得分在70-79分区间的扣减当期10%服务费，考核得分小于70分的，根据得分作为比例，按每年服务费*得分比例进行支付(例如：考核得分为65分，则当期服务费按每年服务费的65%支付)。</w:t>
      </w:r>
      <w:r>
        <w:rPr>
          <w:rFonts w:hint="eastAsia" w:ascii="宋体" w:hAnsi="宋体" w:eastAsia="宋体" w:cs="宋体"/>
          <w:i w:val="0"/>
          <w:iCs w:val="0"/>
          <w:caps w:val="0"/>
          <w:color w:val="auto"/>
          <w:spacing w:val="0"/>
          <w:sz w:val="21"/>
          <w:szCs w:val="21"/>
          <w:highlight w:val="none"/>
          <w:shd w:val="clear" w:color="auto" w:fill="auto"/>
          <w:lang w:val="en-US" w:eastAsia="zh-CN"/>
        </w:rPr>
        <w:t>各报告需求主体出具书面说明，服务单位根据</w:t>
      </w:r>
      <w:r>
        <w:rPr>
          <w:rFonts w:hint="eastAsia" w:ascii="宋体" w:hAnsi="宋体" w:eastAsia="宋体" w:cs="宋体"/>
          <w:b w:val="0"/>
          <w:bCs w:val="0"/>
          <w:color w:val="auto"/>
          <w:sz w:val="21"/>
          <w:szCs w:val="21"/>
          <w:highlight w:val="none"/>
          <w:lang w:val="en-US" w:eastAsia="zh-CN"/>
        </w:rPr>
        <w:t>考核分值，提交对应价款的</w:t>
      </w:r>
      <w:r>
        <w:rPr>
          <w:rFonts w:hint="eastAsia" w:ascii="宋体" w:hAnsi="宋体" w:eastAsia="宋体" w:cs="宋体"/>
          <w:b w:val="0"/>
          <w:bCs w:val="0"/>
          <w:color w:val="auto"/>
          <w:sz w:val="21"/>
          <w:szCs w:val="21"/>
          <w:highlight w:val="none"/>
          <w:lang w:val="en-US"/>
        </w:rPr>
        <w:t>请款申请及等额、合法有效的增值税</w:t>
      </w:r>
      <w:r>
        <w:rPr>
          <w:rFonts w:hint="eastAsia" w:ascii="宋体" w:hAnsi="宋体" w:eastAsia="宋体" w:cs="宋体"/>
          <w:b w:val="0"/>
          <w:bCs w:val="0"/>
          <w:color w:val="auto"/>
          <w:sz w:val="21"/>
          <w:szCs w:val="21"/>
          <w:highlight w:val="none"/>
          <w:lang w:val="en-US" w:eastAsia="zh-CN"/>
        </w:rPr>
        <w:t>专用</w:t>
      </w:r>
      <w:r>
        <w:rPr>
          <w:rFonts w:hint="eastAsia" w:ascii="宋体" w:hAnsi="宋体" w:eastAsia="宋体" w:cs="宋体"/>
          <w:b w:val="0"/>
          <w:bCs w:val="0"/>
          <w:color w:val="auto"/>
          <w:sz w:val="21"/>
          <w:szCs w:val="21"/>
          <w:highlight w:val="none"/>
          <w:lang w:val="en-US"/>
        </w:rPr>
        <w:t>发票</w:t>
      </w:r>
      <w:r>
        <w:rPr>
          <w:rFonts w:hint="eastAsia" w:ascii="宋体" w:hAnsi="宋体" w:eastAsia="宋体" w:cs="宋体"/>
          <w:b w:val="0"/>
          <w:bCs w:val="0"/>
          <w:color w:val="auto"/>
          <w:sz w:val="21"/>
          <w:szCs w:val="21"/>
          <w:highlight w:val="none"/>
          <w:lang w:val="en-US" w:eastAsia="zh-CN"/>
        </w:rPr>
        <w:t>（或根据甲方及其下属公司要求的增值税普通发票）</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rPr>
        <w:t>在收到前述资料并确认无误后1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rPr>
        <w:t>个工作日内，一次性支付</w:t>
      </w:r>
      <w:r>
        <w:rPr>
          <w:rFonts w:hint="eastAsia" w:ascii="宋体" w:hAnsi="宋体" w:eastAsia="宋体" w:cs="宋体"/>
          <w:b w:val="0"/>
          <w:bCs w:val="0"/>
          <w:color w:val="auto"/>
          <w:sz w:val="21"/>
          <w:szCs w:val="21"/>
          <w:highlight w:val="none"/>
          <w:lang w:val="en-US" w:eastAsia="zh-CN"/>
        </w:rPr>
        <w:t>本期</w:t>
      </w:r>
      <w:r>
        <w:rPr>
          <w:rFonts w:hint="eastAsia" w:ascii="宋体" w:hAnsi="宋体" w:eastAsia="宋体" w:cs="宋体"/>
          <w:b w:val="0"/>
          <w:bCs w:val="0"/>
          <w:color w:val="auto"/>
          <w:sz w:val="21"/>
          <w:szCs w:val="21"/>
          <w:highlight w:val="none"/>
          <w:lang w:val="en-US"/>
        </w:rPr>
        <w:t>服务费用。</w:t>
      </w:r>
    </w:p>
    <w:p w14:paraId="1B9BECC8">
      <w:pPr>
        <w:keepNext w:val="0"/>
        <w:keepLines w:val="0"/>
        <w:pageBreakBefore w:val="0"/>
        <w:numPr>
          <w:ilvl w:val="0"/>
          <w:numId w:val="0"/>
        </w:numP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lang w:eastAsia="zh-CN"/>
        </w:rPr>
        <w:t>违约责任与损失</w:t>
      </w:r>
    </w:p>
    <w:p w14:paraId="6C411CC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（一）下列任何情况发生时，取消中标人服务资格，履约担保不予退还，并追究其经济和法律责任：</w:t>
      </w:r>
    </w:p>
    <w:p w14:paraId="6538B28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1、隐瞒审计发现的问题；</w:t>
      </w:r>
    </w:p>
    <w:p w14:paraId="67032D6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2、与被审计单位串通舞弊的行为；</w:t>
      </w:r>
    </w:p>
    <w:p w14:paraId="27FB8A3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3、利用受聘工作从被审计单位获取不正当利益；</w:t>
      </w:r>
    </w:p>
    <w:p w14:paraId="1D1B15A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4、将审计结果用于与审计事项无关目的；</w:t>
      </w:r>
    </w:p>
    <w:p w14:paraId="02C690A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5、违反保密纪律；</w:t>
      </w:r>
    </w:p>
    <w:p w14:paraId="3FF2EFE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6、向被审计单位提出与审计工作无关的要求；</w:t>
      </w:r>
    </w:p>
    <w:p w14:paraId="41D548E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7、利用审计职权或知晓的被审计单位的商业秘密和内部信息，为自己和他人谋利等违反职业道德的行为；</w:t>
      </w:r>
    </w:p>
    <w:p w14:paraId="63B1DFE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8、违反保密条款。</w:t>
      </w:r>
    </w:p>
    <w:p w14:paraId="454F3B66">
      <w:pPr>
        <w:keepNext w:val="0"/>
        <w:keepLines w:val="0"/>
        <w:pageBreakBefore w:val="0"/>
        <w:widowControl/>
        <w:kinsoku/>
        <w:wordWrap/>
        <w:overflowPunct/>
        <w:topLinePunct w:val="0"/>
        <w:autoSpaceDE/>
        <w:autoSpaceDN/>
        <w:bidi w:val="0"/>
        <w:adjustRightInd w:val="0"/>
        <w:snapToGrid w:val="0"/>
        <w:spacing w:after="120" w:line="360" w:lineRule="auto"/>
        <w:ind w:firstLine="420" w:firstLineChars="200"/>
        <w:jc w:val="left"/>
        <w:rPr>
          <w:rFonts w:hint="eastAsia" w:ascii="宋体" w:hAnsi="宋体" w:eastAsia="宋体" w:cs="宋体"/>
          <w:color w:val="auto"/>
          <w:kern w:val="2"/>
          <w:sz w:val="21"/>
          <w:szCs w:val="21"/>
          <w:lang w:bidi="ar"/>
        </w:rPr>
      </w:pPr>
      <w:r>
        <w:rPr>
          <w:rFonts w:hint="eastAsia" w:ascii="宋体" w:hAnsi="宋体" w:eastAsia="宋体" w:cs="宋体"/>
          <w:color w:val="auto"/>
          <w:kern w:val="2"/>
          <w:sz w:val="21"/>
          <w:szCs w:val="21"/>
          <w:lang w:bidi="ar"/>
        </w:rPr>
        <w:t>（二）中标人因自身原因未能在每年</w:t>
      </w:r>
      <w:r>
        <w:rPr>
          <w:rFonts w:hint="eastAsia" w:ascii="宋体" w:hAnsi="宋体" w:eastAsia="宋体" w:cs="宋体"/>
          <w:color w:val="auto"/>
          <w:kern w:val="2"/>
          <w:sz w:val="21"/>
          <w:szCs w:val="21"/>
          <w:lang w:val="en-US" w:eastAsia="zh-CN" w:bidi="ar"/>
        </w:rPr>
        <w:t>要求时间截点</w:t>
      </w:r>
      <w:r>
        <w:rPr>
          <w:rFonts w:hint="eastAsia" w:ascii="宋体" w:hAnsi="宋体" w:eastAsia="宋体" w:cs="宋体"/>
          <w:color w:val="auto"/>
          <w:kern w:val="2"/>
          <w:sz w:val="21"/>
          <w:szCs w:val="21"/>
          <w:lang w:bidi="ar"/>
        </w:rPr>
        <w:t>前内出具</w:t>
      </w:r>
      <w:r>
        <w:rPr>
          <w:rFonts w:hint="eastAsia" w:ascii="宋体" w:hAnsi="宋体" w:eastAsia="宋体" w:cs="宋体"/>
          <w:color w:val="auto"/>
          <w:sz w:val="21"/>
          <w:szCs w:val="21"/>
          <w:lang w:val="en-US" w:eastAsia="zh-CN"/>
        </w:rPr>
        <w:t>正式审计报告（盖章版书面报告）</w:t>
      </w:r>
      <w:r>
        <w:rPr>
          <w:rFonts w:hint="eastAsia" w:ascii="宋体" w:hAnsi="宋体" w:eastAsia="宋体" w:cs="宋体"/>
          <w:color w:val="auto"/>
          <w:sz w:val="21"/>
          <w:szCs w:val="21"/>
        </w:rPr>
        <w:t>或年度企业所得税汇算清缴鉴证报告（盖章版书面报告）</w:t>
      </w:r>
      <w:r>
        <w:rPr>
          <w:rFonts w:hint="eastAsia" w:ascii="宋体" w:hAnsi="宋体" w:eastAsia="宋体" w:cs="宋体"/>
          <w:color w:val="auto"/>
          <w:kern w:val="2"/>
          <w:sz w:val="21"/>
          <w:szCs w:val="21"/>
          <w:lang w:bidi="ar"/>
        </w:rPr>
        <w:t>的，每逾期一日应减收对应</w:t>
      </w:r>
      <w:r>
        <w:rPr>
          <w:rFonts w:hint="eastAsia" w:ascii="宋体" w:hAnsi="宋体" w:eastAsia="宋体" w:cs="宋体"/>
          <w:color w:val="auto"/>
          <w:kern w:val="2"/>
          <w:sz w:val="21"/>
          <w:szCs w:val="21"/>
          <w:lang w:eastAsia="zh-CN" w:bidi="ar"/>
        </w:rPr>
        <w:t>业务协议书</w:t>
      </w:r>
      <w:r>
        <w:rPr>
          <w:rFonts w:hint="eastAsia" w:ascii="宋体" w:hAnsi="宋体" w:eastAsia="宋体" w:cs="宋体"/>
          <w:color w:val="auto"/>
          <w:kern w:val="2"/>
          <w:sz w:val="21"/>
          <w:szCs w:val="21"/>
          <w:lang w:bidi="ar"/>
        </w:rPr>
        <w:t>审计费用的1%作为违约金。</w:t>
      </w:r>
    </w:p>
    <w:p w14:paraId="46F72EE5">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rPr>
        <w:t>（三）因中标人受到行政处罚或其他中标人原因导致所出具的报告</w:t>
      </w:r>
      <w:r>
        <w:rPr>
          <w:rFonts w:hint="eastAsia" w:ascii="宋体" w:hAnsi="宋体" w:eastAsia="宋体" w:cs="宋体"/>
          <w:color w:val="auto"/>
          <w:kern w:val="2"/>
          <w:sz w:val="21"/>
          <w:szCs w:val="21"/>
          <w:lang w:val="en-US" w:eastAsia="zh-CN"/>
        </w:rPr>
        <w:t>不能达到招标人预期使用目的（包括但不限于无法用于公司发债等公开市场活动、监管机构或相关方不予认可等情形）</w:t>
      </w:r>
      <w:r>
        <w:rPr>
          <w:rFonts w:hint="eastAsia" w:ascii="宋体" w:hAnsi="宋体" w:eastAsia="宋体" w:cs="宋体"/>
          <w:color w:val="auto"/>
          <w:kern w:val="2"/>
          <w:sz w:val="21"/>
          <w:szCs w:val="21"/>
        </w:rPr>
        <w:t>，招标人除不予支付对应</w:t>
      </w:r>
      <w:r>
        <w:rPr>
          <w:rFonts w:hint="eastAsia" w:ascii="宋体" w:hAnsi="宋体" w:eastAsia="宋体" w:cs="宋体"/>
          <w:color w:val="auto"/>
          <w:kern w:val="2"/>
          <w:sz w:val="21"/>
          <w:szCs w:val="21"/>
          <w:lang w:eastAsia="zh-CN"/>
        </w:rPr>
        <w:t>业务协议书</w:t>
      </w:r>
      <w:r>
        <w:rPr>
          <w:rFonts w:hint="eastAsia" w:ascii="宋体" w:hAnsi="宋体" w:eastAsia="宋体" w:cs="宋体"/>
          <w:color w:val="auto"/>
          <w:kern w:val="2"/>
          <w:sz w:val="21"/>
          <w:szCs w:val="21"/>
        </w:rPr>
        <w:t>的</w:t>
      </w: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费用外，中标人还应向招标人支付合同总金额10%的违约金，并承担招标人聘请第三方重新出具相应报告的</w:t>
      </w:r>
      <w:r>
        <w:rPr>
          <w:rFonts w:hint="eastAsia" w:ascii="宋体" w:hAnsi="宋体" w:eastAsia="宋体" w:cs="宋体"/>
          <w:color w:val="auto"/>
          <w:kern w:val="2"/>
          <w:sz w:val="21"/>
          <w:szCs w:val="21"/>
          <w:lang w:val="en-US" w:eastAsia="zh-CN"/>
        </w:rPr>
        <w:t>所有</w:t>
      </w:r>
      <w:r>
        <w:rPr>
          <w:rFonts w:hint="eastAsia" w:ascii="宋体" w:hAnsi="宋体" w:eastAsia="宋体" w:cs="宋体"/>
          <w:color w:val="auto"/>
          <w:kern w:val="2"/>
          <w:sz w:val="21"/>
          <w:szCs w:val="21"/>
        </w:rPr>
        <w:t>费用。</w:t>
      </w:r>
    </w:p>
    <w:p w14:paraId="5394836F">
      <w:pPr>
        <w:keepNext w:val="0"/>
        <w:keepLines w:val="0"/>
        <w:pageBreakBefore w:val="0"/>
        <w:numPr>
          <w:ilvl w:val="0"/>
          <w:numId w:val="0"/>
        </w:numP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lang w:eastAsia="zh-CN"/>
        </w:rPr>
        <w:t>争端的解决</w:t>
      </w:r>
    </w:p>
    <w:p w14:paraId="43E479B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合同执行过程中发生的任何争议，如双方不能通过友好协商解决，任何一方可向</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所在地有管辖权的人民法院提起诉讼。</w:t>
      </w:r>
    </w:p>
    <w:p w14:paraId="408FF59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p>
    <w:p w14:paraId="20F776C3">
      <w:pPr>
        <w:pStyle w:val="18"/>
        <w:spacing w:line="360" w:lineRule="auto"/>
        <w:ind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附件：1.水务集团及下属</w:t>
      </w:r>
      <w:r>
        <w:rPr>
          <w:rFonts w:hint="eastAsia" w:hAnsi="宋体" w:cs="宋体"/>
          <w:b w:val="0"/>
          <w:bCs w:val="0"/>
          <w:color w:val="auto"/>
          <w:sz w:val="21"/>
          <w:szCs w:val="21"/>
          <w:lang w:val="en-US" w:eastAsia="zh-CN"/>
        </w:rPr>
        <w:t>公司</w:t>
      </w:r>
      <w:r>
        <w:rPr>
          <w:rFonts w:hint="eastAsia" w:ascii="宋体" w:hAnsi="宋体" w:eastAsia="宋体" w:cs="宋体"/>
          <w:b w:val="0"/>
          <w:bCs w:val="0"/>
          <w:color w:val="auto"/>
          <w:sz w:val="21"/>
          <w:szCs w:val="21"/>
          <w:lang w:val="en-US"/>
        </w:rPr>
        <w:t>名单；</w:t>
      </w:r>
    </w:p>
    <w:p w14:paraId="7F0D1759">
      <w:pPr>
        <w:rPr>
          <w:rFonts w:hint="eastAsia" w:ascii="宋体" w:hAnsi="宋体" w:eastAsia="宋体" w:cs="宋体"/>
          <w:color w:val="auto"/>
        </w:rPr>
      </w:pPr>
      <w:r>
        <w:rPr>
          <w:rFonts w:hint="eastAsia" w:ascii="宋体" w:hAnsi="宋体" w:eastAsia="宋体" w:cs="宋体"/>
          <w:color w:val="auto"/>
          <w:sz w:val="21"/>
          <w:szCs w:val="21"/>
        </w:rPr>
        <w:t xml:space="preserve">          2.财务审计及所得税汇算清缴鉴证服务工作考核标准及评分细则</w:t>
      </w:r>
    </w:p>
    <w:p w14:paraId="46ED52B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p>
    <w:p w14:paraId="1DEBEED2">
      <w:pPr>
        <w:pStyle w:val="37"/>
        <w:keepNext w:val="0"/>
        <w:keepLines w:val="0"/>
        <w:pageBreakBefore/>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附件1：水务集团及下属公司名单</w:t>
      </w:r>
    </w:p>
    <w:tbl>
      <w:tblPr>
        <w:tblStyle w:val="3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79"/>
        <w:gridCol w:w="8003"/>
      </w:tblGrid>
      <w:tr w14:paraId="74E9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F11E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序号</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95D6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公司名称</w:t>
            </w:r>
          </w:p>
        </w:tc>
      </w:tr>
      <w:tr w14:paraId="6DC5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40FF2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E698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东莞市水务集团有限公司</w:t>
            </w:r>
          </w:p>
        </w:tc>
      </w:tr>
      <w:tr w14:paraId="5BA7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F4CCE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F340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东莞市水务集团供水有限公司（含32家分公司）</w:t>
            </w:r>
          </w:p>
        </w:tc>
      </w:tr>
      <w:tr w14:paraId="28C7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E9007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F20D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东莞市东江原水有限公司</w:t>
            </w:r>
          </w:p>
        </w:tc>
      </w:tr>
      <w:tr w14:paraId="214A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C0089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3C92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东莞市福地饮用水有限公司</w:t>
            </w:r>
          </w:p>
        </w:tc>
      </w:tr>
      <w:tr w14:paraId="4ED7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1AECA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973F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东莞市清之醇饮用水有限公司</w:t>
            </w:r>
          </w:p>
        </w:tc>
      </w:tr>
      <w:tr w14:paraId="0384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3D490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69C3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东莞市水务集团净水有限公司</w:t>
            </w:r>
          </w:p>
        </w:tc>
      </w:tr>
      <w:tr w14:paraId="0CDD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794B4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BCD3D">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东莞市樟村水质净化有限公司</w:t>
            </w:r>
          </w:p>
        </w:tc>
      </w:tr>
      <w:tr w14:paraId="6BA7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34EAB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039F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东莞市石鼓净水有限公司（含33家分公司）</w:t>
            </w:r>
          </w:p>
        </w:tc>
      </w:tr>
      <w:tr w14:paraId="0413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BDA4B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9</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2DD0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东莞市清源净水科技有限公司</w:t>
            </w:r>
          </w:p>
        </w:tc>
      </w:tr>
      <w:tr w14:paraId="43D7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9A018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10</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8DC2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东莞市莞水装备科技有限公司</w:t>
            </w:r>
          </w:p>
        </w:tc>
      </w:tr>
      <w:tr w14:paraId="4C62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66537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B502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东莞市水务集团管网有限公司</w:t>
            </w:r>
          </w:p>
        </w:tc>
      </w:tr>
      <w:tr w14:paraId="0703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37C5AD">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B6DF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东莞市东信水环境投资有限公司</w:t>
            </w:r>
          </w:p>
        </w:tc>
      </w:tr>
      <w:tr w14:paraId="29F1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34D78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7B45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东莞市东江水环境投资有限公司</w:t>
            </w:r>
          </w:p>
        </w:tc>
      </w:tr>
      <w:tr w14:paraId="2324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BE1F8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702F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东莞市清泽水环境投资有限公司</w:t>
            </w:r>
          </w:p>
        </w:tc>
      </w:tr>
      <w:tr w14:paraId="2C4A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FC665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15</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A4B0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东莞市东泽水环境投资有限公司</w:t>
            </w:r>
          </w:p>
        </w:tc>
      </w:tr>
      <w:tr w14:paraId="6A79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7A1D7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16</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B91D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东莞市莞泽水环境投资有限公司</w:t>
            </w:r>
          </w:p>
        </w:tc>
      </w:tr>
      <w:tr w14:paraId="5F1B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3B259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17</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F54B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东莞市莞清水环境投资有限公司</w:t>
            </w:r>
          </w:p>
        </w:tc>
      </w:tr>
      <w:tr w14:paraId="7A6A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E4190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18</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3AD5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东莞市水务集团实业发展有限公司</w:t>
            </w:r>
          </w:p>
        </w:tc>
      </w:tr>
      <w:tr w14:paraId="2466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2DCAF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19</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81F7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东莞市创源产业投资有限公司</w:t>
            </w:r>
          </w:p>
        </w:tc>
      </w:tr>
      <w:tr w14:paraId="1167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9E644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20</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548B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东莞市智汇水务科技有限公司</w:t>
            </w:r>
          </w:p>
        </w:tc>
      </w:tr>
      <w:tr w14:paraId="0F66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91847D">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5DAA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东莞市置拓投资有限公司</w:t>
            </w:r>
          </w:p>
        </w:tc>
      </w:tr>
      <w:tr w14:paraId="63DF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19A40E">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90B1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东莞市东引水环境投资有限公司</w:t>
            </w:r>
          </w:p>
        </w:tc>
      </w:tr>
      <w:tr w14:paraId="0B68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77D00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DA5D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东莞市众源环境投资有限公司</w:t>
            </w:r>
          </w:p>
        </w:tc>
      </w:tr>
      <w:tr w14:paraId="2A97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522FA0">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4EE9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东莞市源清投资有限公司（不在此次采购范围内）</w:t>
            </w:r>
          </w:p>
        </w:tc>
      </w:tr>
      <w:tr w14:paraId="517D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F226D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25</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EE6C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东莞市尚源环能科技有限公司</w:t>
            </w:r>
          </w:p>
        </w:tc>
      </w:tr>
      <w:tr w14:paraId="05A1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AB44C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26</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AA727">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东莞市水务集团科技发展有限公司</w:t>
            </w:r>
          </w:p>
        </w:tc>
      </w:tr>
      <w:tr w14:paraId="52AA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2C345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27</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20CB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东莞市东江检测有限公司</w:t>
            </w:r>
          </w:p>
        </w:tc>
      </w:tr>
      <w:tr w14:paraId="21C3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DCDC80">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28</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7827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东莞市恒业工程咨询有限公司</w:t>
            </w:r>
          </w:p>
        </w:tc>
      </w:tr>
      <w:tr w14:paraId="5865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D3582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29</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DA59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东莞市碧水信息科技有限公司</w:t>
            </w:r>
          </w:p>
        </w:tc>
      </w:tr>
      <w:tr w14:paraId="064F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5B9D4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30</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BDB7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东莞市生态环保研究院有限公司</w:t>
            </w:r>
          </w:p>
        </w:tc>
      </w:tr>
      <w:tr w14:paraId="3B90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0C4F9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71A4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东莞市正源工程质量检测有限公司</w:t>
            </w:r>
          </w:p>
        </w:tc>
      </w:tr>
      <w:tr w14:paraId="7F9F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4E4F9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CED5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东莞市水务集团工程有限公司</w:t>
            </w:r>
          </w:p>
        </w:tc>
      </w:tr>
      <w:tr w14:paraId="6BCB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A58DF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B3800">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东莞市水务集团建设管理有限公司</w:t>
            </w:r>
          </w:p>
        </w:tc>
      </w:tr>
      <w:tr w14:paraId="163C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E6BF27">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5F2B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东莞水投（香港）有限公司（不在此次采购范围内）</w:t>
            </w:r>
          </w:p>
        </w:tc>
      </w:tr>
    </w:tbl>
    <w:p w14:paraId="0BF8CB05">
      <w:pPr>
        <w:spacing w:before="164" w:beforeLines="50"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注：上述明细名单情况截至2024年9月30日，</w:t>
      </w:r>
      <w:r>
        <w:rPr>
          <w:rFonts w:hint="eastAsia" w:ascii="宋体" w:hAnsi="宋体" w:eastAsia="宋体" w:cs="宋体"/>
          <w:b/>
          <w:bCs/>
          <w:color w:val="auto"/>
          <w:lang w:val="en-US"/>
        </w:rPr>
        <w:t>本项目服务期为三年，在此期间</w:t>
      </w:r>
      <w:r>
        <w:rPr>
          <w:rFonts w:hint="eastAsia" w:ascii="宋体" w:hAnsi="宋体" w:eastAsia="宋体" w:cs="宋体"/>
          <w:b/>
          <w:bCs/>
          <w:color w:val="auto"/>
          <w:lang w:val="en-US" w:eastAsia="zh-CN"/>
        </w:rPr>
        <w:t>水务集团</w:t>
      </w:r>
      <w:r>
        <w:rPr>
          <w:rFonts w:hint="eastAsia" w:ascii="宋体" w:hAnsi="宋体" w:eastAsia="宋体" w:cs="宋体"/>
          <w:b/>
          <w:bCs/>
          <w:color w:val="auto"/>
          <w:lang w:val="en-US"/>
        </w:rPr>
        <w:t>组织架构及内部管理存在一些可变因素，本次所涉及的财务审计及所得税汇算清缴单位明细可能会存在增减，</w:t>
      </w:r>
      <w:r>
        <w:rPr>
          <w:rFonts w:hint="eastAsia" w:ascii="宋体" w:hAnsi="宋体" w:eastAsia="宋体" w:cs="宋体"/>
          <w:b/>
          <w:bCs/>
          <w:color w:val="auto"/>
          <w:lang w:val="en-US" w:eastAsia="zh-CN"/>
        </w:rPr>
        <w:t>以当年实际情况为准，服务价格固定不变。</w:t>
      </w:r>
    </w:p>
    <w:p w14:paraId="62488634">
      <w:pPr>
        <w:pStyle w:val="37"/>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bookmarkStart w:id="397" w:name="_Toc11281_WPSOffice_Level1"/>
      <w:bookmarkStart w:id="398" w:name="_Toc20401"/>
      <w:bookmarkStart w:id="399" w:name="_Toc142508359"/>
      <w:bookmarkStart w:id="400" w:name="_Toc486167707"/>
      <w:bookmarkStart w:id="401" w:name="_Toc22694"/>
      <w:bookmarkStart w:id="402" w:name="_Toc450662892"/>
      <w:bookmarkStart w:id="403" w:name="_Toc25251"/>
      <w:r>
        <w:rPr>
          <w:rFonts w:hint="eastAsia" w:ascii="宋体" w:hAnsi="宋体" w:eastAsia="宋体" w:cs="宋体"/>
          <w:b/>
          <w:bCs/>
          <w:color w:val="auto"/>
          <w:sz w:val="21"/>
          <w:szCs w:val="21"/>
          <w:lang w:val="en-US" w:eastAsia="zh-CN"/>
        </w:rPr>
        <w:t>附件2：财务审计及所得税汇算清缴鉴证服务工作考核标准及评分表</w:t>
      </w:r>
    </w:p>
    <w:tbl>
      <w:tblPr>
        <w:tblStyle w:val="38"/>
        <w:tblW w:w="4999" w:type="pct"/>
        <w:tblInd w:w="0" w:type="dxa"/>
        <w:tblLayout w:type="fixed"/>
        <w:tblCellMar>
          <w:top w:w="0" w:type="dxa"/>
          <w:left w:w="108" w:type="dxa"/>
          <w:bottom w:w="0" w:type="dxa"/>
          <w:right w:w="108" w:type="dxa"/>
        </w:tblCellMar>
      </w:tblPr>
      <w:tblGrid>
        <w:gridCol w:w="705"/>
        <w:gridCol w:w="3287"/>
        <w:gridCol w:w="1105"/>
        <w:gridCol w:w="4561"/>
        <w:gridCol w:w="710"/>
      </w:tblGrid>
      <w:tr w14:paraId="1030F881">
        <w:tblPrEx>
          <w:tblCellMar>
            <w:top w:w="0" w:type="dxa"/>
            <w:left w:w="108" w:type="dxa"/>
            <w:bottom w:w="0" w:type="dxa"/>
            <w:right w:w="108" w:type="dxa"/>
          </w:tblCellMar>
        </w:tblPrEx>
        <w:trPr>
          <w:trHeight w:val="530" w:hRule="atLeast"/>
          <w:tblHeader/>
        </w:trPr>
        <w:tc>
          <w:tcPr>
            <w:tcW w:w="339" w:type="pct"/>
            <w:tcBorders>
              <w:top w:val="single" w:color="auto" w:sz="8" w:space="0"/>
              <w:left w:val="single" w:color="auto" w:sz="8" w:space="0"/>
              <w:bottom w:val="single" w:color="auto" w:sz="8" w:space="0"/>
              <w:right w:val="nil"/>
            </w:tcBorders>
            <w:noWrap/>
            <w:vAlign w:val="center"/>
          </w:tcPr>
          <w:p w14:paraId="4FDB9B06">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85" w:type="pct"/>
            <w:tcBorders>
              <w:top w:val="single" w:color="auto" w:sz="8" w:space="0"/>
              <w:left w:val="single" w:color="auto" w:sz="8" w:space="0"/>
              <w:bottom w:val="single" w:color="auto" w:sz="8" w:space="0"/>
              <w:right w:val="single" w:color="auto" w:sz="4" w:space="0"/>
            </w:tcBorders>
            <w:noWrap/>
            <w:vAlign w:val="center"/>
          </w:tcPr>
          <w:p w14:paraId="07A446E6">
            <w:pPr>
              <w:keepNext w:val="0"/>
              <w:keepLines w:val="0"/>
              <w:pageBreakBefore w:val="0"/>
              <w:widowControl/>
              <w:kinsoku/>
              <w:wordWrap/>
              <w:overflowPunct/>
              <w:topLinePunct w:val="0"/>
              <w:autoSpaceDE/>
              <w:autoSpaceDN/>
              <w:bidi w:val="0"/>
              <w:adjustRightInd/>
              <w:snapToGrid/>
              <w:spacing w:before="164" w:beforeLines="50" w:line="360" w:lineRule="auto"/>
              <w:ind w:left="1" w:leftChars="-100" w:hanging="211" w:hangingChars="1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考核内容</w:t>
            </w:r>
          </w:p>
        </w:tc>
        <w:tc>
          <w:tcPr>
            <w:tcW w:w="532" w:type="pct"/>
            <w:tcBorders>
              <w:top w:val="single" w:color="auto" w:sz="8" w:space="0"/>
              <w:left w:val="nil"/>
              <w:bottom w:val="single" w:color="auto" w:sz="8" w:space="0"/>
              <w:right w:val="single" w:color="auto" w:sz="4" w:space="0"/>
            </w:tcBorders>
            <w:noWrap/>
            <w:vAlign w:val="center"/>
          </w:tcPr>
          <w:p w14:paraId="3CBE3FE6">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分值</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eastAsia="zh-CN"/>
              </w:rPr>
              <w:t>）</w:t>
            </w:r>
          </w:p>
        </w:tc>
        <w:tc>
          <w:tcPr>
            <w:tcW w:w="2199" w:type="pct"/>
            <w:tcBorders>
              <w:top w:val="single" w:color="auto" w:sz="8" w:space="0"/>
              <w:left w:val="nil"/>
              <w:bottom w:val="single" w:color="auto" w:sz="8" w:space="0"/>
              <w:right w:val="single" w:color="auto" w:sz="8" w:space="0"/>
            </w:tcBorders>
            <w:noWrap/>
            <w:vAlign w:val="center"/>
          </w:tcPr>
          <w:p w14:paraId="507EDB9D">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分   细   则</w:t>
            </w:r>
          </w:p>
        </w:tc>
        <w:tc>
          <w:tcPr>
            <w:tcW w:w="342" w:type="pct"/>
            <w:tcBorders>
              <w:top w:val="single" w:color="auto" w:sz="8" w:space="0"/>
              <w:left w:val="nil"/>
              <w:bottom w:val="single" w:color="auto" w:sz="8" w:space="0"/>
              <w:right w:val="single" w:color="auto" w:sz="8" w:space="0"/>
            </w:tcBorders>
            <w:noWrap/>
            <w:vAlign w:val="center"/>
          </w:tcPr>
          <w:p w14:paraId="495549B9">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评 分</w:t>
            </w:r>
          </w:p>
        </w:tc>
      </w:tr>
      <w:tr w14:paraId="427F0072">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234CEA1B">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1585" w:type="pct"/>
            <w:tcBorders>
              <w:top w:val="nil"/>
              <w:left w:val="single" w:color="auto" w:sz="8" w:space="0"/>
              <w:bottom w:val="single" w:color="auto" w:sz="4" w:space="0"/>
              <w:right w:val="single" w:color="auto" w:sz="4" w:space="0"/>
            </w:tcBorders>
            <w:noWrap/>
            <w:vAlign w:val="center"/>
          </w:tcPr>
          <w:p w14:paraId="755EC11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组织管理</w:t>
            </w:r>
          </w:p>
        </w:tc>
        <w:tc>
          <w:tcPr>
            <w:tcW w:w="532" w:type="pct"/>
            <w:tcBorders>
              <w:top w:val="nil"/>
              <w:left w:val="nil"/>
              <w:bottom w:val="single" w:color="auto" w:sz="4" w:space="0"/>
              <w:right w:val="single" w:color="auto" w:sz="4" w:space="0"/>
            </w:tcBorders>
            <w:noWrap/>
            <w:vAlign w:val="center"/>
          </w:tcPr>
          <w:p w14:paraId="0369C3C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20</w:t>
            </w:r>
          </w:p>
        </w:tc>
        <w:tc>
          <w:tcPr>
            <w:tcW w:w="2199" w:type="pct"/>
            <w:tcBorders>
              <w:top w:val="nil"/>
              <w:left w:val="nil"/>
              <w:bottom w:val="single" w:color="auto" w:sz="4" w:space="0"/>
              <w:right w:val="single" w:color="auto" w:sz="8" w:space="0"/>
            </w:tcBorders>
            <w:noWrap/>
            <w:vAlign w:val="center"/>
          </w:tcPr>
          <w:p w14:paraId="47508D60">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p>
        </w:tc>
        <w:tc>
          <w:tcPr>
            <w:tcW w:w="342" w:type="pct"/>
            <w:tcBorders>
              <w:top w:val="nil"/>
              <w:left w:val="nil"/>
              <w:bottom w:val="single" w:color="auto" w:sz="4" w:space="0"/>
              <w:right w:val="single" w:color="auto" w:sz="8" w:space="0"/>
            </w:tcBorders>
            <w:noWrap/>
            <w:vAlign w:val="center"/>
          </w:tcPr>
          <w:p w14:paraId="20A6FE57">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p>
        </w:tc>
      </w:tr>
      <w:tr w14:paraId="60DCB84D">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547C68E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ign w:val="center"/>
          </w:tcPr>
          <w:p w14:paraId="1ECAC380">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项目组人员数量与</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项目合同要求一致</w:t>
            </w:r>
          </w:p>
        </w:tc>
        <w:tc>
          <w:tcPr>
            <w:tcW w:w="532" w:type="pct"/>
            <w:tcBorders>
              <w:top w:val="nil"/>
              <w:left w:val="nil"/>
              <w:bottom w:val="single" w:color="auto" w:sz="4" w:space="0"/>
              <w:right w:val="single" w:color="auto" w:sz="4" w:space="0"/>
            </w:tcBorders>
            <w:noWrap/>
            <w:vAlign w:val="center"/>
          </w:tcPr>
          <w:p w14:paraId="11238FF6">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199" w:type="pct"/>
            <w:tcBorders>
              <w:top w:val="nil"/>
              <w:left w:val="nil"/>
              <w:bottom w:val="single" w:color="auto" w:sz="4" w:space="0"/>
              <w:right w:val="single" w:color="auto" w:sz="8" w:space="0"/>
            </w:tcBorders>
            <w:noWrap w:val="0"/>
            <w:vAlign w:val="center"/>
          </w:tcPr>
          <w:p w14:paraId="169E0B9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根据项目组人员数量与项目合同要求</w:t>
            </w:r>
            <w:r>
              <w:rPr>
                <w:rFonts w:hint="eastAsia" w:ascii="宋体" w:hAnsi="宋体" w:eastAsia="宋体" w:cs="宋体"/>
                <w:color w:val="auto"/>
                <w:sz w:val="21"/>
                <w:szCs w:val="21"/>
                <w:highlight w:val="none"/>
                <w:lang w:val="en-US" w:eastAsia="zh-CN"/>
              </w:rPr>
              <w:t>相比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每少一人，扣2分，扣完为止。</w:t>
            </w:r>
          </w:p>
        </w:tc>
        <w:tc>
          <w:tcPr>
            <w:tcW w:w="342" w:type="pct"/>
            <w:tcBorders>
              <w:top w:val="nil"/>
              <w:left w:val="nil"/>
              <w:bottom w:val="single" w:color="auto" w:sz="4" w:space="0"/>
              <w:right w:val="single" w:color="auto" w:sz="8" w:space="0"/>
            </w:tcBorders>
            <w:noWrap w:val="0"/>
            <w:vAlign w:val="center"/>
          </w:tcPr>
          <w:p w14:paraId="3272179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6CF89C58">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5621E0F9">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4" w:space="0"/>
              <w:right w:val="single" w:color="auto" w:sz="4" w:space="0"/>
            </w:tcBorders>
            <w:noWrap w:val="0"/>
            <w:vAlign w:val="center"/>
          </w:tcPr>
          <w:p w14:paraId="462CE32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项目组人员具备专业资质或相关工作经验与</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项目合同要求一致</w:t>
            </w:r>
          </w:p>
        </w:tc>
        <w:tc>
          <w:tcPr>
            <w:tcW w:w="532" w:type="pct"/>
            <w:tcBorders>
              <w:top w:val="nil"/>
              <w:left w:val="nil"/>
              <w:bottom w:val="single" w:color="auto" w:sz="4" w:space="0"/>
              <w:right w:val="single" w:color="auto" w:sz="4" w:space="0"/>
            </w:tcBorders>
            <w:noWrap/>
            <w:vAlign w:val="center"/>
          </w:tcPr>
          <w:p w14:paraId="02569E1A">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199" w:type="pct"/>
            <w:tcBorders>
              <w:top w:val="nil"/>
              <w:left w:val="nil"/>
              <w:bottom w:val="single" w:color="auto" w:sz="4" w:space="0"/>
              <w:right w:val="single" w:color="auto" w:sz="8" w:space="0"/>
            </w:tcBorders>
            <w:noWrap w:val="0"/>
            <w:vAlign w:val="center"/>
          </w:tcPr>
          <w:p w14:paraId="66BB5F2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项目组人员的具备专业资质或相关工作经验与项目合同要求不一致，或与项目要求不相适应的，经委托人提示后仍无明显改进的，每次扣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493C806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23D95A6D">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01F4F4FF">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1585" w:type="pct"/>
            <w:tcBorders>
              <w:top w:val="nil"/>
              <w:left w:val="single" w:color="auto" w:sz="8" w:space="0"/>
              <w:bottom w:val="single" w:color="auto" w:sz="4" w:space="0"/>
              <w:right w:val="single" w:color="auto" w:sz="4" w:space="0"/>
            </w:tcBorders>
            <w:noWrap/>
            <w:vAlign w:val="center"/>
          </w:tcPr>
          <w:p w14:paraId="787B6AA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工作进度</w:t>
            </w:r>
          </w:p>
        </w:tc>
        <w:tc>
          <w:tcPr>
            <w:tcW w:w="532" w:type="pct"/>
            <w:tcBorders>
              <w:top w:val="nil"/>
              <w:left w:val="nil"/>
              <w:bottom w:val="single" w:color="auto" w:sz="4" w:space="0"/>
              <w:right w:val="single" w:color="auto" w:sz="4" w:space="0"/>
            </w:tcBorders>
            <w:noWrap/>
            <w:vAlign w:val="center"/>
          </w:tcPr>
          <w:p w14:paraId="66F85E9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p>
        </w:tc>
        <w:tc>
          <w:tcPr>
            <w:tcW w:w="2199" w:type="pct"/>
            <w:tcBorders>
              <w:top w:val="nil"/>
              <w:left w:val="nil"/>
              <w:bottom w:val="single" w:color="auto" w:sz="4" w:space="0"/>
              <w:right w:val="single" w:color="auto" w:sz="8" w:space="0"/>
            </w:tcBorders>
            <w:noWrap/>
            <w:vAlign w:val="center"/>
          </w:tcPr>
          <w:p w14:paraId="56316A6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c>
          <w:tcPr>
            <w:tcW w:w="342" w:type="pct"/>
            <w:tcBorders>
              <w:top w:val="nil"/>
              <w:left w:val="nil"/>
              <w:bottom w:val="single" w:color="auto" w:sz="4" w:space="0"/>
              <w:right w:val="single" w:color="auto" w:sz="8" w:space="0"/>
            </w:tcBorders>
            <w:noWrap/>
            <w:vAlign w:val="center"/>
          </w:tcPr>
          <w:p w14:paraId="024CB56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043518A">
        <w:tblPrEx>
          <w:tblCellMar>
            <w:top w:w="0" w:type="dxa"/>
            <w:left w:w="108" w:type="dxa"/>
            <w:bottom w:w="0" w:type="dxa"/>
            <w:right w:w="108" w:type="dxa"/>
          </w:tblCellMar>
        </w:tblPrEx>
        <w:trPr>
          <w:trHeight w:val="942" w:hRule="atLeast"/>
        </w:trPr>
        <w:tc>
          <w:tcPr>
            <w:tcW w:w="339" w:type="pct"/>
            <w:tcBorders>
              <w:top w:val="nil"/>
              <w:left w:val="single" w:color="auto" w:sz="8" w:space="0"/>
              <w:bottom w:val="single" w:color="auto" w:sz="4" w:space="0"/>
              <w:right w:val="nil"/>
            </w:tcBorders>
            <w:noWrap/>
            <w:vAlign w:val="center"/>
          </w:tcPr>
          <w:p w14:paraId="3E5445EC">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0"/>
            <w:vAlign w:val="center"/>
          </w:tcPr>
          <w:p w14:paraId="743849C5">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审计过程中按照重要审计节点提供审计结果（试算平衡表表、合并试算平衡表、财务报表/合并财务报表初稿、财务报表附注初稿）。</w:t>
            </w:r>
          </w:p>
        </w:tc>
        <w:tc>
          <w:tcPr>
            <w:tcW w:w="532" w:type="pct"/>
            <w:tcBorders>
              <w:top w:val="nil"/>
              <w:left w:val="nil"/>
              <w:bottom w:val="single" w:color="auto" w:sz="4" w:space="0"/>
              <w:right w:val="single" w:color="auto" w:sz="4" w:space="0"/>
            </w:tcBorders>
            <w:noWrap/>
            <w:vAlign w:val="center"/>
          </w:tcPr>
          <w:p w14:paraId="4B533AAA">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199" w:type="pct"/>
            <w:tcBorders>
              <w:top w:val="nil"/>
              <w:left w:val="nil"/>
              <w:bottom w:val="single" w:color="auto" w:sz="4" w:space="0"/>
              <w:right w:val="single" w:color="auto" w:sz="8" w:space="0"/>
            </w:tcBorders>
            <w:noWrap w:val="0"/>
            <w:vAlign w:val="center"/>
          </w:tcPr>
          <w:p w14:paraId="04C5F927">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资料报送不全的、时间不够及时的，每次分别扣0.5分，不报的每次扣1分。</w:t>
            </w:r>
          </w:p>
        </w:tc>
        <w:tc>
          <w:tcPr>
            <w:tcW w:w="342" w:type="pct"/>
            <w:tcBorders>
              <w:top w:val="nil"/>
              <w:left w:val="nil"/>
              <w:bottom w:val="single" w:color="auto" w:sz="4" w:space="0"/>
              <w:right w:val="single" w:color="auto" w:sz="8" w:space="0"/>
            </w:tcBorders>
            <w:noWrap w:val="0"/>
            <w:vAlign w:val="center"/>
          </w:tcPr>
          <w:p w14:paraId="3EDABA69">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2BA735AF">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8" w:space="0"/>
              <w:right w:val="nil"/>
            </w:tcBorders>
            <w:noWrap/>
            <w:vAlign w:val="center"/>
          </w:tcPr>
          <w:p w14:paraId="75109C3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8" w:space="0"/>
              <w:right w:val="single" w:color="auto" w:sz="4" w:space="0"/>
            </w:tcBorders>
            <w:noWrap w:val="0"/>
            <w:vAlign w:val="center"/>
          </w:tcPr>
          <w:p w14:paraId="235C5F3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审计结束后，及时提交审计报告</w:t>
            </w:r>
          </w:p>
        </w:tc>
        <w:tc>
          <w:tcPr>
            <w:tcW w:w="532" w:type="pct"/>
            <w:tcBorders>
              <w:top w:val="nil"/>
              <w:left w:val="nil"/>
              <w:bottom w:val="single" w:color="auto" w:sz="8" w:space="0"/>
              <w:right w:val="single" w:color="auto" w:sz="4" w:space="0"/>
            </w:tcBorders>
            <w:noWrap/>
            <w:vAlign w:val="center"/>
          </w:tcPr>
          <w:p w14:paraId="49C665A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199" w:type="pct"/>
            <w:tcBorders>
              <w:top w:val="nil"/>
              <w:left w:val="nil"/>
              <w:bottom w:val="single" w:color="auto" w:sz="8" w:space="0"/>
              <w:right w:val="single" w:color="auto" w:sz="8" w:space="0"/>
            </w:tcBorders>
            <w:noWrap w:val="0"/>
            <w:vAlign w:val="center"/>
          </w:tcPr>
          <w:p w14:paraId="5B18AFD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逾期未提交审计报告，每逾期一</w:t>
            </w:r>
            <w:r>
              <w:rPr>
                <w:rFonts w:hint="eastAsia" w:ascii="宋体" w:hAnsi="宋体" w:eastAsia="宋体" w:cs="宋体"/>
                <w:color w:val="auto"/>
                <w:sz w:val="21"/>
                <w:szCs w:val="21"/>
                <w:highlight w:val="none"/>
                <w:lang w:val="en-US" w:eastAsia="zh-CN"/>
              </w:rPr>
              <w:t>天</w:t>
            </w:r>
            <w:r>
              <w:rPr>
                <w:rFonts w:hint="eastAsia" w:ascii="宋体" w:hAnsi="宋体" w:eastAsia="宋体" w:cs="宋体"/>
                <w:color w:val="auto"/>
                <w:sz w:val="21"/>
                <w:szCs w:val="21"/>
                <w:highlight w:val="none"/>
              </w:rPr>
              <w:t>扣2分，出现超出委托人使用时间提交的严重逾期情况的，本项不得分（因被审计单位未及时整改反馈会计师事务所</w:t>
            </w:r>
            <w:r>
              <w:rPr>
                <w:rFonts w:hint="eastAsia" w:ascii="宋体" w:hAnsi="宋体" w:eastAsia="宋体" w:cs="宋体"/>
                <w:color w:val="auto"/>
                <w:sz w:val="21"/>
                <w:szCs w:val="21"/>
                <w:highlight w:val="none"/>
                <w:lang w:val="en-US" w:eastAsia="zh-CN"/>
              </w:rPr>
              <w:t>反映</w:t>
            </w:r>
            <w:r>
              <w:rPr>
                <w:rFonts w:hint="eastAsia" w:ascii="宋体" w:hAnsi="宋体" w:eastAsia="宋体" w:cs="宋体"/>
                <w:color w:val="auto"/>
                <w:sz w:val="21"/>
                <w:szCs w:val="21"/>
                <w:highlight w:val="none"/>
              </w:rPr>
              <w:t>的审计问题导致的审计报告延迟、被审计单位期后事项导致审计报告延迟和被审计单位故意隐瞒报告期重大问题，会计师临近出具审计报告时发现而需要进一步核实导致的报告延迟除外）。</w:t>
            </w:r>
          </w:p>
        </w:tc>
        <w:tc>
          <w:tcPr>
            <w:tcW w:w="342" w:type="pct"/>
            <w:tcBorders>
              <w:top w:val="nil"/>
              <w:left w:val="nil"/>
              <w:bottom w:val="single" w:color="auto" w:sz="8" w:space="0"/>
              <w:right w:val="single" w:color="auto" w:sz="8" w:space="0"/>
            </w:tcBorders>
            <w:noWrap w:val="0"/>
            <w:vAlign w:val="center"/>
          </w:tcPr>
          <w:p w14:paraId="52D5241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68138B17">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514D355E">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p>
        </w:tc>
        <w:tc>
          <w:tcPr>
            <w:tcW w:w="1585" w:type="pct"/>
            <w:tcBorders>
              <w:top w:val="nil"/>
              <w:left w:val="single" w:color="auto" w:sz="8" w:space="0"/>
              <w:bottom w:val="single" w:color="auto" w:sz="4" w:space="0"/>
              <w:right w:val="single" w:color="auto" w:sz="4" w:space="0"/>
            </w:tcBorders>
            <w:noWrap/>
            <w:vAlign w:val="center"/>
          </w:tcPr>
          <w:p w14:paraId="5ADC95A8">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审计质量</w:t>
            </w:r>
          </w:p>
        </w:tc>
        <w:tc>
          <w:tcPr>
            <w:tcW w:w="532" w:type="pct"/>
            <w:tcBorders>
              <w:top w:val="nil"/>
              <w:left w:val="nil"/>
              <w:bottom w:val="single" w:color="auto" w:sz="4" w:space="0"/>
              <w:right w:val="single" w:color="auto" w:sz="4" w:space="0"/>
            </w:tcBorders>
            <w:noWrap/>
            <w:vAlign w:val="center"/>
          </w:tcPr>
          <w:p w14:paraId="0401F632">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w:t>
            </w:r>
          </w:p>
        </w:tc>
        <w:tc>
          <w:tcPr>
            <w:tcW w:w="2199" w:type="pct"/>
            <w:tcBorders>
              <w:top w:val="nil"/>
              <w:left w:val="nil"/>
              <w:bottom w:val="single" w:color="auto" w:sz="4" w:space="0"/>
              <w:right w:val="single" w:color="auto" w:sz="8" w:space="0"/>
            </w:tcBorders>
            <w:noWrap/>
            <w:vAlign w:val="center"/>
          </w:tcPr>
          <w:p w14:paraId="1335DE6C">
            <w:pPr>
              <w:keepNext w:val="0"/>
              <w:keepLines w:val="0"/>
              <w:pageBreakBefore w:val="0"/>
              <w:widowControl/>
              <w:kinsoku/>
              <w:wordWrap/>
              <w:overflowPunct/>
              <w:topLinePunct w:val="0"/>
              <w:autoSpaceDE/>
              <w:autoSpaceDN/>
              <w:bidi w:val="0"/>
              <w:adjustRightInd/>
              <w:snapToGrid/>
              <w:spacing w:before="164" w:beforeLines="50" w:line="360" w:lineRule="auto"/>
              <w:jc w:val="both"/>
              <w:textAlignment w:val="auto"/>
              <w:rPr>
                <w:rFonts w:hint="eastAsia" w:ascii="宋体" w:hAnsi="宋体" w:eastAsia="宋体" w:cs="宋体"/>
                <w:color w:val="auto"/>
                <w:sz w:val="21"/>
                <w:szCs w:val="21"/>
                <w:highlight w:val="none"/>
              </w:rPr>
            </w:pPr>
          </w:p>
        </w:tc>
        <w:tc>
          <w:tcPr>
            <w:tcW w:w="342" w:type="pct"/>
            <w:tcBorders>
              <w:top w:val="nil"/>
              <w:left w:val="nil"/>
              <w:bottom w:val="single" w:color="auto" w:sz="4" w:space="0"/>
              <w:right w:val="single" w:color="auto" w:sz="8" w:space="0"/>
            </w:tcBorders>
            <w:noWrap/>
            <w:vAlign w:val="center"/>
          </w:tcPr>
          <w:p w14:paraId="7190EDED">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3ED8C5DD">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53086605">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ign w:val="center"/>
          </w:tcPr>
          <w:p w14:paraId="183AF45B">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严格遵守国家的相关法律、法规、规章制度及行业执业规范</w:t>
            </w:r>
          </w:p>
        </w:tc>
        <w:tc>
          <w:tcPr>
            <w:tcW w:w="532" w:type="pct"/>
            <w:tcBorders>
              <w:top w:val="nil"/>
              <w:left w:val="nil"/>
              <w:bottom w:val="single" w:color="auto" w:sz="4" w:space="0"/>
              <w:right w:val="single" w:color="auto" w:sz="4" w:space="0"/>
            </w:tcBorders>
            <w:noWrap/>
            <w:vAlign w:val="center"/>
          </w:tcPr>
          <w:p w14:paraId="541DA685">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99" w:type="pct"/>
            <w:tcBorders>
              <w:top w:val="nil"/>
              <w:left w:val="nil"/>
              <w:bottom w:val="single" w:color="auto" w:sz="4" w:space="0"/>
              <w:right w:val="single" w:color="auto" w:sz="8" w:space="0"/>
            </w:tcBorders>
            <w:noWrap w:val="0"/>
            <w:vAlign w:val="center"/>
          </w:tcPr>
          <w:p w14:paraId="18AC3D6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违反相关规定及行业执业规范的每发现一次扣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0136CA9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543B35D4">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39CDC6DB">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4" w:space="0"/>
              <w:right w:val="single" w:color="auto" w:sz="4" w:space="0"/>
            </w:tcBorders>
            <w:noWrap/>
            <w:vAlign w:val="center"/>
          </w:tcPr>
          <w:p w14:paraId="079ECE49">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审计沟通充分有效</w:t>
            </w:r>
          </w:p>
        </w:tc>
        <w:tc>
          <w:tcPr>
            <w:tcW w:w="532" w:type="pct"/>
            <w:tcBorders>
              <w:top w:val="nil"/>
              <w:left w:val="nil"/>
              <w:bottom w:val="single" w:color="auto" w:sz="4" w:space="0"/>
              <w:right w:val="single" w:color="auto" w:sz="4" w:space="0"/>
            </w:tcBorders>
            <w:noWrap/>
            <w:vAlign w:val="center"/>
          </w:tcPr>
          <w:p w14:paraId="24DC32F2">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99" w:type="pct"/>
            <w:tcBorders>
              <w:top w:val="nil"/>
              <w:left w:val="nil"/>
              <w:bottom w:val="single" w:color="auto" w:sz="4" w:space="0"/>
              <w:right w:val="single" w:color="auto" w:sz="8" w:space="0"/>
            </w:tcBorders>
            <w:noWrap w:val="0"/>
            <w:vAlign w:val="center"/>
          </w:tcPr>
          <w:p w14:paraId="222A9001">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意见没有征求被审单位意见的扣1分，重要事项未与被审计单位沟通的每项扣1分，被审计单位对审计相关数据提出疑问或异议没有及时回复或核实修正的每次扣1分，报表及报表附注没有及时提交给被审计单位核对的扣3分。</w:t>
            </w:r>
          </w:p>
        </w:tc>
        <w:tc>
          <w:tcPr>
            <w:tcW w:w="342" w:type="pct"/>
            <w:tcBorders>
              <w:top w:val="nil"/>
              <w:left w:val="nil"/>
              <w:bottom w:val="single" w:color="auto" w:sz="4" w:space="0"/>
              <w:right w:val="single" w:color="auto" w:sz="8" w:space="0"/>
            </w:tcBorders>
            <w:noWrap w:val="0"/>
            <w:vAlign w:val="center"/>
          </w:tcPr>
          <w:p w14:paraId="638E1F38">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22FD2EDA">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2107E05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5" w:type="pct"/>
            <w:tcBorders>
              <w:top w:val="nil"/>
              <w:left w:val="single" w:color="auto" w:sz="8" w:space="0"/>
              <w:bottom w:val="single" w:color="auto" w:sz="4" w:space="0"/>
              <w:right w:val="single" w:color="auto" w:sz="4" w:space="0"/>
            </w:tcBorders>
            <w:noWrap/>
            <w:vAlign w:val="center"/>
          </w:tcPr>
          <w:p w14:paraId="038B8DF0">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审计报告的内容真实、全面、准确</w:t>
            </w:r>
          </w:p>
        </w:tc>
        <w:tc>
          <w:tcPr>
            <w:tcW w:w="532" w:type="pct"/>
            <w:tcBorders>
              <w:top w:val="nil"/>
              <w:left w:val="nil"/>
              <w:bottom w:val="single" w:color="auto" w:sz="4" w:space="0"/>
              <w:right w:val="single" w:color="auto" w:sz="4" w:space="0"/>
            </w:tcBorders>
            <w:noWrap/>
            <w:vAlign w:val="center"/>
          </w:tcPr>
          <w:p w14:paraId="10527F3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99" w:type="pct"/>
            <w:tcBorders>
              <w:top w:val="nil"/>
              <w:left w:val="nil"/>
              <w:bottom w:val="single" w:color="auto" w:sz="4" w:space="0"/>
              <w:right w:val="single" w:color="auto" w:sz="8" w:space="0"/>
            </w:tcBorders>
            <w:noWrap w:val="0"/>
            <w:vAlign w:val="center"/>
          </w:tcPr>
          <w:p w14:paraId="72B6DCC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企业提供了完整的全面的单位财务报表和报表附注基础上,审计后的报告内容而未涵盖,缺少内容,每少一项扣1分,最多扣6分，审计后报告内容与企业提供的报表及附注有遗漏的，每遗漏一笔况扣1分，最多扣6分，审计报告数据经核对后仍有有错误的，每错一笔扣1分,最多扣6分。</w:t>
            </w:r>
          </w:p>
        </w:tc>
        <w:tc>
          <w:tcPr>
            <w:tcW w:w="342" w:type="pct"/>
            <w:tcBorders>
              <w:top w:val="nil"/>
              <w:left w:val="nil"/>
              <w:bottom w:val="single" w:color="auto" w:sz="4" w:space="0"/>
              <w:right w:val="single" w:color="auto" w:sz="8" w:space="0"/>
            </w:tcBorders>
            <w:noWrap w:val="0"/>
            <w:vAlign w:val="center"/>
          </w:tcPr>
          <w:p w14:paraId="31A8B33E">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9A820E6">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1026C224">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85" w:type="pct"/>
            <w:tcBorders>
              <w:top w:val="nil"/>
              <w:left w:val="single" w:color="auto" w:sz="8" w:space="0"/>
              <w:bottom w:val="single" w:color="auto" w:sz="4" w:space="0"/>
              <w:right w:val="single" w:color="auto" w:sz="4" w:space="0"/>
            </w:tcBorders>
            <w:noWrap/>
            <w:vAlign w:val="center"/>
          </w:tcPr>
          <w:p w14:paraId="64A0280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审计文书格式符合行业规范要求</w:t>
            </w:r>
          </w:p>
        </w:tc>
        <w:tc>
          <w:tcPr>
            <w:tcW w:w="532" w:type="pct"/>
            <w:tcBorders>
              <w:top w:val="nil"/>
              <w:left w:val="nil"/>
              <w:bottom w:val="single" w:color="auto" w:sz="4" w:space="0"/>
              <w:right w:val="single" w:color="auto" w:sz="4" w:space="0"/>
            </w:tcBorders>
            <w:noWrap/>
            <w:vAlign w:val="center"/>
          </w:tcPr>
          <w:p w14:paraId="4A43A0F5">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99" w:type="pct"/>
            <w:tcBorders>
              <w:top w:val="nil"/>
              <w:left w:val="nil"/>
              <w:bottom w:val="single" w:color="auto" w:sz="4" w:space="0"/>
              <w:right w:val="single" w:color="auto" w:sz="8" w:space="0"/>
            </w:tcBorders>
            <w:noWrap w:val="0"/>
            <w:vAlign w:val="center"/>
          </w:tcPr>
          <w:p w14:paraId="3C9319D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每一处格式不规范的扣1分,最多扣4分。</w:t>
            </w:r>
          </w:p>
        </w:tc>
        <w:tc>
          <w:tcPr>
            <w:tcW w:w="342" w:type="pct"/>
            <w:tcBorders>
              <w:top w:val="nil"/>
              <w:left w:val="nil"/>
              <w:bottom w:val="single" w:color="auto" w:sz="4" w:space="0"/>
              <w:right w:val="single" w:color="auto" w:sz="8" w:space="0"/>
            </w:tcBorders>
            <w:noWrap w:val="0"/>
            <w:vAlign w:val="center"/>
          </w:tcPr>
          <w:p w14:paraId="1A48FC49">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FE905B0">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3A9060D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p>
        </w:tc>
        <w:tc>
          <w:tcPr>
            <w:tcW w:w="1585" w:type="pct"/>
            <w:tcBorders>
              <w:top w:val="nil"/>
              <w:left w:val="single" w:color="auto" w:sz="8" w:space="0"/>
              <w:bottom w:val="single" w:color="auto" w:sz="4" w:space="0"/>
              <w:right w:val="single" w:color="auto" w:sz="4" w:space="0"/>
            </w:tcBorders>
            <w:noWrap/>
            <w:vAlign w:val="center"/>
          </w:tcPr>
          <w:p w14:paraId="25BE67A9">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职业道德</w:t>
            </w:r>
          </w:p>
        </w:tc>
        <w:tc>
          <w:tcPr>
            <w:tcW w:w="532" w:type="pct"/>
            <w:tcBorders>
              <w:top w:val="single" w:color="auto" w:sz="8" w:space="0"/>
              <w:left w:val="nil"/>
              <w:bottom w:val="single" w:color="auto" w:sz="4" w:space="0"/>
              <w:right w:val="single" w:color="auto" w:sz="4" w:space="0"/>
            </w:tcBorders>
            <w:noWrap/>
            <w:vAlign w:val="center"/>
          </w:tcPr>
          <w:p w14:paraId="05797E24">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8</w:t>
            </w:r>
          </w:p>
        </w:tc>
        <w:tc>
          <w:tcPr>
            <w:tcW w:w="2199" w:type="pct"/>
            <w:tcBorders>
              <w:top w:val="nil"/>
              <w:left w:val="nil"/>
              <w:bottom w:val="single" w:color="auto" w:sz="4" w:space="0"/>
              <w:right w:val="single" w:color="auto" w:sz="8" w:space="0"/>
            </w:tcBorders>
            <w:noWrap/>
            <w:vAlign w:val="center"/>
          </w:tcPr>
          <w:p w14:paraId="14FD42B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w:t>
            </w:r>
          </w:p>
        </w:tc>
        <w:tc>
          <w:tcPr>
            <w:tcW w:w="342" w:type="pct"/>
            <w:tcBorders>
              <w:top w:val="nil"/>
              <w:left w:val="nil"/>
              <w:bottom w:val="single" w:color="auto" w:sz="4" w:space="0"/>
              <w:right w:val="single" w:color="auto" w:sz="8" w:space="0"/>
            </w:tcBorders>
            <w:noWrap/>
            <w:vAlign w:val="center"/>
          </w:tcPr>
          <w:p w14:paraId="414190FE">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p>
        </w:tc>
      </w:tr>
      <w:tr w14:paraId="120AF6BF">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3E5D1306">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ign w:val="center"/>
          </w:tcPr>
          <w:p w14:paraId="46E23BC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严守审计纪律、保守被审计单位秘密</w:t>
            </w:r>
          </w:p>
        </w:tc>
        <w:tc>
          <w:tcPr>
            <w:tcW w:w="532" w:type="pct"/>
            <w:tcBorders>
              <w:top w:val="nil"/>
              <w:left w:val="nil"/>
              <w:bottom w:val="single" w:color="auto" w:sz="4" w:space="0"/>
              <w:right w:val="single" w:color="auto" w:sz="4" w:space="0"/>
            </w:tcBorders>
            <w:noWrap/>
            <w:vAlign w:val="center"/>
          </w:tcPr>
          <w:p w14:paraId="413530E2">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7AA3BC77">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泄露与本合同业务活动有关的保密资料，一经发现扣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39B6869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23059741">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2AAD45A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4" w:space="0"/>
              <w:right w:val="single" w:color="auto" w:sz="4" w:space="0"/>
            </w:tcBorders>
            <w:noWrap/>
            <w:vAlign w:val="center"/>
          </w:tcPr>
          <w:p w14:paraId="365ECD4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审计过程中遵守被审计单位的工作纪律，不得影响被审计单位的正常工作。</w:t>
            </w:r>
          </w:p>
        </w:tc>
        <w:tc>
          <w:tcPr>
            <w:tcW w:w="532" w:type="pct"/>
            <w:tcBorders>
              <w:top w:val="nil"/>
              <w:left w:val="nil"/>
              <w:bottom w:val="single" w:color="auto" w:sz="4" w:space="0"/>
              <w:right w:val="single" w:color="auto" w:sz="4" w:space="0"/>
            </w:tcBorders>
            <w:noWrap/>
            <w:vAlign w:val="center"/>
          </w:tcPr>
          <w:p w14:paraId="64A005C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0D632357">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审计期间不遵守被审计单位工作场所纪律对被审计单位造成较大影响，经提醒后仍不改正，扣2分。</w:t>
            </w:r>
          </w:p>
        </w:tc>
        <w:tc>
          <w:tcPr>
            <w:tcW w:w="342" w:type="pct"/>
            <w:tcBorders>
              <w:top w:val="nil"/>
              <w:left w:val="nil"/>
              <w:bottom w:val="single" w:color="auto" w:sz="4" w:space="0"/>
              <w:right w:val="single" w:color="auto" w:sz="8" w:space="0"/>
            </w:tcBorders>
            <w:noWrap w:val="0"/>
            <w:vAlign w:val="center"/>
          </w:tcPr>
          <w:p w14:paraId="1F72E551">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123BA270">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0EDFE6F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5" w:type="pct"/>
            <w:tcBorders>
              <w:top w:val="nil"/>
              <w:left w:val="single" w:color="auto" w:sz="8" w:space="0"/>
              <w:bottom w:val="single" w:color="auto" w:sz="4" w:space="0"/>
              <w:right w:val="single" w:color="auto" w:sz="4" w:space="0"/>
            </w:tcBorders>
            <w:noWrap/>
            <w:vAlign w:val="center"/>
          </w:tcPr>
          <w:p w14:paraId="41013EBB">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与被审计单位或审计事项有</w:t>
            </w:r>
            <w:r>
              <w:rPr>
                <w:rFonts w:hint="eastAsia" w:ascii="宋体" w:hAnsi="宋体" w:eastAsia="宋体" w:cs="宋体"/>
                <w:color w:val="auto"/>
                <w:sz w:val="21"/>
                <w:szCs w:val="21"/>
                <w:highlight w:val="none"/>
                <w:lang w:val="en-US" w:eastAsia="zh-CN"/>
              </w:rPr>
              <w:t>利害</w:t>
            </w:r>
            <w:r>
              <w:rPr>
                <w:rFonts w:hint="eastAsia" w:ascii="宋体" w:hAnsi="宋体" w:eastAsia="宋体" w:cs="宋体"/>
                <w:color w:val="auto"/>
                <w:sz w:val="21"/>
                <w:szCs w:val="21"/>
                <w:highlight w:val="none"/>
              </w:rPr>
              <w:t>关系回避要求执行情况</w:t>
            </w:r>
          </w:p>
        </w:tc>
        <w:tc>
          <w:tcPr>
            <w:tcW w:w="532" w:type="pct"/>
            <w:tcBorders>
              <w:top w:val="nil"/>
              <w:left w:val="nil"/>
              <w:bottom w:val="single" w:color="auto" w:sz="4" w:space="0"/>
              <w:right w:val="single" w:color="auto" w:sz="4" w:space="0"/>
            </w:tcBorders>
            <w:noWrap/>
            <w:vAlign w:val="center"/>
          </w:tcPr>
          <w:p w14:paraId="0B6B30C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19777B0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与被审计单位或审计事项有利害关系未主动申请回避的扣2分。</w:t>
            </w:r>
          </w:p>
        </w:tc>
        <w:tc>
          <w:tcPr>
            <w:tcW w:w="342" w:type="pct"/>
            <w:tcBorders>
              <w:top w:val="nil"/>
              <w:left w:val="nil"/>
              <w:bottom w:val="single" w:color="auto" w:sz="4" w:space="0"/>
              <w:right w:val="single" w:color="auto" w:sz="8" w:space="0"/>
            </w:tcBorders>
            <w:noWrap w:val="0"/>
            <w:vAlign w:val="center"/>
          </w:tcPr>
          <w:p w14:paraId="6F4515F0">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5374967A">
        <w:tblPrEx>
          <w:tblCellMar>
            <w:top w:w="0" w:type="dxa"/>
            <w:left w:w="108" w:type="dxa"/>
            <w:bottom w:w="0" w:type="dxa"/>
            <w:right w:w="108" w:type="dxa"/>
          </w:tblCellMar>
        </w:tblPrEx>
        <w:trPr>
          <w:trHeight w:val="478" w:hRule="atLeast"/>
        </w:trPr>
        <w:tc>
          <w:tcPr>
            <w:tcW w:w="339" w:type="pct"/>
            <w:tcBorders>
              <w:top w:val="nil"/>
              <w:left w:val="single" w:color="auto" w:sz="8" w:space="0"/>
              <w:bottom w:val="single" w:color="auto" w:sz="4" w:space="0"/>
              <w:right w:val="nil"/>
            </w:tcBorders>
            <w:noWrap/>
            <w:vAlign w:val="center"/>
          </w:tcPr>
          <w:p w14:paraId="637082BC">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85" w:type="pct"/>
            <w:tcBorders>
              <w:top w:val="nil"/>
              <w:left w:val="single" w:color="auto" w:sz="8" w:space="0"/>
              <w:bottom w:val="single" w:color="auto" w:sz="4" w:space="0"/>
              <w:right w:val="single" w:color="auto" w:sz="4" w:space="0"/>
            </w:tcBorders>
            <w:noWrap/>
            <w:vAlign w:val="center"/>
          </w:tcPr>
          <w:p w14:paraId="00672D45">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其他徇私舞弊、玩忽职守行为</w:t>
            </w:r>
          </w:p>
        </w:tc>
        <w:tc>
          <w:tcPr>
            <w:tcW w:w="532" w:type="pct"/>
            <w:tcBorders>
              <w:top w:val="nil"/>
              <w:left w:val="nil"/>
              <w:bottom w:val="single" w:color="auto" w:sz="4" w:space="0"/>
              <w:right w:val="single" w:color="auto" w:sz="4" w:space="0"/>
            </w:tcBorders>
            <w:noWrap/>
            <w:vAlign w:val="center"/>
          </w:tcPr>
          <w:p w14:paraId="75614F02">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602A800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如果一经发现扣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7F40C385">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665BB8F5">
        <w:tblPrEx>
          <w:tblCellMar>
            <w:top w:w="0" w:type="dxa"/>
            <w:left w:w="108" w:type="dxa"/>
            <w:bottom w:w="0" w:type="dxa"/>
            <w:right w:w="108" w:type="dxa"/>
          </w:tblCellMar>
        </w:tblPrEx>
        <w:trPr>
          <w:trHeight w:val="90" w:hRule="atLeast"/>
        </w:trPr>
        <w:tc>
          <w:tcPr>
            <w:tcW w:w="1925" w:type="pct"/>
            <w:gridSpan w:val="2"/>
            <w:tcBorders>
              <w:top w:val="nil"/>
              <w:left w:val="single" w:color="auto" w:sz="8" w:space="0"/>
              <w:bottom w:val="single" w:color="auto" w:sz="8" w:space="0"/>
              <w:right w:val="single" w:color="auto" w:sz="4" w:space="0"/>
            </w:tcBorders>
            <w:noWrap/>
            <w:vAlign w:val="center"/>
          </w:tcPr>
          <w:p w14:paraId="3DE950EC">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   分</w:t>
            </w:r>
          </w:p>
        </w:tc>
        <w:tc>
          <w:tcPr>
            <w:tcW w:w="532" w:type="pct"/>
            <w:tcBorders>
              <w:top w:val="nil"/>
              <w:left w:val="nil"/>
              <w:bottom w:val="single" w:color="auto" w:sz="8" w:space="0"/>
              <w:right w:val="single" w:color="auto" w:sz="4" w:space="0"/>
            </w:tcBorders>
            <w:noWrap/>
            <w:vAlign w:val="center"/>
          </w:tcPr>
          <w:p w14:paraId="0AD2EAF5">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2199" w:type="pct"/>
            <w:tcBorders>
              <w:top w:val="nil"/>
              <w:left w:val="nil"/>
              <w:bottom w:val="single" w:color="auto" w:sz="8" w:space="0"/>
              <w:right w:val="single" w:color="auto" w:sz="8" w:space="0"/>
            </w:tcBorders>
            <w:noWrap/>
            <w:vAlign w:val="center"/>
          </w:tcPr>
          <w:p w14:paraId="34A695A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c>
          <w:tcPr>
            <w:tcW w:w="342" w:type="pct"/>
            <w:tcBorders>
              <w:top w:val="nil"/>
              <w:left w:val="nil"/>
              <w:bottom w:val="single" w:color="auto" w:sz="8" w:space="0"/>
              <w:right w:val="single" w:color="auto" w:sz="8" w:space="0"/>
            </w:tcBorders>
            <w:noWrap/>
            <w:vAlign w:val="center"/>
          </w:tcPr>
          <w:p w14:paraId="3A624081">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bl>
    <w:p w14:paraId="284061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97"/>
      <w:bookmarkEnd w:id="398"/>
      <w:bookmarkEnd w:id="399"/>
      <w:bookmarkEnd w:id="400"/>
      <w:bookmarkEnd w:id="401"/>
      <w:bookmarkEnd w:id="402"/>
      <w:bookmarkEnd w:id="403"/>
    </w:p>
    <w:p w14:paraId="79DA76E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56D666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E13434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1D2E291">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东莞市水务集团及下属公司2024-2026年财务审计及税务审计、集团2022年-2023年财务审计服务单位采购项目</w:t>
      </w:r>
    </w:p>
    <w:p w14:paraId="5C76BBAC">
      <w:pPr>
        <w:autoSpaceDE w:val="0"/>
        <w:autoSpaceDN w:val="0"/>
        <w:adjustRightInd w:val="0"/>
        <w:spacing w:before="840" w:beforeLines="350" w:after="360" w:afterLines="150" w:line="360" w:lineRule="auto"/>
        <w:jc w:val="center"/>
        <w:rPr>
          <w:rFonts w:hint="eastAsia" w:ascii="宋体" w:hAnsi="宋体" w:eastAsia="宋体" w:cs="Times New Roman"/>
          <w:b/>
          <w:bCs/>
          <w:color w:val="auto"/>
          <w:spacing w:val="60"/>
          <w:kern w:val="0"/>
          <w:sz w:val="52"/>
          <w:szCs w:val="52"/>
          <w:highlight w:val="none"/>
          <w:lang w:val="en-US" w:eastAsia="zh-CN"/>
        </w:rPr>
      </w:pPr>
      <w:r>
        <w:rPr>
          <w:rFonts w:hint="eastAsia" w:ascii="宋体" w:hAnsi="宋体" w:eastAsia="宋体" w:cs="Times New Roman"/>
          <w:b/>
          <w:bCs/>
          <w:color w:val="auto"/>
          <w:spacing w:val="60"/>
          <w:kern w:val="0"/>
          <w:sz w:val="52"/>
          <w:szCs w:val="52"/>
          <w:highlight w:val="none"/>
        </w:rPr>
        <w:t>合同</w:t>
      </w:r>
      <w:r>
        <w:rPr>
          <w:rFonts w:hint="eastAsia" w:ascii="宋体" w:hAnsi="宋体" w:eastAsia="宋体" w:cs="Times New Roman"/>
          <w:b/>
          <w:bCs/>
          <w:color w:val="auto"/>
          <w:spacing w:val="60"/>
          <w:kern w:val="0"/>
          <w:sz w:val="52"/>
          <w:szCs w:val="52"/>
          <w:highlight w:val="none"/>
          <w:lang w:val="en-US" w:eastAsia="zh-CN"/>
        </w:rPr>
        <w:t>书</w:t>
      </w:r>
    </w:p>
    <w:p w14:paraId="018ACB60">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46562D7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5A1AEF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CB7C793">
      <w:pPr>
        <w:spacing w:line="360" w:lineRule="auto"/>
        <w:ind w:firstLine="1405" w:firstLineChars="500"/>
        <w:rPr>
          <w:rFonts w:hint="eastAsia" w:ascii="宋体" w:hAnsi="宋体" w:eastAsia="宋体" w:cs="宋体"/>
          <w:b/>
          <w:bCs/>
          <w:color w:val="auto"/>
          <w:sz w:val="28"/>
          <w:szCs w:val="28"/>
          <w:u w:val="single"/>
        </w:rPr>
      </w:pPr>
      <w:bookmarkStart w:id="404" w:name="_Toc512353083"/>
      <w:bookmarkStart w:id="405" w:name="_Toc11818"/>
      <w:bookmarkStart w:id="406" w:name="_Toc447044479"/>
      <w:bookmarkStart w:id="407" w:name="_Toc24427_WPSOffice_Level1"/>
      <w:bookmarkStart w:id="408" w:name="_Toc447044603"/>
      <w:bookmarkStart w:id="409" w:name="_Toc447045090"/>
      <w:bookmarkStart w:id="410" w:name="_Toc142508360"/>
      <w:bookmarkStart w:id="411" w:name="_Toc25564"/>
      <w:bookmarkStart w:id="412" w:name="_Toc30025"/>
      <w:r>
        <w:rPr>
          <w:rFonts w:hint="eastAsia" w:ascii="宋体" w:hAnsi="宋体" w:eastAsia="宋体" w:cs="宋体"/>
          <w:b/>
          <w:bCs/>
          <w:color w:val="auto"/>
          <w:sz w:val="28"/>
          <w:szCs w:val="28"/>
        </w:rPr>
        <w:t>甲    方：</w:t>
      </w:r>
      <w:r>
        <w:rPr>
          <w:rFonts w:hint="eastAsia" w:ascii="宋体" w:hAnsi="宋体" w:eastAsia="宋体" w:cs="宋体"/>
          <w:b/>
          <w:bCs/>
          <w:color w:val="auto"/>
          <w:sz w:val="28"/>
          <w:szCs w:val="28"/>
          <w:u w:val="single"/>
        </w:rPr>
        <w:t xml:space="preserve">                            </w:t>
      </w:r>
    </w:p>
    <w:p w14:paraId="1BC99F37">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423F3FA">
      <w:pPr>
        <w:spacing w:line="360" w:lineRule="auto"/>
        <w:ind w:firstLine="1405" w:firstLineChars="5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乙    方：</w:t>
      </w:r>
      <w:r>
        <w:rPr>
          <w:rFonts w:hint="eastAsia" w:ascii="宋体" w:hAnsi="宋体" w:eastAsia="宋体" w:cs="宋体"/>
          <w:b/>
          <w:bCs/>
          <w:color w:val="auto"/>
          <w:sz w:val="28"/>
          <w:szCs w:val="28"/>
          <w:u w:val="single"/>
        </w:rPr>
        <w:t xml:space="preserve">                            </w:t>
      </w:r>
    </w:p>
    <w:p w14:paraId="68D504AE">
      <w:pPr>
        <w:spacing w:line="360" w:lineRule="auto"/>
        <w:ind w:firstLine="1687" w:firstLineChars="6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ADFF44A">
      <w:pPr>
        <w:spacing w:line="360" w:lineRule="auto"/>
        <w:ind w:firstLine="1405" w:firstLineChars="5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签约地点：</w:t>
      </w:r>
      <w:r>
        <w:rPr>
          <w:rFonts w:hint="eastAsia" w:ascii="宋体" w:hAnsi="宋体" w:eastAsia="宋体" w:cs="宋体"/>
          <w:b/>
          <w:bCs/>
          <w:color w:val="auto"/>
          <w:sz w:val="28"/>
          <w:szCs w:val="28"/>
          <w:u w:val="single"/>
        </w:rPr>
        <w:t xml:space="preserve">           东莞市           </w:t>
      </w:r>
    </w:p>
    <w:p w14:paraId="0C4FC096">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AB144A9">
      <w:pPr>
        <w:spacing w:line="360" w:lineRule="auto"/>
        <w:ind w:firstLine="1405" w:firstLineChars="5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签约日期：</w:t>
      </w:r>
      <w:r>
        <w:rPr>
          <w:rFonts w:hint="eastAsia" w:ascii="宋体" w:hAnsi="宋体" w:eastAsia="宋体" w:cs="宋体"/>
          <w:b/>
          <w:bCs/>
          <w:color w:val="auto"/>
          <w:sz w:val="28"/>
          <w:szCs w:val="28"/>
          <w:u w:val="single"/>
        </w:rPr>
        <w:t xml:space="preserve">       年    月     日      </w:t>
      </w:r>
    </w:p>
    <w:p w14:paraId="103A18B0">
      <w:pPr>
        <w:pageBreakBefore/>
        <w:widowControl/>
        <w:tabs>
          <w:tab w:val="left" w:pos="3960"/>
        </w:tabs>
        <w:autoSpaceDE/>
        <w:autoSpaceDN/>
        <w:adjustRightInd/>
        <w:spacing w:line="36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甲方:</w:t>
      </w:r>
    </w:p>
    <w:p w14:paraId="575D8884">
      <w:pPr>
        <w:widowControl/>
        <w:tabs>
          <w:tab w:val="left" w:pos="3960"/>
        </w:tabs>
        <w:autoSpaceDE/>
        <w:autoSpaceDN/>
        <w:adjustRightInd/>
        <w:spacing w:line="36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电话：</w:t>
      </w:r>
    </w:p>
    <w:p w14:paraId="3BFF403B">
      <w:pPr>
        <w:widowControl/>
        <w:tabs>
          <w:tab w:val="left" w:pos="3960"/>
        </w:tabs>
        <w:autoSpaceDE/>
        <w:autoSpaceDN/>
        <w:adjustRightInd/>
        <w:spacing w:line="360" w:lineRule="auto"/>
        <w:ind w:firstLine="42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注册地址： </w:t>
      </w:r>
    </w:p>
    <w:p w14:paraId="4A6ED081">
      <w:pPr>
        <w:widowControl/>
        <w:tabs>
          <w:tab w:val="left" w:pos="3960"/>
        </w:tabs>
        <w:autoSpaceDE/>
        <w:autoSpaceDN/>
        <w:adjustRightInd/>
        <w:spacing w:line="360" w:lineRule="auto"/>
        <w:ind w:firstLine="420"/>
        <w:jc w:val="both"/>
        <w:rPr>
          <w:rFonts w:hint="eastAsia" w:ascii="宋体" w:hAnsi="宋体" w:eastAsia="宋体" w:cs="宋体"/>
          <w:b/>
          <w:bCs/>
          <w:color w:val="auto"/>
          <w:sz w:val="21"/>
          <w:szCs w:val="21"/>
        </w:rPr>
      </w:pPr>
    </w:p>
    <w:p w14:paraId="551AFDF0">
      <w:pPr>
        <w:widowControl/>
        <w:tabs>
          <w:tab w:val="left" w:pos="3960"/>
        </w:tabs>
        <w:autoSpaceDE/>
        <w:autoSpaceDN/>
        <w:adjustRightInd/>
        <w:spacing w:line="360" w:lineRule="auto"/>
        <w:ind w:firstLine="42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w:t>
      </w:r>
    </w:p>
    <w:p w14:paraId="2DB38C3F">
      <w:pPr>
        <w:widowControl/>
        <w:tabs>
          <w:tab w:val="left" w:pos="3960"/>
        </w:tabs>
        <w:autoSpaceDE/>
        <w:autoSpaceDN/>
        <w:adjustRightInd/>
        <w:spacing w:line="360" w:lineRule="auto"/>
        <w:ind w:firstLine="42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电话：</w:t>
      </w:r>
    </w:p>
    <w:p w14:paraId="36890130">
      <w:pPr>
        <w:widowControl/>
        <w:tabs>
          <w:tab w:val="left" w:pos="3960"/>
        </w:tabs>
        <w:autoSpaceDE/>
        <w:autoSpaceDN/>
        <w:adjustRightInd/>
        <w:spacing w:line="360" w:lineRule="auto"/>
        <w:ind w:firstLine="42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注册地址：</w:t>
      </w:r>
    </w:p>
    <w:p w14:paraId="3EC53CF9">
      <w:pPr>
        <w:widowControl/>
        <w:tabs>
          <w:tab w:val="left" w:pos="3960"/>
        </w:tabs>
        <w:autoSpaceDE/>
        <w:autoSpaceDN/>
        <w:adjustRightInd/>
        <w:spacing w:line="360" w:lineRule="auto"/>
        <w:jc w:val="both"/>
        <w:rPr>
          <w:rFonts w:hint="eastAsia" w:ascii="宋体" w:hAnsi="宋体" w:eastAsia="宋体" w:cs="宋体"/>
          <w:color w:val="auto"/>
          <w:sz w:val="21"/>
          <w:szCs w:val="21"/>
        </w:rPr>
      </w:pPr>
    </w:p>
    <w:p w14:paraId="7FA279B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根据（项目名称）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)的采购结果，按照《中华人民共和国招标投标法》、《中华人民共和国民法典》的规定，经双方协商，本着平等互利和诚实信用的原则，一致同意签订本合同如下。</w:t>
      </w:r>
    </w:p>
    <w:p w14:paraId="6C86FD79">
      <w:pPr>
        <w:widowControl/>
        <w:autoSpaceDE/>
        <w:autoSpaceDN/>
        <w:adjustRightInd/>
        <w:spacing w:line="360" w:lineRule="auto"/>
        <w:ind w:firstLine="422" w:firstLineChars="200"/>
        <w:rPr>
          <w:rFonts w:hint="eastAsia" w:ascii="宋体" w:hAnsi="宋体" w:eastAsia="宋体" w:cs="宋体"/>
          <w:b/>
          <w:bCs/>
          <w:color w:val="auto"/>
          <w:sz w:val="21"/>
          <w:szCs w:val="21"/>
        </w:rPr>
      </w:pPr>
    </w:p>
    <w:p w14:paraId="283F8381">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一、合同金额及付款方式</w:t>
      </w:r>
    </w:p>
    <w:p w14:paraId="33A423C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1.合同金额</w:t>
      </w:r>
      <w:r>
        <w:rPr>
          <w:rFonts w:hint="eastAsia" w:ascii="宋体" w:hAnsi="宋体" w:eastAsia="宋体" w:cs="宋体"/>
          <w:b w:val="0"/>
          <w:bCs w:val="0"/>
          <w:color w:val="auto"/>
          <w:sz w:val="21"/>
          <w:szCs w:val="21"/>
        </w:rPr>
        <w:t>（即销售额，不含销项税额）</w:t>
      </w:r>
      <w:r>
        <w:rPr>
          <w:rFonts w:hint="eastAsia" w:ascii="宋体" w:hAnsi="宋体" w:eastAsia="宋体" w:cs="宋体"/>
          <w:color w:val="auto"/>
          <w:sz w:val="21"/>
          <w:szCs w:val="21"/>
        </w:rPr>
        <w:t>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）。其中</w:t>
      </w:r>
      <w:r>
        <w:rPr>
          <w:rFonts w:hint="eastAsia" w:ascii="宋体" w:hAnsi="宋体" w:eastAsia="宋体" w:cs="宋体"/>
          <w:color w:val="auto"/>
          <w:sz w:val="21"/>
          <w:szCs w:val="21"/>
          <w:lang w:val="en-US" w:eastAsia="zh-CN"/>
        </w:rPr>
        <w:t>2024-2026年</w:t>
      </w:r>
      <w:r>
        <w:rPr>
          <w:rFonts w:hint="eastAsia" w:ascii="宋体" w:hAnsi="宋体" w:eastAsia="宋体" w:cs="宋体"/>
          <w:color w:val="auto"/>
          <w:sz w:val="21"/>
          <w:szCs w:val="21"/>
        </w:rPr>
        <w:t>审计服务</w:t>
      </w:r>
      <w:r>
        <w:rPr>
          <w:rFonts w:hint="eastAsia" w:ascii="宋体" w:hAnsi="宋体" w:eastAsia="宋体" w:cs="宋体"/>
          <w:color w:val="auto"/>
          <w:sz w:val="21"/>
          <w:szCs w:val="21"/>
          <w:lang w:val="en-US" w:eastAsia="zh-CN"/>
        </w:rPr>
        <w:t>合同金额</w:t>
      </w:r>
      <w:r>
        <w:rPr>
          <w:rFonts w:hint="eastAsia" w:ascii="宋体" w:hAnsi="宋体" w:eastAsia="宋体" w:cs="宋体"/>
          <w:b w:val="0"/>
          <w:bCs w:val="0"/>
          <w:color w:val="auto"/>
          <w:sz w:val="21"/>
          <w:szCs w:val="21"/>
        </w:rPr>
        <w:t>（即销售额，不含销项税额）</w:t>
      </w:r>
      <w:r>
        <w:rPr>
          <w:rFonts w:hint="eastAsia" w:ascii="宋体" w:hAnsi="宋体" w:eastAsia="宋体" w:cs="宋体"/>
          <w:color w:val="auto"/>
          <w:sz w:val="21"/>
          <w:szCs w:val="21"/>
        </w:rPr>
        <w:t>为（大写）：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2024-2026年</w:t>
      </w:r>
      <w:r>
        <w:rPr>
          <w:rFonts w:hint="eastAsia" w:ascii="宋体" w:hAnsi="宋体" w:eastAsia="宋体" w:cs="宋体"/>
          <w:color w:val="auto"/>
          <w:sz w:val="21"/>
          <w:szCs w:val="21"/>
        </w:rPr>
        <w:t>税审服务</w:t>
      </w:r>
      <w:r>
        <w:rPr>
          <w:rFonts w:hint="eastAsia" w:ascii="宋体" w:hAnsi="宋体" w:eastAsia="宋体" w:cs="宋体"/>
          <w:color w:val="auto"/>
          <w:sz w:val="21"/>
          <w:szCs w:val="21"/>
          <w:lang w:val="en-US" w:eastAsia="zh-CN"/>
        </w:rPr>
        <w:t>合同金额</w:t>
      </w:r>
      <w:r>
        <w:rPr>
          <w:rFonts w:hint="eastAsia" w:ascii="宋体" w:hAnsi="宋体" w:eastAsia="宋体" w:cs="宋体"/>
          <w:b w:val="0"/>
          <w:bCs w:val="0"/>
          <w:color w:val="auto"/>
          <w:sz w:val="21"/>
          <w:szCs w:val="21"/>
        </w:rPr>
        <w:t>（即销售额，不含销项税额）</w:t>
      </w:r>
      <w:r>
        <w:rPr>
          <w:rFonts w:hint="eastAsia" w:ascii="宋体" w:hAnsi="宋体" w:eastAsia="宋体" w:cs="宋体"/>
          <w:color w:val="auto"/>
          <w:sz w:val="21"/>
          <w:szCs w:val="21"/>
        </w:rPr>
        <w:t>为（大写）：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Cs w:val="21"/>
          <w:highlight w:val="none"/>
          <w:lang w:val="zh-CN"/>
        </w:rPr>
        <w:t>2022-2023年集团财务审计</w:t>
      </w:r>
      <w:r>
        <w:rPr>
          <w:rFonts w:hint="eastAsia" w:ascii="宋体" w:hAnsi="宋体" w:eastAsia="宋体" w:cs="宋体"/>
          <w:color w:val="auto"/>
          <w:szCs w:val="21"/>
          <w:highlight w:val="none"/>
          <w:lang w:val="en-US" w:eastAsia="zh-CN"/>
        </w:rPr>
        <w:t>服务合同</w:t>
      </w:r>
      <w:r>
        <w:rPr>
          <w:rFonts w:hint="eastAsia" w:ascii="宋体" w:hAnsi="宋体" w:eastAsia="宋体" w:cs="宋体"/>
          <w:color w:val="auto"/>
          <w:sz w:val="21"/>
          <w:szCs w:val="21"/>
          <w:lang w:val="en-US" w:eastAsia="zh-CN"/>
        </w:rPr>
        <w:t>金额</w:t>
      </w:r>
      <w:r>
        <w:rPr>
          <w:rFonts w:hint="eastAsia" w:ascii="宋体" w:hAnsi="宋体" w:eastAsia="宋体" w:cs="宋体"/>
          <w:b w:val="0"/>
          <w:bCs w:val="0"/>
          <w:color w:val="auto"/>
          <w:sz w:val="21"/>
          <w:szCs w:val="21"/>
        </w:rPr>
        <w:t>（即销售额，不含销项税额）</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09BD97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%，其中</w:t>
      </w:r>
      <w:r>
        <w:rPr>
          <w:rFonts w:hint="eastAsia" w:ascii="宋体" w:hAnsi="宋体" w:eastAsia="宋体" w:cs="宋体"/>
          <w:color w:val="auto"/>
          <w:sz w:val="21"/>
          <w:szCs w:val="21"/>
          <w:lang w:val="en-US" w:eastAsia="zh-CN"/>
        </w:rPr>
        <w:t>2024-2026年</w:t>
      </w:r>
      <w:r>
        <w:rPr>
          <w:rFonts w:hint="eastAsia" w:ascii="宋体" w:hAnsi="宋体" w:eastAsia="宋体" w:cs="宋体"/>
          <w:color w:val="auto"/>
          <w:sz w:val="21"/>
          <w:szCs w:val="21"/>
        </w:rPr>
        <w:t>审计服务</w:t>
      </w:r>
      <w:r>
        <w:rPr>
          <w:rFonts w:hint="eastAsia" w:ascii="宋体" w:hAnsi="宋体" w:eastAsia="宋体" w:cs="宋体"/>
          <w:color w:val="auto"/>
          <w:sz w:val="21"/>
          <w:szCs w:val="21"/>
          <w:lang w:val="en-US" w:eastAsia="zh-CN"/>
        </w:rPr>
        <w:t>合同金额</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含税价</w:t>
      </w:r>
      <w:r>
        <w:rPr>
          <w:rFonts w:hint="eastAsia" w:ascii="宋体" w:hAnsi="宋体" w:eastAsia="宋体" w:cs="宋体"/>
          <w:b w:val="0"/>
          <w:bCs w:val="0"/>
          <w:color w:val="auto"/>
          <w:sz w:val="21"/>
          <w:szCs w:val="21"/>
        </w:rPr>
        <w:t>）</w:t>
      </w:r>
      <w:r>
        <w:rPr>
          <w:rFonts w:hint="eastAsia" w:ascii="宋体" w:hAnsi="宋体" w:eastAsia="宋体" w:cs="宋体"/>
          <w:color w:val="auto"/>
          <w:sz w:val="21"/>
          <w:szCs w:val="21"/>
        </w:rPr>
        <w:t>为（大写）：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2024-2026年</w:t>
      </w:r>
      <w:r>
        <w:rPr>
          <w:rFonts w:hint="eastAsia" w:ascii="宋体" w:hAnsi="宋体" w:eastAsia="宋体" w:cs="宋体"/>
          <w:color w:val="auto"/>
          <w:sz w:val="21"/>
          <w:szCs w:val="21"/>
        </w:rPr>
        <w:t>税审服务</w:t>
      </w:r>
      <w:r>
        <w:rPr>
          <w:rFonts w:hint="eastAsia" w:ascii="宋体" w:hAnsi="宋体" w:eastAsia="宋体" w:cs="宋体"/>
          <w:color w:val="auto"/>
          <w:sz w:val="21"/>
          <w:szCs w:val="21"/>
          <w:lang w:val="en-US" w:eastAsia="zh-CN"/>
        </w:rPr>
        <w:t>合同金额</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含税价</w:t>
      </w:r>
      <w:r>
        <w:rPr>
          <w:rFonts w:hint="eastAsia" w:ascii="宋体" w:hAnsi="宋体" w:eastAsia="宋体" w:cs="宋体"/>
          <w:b w:val="0"/>
          <w:bCs w:val="0"/>
          <w:color w:val="auto"/>
          <w:sz w:val="21"/>
          <w:szCs w:val="21"/>
        </w:rPr>
        <w:t>）</w:t>
      </w:r>
      <w:r>
        <w:rPr>
          <w:rFonts w:hint="eastAsia" w:ascii="宋体" w:hAnsi="宋体" w:eastAsia="宋体" w:cs="宋体"/>
          <w:color w:val="auto"/>
          <w:sz w:val="21"/>
          <w:szCs w:val="21"/>
        </w:rPr>
        <w:t>为（大写）：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Cs w:val="21"/>
          <w:highlight w:val="none"/>
          <w:lang w:val="zh-CN"/>
        </w:rPr>
        <w:t>2022-2023年集团财务审计</w:t>
      </w:r>
      <w:r>
        <w:rPr>
          <w:rFonts w:hint="eastAsia" w:ascii="宋体" w:hAnsi="宋体" w:eastAsia="宋体" w:cs="宋体"/>
          <w:color w:val="auto"/>
          <w:szCs w:val="21"/>
          <w:highlight w:val="none"/>
          <w:lang w:val="en-US" w:eastAsia="zh-CN"/>
        </w:rPr>
        <w:t>服务合同</w:t>
      </w:r>
      <w:r>
        <w:rPr>
          <w:rFonts w:hint="eastAsia" w:ascii="宋体" w:hAnsi="宋体" w:eastAsia="宋体" w:cs="宋体"/>
          <w:color w:val="auto"/>
          <w:sz w:val="21"/>
          <w:szCs w:val="21"/>
          <w:lang w:val="en-US" w:eastAsia="zh-CN"/>
        </w:rPr>
        <w:t>金额</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含税价</w:t>
      </w:r>
      <w:r>
        <w:rPr>
          <w:rFonts w:hint="eastAsia" w:ascii="宋体" w:hAnsi="宋体" w:eastAsia="宋体" w:cs="宋体"/>
          <w:b w:val="0"/>
          <w:bCs w:val="0"/>
          <w:color w:val="auto"/>
          <w:sz w:val="21"/>
          <w:szCs w:val="21"/>
        </w:rPr>
        <w:t>）</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rPr>
        <w:t>在本合同履行过程中，税收政策变动导致增值税税率调整，依法应调整销项税额的，依法调整；</w:t>
      </w:r>
      <w:r>
        <w:rPr>
          <w:rFonts w:hint="eastAsia" w:ascii="宋体" w:hAnsi="宋体" w:eastAsia="宋体" w:cs="宋体"/>
          <w:color w:val="auto"/>
          <w:sz w:val="21"/>
          <w:szCs w:val="21"/>
          <w:highlight w:val="none"/>
        </w:rPr>
        <w:t>但因乙方未按合同约定提供服务、</w:t>
      </w:r>
      <w:r>
        <w:rPr>
          <w:rFonts w:hint="eastAsia" w:ascii="宋体" w:hAnsi="宋体" w:eastAsia="宋体" w:cs="宋体"/>
          <w:color w:val="auto"/>
          <w:sz w:val="21"/>
          <w:szCs w:val="21"/>
          <w:highlight w:val="none"/>
          <w:lang w:val="en-US" w:eastAsia="zh-CN"/>
        </w:rPr>
        <w:t>成果验收不合格、</w:t>
      </w:r>
      <w:r>
        <w:rPr>
          <w:rFonts w:hint="eastAsia" w:ascii="宋体" w:hAnsi="宋体" w:eastAsia="宋体" w:cs="宋体"/>
          <w:color w:val="auto"/>
          <w:sz w:val="21"/>
          <w:szCs w:val="21"/>
          <w:highlight w:val="none"/>
        </w:rPr>
        <w:t>未根据合同约定提供合法、完整的请款资料等原因导致销项税额增加的，相应损失由乙方承担。</w:t>
      </w:r>
    </w:p>
    <w:p w14:paraId="05A0258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47A6B1F5">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本合同金额为含税包干价，已包含乙方为完成本合同约定的服务内容所需的全部费用，包括但不限于人工费、交通费、住宿费、食宿费、办公费、资料费、保险费、税费、往来询证函费（除银行询证函费用外）、快递费及其他一切相关费用，本合同金额在服务期内不因最低工资标准上调、劳务成本、物价成本等的变动或其他任何原因而做调整。</w:t>
      </w:r>
    </w:p>
    <w:p w14:paraId="5EE3CDC3">
      <w:pPr>
        <w:widowControl/>
        <w:numPr>
          <w:ilvl w:val="0"/>
          <w:numId w:val="0"/>
        </w:numPr>
        <w:autoSpaceDE/>
        <w:autoSpaceDN/>
        <w:adjustRightInd/>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.未经甲方书面同意，乙方无权要求甲方及甲方的下属公司支付其他任何费用。</w:t>
      </w:r>
    </w:p>
    <w:p w14:paraId="6ECF6249">
      <w:pPr>
        <w:widowControl/>
        <w:numPr>
          <w:ilvl w:val="0"/>
          <w:numId w:val="0"/>
        </w:num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.因本项目甲方包括甲方及甲方的权属公司，本项目合同由甲方与乙方签订，在服务涉及到甲方或甲方权属公司时，由甲方或甲方权属公司参照附件</w:t>
      </w:r>
      <w:r>
        <w:rPr>
          <w:rFonts w:hint="eastAsia" w:ascii="宋体" w:hAnsi="宋体" w:eastAsia="宋体" w:cs="宋体"/>
          <w:color w:val="auto"/>
          <w:sz w:val="21"/>
          <w:szCs w:val="21"/>
          <w:lang w:val="en-US" w:eastAsia="zh-CN"/>
        </w:rPr>
        <w:t>每年度</w:t>
      </w:r>
      <w:r>
        <w:rPr>
          <w:rFonts w:hint="eastAsia" w:ascii="宋体" w:hAnsi="宋体" w:eastAsia="宋体" w:cs="宋体"/>
          <w:color w:val="auto"/>
          <w:sz w:val="21"/>
          <w:szCs w:val="21"/>
        </w:rPr>
        <w:t>签订</w:t>
      </w:r>
      <w:r>
        <w:rPr>
          <w:rFonts w:hint="eastAsia" w:ascii="宋体" w:hAnsi="宋体" w:eastAsia="宋体" w:cs="宋体"/>
          <w:color w:val="auto"/>
          <w:sz w:val="21"/>
          <w:szCs w:val="21"/>
          <w:lang w:eastAsia="zh-CN"/>
        </w:rPr>
        <w:t>业务协议书</w:t>
      </w: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由乙方在总价范围内确定各报告需求主体每年度应分摊的费用，</w:t>
      </w:r>
      <w:r>
        <w:rPr>
          <w:rFonts w:hint="eastAsia" w:ascii="宋体" w:hAnsi="宋体" w:eastAsia="宋体" w:cs="宋体"/>
          <w:color w:val="auto"/>
          <w:sz w:val="21"/>
          <w:szCs w:val="21"/>
        </w:rPr>
        <w:t>并</w:t>
      </w:r>
      <w:r>
        <w:rPr>
          <w:rFonts w:hint="eastAsia" w:ascii="宋体" w:hAnsi="宋体" w:eastAsia="宋体" w:cs="宋体"/>
          <w:color w:val="auto"/>
          <w:sz w:val="21"/>
          <w:szCs w:val="21"/>
          <w:lang w:val="en-US" w:eastAsia="zh-CN"/>
        </w:rPr>
        <w:t>在完成业务协议书约定的服务内容后</w:t>
      </w:r>
      <w:r>
        <w:rPr>
          <w:rFonts w:hint="eastAsia" w:ascii="宋体" w:hAnsi="宋体" w:eastAsia="宋体" w:cs="宋体"/>
          <w:color w:val="auto"/>
          <w:sz w:val="21"/>
          <w:szCs w:val="21"/>
        </w:rPr>
        <w:t>支付相关费用。</w:t>
      </w:r>
    </w:p>
    <w:p w14:paraId="1D223BB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为保证出具报告的质量，提高报告出具的及时性，乙方完成相关工作并出具年度正式审计报告（盖章版书面报告）或年度企业所得税汇算清缴鉴证报告（盖章版书面报告）后，各报告需求主体可参照《财务审计及所得税汇算清缴鉴证服务工作考核标准及评分细则》（附件3）进行考核，考核总分为100分，考核得分在90-100分区间的全额支付当期服务费，考核得分在80-89分区间的扣减当期5%服务费用，考核得分在70-79分区间的扣减当期10%服务费，考核得分小于70分</w:t>
      </w:r>
      <w:r>
        <w:rPr>
          <w:rFonts w:hint="eastAsia" w:ascii="宋体" w:hAnsi="宋体" w:eastAsia="宋体" w:cs="宋体"/>
          <w:color w:val="auto"/>
          <w:sz w:val="21"/>
          <w:szCs w:val="21"/>
          <w:highlight w:val="none"/>
        </w:rPr>
        <w:t>的，</w:t>
      </w:r>
      <w:r>
        <w:rPr>
          <w:rFonts w:hint="eastAsia" w:ascii="宋体" w:hAnsi="宋体" w:eastAsia="宋体" w:cs="宋体"/>
          <w:b w:val="0"/>
          <w:bCs w:val="0"/>
          <w:color w:val="auto"/>
          <w:sz w:val="21"/>
          <w:szCs w:val="21"/>
          <w:highlight w:val="none"/>
          <w:lang w:val="en-US" w:eastAsia="zh-CN"/>
        </w:rPr>
        <w:t>根据得分作为比例，按每年服务费*得分比例进行支付(例如：考核得分为65分，则当期服务费按每年服务费的65%支付)</w:t>
      </w:r>
      <w:r>
        <w:rPr>
          <w:rFonts w:hint="eastAsia" w:ascii="宋体" w:hAnsi="宋体" w:eastAsia="宋体" w:cs="宋体"/>
          <w:color w:val="auto"/>
          <w:sz w:val="21"/>
          <w:szCs w:val="21"/>
          <w:highlight w:val="none"/>
        </w:rPr>
        <w:t>。各报告需求主体出具书面说明，乙方根据考核分值，提交对应价款的请款申请及等额、合法有效的增值税</w:t>
      </w:r>
      <w:r>
        <w:rPr>
          <w:rFonts w:hint="eastAsia" w:ascii="宋体" w:hAnsi="宋体" w:eastAsia="宋体" w:cs="宋体"/>
          <w:color w:val="auto"/>
          <w:sz w:val="21"/>
          <w:szCs w:val="21"/>
          <w:highlight w:val="none"/>
          <w:lang w:val="en-US" w:eastAsia="zh-CN"/>
        </w:rPr>
        <w:t>专用</w:t>
      </w:r>
      <w:r>
        <w:rPr>
          <w:rFonts w:hint="eastAsia" w:ascii="宋体" w:hAnsi="宋体" w:eastAsia="宋体" w:cs="宋体"/>
          <w:color w:val="auto"/>
          <w:sz w:val="21"/>
          <w:szCs w:val="21"/>
          <w:highlight w:val="none"/>
        </w:rPr>
        <w:t>发票</w:t>
      </w:r>
      <w:r>
        <w:rPr>
          <w:rFonts w:hint="eastAsia" w:ascii="宋体" w:hAnsi="宋体" w:eastAsia="宋体" w:cs="宋体"/>
          <w:b w:val="0"/>
          <w:bCs w:val="0"/>
          <w:color w:val="auto"/>
          <w:sz w:val="21"/>
          <w:szCs w:val="21"/>
          <w:highlight w:val="none"/>
          <w:lang w:val="en-US" w:eastAsia="zh-CN"/>
        </w:rPr>
        <w:t>（或根据甲方及其下属公司要求的增值税普通发票）</w:t>
      </w:r>
      <w:r>
        <w:rPr>
          <w:rFonts w:hint="eastAsia" w:ascii="宋体" w:hAnsi="宋体" w:eastAsia="宋体" w:cs="宋体"/>
          <w:color w:val="auto"/>
          <w:sz w:val="21"/>
          <w:szCs w:val="21"/>
          <w:highlight w:val="none"/>
        </w:rPr>
        <w:t>，甲方在收到前述资料并确认无误后15个工作日内，一次性支付当期服务费用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本项目不设预付款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w:t>
      </w:r>
    </w:p>
    <w:p w14:paraId="71F1292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.甲方及甲方的权属公司应将上述费用以银行转账的方式支付至乙方后附指定的收款账户。</w:t>
      </w:r>
    </w:p>
    <w:p w14:paraId="3690215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.若乙方不按照约定开具发票或延迟开发票，甲方及甲方的权属公司有权拒绝付款或顺延付款时间，而无需承担违约责任，乙方仍应履行本合同项下的义务。</w:t>
      </w:r>
    </w:p>
    <w:p w14:paraId="20C81919">
      <w:pPr>
        <w:widowControl/>
        <w:autoSpaceDE/>
        <w:autoSpaceDN/>
        <w:adjustRightInd/>
        <w:spacing w:line="360" w:lineRule="auto"/>
        <w:ind w:firstLine="420" w:firstLineChars="200"/>
        <w:rPr>
          <w:rFonts w:hint="eastAsia" w:ascii="宋体" w:hAnsi="宋体" w:eastAsia="宋体" w:cs="宋体"/>
          <w:color w:val="auto"/>
          <w:sz w:val="21"/>
          <w:szCs w:val="21"/>
        </w:rPr>
      </w:pPr>
    </w:p>
    <w:p w14:paraId="17DAE3F8">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二、服务范围及要求</w:t>
      </w:r>
    </w:p>
    <w:p w14:paraId="107C3DF4">
      <w:pPr>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bCs/>
          <w:color w:val="auto"/>
          <w:sz w:val="21"/>
          <w:szCs w:val="21"/>
          <w:lang w:val="en-US" w:eastAsia="zh-CN"/>
        </w:rPr>
        <w:t>2024年至2026年</w:t>
      </w:r>
      <w:r>
        <w:rPr>
          <w:rFonts w:hint="eastAsia" w:ascii="宋体" w:hAnsi="宋体" w:eastAsia="宋体" w:cs="宋体"/>
          <w:b/>
          <w:bCs/>
          <w:color w:val="auto"/>
          <w:sz w:val="21"/>
          <w:szCs w:val="21"/>
        </w:rPr>
        <w:t>财务审计服务</w:t>
      </w:r>
    </w:p>
    <w:p w14:paraId="7689FAE8">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1.审计对象：对甲方及其下属公司根据财政部颁布的《企业会计准则》及其修订和新增加、新修订的相关准则编制的资产负债表以及利润表、所有者权益变动表和现金流量表以及财务报表附注进行审计。</w:t>
      </w:r>
    </w:p>
    <w:p w14:paraId="61488870">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2.工作时限：乙方须在当年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月5日前出具上年度水务集团二级公司的正式审计报告（盖章版书面报告），</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日前出具上年度水务集团的正式审计报告（盖章版书面报告）。</w:t>
      </w:r>
    </w:p>
    <w:p w14:paraId="07458714">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3.工作成果：乙方向甲方及</w:t>
      </w: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rPr>
        <w:t>下属公司出具年度正式审计报告（盖章版书面报告），各一式四份。审计报告的交付方式为乙方安排快递至甲方或下属公司办公地点。</w:t>
      </w:r>
      <w:r>
        <w:rPr>
          <w:rFonts w:hint="eastAsia" w:ascii="宋体" w:hAnsi="宋体" w:eastAsia="宋体" w:cs="宋体"/>
          <w:color w:val="auto"/>
          <w:sz w:val="21"/>
          <w:szCs w:val="21"/>
          <w:lang w:val="en-US" w:eastAsia="zh-CN"/>
        </w:rPr>
        <w:t>分所实施的项目，由总所出具成果文件并盖章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乙方同时应对成果文件的质量、出具时效等承担责任。</w:t>
      </w:r>
    </w:p>
    <w:p w14:paraId="2B3D6A2A">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4.具体要求：</w:t>
      </w:r>
    </w:p>
    <w:p w14:paraId="5FAF108C">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（1）根据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中国注册会计师审计准则》</w:t>
      </w:r>
      <w:r>
        <w:rPr>
          <w:rFonts w:hint="eastAsia" w:ascii="宋体" w:hAnsi="宋体" w:eastAsia="宋体" w:cs="宋体"/>
          <w:color w:val="auto"/>
          <w:sz w:val="21"/>
          <w:szCs w:val="21"/>
        </w:rPr>
        <w:t>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执行必要的审计程序</w:t>
      </w:r>
      <w:r>
        <w:rPr>
          <w:rFonts w:hint="eastAsia" w:ascii="宋体" w:hAnsi="宋体" w:eastAsia="宋体" w:cs="宋体"/>
          <w:color w:val="auto"/>
          <w:sz w:val="21"/>
          <w:szCs w:val="21"/>
        </w:rPr>
        <w:t>；</w:t>
      </w:r>
    </w:p>
    <w:p w14:paraId="0D3F6528">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（2）合理计划和实施审计工作，获取充分、适当的审计证据，为甲方</w:t>
      </w:r>
      <w:r>
        <w:rPr>
          <w:rFonts w:hint="eastAsia" w:ascii="宋体" w:hAnsi="宋体" w:eastAsia="宋体" w:cs="宋体"/>
          <w:color w:val="auto"/>
          <w:sz w:val="21"/>
          <w:szCs w:val="21"/>
          <w:lang w:val="en-US" w:eastAsia="zh-CN"/>
        </w:rPr>
        <w:t>及其下属公司</w:t>
      </w:r>
      <w:r>
        <w:rPr>
          <w:rFonts w:hint="eastAsia" w:ascii="宋体" w:hAnsi="宋体" w:eastAsia="宋体" w:cs="宋体"/>
          <w:color w:val="auto"/>
          <w:sz w:val="21"/>
          <w:szCs w:val="21"/>
        </w:rPr>
        <w:t>财务报表是否不存在重大错报获取合理保证。</w:t>
      </w:r>
    </w:p>
    <w:p w14:paraId="6447B30C">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3）成果文件应满足债券发行行业的特殊监管要求。</w:t>
      </w:r>
    </w:p>
    <w:p w14:paraId="58829549">
      <w:pPr>
        <w:autoSpaceDE/>
        <w:autoSpaceDN/>
        <w:spacing w:line="360" w:lineRule="auto"/>
        <w:ind w:firstLine="630" w:firstLineChars="3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(4)成果文件需包含对甲方合并资产减值准备核销的重大会计事项、国有资产产权登记事项出具专项审计意见。</w:t>
      </w:r>
    </w:p>
    <w:p w14:paraId="504BAB63">
      <w:pPr>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（二）</w:t>
      </w:r>
      <w:r>
        <w:rPr>
          <w:rFonts w:hint="eastAsia" w:ascii="宋体" w:hAnsi="宋体" w:eastAsia="宋体" w:cs="宋体"/>
          <w:b/>
          <w:bCs/>
          <w:color w:val="auto"/>
          <w:sz w:val="21"/>
          <w:szCs w:val="21"/>
          <w:lang w:val="en-US" w:eastAsia="zh-CN"/>
        </w:rPr>
        <w:t>2024年至2026年</w:t>
      </w:r>
      <w:r>
        <w:rPr>
          <w:rFonts w:hint="eastAsia" w:ascii="宋体" w:hAnsi="宋体" w:eastAsia="宋体" w:cs="宋体"/>
          <w:b/>
          <w:bCs/>
          <w:color w:val="auto"/>
          <w:sz w:val="21"/>
          <w:szCs w:val="21"/>
        </w:rPr>
        <w:t>所得税汇算清缴鉴证服务</w:t>
      </w:r>
    </w:p>
    <w:p w14:paraId="5A1A643B">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1.审核对象：对甲方及</w:t>
      </w: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rPr>
        <w:t>下属公司提供的年度会计资料及纳税资料及其相关资料进行审核。</w:t>
      </w:r>
    </w:p>
    <w:p w14:paraId="6EE9983E">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2.工作时限：乙方应在当年所得税汇算清缴申报截止期前15个工作日内出具上年度的</w:t>
      </w:r>
      <w:r>
        <w:rPr>
          <w:rFonts w:hint="eastAsia" w:ascii="宋体" w:hAnsi="宋体" w:eastAsia="宋体" w:cs="宋体"/>
          <w:i w:val="0"/>
          <w:iCs w:val="0"/>
          <w:caps w:val="0"/>
          <w:color w:val="auto"/>
          <w:spacing w:val="4"/>
          <w:sz w:val="21"/>
          <w:szCs w:val="21"/>
          <w:shd w:val="clear" w:color="auto" w:fill="FFFFFF"/>
        </w:rPr>
        <w:t>年度企业所得税汇算清缴鉴证报告</w:t>
      </w:r>
      <w:r>
        <w:rPr>
          <w:rFonts w:hint="eastAsia" w:ascii="宋体" w:hAnsi="宋体" w:eastAsia="宋体" w:cs="宋体"/>
          <w:color w:val="auto"/>
          <w:sz w:val="21"/>
          <w:szCs w:val="21"/>
        </w:rPr>
        <w:t>（盖章版书面报告）。</w:t>
      </w:r>
    </w:p>
    <w:p w14:paraId="1C4323D1">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3.工作成果：乙方向甲方及下属公司出具年度企业所得税汇算清缴鉴证报告（盖章版书面报告），一式三份。鉴证报告由乙方安排快递至甲方或下属公司办公地点。</w:t>
      </w:r>
    </w:p>
    <w:p w14:paraId="76377B41">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4.具体要求：</w:t>
      </w:r>
    </w:p>
    <w:p w14:paraId="4ED1A694">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（1）严格按照现行税收的相关法律、法规和政策规定以及《注册税务师管理暂行办法》及有关规定，本着独立、客观、公正的原则，对甲方提供的有关资料进行审核，鉴证，分析，并发表专业意见。</w:t>
      </w:r>
    </w:p>
    <w:p w14:paraId="6B1AF81F">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（2）就业务服务成果向甲方</w:t>
      </w:r>
      <w:r>
        <w:rPr>
          <w:rFonts w:hint="eastAsia" w:ascii="宋体" w:hAnsi="宋体" w:eastAsia="宋体" w:cs="宋体"/>
          <w:color w:val="auto"/>
          <w:sz w:val="21"/>
          <w:szCs w:val="21"/>
          <w:lang w:val="en-US" w:eastAsia="zh-CN"/>
        </w:rPr>
        <w:t>及其下属公司</w:t>
      </w:r>
      <w:r>
        <w:rPr>
          <w:rFonts w:hint="eastAsia" w:ascii="宋体" w:hAnsi="宋体" w:eastAsia="宋体" w:cs="宋体"/>
          <w:color w:val="auto"/>
          <w:sz w:val="21"/>
          <w:szCs w:val="21"/>
        </w:rPr>
        <w:t>解释，并在鉴证报告中说明。</w:t>
      </w:r>
    </w:p>
    <w:p w14:paraId="132F582E">
      <w:pPr>
        <w:spacing w:line="360" w:lineRule="auto"/>
        <w:ind w:firstLine="57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2022年至2023年</w:t>
      </w:r>
      <w:r>
        <w:rPr>
          <w:rFonts w:hint="eastAsia" w:ascii="宋体" w:hAnsi="宋体" w:eastAsia="宋体" w:cs="宋体"/>
          <w:b/>
          <w:bCs/>
          <w:color w:val="auto"/>
          <w:sz w:val="21"/>
          <w:szCs w:val="21"/>
          <w:lang w:eastAsia="zh-CN"/>
        </w:rPr>
        <w:t>财务审计服务</w:t>
      </w:r>
    </w:p>
    <w:p w14:paraId="65D9140F">
      <w:pPr>
        <w:numPr>
          <w:ilvl w:val="0"/>
          <w:numId w:val="0"/>
        </w:numPr>
        <w:spacing w:line="360" w:lineRule="auto"/>
        <w:ind w:firstLine="57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SA"/>
        </w:rPr>
        <w:t>1.</w:t>
      </w:r>
      <w:r>
        <w:rPr>
          <w:rFonts w:hint="eastAsia" w:ascii="宋体" w:hAnsi="宋体" w:eastAsia="宋体" w:cs="宋体"/>
          <w:color w:val="auto"/>
          <w:sz w:val="21"/>
          <w:szCs w:val="21"/>
        </w:rPr>
        <w:t>审计对象：对</w:t>
      </w:r>
      <w:r>
        <w:rPr>
          <w:rFonts w:hint="eastAsia" w:ascii="宋体" w:hAnsi="宋体" w:eastAsia="宋体" w:cs="宋体"/>
          <w:color w:val="auto"/>
          <w:sz w:val="21"/>
          <w:szCs w:val="21"/>
          <w:lang w:val="en-US" w:eastAsia="zh-CN"/>
        </w:rPr>
        <w:t>甲方合并及母公司</w:t>
      </w:r>
      <w:r>
        <w:rPr>
          <w:rFonts w:hint="eastAsia" w:ascii="宋体" w:hAnsi="宋体" w:eastAsia="宋体" w:cs="宋体"/>
          <w:color w:val="auto"/>
          <w:sz w:val="21"/>
          <w:szCs w:val="21"/>
        </w:rPr>
        <w:t>根据财政部颁布的《企业会计准则》及其修订和新增加、新修订的相关准则编制的资产负债表以及利润表、所有者权益变动表和现金流量表以及财务报表附注进行审计</w:t>
      </w:r>
      <w:r>
        <w:rPr>
          <w:rFonts w:hint="eastAsia" w:ascii="宋体" w:hAnsi="宋体" w:eastAsia="宋体" w:cs="宋体"/>
          <w:color w:val="auto"/>
          <w:sz w:val="21"/>
          <w:szCs w:val="21"/>
          <w:lang w:eastAsia="zh-CN"/>
        </w:rPr>
        <w:t>。</w:t>
      </w:r>
    </w:p>
    <w:p w14:paraId="0A755ED7">
      <w:pPr>
        <w:numPr>
          <w:ilvl w:val="0"/>
          <w:numId w:val="0"/>
        </w:numPr>
        <w:spacing w:line="360" w:lineRule="auto"/>
        <w:ind w:firstLine="57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2.工作时限：乙方须在收到甲方书面通知之日起75个自然日内出具2022年至2023年合并及母公司正式审计报告（盖章版书面报告）（每年单独出具报告）。</w:t>
      </w:r>
    </w:p>
    <w:p w14:paraId="610945A9">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工作成果：</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出具</w:t>
      </w:r>
      <w:r>
        <w:rPr>
          <w:rFonts w:hint="eastAsia" w:ascii="宋体" w:hAnsi="宋体" w:eastAsia="宋体" w:cs="宋体"/>
          <w:color w:val="auto"/>
          <w:sz w:val="21"/>
          <w:szCs w:val="21"/>
          <w:lang w:val="en-US" w:eastAsia="zh-CN"/>
        </w:rPr>
        <w:t>正式审计报告（盖章版书面报告）</w:t>
      </w:r>
      <w:r>
        <w:rPr>
          <w:rFonts w:hint="eastAsia" w:ascii="宋体" w:hAnsi="宋体" w:eastAsia="宋体" w:cs="宋体"/>
          <w:color w:val="auto"/>
          <w:sz w:val="21"/>
          <w:szCs w:val="21"/>
        </w:rPr>
        <w:t>，各一式</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份。审计报告的交付方式由服务单位安排快递至</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指定地点。</w:t>
      </w:r>
      <w:r>
        <w:rPr>
          <w:rFonts w:hint="eastAsia" w:ascii="宋体" w:hAnsi="宋体" w:eastAsia="宋体" w:cs="宋体"/>
          <w:color w:val="auto"/>
          <w:sz w:val="21"/>
          <w:szCs w:val="21"/>
          <w:lang w:val="en-US" w:eastAsia="zh-CN"/>
        </w:rPr>
        <w:t>分所实施的项目，由总所出具成果文件并盖章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乙方同时应对成果文件的质量、出具时效等承担责任</w:t>
      </w:r>
      <w:r>
        <w:rPr>
          <w:rFonts w:hint="eastAsia" w:ascii="宋体" w:hAnsi="宋体" w:eastAsia="宋体" w:cs="宋体"/>
          <w:color w:val="auto"/>
          <w:sz w:val="21"/>
          <w:szCs w:val="21"/>
        </w:rPr>
        <w:t>。</w:t>
      </w:r>
    </w:p>
    <w:p w14:paraId="71EC3129">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具体要求：</w:t>
      </w:r>
    </w:p>
    <w:p w14:paraId="57B81B14">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（1）根据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中国注册会计师审计准则》</w:t>
      </w:r>
      <w:r>
        <w:rPr>
          <w:rFonts w:hint="eastAsia" w:ascii="宋体" w:hAnsi="宋体" w:eastAsia="宋体" w:cs="宋体"/>
          <w:color w:val="auto"/>
          <w:sz w:val="21"/>
          <w:szCs w:val="21"/>
        </w:rPr>
        <w:t>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执行必要的审计程序</w:t>
      </w:r>
      <w:r>
        <w:rPr>
          <w:rFonts w:hint="eastAsia" w:ascii="宋体" w:hAnsi="宋体" w:eastAsia="宋体" w:cs="宋体"/>
          <w:color w:val="auto"/>
          <w:sz w:val="21"/>
          <w:szCs w:val="21"/>
        </w:rPr>
        <w:t>；</w:t>
      </w:r>
    </w:p>
    <w:p w14:paraId="2A5EFC1B">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（2）合理计划和实施审计工作，获取充分、适当的审计证据，为</w:t>
      </w:r>
      <w:r>
        <w:rPr>
          <w:rFonts w:hint="eastAsia" w:ascii="宋体" w:hAnsi="宋体" w:eastAsia="宋体" w:cs="宋体"/>
          <w:color w:val="auto"/>
          <w:sz w:val="21"/>
          <w:szCs w:val="21"/>
          <w:lang w:val="en-US" w:eastAsia="zh-CN"/>
        </w:rPr>
        <w:t>甲方合并及母公司</w:t>
      </w:r>
      <w:r>
        <w:rPr>
          <w:rFonts w:hint="eastAsia" w:ascii="宋体" w:hAnsi="宋体" w:eastAsia="宋体" w:cs="宋体"/>
          <w:color w:val="auto"/>
          <w:sz w:val="21"/>
          <w:szCs w:val="21"/>
        </w:rPr>
        <w:t>财务报表是否不存在重大错报获取合理保证。</w:t>
      </w:r>
    </w:p>
    <w:p w14:paraId="38D1550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3）成果文件应满足债券发行行业的特殊监管要求。</w:t>
      </w:r>
    </w:p>
    <w:p w14:paraId="36A313D0">
      <w:pPr>
        <w:numPr>
          <w:ilvl w:val="0"/>
          <w:numId w:val="0"/>
        </w:numPr>
        <w:spacing w:line="360" w:lineRule="auto"/>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备注：此部分服务内容甲方将项目实际情况决定是否进行审计，若无需进行审计，则相应的费用将不予结算，并将从合同用中核减该部分金额。乙方</w:t>
      </w:r>
      <w:r>
        <w:rPr>
          <w:rFonts w:hint="eastAsia" w:ascii="宋体" w:hAnsi="宋体" w:eastAsia="宋体" w:cs="宋体"/>
          <w:b/>
          <w:color w:val="auto"/>
          <w:sz w:val="21"/>
          <w:szCs w:val="21"/>
          <w:highlight w:val="none"/>
        </w:rPr>
        <w:t>不得因</w:t>
      </w:r>
      <w:r>
        <w:rPr>
          <w:rFonts w:hint="eastAsia" w:ascii="宋体" w:hAnsi="宋体" w:eastAsia="宋体" w:cs="宋体"/>
          <w:b/>
          <w:bCs/>
          <w:color w:val="auto"/>
          <w:sz w:val="21"/>
          <w:szCs w:val="21"/>
          <w:lang w:val="en-US" w:eastAsia="zh-CN"/>
        </w:rPr>
        <w:t>此部分服务内容的减少</w:t>
      </w:r>
      <w:r>
        <w:rPr>
          <w:rFonts w:hint="eastAsia" w:ascii="宋体" w:hAnsi="宋体" w:eastAsia="宋体" w:cs="宋体"/>
          <w:b/>
          <w:color w:val="auto"/>
          <w:sz w:val="21"/>
          <w:szCs w:val="21"/>
          <w:highlight w:val="none"/>
        </w:rPr>
        <w:t>而要求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提供任何形式的补偿或赔偿</w:t>
      </w:r>
      <w:r>
        <w:rPr>
          <w:rFonts w:hint="eastAsia" w:ascii="宋体" w:hAnsi="宋体" w:eastAsia="宋体" w:cs="宋体"/>
          <w:b/>
          <w:color w:val="auto"/>
          <w:sz w:val="21"/>
          <w:szCs w:val="21"/>
          <w:highlight w:val="none"/>
          <w:lang w:eastAsia="zh-CN"/>
        </w:rPr>
        <w:t>。</w:t>
      </w:r>
    </w:p>
    <w:p w14:paraId="5C05C868">
      <w:pPr>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w:t>
      </w:r>
      <w:r>
        <w:rPr>
          <w:rFonts w:hint="eastAsia" w:ascii="宋体" w:hAnsi="宋体" w:eastAsia="宋体" w:cs="宋体"/>
          <w:b/>
          <w:bCs/>
          <w:color w:val="auto"/>
          <w:kern w:val="2"/>
          <w:sz w:val="21"/>
          <w:szCs w:val="21"/>
        </w:rPr>
        <w:t>配合</w:t>
      </w:r>
      <w:r>
        <w:rPr>
          <w:rFonts w:hint="eastAsia" w:ascii="宋体" w:hAnsi="宋体" w:eastAsia="宋体" w:cs="宋体"/>
          <w:b/>
          <w:bCs/>
          <w:color w:val="auto"/>
          <w:sz w:val="21"/>
          <w:szCs w:val="21"/>
        </w:rPr>
        <w:t>甲方</w:t>
      </w:r>
      <w:r>
        <w:rPr>
          <w:rFonts w:hint="eastAsia" w:ascii="宋体" w:hAnsi="宋体" w:eastAsia="宋体" w:cs="宋体"/>
          <w:b/>
          <w:bCs/>
          <w:color w:val="auto"/>
          <w:kern w:val="2"/>
          <w:sz w:val="21"/>
          <w:szCs w:val="21"/>
        </w:rPr>
        <w:t>在有关债券发行业务整个过程的服务工作</w:t>
      </w:r>
    </w:p>
    <w:p w14:paraId="60B2C9FC">
      <w:pPr>
        <w:pStyle w:val="18"/>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甲方</w:t>
      </w:r>
      <w:r>
        <w:rPr>
          <w:rFonts w:hint="eastAsia" w:ascii="宋体" w:hAnsi="宋体" w:eastAsia="宋体" w:cs="宋体"/>
          <w:b w:val="0"/>
          <w:bCs w:val="0"/>
          <w:color w:val="auto"/>
          <w:kern w:val="2"/>
          <w:sz w:val="21"/>
          <w:szCs w:val="21"/>
          <w:lang w:val="en-US"/>
        </w:rPr>
        <w:t>在开展债券发行业务期间，需要乙方配合提供相关服务工作，具体包括且不限于：</w:t>
      </w:r>
    </w:p>
    <w:p w14:paraId="6A97076E">
      <w:pPr>
        <w:pStyle w:val="18"/>
        <w:numPr>
          <w:ilvl w:val="0"/>
          <w:numId w:val="0"/>
        </w:numPr>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rPr>
        <w:t>1.配合尽调过程中主承销商的访谈工作。</w:t>
      </w:r>
    </w:p>
    <w:p w14:paraId="56D62378">
      <w:pPr>
        <w:pStyle w:val="18"/>
        <w:numPr>
          <w:ilvl w:val="0"/>
          <w:numId w:val="0"/>
        </w:numPr>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rPr>
        <w:t>2.出具募集说明书申报稿和发行稿声明页（或相关承诺函），以及永续（可续期）债券的审核意见。</w:t>
      </w:r>
    </w:p>
    <w:p w14:paraId="0EC1A4A3">
      <w:pPr>
        <w:pStyle w:val="18"/>
        <w:numPr>
          <w:ilvl w:val="0"/>
          <w:numId w:val="0"/>
        </w:numPr>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rPr>
        <w:t>3.配合完成反馈意见回复，根据监管部门意见出具相关核查意见。</w:t>
      </w:r>
    </w:p>
    <w:p w14:paraId="60E17CCB">
      <w:pPr>
        <w:pStyle w:val="18"/>
        <w:numPr>
          <w:ilvl w:val="0"/>
          <w:numId w:val="0"/>
        </w:numPr>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rPr>
        <w:t>4.配合水务集团完成相关信息披露工作。</w:t>
      </w:r>
    </w:p>
    <w:p w14:paraId="6872D0D7">
      <w:pPr>
        <w:pStyle w:val="18"/>
        <w:numPr>
          <w:ilvl w:val="0"/>
          <w:numId w:val="0"/>
        </w:numPr>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2"/>
          <w:sz w:val="21"/>
          <w:szCs w:val="21"/>
          <w:lang w:val="en-US"/>
        </w:rPr>
        <w:t>5.其他债券发行需配合的工作等。</w:t>
      </w:r>
    </w:p>
    <w:p w14:paraId="12E0E32B">
      <w:pPr>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）提供日常财税咨询服务</w:t>
      </w:r>
    </w:p>
    <w:p w14:paraId="543C7890">
      <w:pPr>
        <w:pStyle w:val="18"/>
        <w:numPr>
          <w:ilvl w:val="0"/>
          <w:numId w:val="0"/>
        </w:numPr>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1.协助甲方及</w:t>
      </w:r>
      <w:r>
        <w:rPr>
          <w:rFonts w:hint="eastAsia" w:ascii="宋体" w:hAnsi="宋体" w:eastAsia="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rPr>
        <w:t>下属公司开展财务内部控制工作，针对财务内部控制设计及运行等情况，提供优化建议，向甲方及</w:t>
      </w:r>
      <w:r>
        <w:rPr>
          <w:rFonts w:hint="eastAsia" w:ascii="宋体" w:hAnsi="宋体" w:eastAsia="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rPr>
        <w:t>下属公司提供日常财务和税务咨询服务，根据有关财税法规，指导甲方及</w:t>
      </w:r>
      <w:r>
        <w:rPr>
          <w:rFonts w:hint="eastAsia" w:ascii="宋体" w:hAnsi="宋体" w:eastAsia="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rPr>
        <w:t>下属公司财务及税务工作，必要时出具相关意见。</w:t>
      </w:r>
    </w:p>
    <w:p w14:paraId="78B7B1FD">
      <w:pPr>
        <w:pStyle w:val="18"/>
        <w:numPr>
          <w:ilvl w:val="0"/>
          <w:numId w:val="0"/>
        </w:numPr>
        <w:spacing w:line="360" w:lineRule="auto"/>
        <w:ind w:right="-28" w:firstLine="56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2.甲方及</w:t>
      </w:r>
      <w:r>
        <w:rPr>
          <w:rFonts w:hint="eastAsia" w:ascii="宋体" w:hAnsi="宋体" w:eastAsia="宋体" w:cs="宋体"/>
          <w:b w:val="0"/>
          <w:bCs w:val="0"/>
          <w:color w:val="auto"/>
          <w:sz w:val="21"/>
          <w:szCs w:val="21"/>
          <w:lang w:val="en-US" w:eastAsia="zh-CN"/>
        </w:rPr>
        <w:t>其</w:t>
      </w:r>
      <w:r>
        <w:rPr>
          <w:rFonts w:hint="eastAsia" w:ascii="宋体" w:hAnsi="宋体" w:eastAsia="宋体" w:cs="宋体"/>
          <w:b w:val="0"/>
          <w:bCs w:val="0"/>
          <w:color w:val="auto"/>
          <w:sz w:val="21"/>
          <w:szCs w:val="21"/>
          <w:lang w:val="en-US"/>
        </w:rPr>
        <w:t>下属公司所需的其他日常财务顾问服务。</w:t>
      </w:r>
    </w:p>
    <w:p w14:paraId="657EA184">
      <w:pPr>
        <w:spacing w:line="360" w:lineRule="auto"/>
        <w:ind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）其他工作要求</w:t>
      </w:r>
    </w:p>
    <w:p w14:paraId="72859B03">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1.为确保财务审计报告的出具时间及报告质量，需服务单位组织设置专门项目负责人以及不低于5个小组，项目负责人和小组组长均应具有注册会计师证书。</w:t>
      </w:r>
    </w:p>
    <w:p w14:paraId="10EEB2D4">
      <w:pPr>
        <w:keepNext w:val="0"/>
        <w:keepLines w:val="0"/>
        <w:pageBreakBefore w:val="0"/>
        <w:kinsoku/>
        <w:wordWrap/>
        <w:overflowPunct/>
        <w:topLinePunct w:val="0"/>
        <w:autoSpaceDE/>
        <w:autoSpaceDN/>
        <w:bidi w:val="0"/>
        <w:spacing w:line="360" w:lineRule="auto"/>
        <w:ind w:firstLine="57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2.为确保</w:t>
      </w:r>
      <w:r>
        <w:rPr>
          <w:rFonts w:hint="eastAsia" w:ascii="宋体" w:hAnsi="宋体" w:eastAsia="宋体" w:cs="宋体"/>
          <w:b w:val="0"/>
          <w:bCs w:val="0"/>
          <w:color w:val="auto"/>
          <w:sz w:val="21"/>
          <w:szCs w:val="21"/>
          <w:lang w:val="en-US"/>
        </w:rPr>
        <w:t>所得税汇算清缴鉴证报告</w:t>
      </w:r>
      <w:r>
        <w:rPr>
          <w:rFonts w:hint="eastAsia" w:ascii="宋体" w:hAnsi="宋体" w:eastAsia="宋体" w:cs="宋体"/>
          <w:b w:val="0"/>
          <w:bCs w:val="0"/>
          <w:color w:val="auto"/>
          <w:sz w:val="21"/>
          <w:szCs w:val="21"/>
          <w:lang w:val="en-US" w:eastAsia="zh-CN"/>
        </w:rPr>
        <w:t>的出具时间及报告质量，需服务单位组织设置专门项目负责人以及不低于5个小组，项目负责人和小组组长均应具有注册会计师证书。</w:t>
      </w:r>
    </w:p>
    <w:p w14:paraId="16158C75">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注：以上财务审计项目组和</w:t>
      </w:r>
      <w:r>
        <w:rPr>
          <w:rFonts w:hint="eastAsia" w:ascii="宋体" w:hAnsi="宋体" w:eastAsia="宋体" w:cs="宋体"/>
          <w:b/>
          <w:bCs/>
          <w:color w:val="auto"/>
          <w:sz w:val="21"/>
          <w:szCs w:val="21"/>
          <w:lang w:val="en-US"/>
        </w:rPr>
        <w:t>所得税汇算清缴鉴证</w:t>
      </w:r>
      <w:r>
        <w:rPr>
          <w:rFonts w:hint="eastAsia" w:ascii="宋体" w:hAnsi="宋体" w:eastAsia="宋体" w:cs="宋体"/>
          <w:b/>
          <w:bCs/>
          <w:color w:val="auto"/>
          <w:sz w:val="21"/>
          <w:szCs w:val="21"/>
          <w:lang w:val="en-US" w:eastAsia="zh-CN"/>
        </w:rPr>
        <w:t>项目组人员可重复。但乙方须确保有足够的成员参与本项目，若因为乙方投入的人员不足原因导致项目进度迟缓的，甲方有权要求乙方增加人员投入。</w:t>
      </w:r>
    </w:p>
    <w:p w14:paraId="46452992">
      <w:pPr>
        <w:widowControl/>
        <w:autoSpaceDE/>
        <w:autoSpaceDN/>
        <w:adjustRightInd/>
        <w:spacing w:line="360" w:lineRule="auto"/>
        <w:ind w:firstLine="422" w:firstLineChars="200"/>
        <w:rPr>
          <w:rFonts w:hint="eastAsia" w:ascii="宋体" w:hAnsi="宋体" w:eastAsia="宋体" w:cs="宋体"/>
          <w:b/>
          <w:bCs/>
          <w:color w:val="auto"/>
          <w:sz w:val="21"/>
          <w:szCs w:val="21"/>
        </w:rPr>
      </w:pPr>
    </w:p>
    <w:p w14:paraId="0EDA1F8D">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bCs/>
          <w:color w:val="auto"/>
          <w:sz w:val="21"/>
          <w:szCs w:val="21"/>
        </w:rPr>
        <w:t>三、</w:t>
      </w:r>
      <w:r>
        <w:rPr>
          <w:rFonts w:hint="eastAsia" w:ascii="宋体" w:hAnsi="宋体" w:eastAsia="宋体" w:cs="宋体"/>
          <w:b/>
          <w:color w:val="auto"/>
          <w:sz w:val="21"/>
          <w:szCs w:val="21"/>
        </w:rPr>
        <w:t>甲方的责任和义务</w:t>
      </w:r>
    </w:p>
    <w:p w14:paraId="23136A6D">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（一）甲方的责任</w:t>
      </w:r>
    </w:p>
    <w:p w14:paraId="597E466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根据《中华人民共和国会计法》及《企业财务会计报告条例》，甲方有责任保证会计资料的真实性和完整性，并妥善保存和提供会计记录（包括但不限于会计凭证、会计账簿及其他会计资料），这些记录必须真实、完整地反映甲方的财务状况、经营成果和现金流量。</w:t>
      </w:r>
    </w:p>
    <w:p w14:paraId="746F7F05">
      <w:pPr>
        <w:widowControl/>
        <w:autoSpaceDE/>
        <w:autoSpaceDN/>
        <w:adjustRightInd/>
        <w:spacing w:line="360" w:lineRule="auto"/>
        <w:ind w:firstLine="493" w:firstLineChars="235"/>
        <w:rPr>
          <w:rFonts w:hint="eastAsia" w:ascii="宋体" w:hAnsi="宋体" w:eastAsia="宋体" w:cs="宋体"/>
          <w:color w:val="auto"/>
          <w:sz w:val="21"/>
          <w:szCs w:val="21"/>
        </w:rPr>
      </w:pPr>
      <w:r>
        <w:rPr>
          <w:rFonts w:hint="eastAsia" w:ascii="宋体" w:hAnsi="宋体" w:eastAsia="宋体" w:cs="宋体"/>
          <w:color w:val="auto"/>
          <w:sz w:val="21"/>
          <w:szCs w:val="21"/>
        </w:rPr>
        <w:t xml:space="preserve">2.按照《企业会计准则》和《企业会计制度》的规定编制财务报表，包括：  </w:t>
      </w:r>
    </w:p>
    <w:p w14:paraId="1D57CC46">
      <w:pPr>
        <w:widowControl/>
        <w:autoSpaceDE/>
        <w:autoSpaceDN/>
        <w:adjustRightInd/>
        <w:spacing w:line="360" w:lineRule="auto"/>
        <w:ind w:firstLine="283" w:firstLineChars="135"/>
        <w:rPr>
          <w:rFonts w:hint="eastAsia" w:ascii="宋体" w:hAnsi="宋体" w:eastAsia="宋体" w:cs="宋体"/>
          <w:color w:val="auto"/>
          <w:sz w:val="21"/>
          <w:szCs w:val="21"/>
        </w:rPr>
      </w:pPr>
      <w:r>
        <w:rPr>
          <w:rFonts w:hint="eastAsia" w:ascii="宋体" w:hAnsi="宋体" w:eastAsia="宋体" w:cs="宋体"/>
          <w:color w:val="auto"/>
          <w:sz w:val="21"/>
          <w:szCs w:val="21"/>
        </w:rPr>
        <w:t>（1）设计、实施和维护与财务报表编制相关的内部控制，以使财务报表不存在由于舞弊或错误而导致的重大错报；</w:t>
      </w:r>
    </w:p>
    <w:p w14:paraId="089B6689">
      <w:pPr>
        <w:widowControl/>
        <w:autoSpaceDE/>
        <w:autoSpaceDN/>
        <w:adjustRightInd/>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（2）选择和运用恰当的会计政策；</w:t>
      </w:r>
    </w:p>
    <w:p w14:paraId="1F2D4425">
      <w:pPr>
        <w:widowControl/>
        <w:autoSpaceDE/>
        <w:autoSpaceDN/>
        <w:adjustRightInd/>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（3）作出合理的会计估计。</w:t>
      </w:r>
    </w:p>
    <w:p w14:paraId="520188FD">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3.根据国家现行会计、税收等法律法规的有关规定，甲方有责任保证会计资料及纳税资料的真实性、合法性和完整性并承担因资料不真实、不合法、不完整而造成不良后果的相应责任。</w:t>
      </w:r>
    </w:p>
    <w:p w14:paraId="20C5DA6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4.按照现行税收法律、法规和政策规定依法履行纳税义务，包括：</w:t>
      </w:r>
    </w:p>
    <w:p w14:paraId="445DF6AF">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（1）建立、完善并有效实施与会计核算、纳税申报相关的内部控制；</w:t>
      </w:r>
    </w:p>
    <w:p w14:paraId="573AA49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（2）符合会计准则及其有关规定；</w:t>
      </w:r>
    </w:p>
    <w:p w14:paraId="1FEC69D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（3）严格按照税收规定进行纳税调整。</w:t>
      </w:r>
    </w:p>
    <w:p w14:paraId="121563AA">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（二）甲方的义务 </w:t>
      </w:r>
    </w:p>
    <w:p w14:paraId="379A12D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1.及时为乙方的审计工作和涉税审核或涉税服务工作提供其所要求的全部会计资料、纳税资料和其他有关资料，并保证所提供资料的真实性和完整性。</w:t>
      </w:r>
    </w:p>
    <w:p w14:paraId="1FA1F0BF">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2.确保乙方不受限制地接触任何与审计有关的记录、文件和所需的其他信息，不得授意乙方人员实施违反国家法律、法规的行为。</w:t>
      </w:r>
    </w:p>
    <w:p w14:paraId="5C73DE65">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3、甲方管理层对其作出的与委托业务有关的声明予以书面确认。</w:t>
      </w:r>
    </w:p>
    <w:p w14:paraId="272F0B9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4、正确使用业务报告，乙方为甲方提供的报告，除本合同约定的情形外，未经乙方许可，甲方不得</w:t>
      </w:r>
      <w:r>
        <w:rPr>
          <w:rFonts w:hint="eastAsia" w:ascii="宋体" w:hAnsi="宋体" w:eastAsia="宋体" w:cs="宋体"/>
          <w:color w:val="auto"/>
          <w:sz w:val="21"/>
          <w:szCs w:val="21"/>
          <w:lang w:val="en-US" w:eastAsia="zh-CN"/>
        </w:rPr>
        <w:t>向</w:t>
      </w:r>
      <w:r>
        <w:rPr>
          <w:rFonts w:hint="eastAsia" w:ascii="宋体" w:hAnsi="宋体" w:eastAsia="宋体" w:cs="宋体"/>
          <w:color w:val="auto"/>
          <w:sz w:val="21"/>
          <w:szCs w:val="21"/>
        </w:rPr>
        <w:t>第三方提供。由于使用不当所造成的后果，与乙方无关。</w:t>
      </w:r>
    </w:p>
    <w:p w14:paraId="1C06EFF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5、按本合同的约定及时足额支付委托业务费用以及其他相关费用。</w:t>
      </w:r>
    </w:p>
    <w:p w14:paraId="78553643">
      <w:pPr>
        <w:widowControl/>
        <w:autoSpaceDE/>
        <w:autoSpaceDN/>
        <w:adjustRightInd/>
        <w:spacing w:line="360" w:lineRule="auto"/>
        <w:ind w:firstLine="422" w:firstLineChars="200"/>
        <w:rPr>
          <w:rFonts w:hint="eastAsia" w:ascii="宋体" w:hAnsi="宋体" w:eastAsia="宋体" w:cs="宋体"/>
          <w:b/>
          <w:color w:val="auto"/>
          <w:sz w:val="21"/>
          <w:szCs w:val="21"/>
        </w:rPr>
      </w:pPr>
    </w:p>
    <w:p w14:paraId="4A591C48">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四、乙方的责任和义务</w:t>
      </w:r>
    </w:p>
    <w:p w14:paraId="326FA831">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（一）乙方的责任</w:t>
      </w:r>
    </w:p>
    <w:p w14:paraId="557EA45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的责任是在实施审计工作的基础上对甲方财务报表发表审计意见。乙方按照中国注册会计师审计准则（以下简称审计准则）的规定进行审计。审计准则要求注册会计师遵守职业准则和职业道德规范，计划和实施审计工作，以对财务报表是否不存在重大错报获取合理保证。</w:t>
      </w:r>
    </w:p>
    <w:p w14:paraId="627FBB9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2.乙方应严格按照现行税收相关法律、法规和政策规定，及注册税务师执业准则有关规定，恪守独立、客观、公正的原则，对甲方提供的纳税资料进行审核、分析，并发表专业意见。</w:t>
      </w:r>
    </w:p>
    <w:p w14:paraId="305793FA">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审计工作涉及实施审计程序，以获取有关财务报表金额和披露的审计证据。选择的审计程序取决于乙方的判断，包括对由于舞弊或错误导致的财务报表重大错报风险的评估。在进行风险评估时，乙方考虑与财务报表编制相关的内部控制，以设计恰当的审计程序，但目的并非对内部控制的有效性发表意见。审计工作还包括评价管理层选用会计政策的恰当性和作出会计估计的合理性，以及评价财务报表的总体列报。</w:t>
      </w:r>
    </w:p>
    <w:p w14:paraId="5EC4676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4.乙方需要合理计划和实施审计工作，以使乙方能够获取充分、适当的审计证据，为甲方财务报表是否不存在重大错报获取合理保证。</w:t>
      </w:r>
    </w:p>
    <w:p w14:paraId="67DFECE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5.乙方有责任在审计报告中指明所发现的甲方在某重大方面没有遵循企业会计准则和《企业会计制度》编制财务报表且未按乙方的建议进行调整的事项。</w:t>
      </w:r>
    </w:p>
    <w:p w14:paraId="1A0BC28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6.乙方应当制定合理计划和实施能够获取充分、适当证据的审核程序，为甲方的委托事项提供合理保证或建议。</w:t>
      </w:r>
    </w:p>
    <w:p w14:paraId="3A49772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7.乙方有责任就业务服务成果向甲方解释，并在业务报告中说明。</w:t>
      </w:r>
    </w:p>
    <w:p w14:paraId="78A01FD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在审计过程中，乙方若发现甲方内部控制存在乙方认为的重要缺陷，应向甲方提交管理建议书。但乙方在管理建议书中提出的各种事项，并不代表已全面说明所有可能存在的缺陷或已提出所有可行的改善建议。甲方在实施乙方提出的改善建议前应全面评估其影响。除本合同另有约定外，未经乙方书面许可，甲方不得向任何第三方提供乙方出具的管理建议书。</w:t>
      </w:r>
    </w:p>
    <w:p w14:paraId="3A6961DF">
      <w:pPr>
        <w:widowControl/>
        <w:autoSpaceDE/>
        <w:autoSpaceDN/>
        <w:adjustRightIn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乙方应按照投标文件中承诺的拟投入团队派出服务人员，不得减少服务团队人员，如需变更服务团队人员，应向甲方提出书面申请并经甲方审批同意，变更后人员的资质、执业经验、工作经验等不得低于投标文件承诺的标准。</w:t>
      </w:r>
    </w:p>
    <w:p w14:paraId="04F5ED77">
      <w:pPr>
        <w:widowControl/>
        <w:autoSpaceDE/>
        <w:autoSpaceDN/>
        <w:adjustRightInd/>
        <w:spacing w:line="360" w:lineRule="auto"/>
        <w:ind w:firstLine="420" w:firstLineChars="200"/>
        <w:rPr>
          <w:rFonts w:hint="default"/>
          <w:color w:val="auto"/>
          <w:lang w:val="en-US" w:eastAsia="zh-CN"/>
        </w:rPr>
      </w:pPr>
      <w:r>
        <w:rPr>
          <w:rFonts w:hint="eastAsia" w:ascii="宋体" w:hAnsi="宋体" w:eastAsia="宋体" w:cs="宋体"/>
          <w:color w:val="auto"/>
          <w:sz w:val="21"/>
          <w:szCs w:val="21"/>
          <w:lang w:val="en-US" w:eastAsia="zh-CN"/>
        </w:rPr>
        <w:t>10.乙方完成年度审计工作、为被审计单位出具年度审计报告后，如甲方或其下属公司对审计报告提出疑问的，乙方需无偿配合解答疑问。合同服务期结束后，如因甲方发债等其他需求，需乙方对其出具的审计报告、税审鉴证报告或相关事项出具书面意见、函件或其他根据监管机构和相关方需要出具书面文件，乙方需无条件配合。</w:t>
      </w:r>
    </w:p>
    <w:p w14:paraId="4250518E">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（二）乙方的义务</w:t>
      </w:r>
    </w:p>
    <w:p w14:paraId="3DC6889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1.乙方应按合同约定安排充足、适格的工作人员为甲方提供服务，按照约定时间完成审计工作，出具审计报告。</w:t>
      </w:r>
    </w:p>
    <w:p w14:paraId="2F40DAD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2.当乙方人员不能胜任本合同服务时，乙方有义务根据甲方要求更换资质、经验不低于投标文件承诺的专业服务人员。</w:t>
      </w:r>
    </w:p>
    <w:p w14:paraId="5E90AD4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3.乙方应在当年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月5日前出具上年度水务集团二级公司的正式审计报告（盖章版书面报告）</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日前出具上年度水务集团的正式审计报告（盖章版书面报告）。乙方应在当年所得税汇算清缴申报截止期前15个工作日内出具上年度的</w:t>
      </w:r>
      <w:r>
        <w:rPr>
          <w:rFonts w:hint="eastAsia" w:ascii="宋体" w:hAnsi="宋体" w:eastAsia="宋体" w:cs="宋体"/>
          <w:color w:val="auto"/>
          <w:sz w:val="21"/>
          <w:szCs w:val="21"/>
          <w:lang w:val="en-US" w:eastAsia="zh-CN"/>
        </w:rPr>
        <w:t>年度企业所得税汇算清缴鉴证报告（盖章版书面报告）</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val="en-US" w:eastAsia="zh-CN"/>
        </w:rPr>
        <w:t>乙方须在收到甲方书面通知之日起75个自然日内出具2022年至2023年合并及母公司正式审计报告（盖章版书面报告）（每年单独出具报告）</w:t>
      </w:r>
      <w:r>
        <w:rPr>
          <w:rFonts w:hint="eastAsia" w:ascii="宋体" w:hAnsi="宋体" w:eastAsia="宋体" w:cs="宋体"/>
          <w:b w:val="0"/>
          <w:bCs w:val="0"/>
          <w:color w:val="auto"/>
          <w:sz w:val="21"/>
          <w:szCs w:val="21"/>
        </w:rPr>
        <w:t>。</w:t>
      </w:r>
      <w:r>
        <w:rPr>
          <w:rFonts w:hint="eastAsia" w:ascii="宋体" w:hAnsi="宋体" w:eastAsia="宋体" w:cs="宋体"/>
          <w:color w:val="auto"/>
          <w:sz w:val="21"/>
          <w:szCs w:val="21"/>
        </w:rPr>
        <w:t>乙方向甲方交付审计报告原件</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式</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份。乙方向甲方交付</w:t>
      </w:r>
      <w:r>
        <w:rPr>
          <w:rFonts w:hint="eastAsia" w:ascii="宋体" w:hAnsi="宋体" w:eastAsia="宋体" w:cs="宋体"/>
          <w:color w:val="auto"/>
          <w:sz w:val="21"/>
          <w:szCs w:val="21"/>
          <w:lang w:val="en-US" w:eastAsia="zh-CN"/>
        </w:rPr>
        <w:t>年度企业所得税汇算清缴鉴证报告原件一</w:t>
      </w:r>
      <w:r>
        <w:rPr>
          <w:rFonts w:hint="eastAsia" w:ascii="宋体" w:hAnsi="宋体" w:eastAsia="宋体" w:cs="宋体"/>
          <w:color w:val="auto"/>
          <w:sz w:val="21"/>
          <w:szCs w:val="21"/>
        </w:rPr>
        <w:t>式</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份。审计报告及鉴证报告的交付方式为由乙方送达或安排快递至甲方指定地点。</w:t>
      </w:r>
      <w:r>
        <w:rPr>
          <w:rFonts w:hint="eastAsia" w:ascii="宋体" w:hAnsi="宋体" w:eastAsia="宋体" w:cs="宋体"/>
          <w:color w:val="auto"/>
          <w:sz w:val="21"/>
          <w:szCs w:val="21"/>
          <w:lang w:val="en-US" w:eastAsia="zh-CN"/>
        </w:rPr>
        <w:t>分所实施的项目，由总所出具成果文件并盖章</w:t>
      </w:r>
      <w:r>
        <w:rPr>
          <w:rFonts w:hint="eastAsia" w:ascii="宋体" w:hAnsi="宋体" w:eastAsia="宋体" w:cs="宋体"/>
          <w:color w:val="auto"/>
          <w:sz w:val="21"/>
          <w:szCs w:val="21"/>
        </w:rPr>
        <w:t>。</w:t>
      </w:r>
    </w:p>
    <w:p w14:paraId="7691BD7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4.除下列情况外，乙方应当对执行业务过程中知悉的甲方信息予以保密：</w:t>
      </w:r>
    </w:p>
    <w:p w14:paraId="56D142A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（1）取得甲方的书面授权；</w:t>
      </w:r>
    </w:p>
    <w:p w14:paraId="1E3413D1">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（2）根据法律法规的规定，为法律诉讼准备文件或提供证据而必须提供，以及向监管机构报告发现的违反法规行为；</w:t>
      </w:r>
    </w:p>
    <w:p w14:paraId="00C0F8C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（3）接受行业协会和监管机构依法进行的质量检查；</w:t>
      </w:r>
    </w:p>
    <w:p w14:paraId="534F5D1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（4）监管机构对乙方依法进行行政处罚（包括监管机构处罚前的调查、听证）以及乙方对此提起行政复议。</w:t>
      </w:r>
    </w:p>
    <w:p w14:paraId="723682D5">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5.乙方执行审计业务，必须按照职业准则、规则确定的工作程序出具报告。在出具报告时，不得有下列行为：</w:t>
      </w:r>
    </w:p>
    <w:p w14:paraId="24331B6D">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（1）明知甲方对重要事项的财务会计处理与国家有关规定相抵触，而不予指明；</w:t>
      </w:r>
    </w:p>
    <w:p w14:paraId="6154247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（2）明知甲方的财务会计处理会直接损害报告使用人或者其他利害关系人的利益，而予以隐瞒或者作不实的报告；</w:t>
      </w:r>
    </w:p>
    <w:p w14:paraId="46979F1B">
      <w:pPr>
        <w:widowControl/>
        <w:autoSpaceDE/>
        <w:autoSpaceDN/>
        <w:adjustRightInd/>
        <w:spacing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（3）明知甲方的财务会计处理会导致报告使用人或者其他利害关系人产生重大误解，而不予指明；</w:t>
      </w:r>
    </w:p>
    <w:p w14:paraId="0646DBB5">
      <w:pPr>
        <w:widowControl/>
        <w:autoSpaceDE/>
        <w:autoSpaceDN/>
        <w:adjustRightInd/>
        <w:spacing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（4）明知甲方的会计报表的重要事项有其他不实的内容，而不予指明。</w:t>
      </w:r>
    </w:p>
    <w:p w14:paraId="57A2928D">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6.乙方及其工作人员在执行审计业务时，不得有下列行为：</w:t>
      </w:r>
    </w:p>
    <w:p w14:paraId="2B72EE0F">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（1）在执行审计业务期间，违规购买甲方或下属公司财产；</w:t>
      </w:r>
    </w:p>
    <w:p w14:paraId="104A250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（2）索取、收受委托合同约定以外的酬金或者其他财物，或者利用执行业务之便，谋取其他不正当的利益；</w:t>
      </w:r>
    </w:p>
    <w:p w14:paraId="47F29DA5">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（3）接受委托催收债款；</w:t>
      </w:r>
    </w:p>
    <w:p w14:paraId="1902238C">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（4）允许他人以本人名义执行业务；</w:t>
      </w:r>
    </w:p>
    <w:p w14:paraId="4E59E9A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（5）同时在两个或者两个以上的会计师事务所执行业务；</w:t>
      </w:r>
    </w:p>
    <w:p w14:paraId="7BB4A38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（6）对其能力进行广告宣传以招揽业务；</w:t>
      </w:r>
    </w:p>
    <w:p w14:paraId="60ED333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（7）违反法律、行政法规的其他行为。</w:t>
      </w:r>
    </w:p>
    <w:p w14:paraId="0607E4A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7.未经甲方书面同意，乙方不得将本合同部分或全部权利义务转让给第三人。</w:t>
      </w:r>
    </w:p>
    <w:p w14:paraId="0F61C029">
      <w:pPr>
        <w:widowControl/>
        <w:autoSpaceDE/>
        <w:autoSpaceDN/>
        <w:adjustRightInd/>
        <w:spacing w:line="360" w:lineRule="auto"/>
        <w:ind w:firstLine="422" w:firstLineChars="200"/>
        <w:rPr>
          <w:rFonts w:hint="eastAsia" w:ascii="宋体" w:hAnsi="宋体" w:eastAsia="宋体" w:cs="宋体"/>
          <w:b/>
          <w:color w:val="auto"/>
          <w:sz w:val="21"/>
          <w:szCs w:val="21"/>
        </w:rPr>
      </w:pPr>
    </w:p>
    <w:p w14:paraId="24621299">
      <w:pPr>
        <w:widowControl/>
        <w:autoSpaceDE/>
        <w:autoSpaceDN/>
        <w:adjustRightIn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五、履约担保</w:t>
      </w:r>
    </w:p>
    <w:p w14:paraId="178D598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3172F80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     元，大写人民币      ；</w:t>
      </w:r>
    </w:p>
    <w:p w14:paraId="4E0843E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□不可撤销银行履约保函金额为¥     元，大写人民币      ；</w:t>
      </w:r>
    </w:p>
    <w:p w14:paraId="2FAE1E7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□履约保证保险金额为¥     元，大写人民币      ；</w:t>
      </w:r>
    </w:p>
    <w:p w14:paraId="0278AF2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□担保公司履约担保书金额为¥     元，大写人民币      。</w:t>
      </w:r>
    </w:p>
    <w:p w14:paraId="66780DB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合同履行过程中，乙方给甲方造成的损失超过履约担保数额的，乙方还应当对超过部分予以赔偿，甲方并依法追究乙方的相应责任。</w:t>
      </w:r>
    </w:p>
    <w:p w14:paraId="17D7A24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履约担保用于补偿甲方因乙方不能完全履行其合同义务而蒙受的损失或其他合同约定的事项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如发生下列任一情况时，甲方有权依合同追究违约责任外，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0463D0C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有权没收其履约担保。</w:t>
      </w:r>
    </w:p>
    <w:p w14:paraId="2C4FC87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可依法没收或适当扣除其履约担保。</w:t>
      </w:r>
    </w:p>
    <w:p w14:paraId="7F80787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服务质量问题造成损害、侵权损失（包括但不限于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经济损失、第三人人身财产损失等）或与其所雇用员工发生劳资纠纷、上访、闹事或其他影响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有权使用履约担保予以支付或作出相应处理，由此产生的一切法律后果</w:t>
      </w:r>
      <w:r>
        <w:rPr>
          <w:rFonts w:hint="eastAsia" w:ascii="宋体" w:hAnsi="宋体" w:eastAsia="宋体" w:cs="宋体"/>
          <w:color w:val="auto"/>
          <w:sz w:val="21"/>
          <w:szCs w:val="21"/>
          <w:highlight w:val="none"/>
          <w:lang w:val="en-US" w:eastAsia="zh-CN"/>
        </w:rPr>
        <w:t>及经济损失</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71115C5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有权直接从未付款项中直接扣除或启用履约担保予以支付。</w:t>
      </w:r>
    </w:p>
    <w:p w14:paraId="7F35AE3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有权提取履约担保用于处理该项工作。</w:t>
      </w:r>
    </w:p>
    <w:p w14:paraId="03B0702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可启用履约担保的情形。</w:t>
      </w:r>
    </w:p>
    <w:p w14:paraId="49163D2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甲方审核无异议后，办理履约担保退还手续，履约保证金余额无息退</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到乙方。</w:t>
      </w:r>
    </w:p>
    <w:p w14:paraId="434DBEC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如乙方提供不可撤销银行履约保函或履约保证保险或担保公司履约担保书作为履约担保的，不可撤销银行履约保函（或履约保证保险或担保公司履约担保书）应从合同签订之日起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rPr>
        <w:t>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款中扣除。</w:t>
      </w:r>
    </w:p>
    <w:p w14:paraId="49FEC8F4">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6620181">
      <w:pPr>
        <w:pStyle w:val="18"/>
        <w:rPr>
          <w:rFonts w:hint="eastAsia" w:ascii="宋体" w:hAnsi="宋体" w:eastAsia="宋体" w:cs="宋体"/>
          <w:color w:val="auto"/>
          <w:sz w:val="21"/>
          <w:szCs w:val="21"/>
        </w:rPr>
      </w:pPr>
    </w:p>
    <w:p w14:paraId="4C4485E1">
      <w:pPr>
        <w:widowControl/>
        <w:autoSpaceDE/>
        <w:autoSpaceDN/>
        <w:adjustRightInd/>
        <w:spacing w:line="360" w:lineRule="auto"/>
        <w:ind w:firstLine="422" w:firstLineChars="200"/>
        <w:rPr>
          <w:rFonts w:hint="eastAsia" w:ascii="宋体" w:hAnsi="宋体" w:eastAsia="宋体" w:cs="宋体"/>
          <w:b/>
          <w:bCs/>
          <w:color w:val="auto"/>
          <w:sz w:val="21"/>
          <w:szCs w:val="21"/>
        </w:rPr>
      </w:pPr>
    </w:p>
    <w:p w14:paraId="63FEA351">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六、服务期限（项目完成期限）</w:t>
      </w:r>
    </w:p>
    <w:p w14:paraId="76F3901E">
      <w:pPr>
        <w:widowControl/>
        <w:autoSpaceDE/>
        <w:autoSpaceDN/>
        <w:adjustRightInd/>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委托服务期间自本合同生效之日起至</w:t>
      </w:r>
      <w:r>
        <w:rPr>
          <w:rFonts w:hint="eastAsia" w:ascii="宋体" w:hAnsi="宋体" w:eastAsia="宋体" w:cs="宋体"/>
          <w:color w:val="auto"/>
          <w:sz w:val="21"/>
          <w:szCs w:val="21"/>
          <w:lang w:val="en-US" w:eastAsia="zh-CN"/>
        </w:rPr>
        <w:t>2027年10月31日</w:t>
      </w:r>
      <w:r>
        <w:rPr>
          <w:rFonts w:hint="eastAsia" w:ascii="宋体" w:hAnsi="宋体" w:eastAsia="宋体" w:cs="宋体"/>
          <w:color w:val="auto"/>
          <w:sz w:val="21"/>
          <w:szCs w:val="21"/>
        </w:rPr>
        <w:t>。</w:t>
      </w:r>
    </w:p>
    <w:p w14:paraId="3D088A69">
      <w:pPr>
        <w:widowControl/>
        <w:autoSpaceDE/>
        <w:autoSpaceDN/>
        <w:adjustRightInd/>
        <w:spacing w:line="360" w:lineRule="auto"/>
        <w:rPr>
          <w:rFonts w:hint="eastAsia" w:ascii="宋体" w:hAnsi="宋体" w:eastAsia="宋体" w:cs="宋体"/>
          <w:color w:val="auto"/>
          <w:sz w:val="21"/>
          <w:szCs w:val="21"/>
        </w:rPr>
      </w:pPr>
    </w:p>
    <w:p w14:paraId="333358C4">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七、侵权责任</w:t>
      </w:r>
    </w:p>
    <w:p w14:paraId="0343757D">
      <w:pPr>
        <w:widowControl/>
        <w:autoSpaceDE/>
        <w:autoSpaceDN/>
        <w:adjustRightInd/>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如有因此造成甲方任何经济损失或其他损失的的，由乙方承担全部赔偿责任，包括但不限于诉讼费、律师费、鉴定费、公证费、交通住宿费等损失全部由乙方承担，并且乙方应向甲方支付本合同总价20%的违约金。</w:t>
      </w:r>
    </w:p>
    <w:p w14:paraId="2E893796">
      <w:pPr>
        <w:widowControl/>
        <w:autoSpaceDE/>
        <w:autoSpaceDN/>
        <w:adjustRightInd/>
        <w:spacing w:line="360" w:lineRule="auto"/>
        <w:ind w:firstLine="420" w:firstLineChars="200"/>
        <w:rPr>
          <w:rFonts w:hint="eastAsia" w:ascii="宋体" w:hAnsi="宋体" w:eastAsia="宋体" w:cs="宋体"/>
          <w:color w:val="auto"/>
          <w:sz w:val="21"/>
          <w:szCs w:val="21"/>
        </w:rPr>
      </w:pPr>
    </w:p>
    <w:p w14:paraId="75401B9F">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八、保密</w:t>
      </w:r>
    </w:p>
    <w:p w14:paraId="77C984D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项目实施过程中以及本项目完成后，乙方必须采取措施对本项目实施过程中获取的甲方经营信息和商业秘密、技术秘密、财务信息、重要文件（包括但不限于客户信息、业务信息、公司计划、运营活动、内控制度及其他重要文件资料等）等保密，同时采取措施对本项目实施过程中的数据、源代码、技术文档等资料保密，无论该等信息是以口头或书面方式披露，无论该等信息在披露时是否标识密级。未经甲方书面许可，乙方不得向第三方透露或以非本合同目的使用。否则，由于乙方过错导致的上述资料泄密的，乙方应向甲方支付本合同总价10%的违约金，违约金不足以赔偿甲方实际损失的，甲方有权要求乙方另行赔偿。项目完成后，乙方仍有责任对本项目的所有保密信息承担保密责任。</w:t>
      </w:r>
    </w:p>
    <w:p w14:paraId="36CA4AB5">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2.乙方为甲方提供服务的人员（包括其职员、股东、董事等）应对甲方的前述涉密信息保密，乙方对乙方人员的泄密行为依本合同约定向甲方承担责任。</w:t>
      </w:r>
    </w:p>
    <w:p w14:paraId="4CC180A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3.乙方应于本合同项下审计业务完成后，根据甲方要求，返还或销毁甲方向乙方提供的财务资料。</w:t>
      </w:r>
    </w:p>
    <w:p w14:paraId="6C47C54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4.甲方有权在合同签订时要求乙方签订保密协议书。</w:t>
      </w:r>
    </w:p>
    <w:p w14:paraId="084ED15F">
      <w:pPr>
        <w:widowControl/>
        <w:autoSpaceDE/>
        <w:autoSpaceDN/>
        <w:adjustRightInd/>
        <w:spacing w:line="360" w:lineRule="auto"/>
        <w:ind w:firstLine="420" w:firstLineChars="200"/>
        <w:rPr>
          <w:rFonts w:hint="eastAsia" w:ascii="宋体" w:hAnsi="宋体" w:eastAsia="宋体" w:cs="宋体"/>
          <w:color w:val="auto"/>
          <w:sz w:val="21"/>
          <w:szCs w:val="21"/>
        </w:rPr>
      </w:pPr>
    </w:p>
    <w:p w14:paraId="000395DA">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九、违约责任与赔偿损失</w:t>
      </w:r>
    </w:p>
    <w:p w14:paraId="03F6E61A">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1.本合同签订后，双方应当按约履行，不得无故终止。如遇法定情形或特殊原因确需终止的，提出终止的一方应提前通知另一方，并由双方协商解决。</w:t>
      </w:r>
    </w:p>
    <w:p w14:paraId="141C583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下列任何情况发生时，取消</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服务资格，履约担保不予退还，并追究其经济和法律责任：</w:t>
      </w:r>
    </w:p>
    <w:p w14:paraId="54DBB0A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隐瞒审计发现的问题；</w:t>
      </w:r>
    </w:p>
    <w:p w14:paraId="22400A8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与被审计单位串通舞弊的行为；</w:t>
      </w:r>
    </w:p>
    <w:p w14:paraId="0A038A1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利用受聘工作从被审计单位获取不正当利益；</w:t>
      </w:r>
    </w:p>
    <w:p w14:paraId="42A58BB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将审计结果用于与审计事项无关目的；</w:t>
      </w:r>
    </w:p>
    <w:p w14:paraId="4C9F5CB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违反保密纪律；</w:t>
      </w:r>
    </w:p>
    <w:p w14:paraId="0864D355">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向被审计单位提出与审计工作无关的要求；</w:t>
      </w:r>
    </w:p>
    <w:p w14:paraId="41E849D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利用审计职权或知晓的被审计单位的商业秘密和内部信息，为自己和他人谋利等违反职业道德的行为；</w:t>
      </w:r>
    </w:p>
    <w:p w14:paraId="3808025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违反保密条款。</w:t>
      </w:r>
    </w:p>
    <w:p w14:paraId="6D5BA1C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3.乙方</w:t>
      </w:r>
      <w:r>
        <w:rPr>
          <w:rFonts w:hint="eastAsia" w:ascii="宋体" w:hAnsi="宋体" w:eastAsia="宋体" w:cs="宋体"/>
          <w:color w:val="auto"/>
          <w:kern w:val="2"/>
          <w:sz w:val="21"/>
          <w:szCs w:val="21"/>
          <w:lang w:bidi="ar"/>
        </w:rPr>
        <w:t>因自身原因未能在每年</w:t>
      </w:r>
      <w:r>
        <w:rPr>
          <w:rFonts w:hint="eastAsia" w:ascii="宋体" w:hAnsi="宋体" w:eastAsia="宋体" w:cs="宋体"/>
          <w:color w:val="auto"/>
          <w:kern w:val="2"/>
          <w:sz w:val="21"/>
          <w:szCs w:val="21"/>
          <w:lang w:val="en-US" w:eastAsia="zh-CN" w:bidi="ar"/>
        </w:rPr>
        <w:t>要求时间截点</w:t>
      </w:r>
      <w:r>
        <w:rPr>
          <w:rFonts w:hint="eastAsia" w:ascii="宋体" w:hAnsi="宋体" w:eastAsia="宋体" w:cs="宋体"/>
          <w:color w:val="auto"/>
          <w:kern w:val="2"/>
          <w:sz w:val="21"/>
          <w:szCs w:val="21"/>
          <w:lang w:bidi="ar"/>
        </w:rPr>
        <w:t>前内出具</w:t>
      </w:r>
      <w:r>
        <w:rPr>
          <w:rFonts w:hint="eastAsia" w:ascii="宋体" w:hAnsi="宋体" w:eastAsia="宋体" w:cs="宋体"/>
          <w:color w:val="auto"/>
          <w:sz w:val="21"/>
          <w:szCs w:val="21"/>
          <w:lang w:val="en-US" w:eastAsia="zh-CN"/>
        </w:rPr>
        <w:t>正式审计报告（盖章版书面报告）</w:t>
      </w:r>
      <w:r>
        <w:rPr>
          <w:rFonts w:hint="eastAsia" w:ascii="宋体" w:hAnsi="宋体" w:eastAsia="宋体" w:cs="宋体"/>
          <w:color w:val="auto"/>
          <w:sz w:val="21"/>
          <w:szCs w:val="21"/>
        </w:rPr>
        <w:t>或年度企业所得税汇算清缴鉴证报告（盖章版书面报告）</w:t>
      </w:r>
      <w:r>
        <w:rPr>
          <w:rFonts w:hint="eastAsia" w:ascii="宋体" w:hAnsi="宋体" w:eastAsia="宋体" w:cs="宋体"/>
          <w:color w:val="auto"/>
          <w:kern w:val="2"/>
          <w:sz w:val="21"/>
          <w:szCs w:val="21"/>
          <w:lang w:bidi="ar"/>
        </w:rPr>
        <w:t>的，</w:t>
      </w:r>
      <w:r>
        <w:rPr>
          <w:rFonts w:hint="eastAsia" w:ascii="宋体" w:hAnsi="宋体" w:eastAsia="宋体" w:cs="宋体"/>
          <w:color w:val="auto"/>
          <w:kern w:val="2"/>
          <w:sz w:val="21"/>
          <w:szCs w:val="21"/>
          <w:lang w:val="en-US" w:eastAsia="zh-CN" w:bidi="ar"/>
        </w:rPr>
        <w:t>甲方有权要求乙方</w:t>
      </w:r>
      <w:r>
        <w:rPr>
          <w:rFonts w:hint="eastAsia" w:ascii="宋体" w:hAnsi="宋体" w:eastAsia="宋体" w:cs="宋体"/>
          <w:color w:val="auto"/>
          <w:kern w:val="2"/>
          <w:sz w:val="21"/>
          <w:szCs w:val="21"/>
          <w:lang w:bidi="ar"/>
        </w:rPr>
        <w:t>每逾期一日应减收对应</w:t>
      </w:r>
      <w:r>
        <w:rPr>
          <w:rFonts w:hint="eastAsia" w:ascii="宋体" w:hAnsi="宋体" w:eastAsia="宋体" w:cs="宋体"/>
          <w:color w:val="auto"/>
          <w:kern w:val="2"/>
          <w:sz w:val="21"/>
          <w:szCs w:val="21"/>
          <w:lang w:eastAsia="zh-CN" w:bidi="ar"/>
        </w:rPr>
        <w:t>业务协议书</w:t>
      </w:r>
      <w:r>
        <w:rPr>
          <w:rFonts w:hint="eastAsia" w:ascii="宋体" w:hAnsi="宋体" w:eastAsia="宋体" w:cs="宋体"/>
          <w:color w:val="auto"/>
          <w:kern w:val="2"/>
          <w:sz w:val="21"/>
          <w:szCs w:val="21"/>
          <w:lang w:bidi="ar"/>
        </w:rPr>
        <w:t>审计费用的1%作为违约金。</w:t>
      </w:r>
      <w:r>
        <w:rPr>
          <w:rFonts w:hint="eastAsia" w:ascii="宋体" w:hAnsi="宋体" w:eastAsia="宋体" w:cs="宋体"/>
          <w:color w:val="auto"/>
          <w:sz w:val="21"/>
          <w:szCs w:val="21"/>
        </w:rPr>
        <w:t>逾期半个月以上的，甲方有权单方解除合同，并要求乙方按本合同总价的20%向甲方支付违约金，如因乙方逾期导致甲方损失且违约金不足以覆盖甲方的实际损失，乙方应赔偿甲方的全部实际损失。</w:t>
      </w:r>
    </w:p>
    <w:p w14:paraId="58B6D863">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因</w:t>
      </w:r>
      <w:r>
        <w:rPr>
          <w:rFonts w:hint="eastAsia" w:ascii="宋体" w:hAnsi="宋体" w:eastAsia="宋体" w:cs="宋体"/>
          <w:color w:val="auto"/>
          <w:kern w:val="2"/>
          <w:sz w:val="21"/>
          <w:szCs w:val="21"/>
          <w:lang w:val="en-US" w:eastAsia="zh-CN"/>
        </w:rPr>
        <w:t>乙方</w:t>
      </w:r>
      <w:r>
        <w:rPr>
          <w:rFonts w:hint="eastAsia" w:ascii="宋体" w:hAnsi="宋体" w:eastAsia="宋体" w:cs="宋体"/>
          <w:color w:val="auto"/>
          <w:kern w:val="2"/>
          <w:sz w:val="21"/>
          <w:szCs w:val="21"/>
        </w:rPr>
        <w:t>受到行政处罚或其他</w:t>
      </w:r>
      <w:r>
        <w:rPr>
          <w:rFonts w:hint="eastAsia" w:ascii="宋体" w:hAnsi="宋体" w:eastAsia="宋体" w:cs="宋体"/>
          <w:color w:val="auto"/>
          <w:kern w:val="2"/>
          <w:sz w:val="21"/>
          <w:szCs w:val="21"/>
          <w:lang w:val="en-US" w:eastAsia="zh-CN"/>
        </w:rPr>
        <w:t>乙方</w:t>
      </w:r>
      <w:r>
        <w:rPr>
          <w:rFonts w:hint="eastAsia" w:ascii="宋体" w:hAnsi="宋体" w:eastAsia="宋体" w:cs="宋体"/>
          <w:color w:val="auto"/>
          <w:kern w:val="2"/>
          <w:sz w:val="21"/>
          <w:szCs w:val="21"/>
        </w:rPr>
        <w:t>原因导致所出具的报告</w:t>
      </w:r>
      <w:r>
        <w:rPr>
          <w:rFonts w:hint="eastAsia" w:ascii="宋体" w:hAnsi="宋体" w:eastAsia="宋体" w:cs="宋体"/>
          <w:color w:val="auto"/>
          <w:kern w:val="2"/>
          <w:sz w:val="21"/>
          <w:szCs w:val="21"/>
          <w:lang w:val="en-US" w:eastAsia="zh-CN"/>
        </w:rPr>
        <w:t>不能达到招标人预期使用目的（包括但不限于无法用于公司发债等公开市场活动、监管机构或相关方不予认可等情形）</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甲方有权取消乙方服务资格，单方解除合同，甲方</w:t>
      </w:r>
      <w:r>
        <w:rPr>
          <w:rFonts w:hint="eastAsia" w:ascii="宋体" w:hAnsi="宋体" w:eastAsia="宋体" w:cs="宋体"/>
          <w:color w:val="auto"/>
          <w:kern w:val="2"/>
          <w:sz w:val="21"/>
          <w:szCs w:val="21"/>
        </w:rPr>
        <w:t>除不予支付对应</w:t>
      </w:r>
      <w:r>
        <w:rPr>
          <w:rFonts w:hint="eastAsia" w:ascii="宋体" w:hAnsi="宋体" w:eastAsia="宋体" w:cs="宋体"/>
          <w:color w:val="auto"/>
          <w:kern w:val="2"/>
          <w:sz w:val="21"/>
          <w:szCs w:val="21"/>
          <w:lang w:eastAsia="zh-CN"/>
        </w:rPr>
        <w:t>业务协议书</w:t>
      </w:r>
      <w:r>
        <w:rPr>
          <w:rFonts w:hint="eastAsia" w:ascii="宋体" w:hAnsi="宋体" w:eastAsia="宋体" w:cs="宋体"/>
          <w:color w:val="auto"/>
          <w:kern w:val="2"/>
          <w:sz w:val="21"/>
          <w:szCs w:val="21"/>
        </w:rPr>
        <w:t>的</w:t>
      </w: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费用外，</w:t>
      </w:r>
      <w:r>
        <w:rPr>
          <w:rFonts w:hint="eastAsia" w:ascii="宋体" w:hAnsi="宋体" w:eastAsia="宋体" w:cs="宋体"/>
          <w:color w:val="auto"/>
          <w:kern w:val="2"/>
          <w:sz w:val="21"/>
          <w:szCs w:val="21"/>
          <w:lang w:val="en-US" w:eastAsia="zh-CN"/>
        </w:rPr>
        <w:t>乙方</w:t>
      </w:r>
      <w:r>
        <w:rPr>
          <w:rFonts w:hint="eastAsia" w:ascii="宋体" w:hAnsi="宋体" w:eastAsia="宋体" w:cs="宋体"/>
          <w:color w:val="auto"/>
          <w:kern w:val="2"/>
          <w:sz w:val="21"/>
          <w:szCs w:val="21"/>
        </w:rPr>
        <w:t>还应向</w:t>
      </w:r>
      <w:r>
        <w:rPr>
          <w:rFonts w:hint="eastAsia" w:ascii="宋体" w:hAnsi="宋体" w:eastAsia="宋体" w:cs="宋体"/>
          <w:color w:val="auto"/>
          <w:kern w:val="2"/>
          <w:sz w:val="21"/>
          <w:szCs w:val="21"/>
          <w:lang w:val="en-US" w:eastAsia="zh-CN"/>
        </w:rPr>
        <w:t>甲方</w:t>
      </w:r>
      <w:r>
        <w:rPr>
          <w:rFonts w:hint="eastAsia" w:ascii="宋体" w:hAnsi="宋体" w:eastAsia="宋体" w:cs="宋体"/>
          <w:color w:val="auto"/>
          <w:kern w:val="2"/>
          <w:sz w:val="21"/>
          <w:szCs w:val="21"/>
        </w:rPr>
        <w:t>支付合同总金额10%的违约金，并承担</w:t>
      </w:r>
      <w:r>
        <w:rPr>
          <w:rFonts w:hint="eastAsia" w:ascii="宋体" w:hAnsi="宋体" w:eastAsia="宋体" w:cs="宋体"/>
          <w:color w:val="auto"/>
          <w:kern w:val="2"/>
          <w:sz w:val="21"/>
          <w:szCs w:val="21"/>
          <w:lang w:val="en-US" w:eastAsia="zh-CN"/>
        </w:rPr>
        <w:t>甲方</w:t>
      </w:r>
      <w:r>
        <w:rPr>
          <w:rFonts w:hint="eastAsia" w:ascii="宋体" w:hAnsi="宋体" w:eastAsia="宋体" w:cs="宋体"/>
          <w:color w:val="auto"/>
          <w:kern w:val="2"/>
          <w:sz w:val="21"/>
          <w:szCs w:val="21"/>
        </w:rPr>
        <w:t>聘请第三方重新出具相应报告的</w:t>
      </w:r>
      <w:r>
        <w:rPr>
          <w:rFonts w:hint="eastAsia" w:ascii="宋体" w:hAnsi="宋体" w:eastAsia="宋体" w:cs="宋体"/>
          <w:color w:val="auto"/>
          <w:kern w:val="2"/>
          <w:sz w:val="21"/>
          <w:szCs w:val="21"/>
          <w:lang w:val="en-US" w:eastAsia="zh-CN"/>
        </w:rPr>
        <w:t>所有</w:t>
      </w:r>
      <w:r>
        <w:rPr>
          <w:rFonts w:hint="eastAsia" w:ascii="宋体" w:hAnsi="宋体" w:eastAsia="宋体" w:cs="宋体"/>
          <w:color w:val="auto"/>
          <w:kern w:val="2"/>
          <w:sz w:val="21"/>
          <w:szCs w:val="21"/>
        </w:rPr>
        <w:t>费用。</w:t>
      </w:r>
    </w:p>
    <w:p w14:paraId="4A475BD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乙方提供的服务不符合相关法律法规规定、行业规范、招标文件、投标文件、中标通知书或本合同规定的，甲方有权拒绝验收，乙方应按甲方要求及时改正，经3次改正仍不满足服务要求的，甲方有权单方解除合同，由此产生的费用及相关后果由乙方自行承担，</w:t>
      </w:r>
      <w:r>
        <w:rPr>
          <w:rFonts w:hint="eastAsia" w:ascii="宋体" w:hAnsi="宋体" w:eastAsia="宋体" w:cs="宋体"/>
          <w:color w:val="auto"/>
          <w:kern w:val="2"/>
          <w:sz w:val="21"/>
          <w:szCs w:val="21"/>
          <w:lang w:val="en-US" w:eastAsia="zh-CN"/>
        </w:rPr>
        <w:t>甲方</w:t>
      </w:r>
      <w:r>
        <w:rPr>
          <w:rFonts w:hint="eastAsia" w:ascii="宋体" w:hAnsi="宋体" w:eastAsia="宋体" w:cs="宋体"/>
          <w:color w:val="auto"/>
          <w:kern w:val="2"/>
          <w:sz w:val="21"/>
          <w:szCs w:val="21"/>
        </w:rPr>
        <w:t>除不予支付对应</w:t>
      </w:r>
      <w:r>
        <w:rPr>
          <w:rFonts w:hint="eastAsia" w:ascii="宋体" w:hAnsi="宋体" w:eastAsia="宋体" w:cs="宋体"/>
          <w:color w:val="auto"/>
          <w:kern w:val="2"/>
          <w:sz w:val="21"/>
          <w:szCs w:val="21"/>
          <w:lang w:eastAsia="zh-CN"/>
        </w:rPr>
        <w:t>业务协议书</w:t>
      </w:r>
      <w:r>
        <w:rPr>
          <w:rFonts w:hint="eastAsia" w:ascii="宋体" w:hAnsi="宋体" w:eastAsia="宋体" w:cs="宋体"/>
          <w:color w:val="auto"/>
          <w:kern w:val="2"/>
          <w:sz w:val="21"/>
          <w:szCs w:val="21"/>
        </w:rPr>
        <w:t>的</w:t>
      </w:r>
      <w:r>
        <w:rPr>
          <w:rFonts w:hint="eastAsia" w:ascii="宋体" w:hAnsi="宋体" w:eastAsia="宋体" w:cs="宋体"/>
          <w:color w:val="auto"/>
          <w:kern w:val="2"/>
          <w:sz w:val="21"/>
          <w:szCs w:val="21"/>
          <w:lang w:val="en-US" w:eastAsia="zh-CN"/>
        </w:rPr>
        <w:t>服务</w:t>
      </w:r>
      <w:r>
        <w:rPr>
          <w:rFonts w:hint="eastAsia" w:ascii="宋体" w:hAnsi="宋体" w:eastAsia="宋体" w:cs="宋体"/>
          <w:color w:val="auto"/>
          <w:kern w:val="2"/>
          <w:sz w:val="21"/>
          <w:szCs w:val="21"/>
        </w:rPr>
        <w:t>费用外，</w:t>
      </w:r>
      <w:r>
        <w:rPr>
          <w:rFonts w:hint="eastAsia" w:ascii="宋体" w:hAnsi="宋体" w:eastAsia="宋体" w:cs="宋体"/>
          <w:color w:val="auto"/>
          <w:kern w:val="2"/>
          <w:sz w:val="21"/>
          <w:szCs w:val="21"/>
          <w:lang w:val="en-US" w:eastAsia="zh-CN"/>
        </w:rPr>
        <w:t>乙方</w:t>
      </w:r>
      <w:r>
        <w:rPr>
          <w:rFonts w:hint="eastAsia" w:ascii="宋体" w:hAnsi="宋体" w:eastAsia="宋体" w:cs="宋体"/>
          <w:color w:val="auto"/>
          <w:kern w:val="2"/>
          <w:sz w:val="21"/>
          <w:szCs w:val="21"/>
        </w:rPr>
        <w:t>还应向</w:t>
      </w:r>
      <w:r>
        <w:rPr>
          <w:rFonts w:hint="eastAsia" w:ascii="宋体" w:hAnsi="宋体" w:eastAsia="宋体" w:cs="宋体"/>
          <w:color w:val="auto"/>
          <w:kern w:val="2"/>
          <w:sz w:val="21"/>
          <w:szCs w:val="21"/>
          <w:lang w:val="en-US" w:eastAsia="zh-CN"/>
        </w:rPr>
        <w:t>甲方</w:t>
      </w:r>
      <w:r>
        <w:rPr>
          <w:rFonts w:hint="eastAsia" w:ascii="宋体" w:hAnsi="宋体" w:eastAsia="宋体" w:cs="宋体"/>
          <w:color w:val="auto"/>
          <w:kern w:val="2"/>
          <w:sz w:val="21"/>
          <w:szCs w:val="21"/>
        </w:rPr>
        <w:t>支付合同总金额10%的违约金，并承担</w:t>
      </w:r>
      <w:r>
        <w:rPr>
          <w:rFonts w:hint="eastAsia" w:ascii="宋体" w:hAnsi="宋体" w:eastAsia="宋体" w:cs="宋体"/>
          <w:color w:val="auto"/>
          <w:kern w:val="2"/>
          <w:sz w:val="21"/>
          <w:szCs w:val="21"/>
          <w:lang w:val="en-US" w:eastAsia="zh-CN"/>
        </w:rPr>
        <w:t>甲方</w:t>
      </w:r>
      <w:r>
        <w:rPr>
          <w:rFonts w:hint="eastAsia" w:ascii="宋体" w:hAnsi="宋体" w:eastAsia="宋体" w:cs="宋体"/>
          <w:color w:val="auto"/>
          <w:kern w:val="2"/>
          <w:sz w:val="21"/>
          <w:szCs w:val="21"/>
        </w:rPr>
        <w:t>聘请第三方重新出具相应报告的</w:t>
      </w:r>
      <w:r>
        <w:rPr>
          <w:rFonts w:hint="eastAsia" w:ascii="宋体" w:hAnsi="宋体" w:eastAsia="宋体" w:cs="宋体"/>
          <w:color w:val="auto"/>
          <w:kern w:val="2"/>
          <w:sz w:val="21"/>
          <w:szCs w:val="21"/>
          <w:lang w:val="en-US" w:eastAsia="zh-CN"/>
        </w:rPr>
        <w:t>所有</w:t>
      </w:r>
      <w:r>
        <w:rPr>
          <w:rFonts w:hint="eastAsia" w:ascii="宋体" w:hAnsi="宋体" w:eastAsia="宋体" w:cs="宋体"/>
          <w:color w:val="auto"/>
          <w:kern w:val="2"/>
          <w:sz w:val="21"/>
          <w:szCs w:val="21"/>
        </w:rPr>
        <w:t>费用。</w:t>
      </w:r>
    </w:p>
    <w:p w14:paraId="604F6DB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在协议执行期内，如因乙方资格证书、企业营业执照[含分公司（分所）]失效又未及时补办手续或乙方被吊销企业营业执照[含分公司（分所）]、吊销资质、降低资质以及因违约行为导致甲方解除本协议的，乙方应按本合同总价的5%向甲方支付违约金，如因乙方逾期导致甲方损失且违约金不足以覆盖甲方的实际损失，乙方应赔偿甲方的全部实际损失。</w:t>
      </w:r>
    </w:p>
    <w:p w14:paraId="5341869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.乙方未按投标文件承诺的</w:t>
      </w:r>
      <w:r>
        <w:rPr>
          <w:rFonts w:hint="eastAsia" w:ascii="宋体" w:hAnsi="宋体" w:eastAsia="宋体" w:cs="宋体"/>
          <w:color w:val="auto"/>
          <w:sz w:val="21"/>
          <w:szCs w:val="21"/>
          <w:lang w:val="en-US" w:eastAsia="zh-CN"/>
        </w:rPr>
        <w:t>服务团队</w:t>
      </w:r>
      <w:r>
        <w:rPr>
          <w:rFonts w:hint="eastAsia" w:ascii="宋体" w:hAnsi="宋体" w:eastAsia="宋体" w:cs="宋体"/>
          <w:color w:val="auto"/>
          <w:sz w:val="21"/>
          <w:szCs w:val="21"/>
        </w:rPr>
        <w:t>人员提供审计、税务现场服务的</w:t>
      </w:r>
      <w:r>
        <w:rPr>
          <w:rFonts w:hint="eastAsia" w:ascii="宋体" w:hAnsi="宋体" w:eastAsia="宋体" w:cs="宋体"/>
          <w:color w:val="auto"/>
          <w:sz w:val="21"/>
          <w:szCs w:val="21"/>
          <w:lang w:val="en-US" w:eastAsia="zh-CN"/>
        </w:rPr>
        <w:t>，减少服务团队人员的，项目负责人或小组组长不符合投标文件要求的，乙方应向甲方支付每人2万元违约金</w:t>
      </w:r>
      <w:r>
        <w:rPr>
          <w:rFonts w:hint="eastAsia" w:ascii="宋体" w:hAnsi="宋体" w:eastAsia="宋体" w:cs="宋体"/>
          <w:color w:val="auto"/>
          <w:sz w:val="21"/>
          <w:szCs w:val="21"/>
        </w:rPr>
        <w:t>。</w:t>
      </w:r>
    </w:p>
    <w:p w14:paraId="603D136C">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.乙方未按甲方要求提供服务、</w:t>
      </w:r>
      <w:r>
        <w:rPr>
          <w:rFonts w:hint="eastAsia" w:ascii="宋体" w:hAnsi="宋体" w:eastAsia="宋体" w:cs="宋体"/>
          <w:color w:val="auto"/>
          <w:sz w:val="21"/>
          <w:szCs w:val="21"/>
          <w:lang w:val="en-US" w:eastAsia="zh-CN"/>
        </w:rPr>
        <w:t>未完全履行本合同义务（本合同内容包括业务约定书及相关附件要求）</w:t>
      </w:r>
      <w:r>
        <w:rPr>
          <w:rFonts w:hint="eastAsia" w:ascii="宋体" w:hAnsi="宋体" w:eastAsia="宋体" w:cs="宋体"/>
          <w:color w:val="auto"/>
          <w:sz w:val="21"/>
          <w:szCs w:val="21"/>
        </w:rPr>
        <w:t>或国家法律法规规定的，乙方支付当年服务费的5%作为违约金，直至合同解除或终止。</w:t>
      </w:r>
    </w:p>
    <w:p w14:paraId="54E6E53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.乙方在服务期限内</w:t>
      </w:r>
      <w:r>
        <w:rPr>
          <w:rFonts w:hint="eastAsia" w:ascii="宋体" w:hAnsi="宋体" w:eastAsia="宋体" w:cs="宋体"/>
          <w:color w:val="auto"/>
          <w:sz w:val="21"/>
          <w:szCs w:val="21"/>
          <w:lang w:val="en-US" w:eastAsia="zh-CN"/>
        </w:rPr>
        <w:t>拒不</w:t>
      </w:r>
      <w:r>
        <w:rPr>
          <w:rFonts w:hint="eastAsia" w:ascii="宋体" w:hAnsi="宋体" w:eastAsia="宋体" w:cs="宋体"/>
          <w:color w:val="auto"/>
          <w:sz w:val="21"/>
          <w:szCs w:val="21"/>
        </w:rPr>
        <w:t>提供服务的，甲方有权没收其履约保证金，履约保证金不足以弥补甲方损失的，乙方需继续赔偿。</w:t>
      </w:r>
    </w:p>
    <w:p w14:paraId="07A9B73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.其它违约责任按《中华人民共和国民法典》等有关法律法规处理。</w:t>
      </w:r>
    </w:p>
    <w:p w14:paraId="0AFE262B">
      <w:pPr>
        <w:widowControl/>
        <w:autoSpaceDE/>
        <w:autoSpaceDN/>
        <w:adjustRightInd/>
        <w:spacing w:line="360" w:lineRule="auto"/>
        <w:ind w:firstLine="420" w:firstLineChars="200"/>
        <w:rPr>
          <w:rFonts w:hint="eastAsia" w:ascii="宋体" w:hAnsi="宋体" w:eastAsia="宋体" w:cs="宋体"/>
          <w:color w:val="auto"/>
          <w:sz w:val="21"/>
          <w:szCs w:val="21"/>
        </w:rPr>
      </w:pPr>
    </w:p>
    <w:p w14:paraId="771CADAF">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十、争端的解决</w:t>
      </w:r>
    </w:p>
    <w:p w14:paraId="7536267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合同执行过程中发生的任何争议，如双方不能通过友好协商解决，任何一方可向甲方所在地有管辖权的人民法院提起诉讼。</w:t>
      </w:r>
    </w:p>
    <w:p w14:paraId="3B2BF221">
      <w:pPr>
        <w:widowControl/>
        <w:autoSpaceDE/>
        <w:autoSpaceDN/>
        <w:adjustRightInd/>
        <w:spacing w:line="360" w:lineRule="auto"/>
        <w:ind w:firstLine="420" w:firstLineChars="200"/>
        <w:rPr>
          <w:rFonts w:hint="eastAsia" w:ascii="宋体" w:hAnsi="宋体" w:eastAsia="宋体" w:cs="宋体"/>
          <w:color w:val="auto"/>
          <w:sz w:val="21"/>
          <w:szCs w:val="21"/>
        </w:rPr>
      </w:pPr>
    </w:p>
    <w:p w14:paraId="368BAF8C">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十一、不可抗力</w:t>
      </w:r>
    </w:p>
    <w:p w14:paraId="5E9E50D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任何一方由于不可抗力原因不能履行合同时，应在不可抗力事件结束后1个工作日内</w:t>
      </w:r>
      <w:r>
        <w:rPr>
          <w:rFonts w:hint="eastAsia" w:ascii="宋体" w:hAnsi="宋体" w:eastAsia="宋体" w:cs="宋体"/>
          <w:color w:val="auto"/>
          <w:sz w:val="21"/>
          <w:szCs w:val="21"/>
          <w:lang w:val="en-US" w:eastAsia="zh-CN"/>
        </w:rPr>
        <w:t>书面</w:t>
      </w:r>
      <w:r>
        <w:rPr>
          <w:rFonts w:hint="eastAsia" w:ascii="宋体" w:hAnsi="宋体" w:eastAsia="宋体" w:cs="宋体"/>
          <w:color w:val="auto"/>
          <w:sz w:val="21"/>
          <w:szCs w:val="21"/>
        </w:rPr>
        <w:t>向对方通报，以减轻可能给对方造成的损失，在取得双方谅解确认后，允许延期履行或修订合同，并根据情况可部分或全部免于承担违约责任。</w:t>
      </w:r>
    </w:p>
    <w:p w14:paraId="356A61E5">
      <w:pPr>
        <w:widowControl/>
        <w:autoSpaceDE/>
        <w:autoSpaceDN/>
        <w:adjustRightInd/>
        <w:spacing w:line="360" w:lineRule="auto"/>
        <w:ind w:firstLine="420" w:firstLineChars="200"/>
        <w:rPr>
          <w:rFonts w:hint="eastAsia" w:ascii="宋体" w:hAnsi="宋体" w:eastAsia="宋体" w:cs="宋体"/>
          <w:color w:val="auto"/>
          <w:sz w:val="21"/>
          <w:szCs w:val="21"/>
        </w:rPr>
      </w:pPr>
    </w:p>
    <w:p w14:paraId="29FDEB45">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、其它</w:t>
      </w:r>
    </w:p>
    <w:p w14:paraId="5868F5E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1.本合同所有附件、招标文件、投标文件、中标通知书均为合同的有效组成部分，与本合同具有同等法律效力。</w:t>
      </w:r>
    </w:p>
    <w:p w14:paraId="72CF9323">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2.在执行本合同的过程中，所有经双方签署确认的文件（包括会议纪要、补充协议、往来信函）即成为本合同的有效组成部分。</w:t>
      </w:r>
    </w:p>
    <w:p w14:paraId="4C712D8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3.如一方地址、电话、传真号码有变更，应在变更之日起</w:t>
      </w:r>
      <w:r>
        <w:rPr>
          <w:rFonts w:hint="eastAsia" w:ascii="宋体" w:hAnsi="宋体" w:eastAsia="宋体" w:cs="宋体"/>
          <w:color w:val="auto"/>
          <w:sz w:val="21"/>
          <w:szCs w:val="21"/>
          <w:u w:val="single"/>
        </w:rPr>
        <w:t xml:space="preserve">  15  </w:t>
      </w:r>
      <w:r>
        <w:rPr>
          <w:rFonts w:hint="eastAsia" w:ascii="宋体" w:hAnsi="宋体" w:eastAsia="宋体" w:cs="宋体"/>
          <w:color w:val="auto"/>
          <w:sz w:val="21"/>
          <w:szCs w:val="21"/>
        </w:rPr>
        <w:t xml:space="preserve">日内书面通知对方，否则，应承担相应责任。 </w:t>
      </w:r>
    </w:p>
    <w:p w14:paraId="3951716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4.除甲方事先书面同意外，乙方不得部分或全部转让其应履行的合同项下的义务。</w:t>
      </w:r>
    </w:p>
    <w:p w14:paraId="2F63C7E0">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5.本合同未尽事宜由双方平等协商签订补充合同，补充合同与本合同具有同等效力。</w:t>
      </w:r>
    </w:p>
    <w:p w14:paraId="37CAC635">
      <w:pPr>
        <w:widowControl/>
        <w:autoSpaceDE/>
        <w:autoSpaceDN/>
        <w:adjustRightInd/>
        <w:spacing w:line="360" w:lineRule="auto"/>
        <w:ind w:firstLine="420" w:firstLineChars="200"/>
        <w:rPr>
          <w:rFonts w:hint="eastAsia" w:ascii="宋体" w:hAnsi="宋体" w:eastAsia="宋体" w:cs="宋体"/>
          <w:color w:val="auto"/>
          <w:sz w:val="21"/>
          <w:szCs w:val="21"/>
        </w:rPr>
      </w:pPr>
    </w:p>
    <w:p w14:paraId="476A4267">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、合同生效</w:t>
      </w:r>
    </w:p>
    <w:p w14:paraId="632A3B63">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1.本合同在甲乙双方法定代表人或其授权代表签字并加盖公章后生效。</w:t>
      </w:r>
    </w:p>
    <w:p w14:paraId="1D8D6C2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2.本合同原件壹式肆份，甲方贰份，乙方贰份，具有同等效力。</w:t>
      </w:r>
    </w:p>
    <w:p w14:paraId="05DAC7EC">
      <w:pPr>
        <w:widowControl/>
        <w:autoSpaceDE/>
        <w:autoSpaceDN/>
        <w:adjustRightInd/>
        <w:spacing w:line="360" w:lineRule="auto"/>
        <w:ind w:firstLine="420" w:firstLineChars="200"/>
        <w:rPr>
          <w:rFonts w:hint="eastAsia" w:ascii="宋体" w:hAnsi="宋体" w:eastAsia="宋体" w:cs="宋体"/>
          <w:color w:val="auto"/>
          <w:sz w:val="21"/>
          <w:szCs w:val="21"/>
        </w:rPr>
      </w:pPr>
    </w:p>
    <w:p w14:paraId="74699615">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p>
    <w:p w14:paraId="45F359B1">
      <w:pPr>
        <w:widowControl/>
        <w:autoSpaceDE/>
        <w:autoSpaceDN/>
        <w:adjustRightIn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水务集团及其下属公司名单</w:t>
      </w:r>
    </w:p>
    <w:p w14:paraId="6104781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业务</w:t>
      </w:r>
      <w:r>
        <w:rPr>
          <w:rFonts w:hint="eastAsia" w:ascii="宋体" w:hAnsi="宋体" w:eastAsia="宋体" w:cs="宋体"/>
          <w:color w:val="auto"/>
          <w:sz w:val="21"/>
          <w:szCs w:val="21"/>
          <w:lang w:val="en-US" w:eastAsia="zh-CN"/>
        </w:rPr>
        <w:t>协议</w:t>
      </w:r>
      <w:r>
        <w:rPr>
          <w:rFonts w:hint="eastAsia" w:ascii="宋体" w:hAnsi="宋体" w:eastAsia="宋体" w:cs="宋体"/>
          <w:color w:val="auto"/>
          <w:sz w:val="21"/>
          <w:szCs w:val="21"/>
        </w:rPr>
        <w:t>书</w:t>
      </w:r>
    </w:p>
    <w:p w14:paraId="1CC6CC2C">
      <w:pPr>
        <w:widowControl/>
        <w:autoSpaceDE/>
        <w:autoSpaceDN/>
        <w:adjustRightInd/>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.涉税</w:t>
      </w:r>
      <w:r>
        <w:rPr>
          <w:rFonts w:hint="eastAsia" w:ascii="宋体" w:hAnsi="宋体" w:eastAsia="宋体" w:cs="宋体"/>
          <w:color w:val="auto"/>
          <w:sz w:val="21"/>
          <w:szCs w:val="21"/>
          <w:lang w:eastAsia="zh-CN"/>
        </w:rPr>
        <w:t>业务协议书</w:t>
      </w:r>
    </w:p>
    <w:p w14:paraId="50279140">
      <w:pPr>
        <w:widowControl/>
        <w:autoSpaceDE/>
        <w:autoSpaceDN/>
        <w:adjustRightIn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.财务审计及所得税汇算清缴鉴证服务工作考核标准及评分</w:t>
      </w:r>
      <w:r>
        <w:rPr>
          <w:rFonts w:hint="eastAsia" w:ascii="宋体" w:hAnsi="宋体" w:eastAsia="宋体" w:cs="宋体"/>
          <w:color w:val="auto"/>
          <w:sz w:val="21"/>
          <w:szCs w:val="21"/>
          <w:lang w:val="en-US" w:eastAsia="zh-CN"/>
        </w:rPr>
        <w:t>表</w:t>
      </w:r>
    </w:p>
    <w:p w14:paraId="7D72D42C">
      <w:pPr>
        <w:widowControl/>
        <w:autoSpaceDE/>
        <w:autoSpaceDN/>
        <w:adjustRightInd/>
        <w:spacing w:line="360" w:lineRule="auto"/>
        <w:ind w:firstLine="420" w:firstLineChars="200"/>
        <w:rPr>
          <w:rFonts w:hint="default"/>
          <w:color w:val="auto"/>
          <w:lang w:val="en-US" w:eastAsia="zh-CN"/>
        </w:rPr>
      </w:pPr>
      <w:r>
        <w:rPr>
          <w:rFonts w:hint="eastAsia" w:ascii="宋体" w:hAnsi="宋体" w:eastAsia="宋体" w:cs="宋体"/>
          <w:color w:val="auto"/>
          <w:sz w:val="21"/>
          <w:szCs w:val="21"/>
          <w:lang w:val="en-US" w:eastAsia="zh-CN"/>
        </w:rPr>
        <w:t>5.廉洁协议书</w:t>
      </w:r>
    </w:p>
    <w:p w14:paraId="0DC8501D">
      <w:pPr>
        <w:pStyle w:val="18"/>
        <w:jc w:val="both"/>
        <w:rPr>
          <w:rFonts w:hint="eastAsia" w:ascii="宋体" w:hAnsi="宋体" w:eastAsia="宋体" w:cs="宋体"/>
          <w:color w:val="auto"/>
        </w:rPr>
      </w:pPr>
    </w:p>
    <w:tbl>
      <w:tblPr>
        <w:tblStyle w:val="38"/>
        <w:tblW w:w="9355" w:type="dxa"/>
        <w:jc w:val="center"/>
        <w:tblLayout w:type="fixed"/>
        <w:tblCellMar>
          <w:top w:w="0" w:type="dxa"/>
          <w:left w:w="108" w:type="dxa"/>
          <w:bottom w:w="0" w:type="dxa"/>
          <w:right w:w="108" w:type="dxa"/>
        </w:tblCellMar>
      </w:tblPr>
      <w:tblGrid>
        <w:gridCol w:w="4580"/>
        <w:gridCol w:w="4775"/>
      </w:tblGrid>
      <w:tr w14:paraId="425A8090">
        <w:tblPrEx>
          <w:tblCellMar>
            <w:top w:w="0" w:type="dxa"/>
            <w:left w:w="108" w:type="dxa"/>
            <w:bottom w:w="0" w:type="dxa"/>
            <w:right w:w="108" w:type="dxa"/>
          </w:tblCellMar>
        </w:tblPrEx>
        <w:trPr>
          <w:jc w:val="center"/>
        </w:trPr>
        <w:tc>
          <w:tcPr>
            <w:tcW w:w="4580" w:type="dxa"/>
            <w:noWrap w:val="0"/>
            <w:vAlign w:val="center"/>
          </w:tcPr>
          <w:p w14:paraId="2D77C376">
            <w:pPr>
              <w:widowControl/>
              <w:autoSpaceDE/>
              <w:autoSpaceDN/>
              <w:adjustRightInd/>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甲方（盖章）：东莞市水务集团有限公司</w:t>
            </w:r>
          </w:p>
        </w:tc>
        <w:tc>
          <w:tcPr>
            <w:tcW w:w="4775" w:type="dxa"/>
            <w:noWrap w:val="0"/>
            <w:vAlign w:val="center"/>
          </w:tcPr>
          <w:p w14:paraId="49AA189B">
            <w:pPr>
              <w:widowControl/>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tc>
      </w:tr>
      <w:tr w14:paraId="6CE15E0B">
        <w:tblPrEx>
          <w:tblCellMar>
            <w:top w:w="0" w:type="dxa"/>
            <w:left w:w="108" w:type="dxa"/>
            <w:bottom w:w="0" w:type="dxa"/>
            <w:right w:w="108" w:type="dxa"/>
          </w:tblCellMar>
        </w:tblPrEx>
        <w:trPr>
          <w:jc w:val="center"/>
        </w:trPr>
        <w:tc>
          <w:tcPr>
            <w:tcW w:w="4580" w:type="dxa"/>
            <w:noWrap w:val="0"/>
            <w:vAlign w:val="center"/>
          </w:tcPr>
          <w:p w14:paraId="3D70D47B">
            <w:pPr>
              <w:widowControl/>
              <w:autoSpaceDE/>
              <w:autoSpaceDN/>
              <w:adjustRightInd/>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4775" w:type="dxa"/>
            <w:noWrap w:val="0"/>
            <w:vAlign w:val="center"/>
          </w:tcPr>
          <w:p w14:paraId="764BEBBF">
            <w:pPr>
              <w:widowControl/>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zh-CN"/>
              </w:rPr>
              <w:t>法定代表人/执行事务合伙人/负责人</w:t>
            </w:r>
            <w:r>
              <w:rPr>
                <w:rFonts w:hint="eastAsia" w:ascii="宋体" w:hAnsi="宋体" w:eastAsia="宋体" w:cs="宋体"/>
                <w:color w:val="auto"/>
                <w:sz w:val="21"/>
                <w:szCs w:val="21"/>
              </w:rPr>
              <w:t>：</w:t>
            </w:r>
          </w:p>
        </w:tc>
      </w:tr>
    </w:tbl>
    <w:p w14:paraId="5610218D">
      <w:pPr>
        <w:pStyle w:val="37"/>
        <w:keepNext w:val="0"/>
        <w:keepLines w:val="0"/>
        <w:pageBreakBefore/>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附件1：水务集团及下属公司名单</w:t>
      </w:r>
    </w:p>
    <w:tbl>
      <w:tblPr>
        <w:tblStyle w:val="3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79"/>
        <w:gridCol w:w="8003"/>
      </w:tblGrid>
      <w:tr w14:paraId="3910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C51C0">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序号</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36BA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公司名称</w:t>
            </w:r>
          </w:p>
        </w:tc>
      </w:tr>
      <w:tr w14:paraId="2FF1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08DFB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9044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东莞市水务集团有限公司</w:t>
            </w:r>
          </w:p>
        </w:tc>
      </w:tr>
      <w:tr w14:paraId="03E7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E7E487">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CC50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东莞市水务集团供水有限公司（含32家分公司）</w:t>
            </w:r>
          </w:p>
        </w:tc>
      </w:tr>
      <w:tr w14:paraId="526E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7BDCE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2AC0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东莞市东江原水有限公司</w:t>
            </w:r>
          </w:p>
        </w:tc>
      </w:tr>
      <w:tr w14:paraId="7D1D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9EC6DE">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21CA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东莞市福地饮用水有限公司</w:t>
            </w:r>
          </w:p>
        </w:tc>
      </w:tr>
      <w:tr w14:paraId="3AA1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E46306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F1D6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东莞市清之醇饮用水有限公司</w:t>
            </w:r>
          </w:p>
        </w:tc>
      </w:tr>
      <w:tr w14:paraId="14DC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422526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A2E1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东莞市水务集团净水有限公司</w:t>
            </w:r>
          </w:p>
        </w:tc>
      </w:tr>
      <w:tr w14:paraId="075A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1D7CE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2CD8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东莞市樟村水质净化有限公司</w:t>
            </w:r>
          </w:p>
        </w:tc>
      </w:tr>
      <w:tr w14:paraId="4DAF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8BBB2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49E7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东莞市石鼓净水有限公司（含33家分公司）</w:t>
            </w:r>
          </w:p>
        </w:tc>
      </w:tr>
      <w:tr w14:paraId="2EE8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E6043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9</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8856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东莞市清源净水科技有限公司</w:t>
            </w:r>
          </w:p>
        </w:tc>
      </w:tr>
      <w:tr w14:paraId="06CC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63E6B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10</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31DD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东莞市莞水装备科技有限公司</w:t>
            </w:r>
          </w:p>
        </w:tc>
      </w:tr>
      <w:tr w14:paraId="27A0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81AB6E">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0C94D">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东莞市水务集团管网有限公司</w:t>
            </w:r>
          </w:p>
        </w:tc>
      </w:tr>
      <w:tr w14:paraId="0C46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229097">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6502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东莞市东信水环境投资有限公司</w:t>
            </w:r>
          </w:p>
        </w:tc>
      </w:tr>
      <w:tr w14:paraId="70EC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85C9A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F18D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东莞市东江水环境投资有限公司</w:t>
            </w:r>
          </w:p>
        </w:tc>
      </w:tr>
      <w:tr w14:paraId="378F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E4749A">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64A3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东莞市清泽水环境投资有限公司</w:t>
            </w:r>
          </w:p>
        </w:tc>
      </w:tr>
      <w:tr w14:paraId="36A0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623DD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15</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CCE1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东莞市东泽水环境投资有限公司</w:t>
            </w:r>
          </w:p>
        </w:tc>
      </w:tr>
      <w:tr w14:paraId="177E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10D09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16</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4281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东莞市莞泽水环境投资有限公司</w:t>
            </w:r>
          </w:p>
        </w:tc>
      </w:tr>
      <w:tr w14:paraId="51EE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A9975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17</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9229D">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东莞市莞清水环境投资有限公司</w:t>
            </w:r>
          </w:p>
        </w:tc>
      </w:tr>
      <w:tr w14:paraId="28F2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B3123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18</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B97B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东莞市水务集团实业发展有限公司</w:t>
            </w:r>
          </w:p>
        </w:tc>
      </w:tr>
      <w:tr w14:paraId="0AB3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6AC55D">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19</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3430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东莞市创源产业投资有限公司</w:t>
            </w:r>
          </w:p>
        </w:tc>
      </w:tr>
      <w:tr w14:paraId="0763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72ED8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20</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01F3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东莞市智汇水务科技有限公司</w:t>
            </w:r>
          </w:p>
        </w:tc>
      </w:tr>
      <w:tr w14:paraId="48DB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625FCF">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03DC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东莞市置拓投资有限公司</w:t>
            </w:r>
          </w:p>
        </w:tc>
      </w:tr>
      <w:tr w14:paraId="035C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7379B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E157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东莞市东引水环境投资有限公司</w:t>
            </w:r>
          </w:p>
        </w:tc>
      </w:tr>
      <w:tr w14:paraId="1C31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AB157E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503E8">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东莞市众源环境投资有限公司</w:t>
            </w:r>
          </w:p>
        </w:tc>
      </w:tr>
      <w:tr w14:paraId="18EE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E19CD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DCE6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东莞市源清投资有限公司（不在合同范围内）</w:t>
            </w:r>
          </w:p>
        </w:tc>
      </w:tr>
      <w:tr w14:paraId="6F07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37AB6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25</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9F11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东莞市尚源环能科技有限公司</w:t>
            </w:r>
          </w:p>
        </w:tc>
      </w:tr>
      <w:tr w14:paraId="630A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2F344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26</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77A0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东莞市水务集团科技发展有限公司</w:t>
            </w:r>
          </w:p>
        </w:tc>
      </w:tr>
      <w:tr w14:paraId="791F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8C55B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27</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90E3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东莞市东江检测有限公司</w:t>
            </w:r>
          </w:p>
        </w:tc>
      </w:tr>
      <w:tr w14:paraId="7D09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D9D55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28</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5FF7C">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东莞市恒业工程咨询有限公司</w:t>
            </w:r>
          </w:p>
        </w:tc>
      </w:tr>
      <w:tr w14:paraId="0D25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AD66A1">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29</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9C4E9">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东莞市碧水信息科技有限公司</w:t>
            </w:r>
          </w:p>
        </w:tc>
      </w:tr>
      <w:tr w14:paraId="323C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9827A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30</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A5E1E">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东莞市生态环保研究院有限公司</w:t>
            </w:r>
          </w:p>
        </w:tc>
      </w:tr>
      <w:tr w14:paraId="3A60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2AAE5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31</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6E6E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东莞市正源工程质量检测有限公司</w:t>
            </w:r>
          </w:p>
        </w:tc>
      </w:tr>
      <w:tr w14:paraId="5C93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2A9945">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32</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5CCB6">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东莞市水务集团工程有限公司</w:t>
            </w:r>
          </w:p>
        </w:tc>
      </w:tr>
      <w:tr w14:paraId="5FA6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ECD9EB">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15834">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东莞市水务集团建设管理有限公司</w:t>
            </w:r>
          </w:p>
        </w:tc>
      </w:tr>
      <w:tr w14:paraId="3832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696183">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34</w:t>
            </w:r>
          </w:p>
        </w:tc>
        <w:tc>
          <w:tcPr>
            <w:tcW w:w="39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86CC2">
            <w:pPr>
              <w:keepNext w:val="0"/>
              <w:keepLines w:val="0"/>
              <w:pageBreakBefore w:val="0"/>
              <w:widowControl/>
              <w:suppressLineNumbers w:val="0"/>
              <w:kinsoku/>
              <w:wordWrap/>
              <w:overflowPunct/>
              <w:topLinePunct w:val="0"/>
              <w:autoSpaceDE/>
              <w:autoSpaceDN/>
              <w:bidi w:val="0"/>
              <w:adjustRightInd/>
              <w:snapToGrid/>
              <w:spacing w:before="164" w:beforeLines="50"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东莞水投（香港）有限公司（不在合同范围内）</w:t>
            </w:r>
          </w:p>
        </w:tc>
      </w:tr>
    </w:tbl>
    <w:p w14:paraId="182C3C30">
      <w:pPr>
        <w:spacing w:before="164" w:beforeLines="50"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注：上述明细名单情况截至2024年9月30日，</w:t>
      </w:r>
      <w:r>
        <w:rPr>
          <w:rFonts w:hint="eastAsia" w:ascii="宋体" w:hAnsi="宋体" w:eastAsia="宋体" w:cs="宋体"/>
          <w:b/>
          <w:bCs/>
          <w:color w:val="auto"/>
          <w:sz w:val="21"/>
          <w:szCs w:val="21"/>
          <w:lang w:val="en-US"/>
        </w:rPr>
        <w:t>本项目服务期为三年，在此期间</w:t>
      </w:r>
      <w:r>
        <w:rPr>
          <w:rFonts w:hint="eastAsia" w:ascii="宋体" w:hAnsi="宋体" w:eastAsia="宋体" w:cs="宋体"/>
          <w:b/>
          <w:bCs/>
          <w:color w:val="auto"/>
          <w:sz w:val="21"/>
          <w:szCs w:val="21"/>
          <w:lang w:val="en-US" w:eastAsia="zh-CN"/>
        </w:rPr>
        <w:t>水务集团</w:t>
      </w:r>
      <w:r>
        <w:rPr>
          <w:rFonts w:hint="eastAsia" w:ascii="宋体" w:hAnsi="宋体" w:eastAsia="宋体" w:cs="宋体"/>
          <w:b/>
          <w:bCs/>
          <w:color w:val="auto"/>
          <w:sz w:val="21"/>
          <w:szCs w:val="21"/>
          <w:lang w:val="en-US"/>
        </w:rPr>
        <w:t>组织架构及内部管理存在一些可变因素，本次所涉及的财务审计及所得税汇算清缴单位明细可能会存在增减，</w:t>
      </w:r>
      <w:r>
        <w:rPr>
          <w:rFonts w:hint="eastAsia" w:ascii="宋体" w:hAnsi="宋体" w:eastAsia="宋体" w:cs="宋体"/>
          <w:b/>
          <w:bCs/>
          <w:color w:val="auto"/>
          <w:sz w:val="21"/>
          <w:szCs w:val="21"/>
          <w:lang w:val="en-US" w:eastAsia="zh-CN"/>
        </w:rPr>
        <w:t>以当年实际情况为准</w:t>
      </w:r>
      <w:r>
        <w:rPr>
          <w:rFonts w:hint="eastAsia" w:ascii="宋体" w:hAnsi="宋体" w:eastAsia="宋体" w:cs="宋体"/>
          <w:b/>
          <w:bCs/>
          <w:color w:val="auto"/>
          <w:lang w:val="en-US" w:eastAsia="zh-CN"/>
        </w:rPr>
        <w:t>，服务价格固定不变</w:t>
      </w:r>
      <w:r>
        <w:rPr>
          <w:rFonts w:hint="eastAsia" w:ascii="宋体" w:hAnsi="宋体" w:eastAsia="宋体" w:cs="宋体"/>
          <w:b/>
          <w:bCs/>
          <w:color w:val="auto"/>
          <w:sz w:val="21"/>
          <w:szCs w:val="21"/>
          <w:lang w:val="en-US" w:eastAsia="zh-CN"/>
        </w:rPr>
        <w:t>。</w:t>
      </w:r>
    </w:p>
    <w:p w14:paraId="32D72D78">
      <w:pPr>
        <w:pageBreakBefore/>
        <w:widowControl/>
        <w:autoSpaceDE/>
        <w:autoSpaceDN/>
        <w:adjustRightInd/>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w:t>
      </w:r>
    </w:p>
    <w:p w14:paraId="70BFEB29">
      <w:pPr>
        <w:widowControl/>
        <w:tabs>
          <w:tab w:val="left" w:pos="3960"/>
        </w:tabs>
        <w:autoSpaceDE/>
        <w:autoSpaceDN/>
        <w:adjustRightInd/>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业务协议书</w:t>
      </w:r>
    </w:p>
    <w:p w14:paraId="633D5DA6">
      <w:pPr>
        <w:widowControl/>
        <w:tabs>
          <w:tab w:val="left" w:pos="3960"/>
        </w:tabs>
        <w:autoSpaceDE/>
        <w:autoSpaceDN/>
        <w:adjustRightInd/>
        <w:spacing w:line="360" w:lineRule="auto"/>
        <w:jc w:val="center"/>
        <w:rPr>
          <w:rFonts w:hint="eastAsia" w:ascii="宋体" w:hAnsi="宋体" w:eastAsia="宋体" w:cs="宋体"/>
          <w:b/>
          <w:color w:val="auto"/>
          <w:sz w:val="32"/>
          <w:szCs w:val="32"/>
        </w:rPr>
      </w:pPr>
    </w:p>
    <w:p w14:paraId="0E570690">
      <w:pPr>
        <w:widowControl/>
        <w:tabs>
          <w:tab w:val="left" w:pos="3960"/>
        </w:tabs>
        <w:autoSpaceDE/>
        <w:autoSpaceDN/>
        <w:adjustRightInd/>
        <w:spacing w:line="360" w:lineRule="auto"/>
        <w:jc w:val="both"/>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 xml:space="preserve">甲方:   </w:t>
      </w:r>
    </w:p>
    <w:p w14:paraId="32BB710F">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p w14:paraId="2DA64827">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p>
    <w:p w14:paraId="74315169">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   </w:t>
      </w:r>
    </w:p>
    <w:p w14:paraId="5C16A82A">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p w14:paraId="1AFF3C4D">
      <w:pPr>
        <w:spacing w:after="120"/>
        <w:rPr>
          <w:rFonts w:hint="eastAsia" w:ascii="宋体" w:hAnsi="宋体" w:eastAsia="宋体" w:cs="宋体"/>
          <w:color w:val="auto"/>
          <w:sz w:val="21"/>
          <w:szCs w:val="21"/>
        </w:rPr>
      </w:pPr>
    </w:p>
    <w:p w14:paraId="477AFD24">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签定日期：______年___月___日</w:t>
      </w:r>
    </w:p>
    <w:p w14:paraId="02ADB259">
      <w:pPr>
        <w:spacing w:after="120"/>
        <w:rPr>
          <w:rFonts w:hint="eastAsia" w:ascii="宋体" w:hAnsi="宋体" w:eastAsia="宋体" w:cs="宋体"/>
          <w:color w:val="auto"/>
          <w:sz w:val="21"/>
        </w:rPr>
      </w:pPr>
    </w:p>
    <w:p w14:paraId="197FD721">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根据《中华人民共和国民法典》及结合东莞市水务集团有限公司与                于 ______年____月____日签订的《</w:t>
      </w:r>
      <w:r>
        <w:rPr>
          <w:rFonts w:hint="eastAsia" w:ascii="宋体" w:hAnsi="宋体" w:eastAsia="宋体" w:cs="宋体"/>
          <w:color w:val="auto"/>
          <w:kern w:val="0"/>
          <w:sz w:val="21"/>
          <w:szCs w:val="21"/>
          <w:highlight w:val="none"/>
          <w:lang w:eastAsia="zh-CN" w:bidi="ar"/>
        </w:rPr>
        <w:t>东莞市水务集团及下属公司2024-2026年财务审计及税务审计、集团2022年-2023年财务审计服务单位采购项目</w:t>
      </w:r>
      <w:r>
        <w:rPr>
          <w:rFonts w:hint="eastAsia" w:ascii="宋体" w:hAnsi="宋体" w:eastAsia="宋体" w:cs="宋体"/>
          <w:color w:val="auto"/>
          <w:sz w:val="21"/>
          <w:szCs w:val="21"/>
        </w:rPr>
        <w:t>合同</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rPr>
        <w:t>》（合同编号:__________________，下称《合同书》）第一条第</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款内容：“</w:t>
      </w:r>
      <w:r>
        <w:rPr>
          <w:rFonts w:hint="eastAsia" w:ascii="宋体" w:hAnsi="宋体" w:eastAsia="宋体" w:cs="宋体"/>
          <w:b w:val="0"/>
          <w:bCs/>
          <w:color w:val="auto"/>
          <w:sz w:val="21"/>
          <w:szCs w:val="21"/>
        </w:rPr>
        <w:t>本项目合同由甲方与乙方签订，在服务涉及到甲方或甲方权属公司时，由甲方或甲方权属公司参照附件</w:t>
      </w:r>
      <w:r>
        <w:rPr>
          <w:rFonts w:hint="eastAsia" w:ascii="宋体" w:hAnsi="宋体" w:eastAsia="宋体" w:cs="宋体"/>
          <w:b w:val="0"/>
          <w:bCs/>
          <w:color w:val="auto"/>
          <w:sz w:val="21"/>
          <w:szCs w:val="21"/>
          <w:lang w:val="en-US" w:eastAsia="zh-CN"/>
        </w:rPr>
        <w:t>每年度</w:t>
      </w:r>
      <w:r>
        <w:rPr>
          <w:rFonts w:hint="eastAsia" w:ascii="宋体" w:hAnsi="宋体" w:eastAsia="宋体" w:cs="宋体"/>
          <w:b w:val="0"/>
          <w:bCs/>
          <w:color w:val="auto"/>
          <w:sz w:val="21"/>
          <w:szCs w:val="21"/>
        </w:rPr>
        <w:t>签订</w:t>
      </w:r>
      <w:r>
        <w:rPr>
          <w:rFonts w:hint="eastAsia" w:ascii="宋体" w:hAnsi="宋体" w:eastAsia="宋体" w:cs="宋体"/>
          <w:b w:val="0"/>
          <w:bCs/>
          <w:color w:val="auto"/>
          <w:sz w:val="21"/>
          <w:szCs w:val="21"/>
          <w:lang w:eastAsia="zh-CN"/>
        </w:rPr>
        <w:t>业务协议书</w:t>
      </w:r>
      <w:r>
        <w:rPr>
          <w:rFonts w:hint="eastAsia" w:ascii="宋体" w:hAnsi="宋体" w:eastAsia="宋体" w:cs="宋体"/>
          <w:b w:val="0"/>
          <w:bCs/>
          <w:color w:val="auto"/>
          <w:sz w:val="21"/>
          <w:szCs w:val="21"/>
        </w:rPr>
        <w:t>（附件</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或</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由乙方在总价范围内确定各报告需求主体每年度应分摊的费用，</w:t>
      </w:r>
      <w:r>
        <w:rPr>
          <w:rFonts w:hint="eastAsia" w:ascii="宋体" w:hAnsi="宋体" w:eastAsia="宋体" w:cs="宋体"/>
          <w:b w:val="0"/>
          <w:bCs/>
          <w:color w:val="auto"/>
          <w:sz w:val="21"/>
          <w:szCs w:val="21"/>
        </w:rPr>
        <w:t>并</w:t>
      </w:r>
      <w:r>
        <w:rPr>
          <w:rFonts w:hint="eastAsia" w:ascii="宋体" w:hAnsi="宋体" w:eastAsia="宋体" w:cs="宋体"/>
          <w:b w:val="0"/>
          <w:bCs/>
          <w:color w:val="auto"/>
          <w:sz w:val="21"/>
          <w:szCs w:val="21"/>
          <w:lang w:val="en-US" w:eastAsia="zh-CN"/>
        </w:rPr>
        <w:t>在完成业务协议书约定的服务内容后</w:t>
      </w:r>
      <w:r>
        <w:rPr>
          <w:rFonts w:hint="eastAsia" w:ascii="宋体" w:hAnsi="宋体" w:eastAsia="宋体" w:cs="宋体"/>
          <w:b w:val="0"/>
          <w:bCs/>
          <w:color w:val="auto"/>
          <w:sz w:val="21"/>
          <w:szCs w:val="21"/>
        </w:rPr>
        <w:t>支付相关费用。</w:t>
      </w:r>
      <w:r>
        <w:rPr>
          <w:rFonts w:hint="eastAsia" w:ascii="宋体" w:hAnsi="宋体" w:eastAsia="宋体" w:cs="宋体"/>
          <w:color w:val="auto"/>
          <w:sz w:val="21"/>
          <w:szCs w:val="21"/>
        </w:rPr>
        <w:t>在服务涉及到甲方或甲方权属公司时，由甲方或甲方权属公司签订</w:t>
      </w:r>
      <w:r>
        <w:rPr>
          <w:rFonts w:hint="eastAsia" w:ascii="宋体" w:hAnsi="宋体" w:eastAsia="宋体" w:cs="宋体"/>
          <w:color w:val="auto"/>
          <w:sz w:val="21"/>
          <w:szCs w:val="21"/>
          <w:lang w:eastAsia="zh-CN"/>
        </w:rPr>
        <w:t>业务协议书</w:t>
      </w: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或</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）并支付相关费用。”。</w:t>
      </w:r>
    </w:p>
    <w:p w14:paraId="1359C7E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现甲方作为东莞市水务集团有限公司的权属公司，根据《合同书》约定，与乙方在自愿、平等、协商一致的基础上订立本协议书，以兹约定具体服务内容及服务收费。</w:t>
      </w:r>
    </w:p>
    <w:p w14:paraId="3957DD17">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一、服务内容</w:t>
      </w:r>
    </w:p>
    <w:p w14:paraId="6813E6E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接受甲方委托，对甲方按照企业会计准则编制的______年____月____日的合并及公司资产负债表，______年度的合并及公司利润表、合并及公司现金流量表、合并及公司所有者权益变动表以及相关财务报表附注（以下统称财务报表）进行审计。</w:t>
      </w:r>
    </w:p>
    <w:p w14:paraId="44101103">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2.服务金额（即销售额，不含销项税额）为（大写）：人民</w:t>
      </w:r>
      <w:r>
        <w:rPr>
          <w:rFonts w:hint="eastAsia" w:ascii="宋体" w:hAnsi="宋体" w:eastAsia="宋体" w:cs="宋体"/>
          <w:color w:val="auto"/>
          <w:sz w:val="21"/>
          <w:szCs w:val="21"/>
          <w:lang w:val="en-US" w:eastAsia="zh-CN"/>
        </w:rPr>
        <w:t>币</w:t>
      </w:r>
      <w:r>
        <w:rPr>
          <w:rFonts w:hint="eastAsia" w:ascii="宋体" w:hAnsi="宋体" w:eastAsia="宋体" w:cs="宋体"/>
          <w:color w:val="auto"/>
          <w:sz w:val="21"/>
          <w:szCs w:val="21"/>
        </w:rPr>
        <w:t xml:space="preserve">      元（￥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本协议项目的</w:t>
      </w:r>
      <w:r>
        <w:rPr>
          <w:rFonts w:hint="eastAsia" w:ascii="宋体" w:hAnsi="宋体" w:eastAsia="宋体" w:cs="宋体"/>
          <w:color w:val="auto"/>
          <w:sz w:val="21"/>
          <w:szCs w:val="21"/>
        </w:rPr>
        <w:t>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服务金额（</w:t>
      </w:r>
      <w:r>
        <w:rPr>
          <w:rFonts w:hint="eastAsia" w:ascii="宋体" w:hAnsi="宋体" w:eastAsia="宋体" w:cs="宋体"/>
          <w:color w:val="auto"/>
          <w:sz w:val="21"/>
          <w:szCs w:val="21"/>
          <w:lang w:val="en-US" w:eastAsia="zh-CN"/>
        </w:rPr>
        <w:t>含税价</w:t>
      </w:r>
      <w:r>
        <w:rPr>
          <w:rFonts w:hint="eastAsia" w:ascii="宋体" w:hAnsi="宋体" w:eastAsia="宋体" w:cs="宋体"/>
          <w:color w:val="auto"/>
          <w:sz w:val="21"/>
          <w:szCs w:val="21"/>
        </w:rPr>
        <w:t>）为（大写）：人民</w:t>
      </w:r>
      <w:r>
        <w:rPr>
          <w:rFonts w:hint="eastAsia" w:ascii="宋体" w:hAnsi="宋体" w:eastAsia="宋体" w:cs="宋体"/>
          <w:color w:val="auto"/>
          <w:sz w:val="21"/>
          <w:szCs w:val="21"/>
          <w:lang w:val="en-US" w:eastAsia="zh-CN"/>
        </w:rPr>
        <w:t>币</w:t>
      </w:r>
      <w:r>
        <w:rPr>
          <w:rFonts w:hint="eastAsia" w:ascii="宋体" w:hAnsi="宋体" w:eastAsia="宋体" w:cs="宋体"/>
          <w:color w:val="auto"/>
          <w:sz w:val="21"/>
          <w:szCs w:val="21"/>
        </w:rPr>
        <w:t xml:space="preserve">      元（￥      ）。</w:t>
      </w:r>
    </w:p>
    <w:p w14:paraId="591945BB">
      <w:pPr>
        <w:widowControl/>
        <w:autoSpaceDE/>
        <w:autoSpaceDN/>
        <w:adjustRightInd/>
        <w:spacing w:line="360" w:lineRule="auto"/>
        <w:ind w:firstLine="420" w:firstLineChars="200"/>
        <w:rPr>
          <w:rFonts w:hint="eastAsia"/>
          <w:color w:val="auto"/>
        </w:rPr>
      </w:pPr>
      <w:r>
        <w:rPr>
          <w:rFonts w:hint="eastAsia" w:ascii="宋体" w:hAnsi="宋体" w:eastAsia="宋体" w:cs="宋体"/>
          <w:color w:val="auto"/>
          <w:sz w:val="21"/>
          <w:szCs w:val="21"/>
        </w:rPr>
        <w:t>3.本协议金额为含税包干价，已包含乙方为完成本合同约定的服务内容所需的全部费用，包括但不限于人工费、交通费、住宿费、食宿费、办公费、资料费、保险费、税费、往来询证函费（除银行询证函费用外）、快递费及其他一切相关费用，本合同金额在服务期内不因最低工资标准上调、劳务成本、物价成本等的变动或其他任何原因而做调整。</w:t>
      </w:r>
    </w:p>
    <w:p w14:paraId="7CA5EB1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4.未经甲方书面同意，乙方无权要求甲方支付其他任何费用。</w:t>
      </w:r>
    </w:p>
    <w:p w14:paraId="0A250B5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5.其他责任与义务按《合同书》执行。</w:t>
      </w:r>
    </w:p>
    <w:p w14:paraId="2160200C">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二、服务范围</w:t>
      </w:r>
    </w:p>
    <w:p w14:paraId="599420FA">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甲方聘请乙方提供以下服务：</w:t>
      </w:r>
    </w:p>
    <w:p w14:paraId="6969ABC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对甲方按照企业会计准则编制的______年____月____日的合并及公司资产负债表，______年度的合并及公司利润表、合并及公司现金流量表、合并及公司股东权益变动表以及相关财务报表附注（以下统称财务报表）进行审计。</w:t>
      </w:r>
    </w:p>
    <w:p w14:paraId="7CAE5BD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乙方应于______年____月____日前完成______年度财务审计工作，编制并出具______年度正式财务审计报告（盖章版书面报告）。</w:t>
      </w:r>
    </w:p>
    <w:p w14:paraId="2B70BBDC">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.配合甲方有关发债业务整个过程需服务单位配合的工作，具体包括且不限于：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.1配合尽调过程中主承销商的访谈工作；</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.2出具募集说明书申报稿和发行稿声明页（或相关承诺函）；</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.3配合完成反馈意见回复，根据监管部门意见出具相关核查意见；</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.4配合甲方完成相关信息披露工作；</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.5其他发债需配合的工作等。</w:t>
      </w:r>
    </w:p>
    <w:p w14:paraId="091061DC">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三、服务期间（项目完成期限）</w:t>
      </w:r>
    </w:p>
    <w:p w14:paraId="190BBF7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委托服务期间自</w:t>
      </w:r>
      <w:bookmarkStart w:id="413" w:name="_Hlk62066374"/>
      <w:r>
        <w:rPr>
          <w:rFonts w:hint="eastAsia" w:ascii="宋体" w:hAnsi="宋体" w:eastAsia="宋体" w:cs="宋体"/>
          <w:color w:val="auto"/>
          <w:sz w:val="21"/>
          <w:szCs w:val="21"/>
        </w:rPr>
        <w:t>双方法定代表人或授权代表签字并加盖公章</w:t>
      </w:r>
      <w:bookmarkEnd w:id="413"/>
      <w:r>
        <w:rPr>
          <w:rFonts w:hint="eastAsia" w:ascii="宋体" w:hAnsi="宋体" w:eastAsia="宋体" w:cs="宋体"/>
          <w:color w:val="auto"/>
          <w:sz w:val="21"/>
          <w:szCs w:val="21"/>
        </w:rPr>
        <w:t>之日起至乙方完成本协议项目止。</w:t>
      </w:r>
    </w:p>
    <w:p w14:paraId="14BDF404">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四、付款约定</w:t>
      </w:r>
    </w:p>
    <w:p w14:paraId="6DBB9CA1">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1.为保证出具报告的质量，提高报告出具的及时性，乙方完成相关工作并出具年度审计报告（盖章版书面报告）后，甲方可参照《财务审计及所得税汇算清缴鉴证服务工作考核标准及评分细则》（《合同书》附件</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）进行考核，考核总分为100分，考核得分在90-100分区间的全额支付当期服务费，考核得分在80-89分区间的扣减当期5%服务费用，考核得分在70-79分区间的扣减当期10%服务费，考核得分小于70分的，</w:t>
      </w:r>
      <w:r>
        <w:rPr>
          <w:rFonts w:hint="eastAsia" w:ascii="宋体" w:hAnsi="宋体" w:eastAsia="宋体" w:cs="宋体"/>
          <w:b w:val="0"/>
          <w:bCs w:val="0"/>
          <w:color w:val="auto"/>
          <w:sz w:val="21"/>
          <w:szCs w:val="21"/>
          <w:highlight w:val="none"/>
          <w:lang w:val="en-US" w:eastAsia="zh-CN"/>
        </w:rPr>
        <w:t>根据得分作为比例，按每年服务费*得分比例进行支付(例如：考核得分为65分，则当期服务费按每年服务费的65%支付)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甲方出具书面说明，乙方根据考核分值，提交对应价款的请款申请及等额、合法有效的增值税发票，甲方在收到前述资料并确认无误后15个工作日内，一次性支付当期服务费用。</w:t>
      </w:r>
    </w:p>
    <w:p w14:paraId="0EF91F3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甲方开票信息：</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7842"/>
      </w:tblGrid>
      <w:tr w14:paraId="3251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218" w:type="pct"/>
            <w:noWrap w:val="0"/>
            <w:vAlign w:val="center"/>
          </w:tcPr>
          <w:p w14:paraId="415C199A">
            <w:pPr>
              <w:spacing w:after="120"/>
              <w:jc w:val="center"/>
              <w:rPr>
                <w:rFonts w:hint="eastAsia" w:ascii="宋体" w:hAnsi="宋体" w:eastAsia="宋体" w:cs="宋体"/>
                <w:color w:val="auto"/>
                <w:sz w:val="21"/>
              </w:rPr>
            </w:pPr>
            <w:r>
              <w:rPr>
                <w:rFonts w:hint="eastAsia" w:ascii="宋体" w:hAnsi="宋体" w:eastAsia="宋体" w:cs="宋体"/>
                <w:color w:val="auto"/>
                <w:sz w:val="21"/>
              </w:rPr>
              <w:t>名称</w:t>
            </w:r>
          </w:p>
        </w:tc>
        <w:tc>
          <w:tcPr>
            <w:tcW w:w="3781" w:type="pct"/>
            <w:noWrap w:val="0"/>
            <w:vAlign w:val="center"/>
          </w:tcPr>
          <w:p w14:paraId="184A86C3">
            <w:pPr>
              <w:widowControl/>
              <w:spacing w:after="120"/>
              <w:ind w:left="420" w:leftChars="200"/>
              <w:rPr>
                <w:rFonts w:hint="eastAsia" w:ascii="宋体" w:hAnsi="宋体" w:eastAsia="宋体" w:cs="宋体"/>
                <w:color w:val="auto"/>
                <w:sz w:val="21"/>
              </w:rPr>
            </w:pPr>
          </w:p>
        </w:tc>
      </w:tr>
      <w:tr w14:paraId="3B26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1218" w:type="pct"/>
            <w:noWrap w:val="0"/>
            <w:vAlign w:val="center"/>
          </w:tcPr>
          <w:p w14:paraId="050E4EE6">
            <w:pPr>
              <w:spacing w:after="120"/>
              <w:jc w:val="center"/>
              <w:rPr>
                <w:rFonts w:hint="eastAsia" w:ascii="宋体" w:hAnsi="宋体" w:eastAsia="宋体" w:cs="宋体"/>
                <w:color w:val="auto"/>
                <w:sz w:val="21"/>
              </w:rPr>
            </w:pPr>
            <w:r>
              <w:rPr>
                <w:rFonts w:hint="eastAsia" w:ascii="宋体" w:hAnsi="宋体" w:eastAsia="宋体" w:cs="宋体"/>
                <w:color w:val="auto"/>
                <w:sz w:val="21"/>
              </w:rPr>
              <w:t>纳税人识别号</w:t>
            </w:r>
          </w:p>
        </w:tc>
        <w:tc>
          <w:tcPr>
            <w:tcW w:w="3781" w:type="pct"/>
            <w:noWrap w:val="0"/>
            <w:vAlign w:val="center"/>
          </w:tcPr>
          <w:p w14:paraId="6DFD4B2C">
            <w:pPr>
              <w:widowControl/>
              <w:spacing w:after="120"/>
              <w:ind w:left="420" w:leftChars="200"/>
              <w:rPr>
                <w:rFonts w:hint="eastAsia" w:ascii="宋体" w:hAnsi="宋体" w:eastAsia="宋体" w:cs="宋体"/>
                <w:color w:val="auto"/>
                <w:sz w:val="21"/>
              </w:rPr>
            </w:pPr>
          </w:p>
        </w:tc>
      </w:tr>
      <w:tr w14:paraId="5CAF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8" w:type="pct"/>
            <w:noWrap w:val="0"/>
            <w:vAlign w:val="center"/>
          </w:tcPr>
          <w:p w14:paraId="4BDFDEAF">
            <w:pPr>
              <w:spacing w:after="120"/>
              <w:jc w:val="center"/>
              <w:rPr>
                <w:rFonts w:hint="eastAsia" w:ascii="宋体" w:hAnsi="宋体" w:eastAsia="宋体" w:cs="宋体"/>
                <w:color w:val="auto"/>
                <w:sz w:val="21"/>
              </w:rPr>
            </w:pPr>
            <w:r>
              <w:rPr>
                <w:rFonts w:hint="eastAsia" w:ascii="宋体" w:hAnsi="宋体" w:eastAsia="宋体" w:cs="宋体"/>
                <w:color w:val="auto"/>
                <w:sz w:val="21"/>
              </w:rPr>
              <w:t>地址、电话</w:t>
            </w:r>
          </w:p>
        </w:tc>
        <w:tc>
          <w:tcPr>
            <w:tcW w:w="3781" w:type="pct"/>
            <w:noWrap w:val="0"/>
            <w:vAlign w:val="center"/>
          </w:tcPr>
          <w:p w14:paraId="045EC611">
            <w:pPr>
              <w:widowControl/>
              <w:spacing w:after="120"/>
              <w:ind w:left="420" w:leftChars="200"/>
              <w:rPr>
                <w:rFonts w:hint="eastAsia" w:ascii="宋体" w:hAnsi="宋体" w:eastAsia="宋体" w:cs="宋体"/>
                <w:color w:val="auto"/>
                <w:sz w:val="21"/>
              </w:rPr>
            </w:pPr>
          </w:p>
        </w:tc>
      </w:tr>
      <w:tr w14:paraId="6FB0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8" w:type="pct"/>
            <w:noWrap w:val="0"/>
            <w:vAlign w:val="center"/>
          </w:tcPr>
          <w:p w14:paraId="1A555F72">
            <w:pPr>
              <w:spacing w:after="120"/>
              <w:jc w:val="center"/>
              <w:rPr>
                <w:rFonts w:hint="eastAsia" w:ascii="宋体" w:hAnsi="宋体" w:eastAsia="宋体" w:cs="宋体"/>
                <w:color w:val="auto"/>
                <w:sz w:val="21"/>
              </w:rPr>
            </w:pPr>
            <w:r>
              <w:rPr>
                <w:rFonts w:hint="eastAsia" w:ascii="宋体" w:hAnsi="宋体" w:eastAsia="宋体" w:cs="宋体"/>
                <w:color w:val="auto"/>
                <w:sz w:val="21"/>
              </w:rPr>
              <w:t>开户行及账号</w:t>
            </w:r>
          </w:p>
        </w:tc>
        <w:tc>
          <w:tcPr>
            <w:tcW w:w="3781" w:type="pct"/>
            <w:noWrap w:val="0"/>
            <w:vAlign w:val="center"/>
          </w:tcPr>
          <w:p w14:paraId="5A1FABF1">
            <w:pPr>
              <w:widowControl/>
              <w:spacing w:after="120"/>
              <w:ind w:left="420" w:leftChars="200"/>
              <w:rPr>
                <w:rFonts w:hint="eastAsia" w:ascii="宋体" w:hAnsi="宋体" w:eastAsia="宋体" w:cs="宋体"/>
                <w:color w:val="auto"/>
                <w:sz w:val="21"/>
              </w:rPr>
            </w:pPr>
          </w:p>
        </w:tc>
      </w:tr>
    </w:tbl>
    <w:p w14:paraId="027C1CCD">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甲方将上述费用以银行转账的方式支付至乙方指定的收款账户。</w:t>
      </w:r>
    </w:p>
    <w:p w14:paraId="0AC720D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户名：</w:t>
      </w:r>
    </w:p>
    <w:p w14:paraId="27C3326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14:paraId="1892E3A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账号：</w:t>
      </w:r>
    </w:p>
    <w:p w14:paraId="42841C79">
      <w:pPr>
        <w:widowControl/>
        <w:numPr>
          <w:ilvl w:val="0"/>
          <w:numId w:val="0"/>
        </w:num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若乙方不按照约定开具发票或延迟开发票，甲方有权拒绝付款或顺延付款时间，而无需承担违约责任，乙方仍应履行本协议项下的义务。</w:t>
      </w:r>
    </w:p>
    <w:p w14:paraId="348EAF6B">
      <w:pPr>
        <w:widowControl/>
        <w:numPr>
          <w:ilvl w:val="0"/>
          <w:numId w:val="0"/>
        </w:numPr>
        <w:autoSpaceDE/>
        <w:autoSpaceDN/>
        <w:adjustRightInd/>
        <w:spacing w:line="360" w:lineRule="auto"/>
        <w:ind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乙方发票开具单位名称必须与收款账户名称一致。</w:t>
      </w:r>
    </w:p>
    <w:p w14:paraId="288D5AF8">
      <w:pPr>
        <w:widowControl/>
        <w:numPr>
          <w:ilvl w:val="0"/>
          <w:numId w:val="0"/>
        </w:numPr>
        <w:autoSpaceDE/>
        <w:autoSpaceDN/>
        <w:adjustRightInd/>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5.乙方收款账户信息如有变更应提前15个工作日书面通知甲方，否则甲方有权按照合同约定的账户进行付款，由此产生的责任与损失均由乙方承担。</w:t>
      </w:r>
    </w:p>
    <w:p w14:paraId="4F170DB3">
      <w:pPr>
        <w:pStyle w:val="5"/>
        <w:rPr>
          <w:rFonts w:hint="eastAsia"/>
          <w:color w:val="auto"/>
        </w:rPr>
      </w:pPr>
    </w:p>
    <w:p w14:paraId="0A6E29FA">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五、协议生效</w:t>
      </w:r>
    </w:p>
    <w:p w14:paraId="1B27A15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1.本协议作为《合同书》有关服务内容的具体约定，是《合同书》不可分割的一部分，本协议未作约定的内容均按《合同书》的约定执行，与《合同书》存在冲突的，以《合同书》约定为准。</w:t>
      </w:r>
    </w:p>
    <w:p w14:paraId="2236488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2.在甲乙双方法定代表人或其授权代表等签字并加盖公章后生效。</w:t>
      </w:r>
    </w:p>
    <w:p w14:paraId="4285A6B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3.本协议原件壹式肆份，甲方贰份，乙方贰份，具有同等效力。</w:t>
      </w:r>
    </w:p>
    <w:p w14:paraId="1878FC5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2D4BCBC9">
      <w:pPr>
        <w:widowControl/>
        <w:autoSpaceDE/>
        <w:autoSpaceDN/>
        <w:adjustRightInd/>
        <w:spacing w:line="360" w:lineRule="auto"/>
        <w:ind w:firstLine="420" w:firstLineChars="200"/>
        <w:rPr>
          <w:rFonts w:hint="eastAsia" w:ascii="宋体" w:hAnsi="宋体" w:eastAsia="宋体" w:cs="宋体"/>
          <w:color w:val="auto"/>
          <w:sz w:val="21"/>
          <w:szCs w:val="21"/>
        </w:rPr>
      </w:pPr>
    </w:p>
    <w:tbl>
      <w:tblPr>
        <w:tblStyle w:val="38"/>
        <w:tblW w:w="9355" w:type="dxa"/>
        <w:jc w:val="center"/>
        <w:tblLayout w:type="fixed"/>
        <w:tblCellMar>
          <w:top w:w="0" w:type="dxa"/>
          <w:left w:w="108" w:type="dxa"/>
          <w:bottom w:w="0" w:type="dxa"/>
          <w:right w:w="108" w:type="dxa"/>
        </w:tblCellMar>
      </w:tblPr>
      <w:tblGrid>
        <w:gridCol w:w="4580"/>
        <w:gridCol w:w="4775"/>
      </w:tblGrid>
      <w:tr w14:paraId="3FD204CB">
        <w:tblPrEx>
          <w:tblCellMar>
            <w:top w:w="0" w:type="dxa"/>
            <w:left w:w="108" w:type="dxa"/>
            <w:bottom w:w="0" w:type="dxa"/>
            <w:right w:w="108" w:type="dxa"/>
          </w:tblCellMar>
        </w:tblPrEx>
        <w:trPr>
          <w:jc w:val="center"/>
        </w:trPr>
        <w:tc>
          <w:tcPr>
            <w:tcW w:w="4580" w:type="dxa"/>
            <w:noWrap w:val="0"/>
            <w:vAlign w:val="center"/>
          </w:tcPr>
          <w:p w14:paraId="2902148D">
            <w:pPr>
              <w:widowControl/>
              <w:autoSpaceDE/>
              <w:autoSpaceDN/>
              <w:adjustRightInd/>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甲方（盖章）：</w:t>
            </w:r>
          </w:p>
        </w:tc>
        <w:tc>
          <w:tcPr>
            <w:tcW w:w="4775" w:type="dxa"/>
            <w:noWrap w:val="0"/>
            <w:vAlign w:val="center"/>
          </w:tcPr>
          <w:p w14:paraId="0761BC06">
            <w:pPr>
              <w:widowControl/>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tc>
      </w:tr>
      <w:tr w14:paraId="2E86F703">
        <w:tblPrEx>
          <w:tblCellMar>
            <w:top w:w="0" w:type="dxa"/>
            <w:left w:w="108" w:type="dxa"/>
            <w:bottom w:w="0" w:type="dxa"/>
            <w:right w:w="108" w:type="dxa"/>
          </w:tblCellMar>
        </w:tblPrEx>
        <w:trPr>
          <w:jc w:val="center"/>
        </w:trPr>
        <w:tc>
          <w:tcPr>
            <w:tcW w:w="4580" w:type="dxa"/>
            <w:noWrap w:val="0"/>
            <w:vAlign w:val="center"/>
          </w:tcPr>
          <w:p w14:paraId="2E8FD4C9">
            <w:pPr>
              <w:widowControl/>
              <w:autoSpaceDE/>
              <w:autoSpaceDN/>
              <w:adjustRightInd/>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4775" w:type="dxa"/>
            <w:noWrap w:val="0"/>
            <w:vAlign w:val="center"/>
          </w:tcPr>
          <w:p w14:paraId="71A9B26A">
            <w:pPr>
              <w:widowControl/>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zh-CN"/>
              </w:rPr>
              <w:t>法定代表人/执行事务合伙人/负责人</w:t>
            </w:r>
            <w:r>
              <w:rPr>
                <w:rFonts w:hint="eastAsia" w:ascii="宋体" w:hAnsi="宋体" w:eastAsia="宋体" w:cs="宋体"/>
                <w:color w:val="auto"/>
                <w:sz w:val="21"/>
                <w:szCs w:val="21"/>
              </w:rPr>
              <w:t>：</w:t>
            </w:r>
          </w:p>
        </w:tc>
      </w:tr>
      <w:tr w14:paraId="258AEEED">
        <w:tblPrEx>
          <w:tblCellMar>
            <w:top w:w="0" w:type="dxa"/>
            <w:left w:w="108" w:type="dxa"/>
            <w:bottom w:w="0" w:type="dxa"/>
            <w:right w:w="108" w:type="dxa"/>
          </w:tblCellMar>
        </w:tblPrEx>
        <w:trPr>
          <w:jc w:val="center"/>
        </w:trPr>
        <w:tc>
          <w:tcPr>
            <w:tcW w:w="4580" w:type="dxa"/>
            <w:noWrap w:val="0"/>
            <w:vAlign w:val="center"/>
          </w:tcPr>
          <w:p w14:paraId="642BC232">
            <w:pPr>
              <w:widowControl/>
              <w:autoSpaceDE/>
              <w:autoSpaceDN/>
              <w:adjustRightInd/>
              <w:spacing w:line="360" w:lineRule="auto"/>
              <w:ind w:firstLine="210" w:firstLineChars="100"/>
              <w:rPr>
                <w:rFonts w:hint="eastAsia" w:ascii="宋体" w:hAnsi="宋体" w:eastAsia="宋体" w:cs="宋体"/>
                <w:color w:val="auto"/>
                <w:sz w:val="21"/>
                <w:szCs w:val="21"/>
              </w:rPr>
            </w:pPr>
          </w:p>
        </w:tc>
        <w:tc>
          <w:tcPr>
            <w:tcW w:w="4775" w:type="dxa"/>
            <w:noWrap w:val="0"/>
            <w:vAlign w:val="center"/>
          </w:tcPr>
          <w:p w14:paraId="49CAE934">
            <w:pPr>
              <w:widowControl/>
              <w:autoSpaceDE/>
              <w:autoSpaceDN/>
              <w:adjustRightInd/>
              <w:spacing w:line="360" w:lineRule="auto"/>
              <w:rPr>
                <w:rFonts w:hint="eastAsia" w:ascii="宋体" w:hAnsi="宋体" w:eastAsia="宋体" w:cs="宋体"/>
                <w:color w:val="auto"/>
                <w:sz w:val="21"/>
                <w:szCs w:val="21"/>
              </w:rPr>
            </w:pPr>
          </w:p>
        </w:tc>
      </w:tr>
    </w:tbl>
    <w:p w14:paraId="53597BCF">
      <w:pPr>
        <w:rPr>
          <w:rFonts w:hint="eastAsia" w:ascii="宋体" w:hAnsi="宋体" w:eastAsia="宋体" w:cs="宋体"/>
          <w:color w:val="auto"/>
        </w:rPr>
      </w:pPr>
    </w:p>
    <w:p w14:paraId="732DDD9F">
      <w:pPr>
        <w:pStyle w:val="18"/>
        <w:rPr>
          <w:rFonts w:hint="eastAsia" w:ascii="宋体" w:hAnsi="宋体" w:eastAsia="宋体" w:cs="宋体"/>
          <w:color w:val="auto"/>
          <w:lang w:val="en-US"/>
        </w:rPr>
      </w:pPr>
    </w:p>
    <w:p w14:paraId="4FC4C34E">
      <w:pPr>
        <w:rPr>
          <w:rFonts w:hint="eastAsia" w:ascii="宋体" w:hAnsi="宋体" w:eastAsia="宋体" w:cs="宋体"/>
          <w:color w:val="auto"/>
        </w:rPr>
      </w:pPr>
    </w:p>
    <w:p w14:paraId="20C764E4">
      <w:pPr>
        <w:pStyle w:val="18"/>
        <w:rPr>
          <w:rFonts w:hint="eastAsia" w:ascii="宋体" w:hAnsi="宋体" w:eastAsia="宋体" w:cs="宋体"/>
          <w:color w:val="auto"/>
          <w:lang w:val="en-US"/>
        </w:rPr>
      </w:pPr>
    </w:p>
    <w:p w14:paraId="177EB103">
      <w:pPr>
        <w:rPr>
          <w:rFonts w:hint="eastAsia" w:ascii="宋体" w:hAnsi="宋体" w:eastAsia="宋体" w:cs="宋体"/>
          <w:color w:val="auto"/>
        </w:rPr>
      </w:pPr>
    </w:p>
    <w:p w14:paraId="392C8047">
      <w:pPr>
        <w:rPr>
          <w:rFonts w:hint="eastAsia" w:ascii="宋体" w:hAnsi="宋体" w:eastAsia="宋体" w:cs="宋体"/>
          <w:color w:val="auto"/>
        </w:rPr>
      </w:pPr>
    </w:p>
    <w:p w14:paraId="071E0DFA">
      <w:pPr>
        <w:widowControl/>
        <w:autoSpaceDE/>
        <w:autoSpaceDN/>
        <w:adjustRightInd/>
        <w:spacing w:line="360" w:lineRule="auto"/>
        <w:rPr>
          <w:rFonts w:hint="eastAsia" w:ascii="宋体" w:hAnsi="宋体" w:eastAsia="宋体" w:cs="宋体"/>
          <w:b/>
          <w:bCs/>
          <w:color w:val="auto"/>
          <w:sz w:val="21"/>
          <w:szCs w:val="21"/>
        </w:rPr>
      </w:pPr>
    </w:p>
    <w:p w14:paraId="63912C12">
      <w:pPr>
        <w:widowControl/>
        <w:autoSpaceDE/>
        <w:autoSpaceDN/>
        <w:adjustRightInd/>
        <w:spacing w:line="360" w:lineRule="auto"/>
        <w:rPr>
          <w:rFonts w:hint="eastAsia" w:ascii="宋体" w:hAnsi="宋体" w:eastAsia="宋体" w:cs="宋体"/>
          <w:b/>
          <w:bCs/>
          <w:color w:val="auto"/>
          <w:sz w:val="21"/>
          <w:szCs w:val="21"/>
        </w:rPr>
      </w:pPr>
    </w:p>
    <w:p w14:paraId="05E32197">
      <w:pPr>
        <w:pageBreakBefore/>
        <w:widowControl/>
        <w:autoSpaceDE/>
        <w:autoSpaceDN/>
        <w:adjustRightInd/>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p>
    <w:p w14:paraId="3222BD3B">
      <w:pPr>
        <w:widowControl/>
        <w:autoSpaceDE/>
        <w:autoSpaceDN/>
        <w:adjustRightInd/>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涉税</w:t>
      </w:r>
      <w:r>
        <w:rPr>
          <w:rFonts w:hint="eastAsia" w:ascii="宋体" w:hAnsi="宋体" w:eastAsia="宋体" w:cs="宋体"/>
          <w:b/>
          <w:bCs/>
          <w:color w:val="auto"/>
          <w:sz w:val="32"/>
          <w:szCs w:val="32"/>
          <w:lang w:eastAsia="zh-CN"/>
        </w:rPr>
        <w:t>业务协议书</w:t>
      </w:r>
    </w:p>
    <w:p w14:paraId="6953C20A">
      <w:pPr>
        <w:widowControl/>
        <w:tabs>
          <w:tab w:val="left" w:pos="3960"/>
        </w:tabs>
        <w:autoSpaceDE/>
        <w:autoSpaceDN/>
        <w:adjustRightInd/>
        <w:spacing w:line="360" w:lineRule="auto"/>
        <w:jc w:val="center"/>
        <w:rPr>
          <w:rFonts w:hint="eastAsia" w:ascii="宋体" w:hAnsi="宋体" w:eastAsia="宋体" w:cs="宋体"/>
          <w:b/>
          <w:color w:val="auto"/>
          <w:sz w:val="32"/>
          <w:szCs w:val="32"/>
        </w:rPr>
      </w:pPr>
    </w:p>
    <w:p w14:paraId="4863F0F3">
      <w:pPr>
        <w:widowControl/>
        <w:tabs>
          <w:tab w:val="left" w:pos="3960"/>
        </w:tabs>
        <w:autoSpaceDE/>
        <w:autoSpaceDN/>
        <w:adjustRightInd/>
        <w:spacing w:line="360" w:lineRule="auto"/>
        <w:jc w:val="both"/>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甲方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09FF596C">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p w14:paraId="77672BEF">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p>
    <w:p w14:paraId="0DF1E6ED">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   </w:t>
      </w:r>
    </w:p>
    <w:p w14:paraId="66E23B24">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p w14:paraId="5598B009">
      <w:pPr>
        <w:spacing w:after="120"/>
        <w:rPr>
          <w:rFonts w:hint="eastAsia" w:ascii="宋体" w:hAnsi="宋体" w:eastAsia="宋体" w:cs="宋体"/>
          <w:color w:val="auto"/>
          <w:sz w:val="21"/>
          <w:szCs w:val="21"/>
        </w:rPr>
      </w:pPr>
    </w:p>
    <w:p w14:paraId="6354FDDB">
      <w:pPr>
        <w:widowControl/>
        <w:tabs>
          <w:tab w:val="left" w:pos="3960"/>
        </w:tabs>
        <w:autoSpaceDE/>
        <w:autoSpaceDN/>
        <w:adjustRightInd/>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签定日期：______年___月___日</w:t>
      </w:r>
    </w:p>
    <w:p w14:paraId="490949E2">
      <w:pPr>
        <w:spacing w:after="120"/>
        <w:rPr>
          <w:rFonts w:hint="eastAsia" w:ascii="宋体" w:hAnsi="宋体" w:eastAsia="宋体" w:cs="宋体"/>
          <w:color w:val="auto"/>
          <w:sz w:val="21"/>
        </w:rPr>
      </w:pPr>
    </w:p>
    <w:p w14:paraId="37D1074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根据《中华人民共和国民法典》及结合东莞市水务集团有限公司与                于 ______年____月____日签订的《东莞市水务集团及下属公司2024-2026年财务审计及税务审计、集团2022年-2023年财务审计服务单位采购项目合同书》（合同编号:__________________，下称《合同书》）第一条第</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款内容：“</w:t>
      </w:r>
      <w:r>
        <w:rPr>
          <w:rFonts w:hint="eastAsia" w:ascii="宋体" w:hAnsi="宋体" w:eastAsia="宋体" w:cs="宋体"/>
          <w:b w:val="0"/>
          <w:bCs/>
          <w:color w:val="auto"/>
          <w:sz w:val="21"/>
          <w:szCs w:val="21"/>
        </w:rPr>
        <w:t>本项目合同由甲方与乙方签订，在服务涉及到甲方或甲方权属公司时，由甲方或甲方权属公司参照附件</w:t>
      </w:r>
      <w:r>
        <w:rPr>
          <w:rFonts w:hint="eastAsia" w:ascii="宋体" w:hAnsi="宋体" w:eastAsia="宋体" w:cs="宋体"/>
          <w:b w:val="0"/>
          <w:bCs/>
          <w:color w:val="auto"/>
          <w:sz w:val="21"/>
          <w:szCs w:val="21"/>
          <w:lang w:val="en-US" w:eastAsia="zh-CN"/>
        </w:rPr>
        <w:t>每年度</w:t>
      </w:r>
      <w:r>
        <w:rPr>
          <w:rFonts w:hint="eastAsia" w:ascii="宋体" w:hAnsi="宋体" w:eastAsia="宋体" w:cs="宋体"/>
          <w:b w:val="0"/>
          <w:bCs/>
          <w:color w:val="auto"/>
          <w:sz w:val="21"/>
          <w:szCs w:val="21"/>
        </w:rPr>
        <w:t>签订</w:t>
      </w:r>
      <w:r>
        <w:rPr>
          <w:rFonts w:hint="eastAsia" w:ascii="宋体" w:hAnsi="宋体" w:eastAsia="宋体" w:cs="宋体"/>
          <w:b w:val="0"/>
          <w:bCs/>
          <w:color w:val="auto"/>
          <w:sz w:val="21"/>
          <w:szCs w:val="21"/>
          <w:lang w:eastAsia="zh-CN"/>
        </w:rPr>
        <w:t>业务协议书</w:t>
      </w:r>
      <w:r>
        <w:rPr>
          <w:rFonts w:hint="eastAsia" w:ascii="宋体" w:hAnsi="宋体" w:eastAsia="宋体" w:cs="宋体"/>
          <w:b w:val="0"/>
          <w:bCs/>
          <w:color w:val="auto"/>
          <w:sz w:val="21"/>
          <w:szCs w:val="21"/>
        </w:rPr>
        <w:t>（附件</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或</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由乙方在总价范围内确定各报告需求主体每年度应分摊的费用，</w:t>
      </w:r>
      <w:r>
        <w:rPr>
          <w:rFonts w:hint="eastAsia" w:ascii="宋体" w:hAnsi="宋体" w:eastAsia="宋体" w:cs="宋体"/>
          <w:b w:val="0"/>
          <w:bCs/>
          <w:color w:val="auto"/>
          <w:sz w:val="21"/>
          <w:szCs w:val="21"/>
        </w:rPr>
        <w:t>并</w:t>
      </w:r>
      <w:r>
        <w:rPr>
          <w:rFonts w:hint="eastAsia" w:ascii="宋体" w:hAnsi="宋体" w:eastAsia="宋体" w:cs="宋体"/>
          <w:b w:val="0"/>
          <w:bCs/>
          <w:color w:val="auto"/>
          <w:sz w:val="21"/>
          <w:szCs w:val="21"/>
          <w:lang w:val="en-US" w:eastAsia="zh-CN"/>
        </w:rPr>
        <w:t>在完成业务协议书约定的服务内容后</w:t>
      </w:r>
      <w:r>
        <w:rPr>
          <w:rFonts w:hint="eastAsia" w:ascii="宋体" w:hAnsi="宋体" w:eastAsia="宋体" w:cs="宋体"/>
          <w:b w:val="0"/>
          <w:bCs/>
          <w:color w:val="auto"/>
          <w:sz w:val="21"/>
          <w:szCs w:val="21"/>
        </w:rPr>
        <w:t>支付相关费用。</w:t>
      </w:r>
      <w:r>
        <w:rPr>
          <w:rFonts w:hint="eastAsia" w:ascii="宋体" w:hAnsi="宋体" w:eastAsia="宋体" w:cs="宋体"/>
          <w:color w:val="auto"/>
          <w:sz w:val="21"/>
          <w:szCs w:val="21"/>
        </w:rPr>
        <w:t>”。</w:t>
      </w:r>
    </w:p>
    <w:p w14:paraId="2C8C3EE5">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现甲方作为东莞市水务集团有限公司的权属公司，根据《合同书》约定，与乙方在自愿、平等、协商一致的基础上订立本协议书，以兹约定具体服务内容及服务收费。</w:t>
      </w:r>
    </w:p>
    <w:p w14:paraId="18F5FF58">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一、服务内容</w:t>
      </w:r>
    </w:p>
    <w:p w14:paraId="7729EAC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1.乙方接受甲方委托，</w:t>
      </w:r>
      <w:r>
        <w:rPr>
          <w:rFonts w:hint="eastAsia" w:ascii="宋体" w:hAnsi="宋体" w:eastAsia="宋体" w:cs="宋体"/>
          <w:color w:val="auto"/>
          <w:szCs w:val="20"/>
        </w:rPr>
        <w:t>对</w:t>
      </w:r>
      <w:r>
        <w:rPr>
          <w:rFonts w:hint="eastAsia" w:ascii="宋体" w:hAnsi="宋体" w:eastAsia="宋体" w:cs="宋体"/>
          <w:color w:val="auto"/>
          <w:sz w:val="21"/>
          <w:szCs w:val="21"/>
        </w:rPr>
        <w:t>甲方______年度企业所得税纳税申报资料进行审核，并出具专项咨询意见报告（盖章版书面报告）。</w:t>
      </w:r>
    </w:p>
    <w:p w14:paraId="447F6B1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2.服务金额（即销售额，不含销项税额）为（大写）：人民</w:t>
      </w:r>
      <w:r>
        <w:rPr>
          <w:rFonts w:hint="eastAsia" w:ascii="宋体" w:hAnsi="宋体" w:eastAsia="宋体" w:cs="宋体"/>
          <w:color w:val="auto"/>
          <w:sz w:val="21"/>
          <w:szCs w:val="21"/>
          <w:lang w:val="en-US" w:eastAsia="zh-CN"/>
        </w:rPr>
        <w:t>币</w:t>
      </w:r>
      <w:r>
        <w:rPr>
          <w:rFonts w:hint="eastAsia" w:ascii="宋体" w:hAnsi="宋体" w:eastAsia="宋体" w:cs="宋体"/>
          <w:color w:val="auto"/>
          <w:sz w:val="21"/>
          <w:szCs w:val="21"/>
        </w:rPr>
        <w:t xml:space="preserve">      元（￥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本协议项目的</w:t>
      </w:r>
      <w:r>
        <w:rPr>
          <w:rFonts w:hint="eastAsia" w:ascii="宋体" w:hAnsi="宋体" w:eastAsia="宋体" w:cs="宋体"/>
          <w:color w:val="auto"/>
          <w:sz w:val="21"/>
          <w:szCs w:val="21"/>
        </w:rPr>
        <w:t>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服务金额（</w:t>
      </w:r>
      <w:r>
        <w:rPr>
          <w:rFonts w:hint="eastAsia" w:ascii="宋体" w:hAnsi="宋体" w:eastAsia="宋体" w:cs="宋体"/>
          <w:color w:val="auto"/>
          <w:sz w:val="21"/>
          <w:szCs w:val="21"/>
          <w:lang w:val="en-US" w:eastAsia="zh-CN"/>
        </w:rPr>
        <w:t>含税价</w:t>
      </w:r>
      <w:r>
        <w:rPr>
          <w:rFonts w:hint="eastAsia" w:ascii="宋体" w:hAnsi="宋体" w:eastAsia="宋体" w:cs="宋体"/>
          <w:color w:val="auto"/>
          <w:sz w:val="21"/>
          <w:szCs w:val="21"/>
        </w:rPr>
        <w:t>）为（大写）：人民</w:t>
      </w:r>
      <w:r>
        <w:rPr>
          <w:rFonts w:hint="eastAsia" w:ascii="宋体" w:hAnsi="宋体" w:eastAsia="宋体" w:cs="宋体"/>
          <w:color w:val="auto"/>
          <w:sz w:val="21"/>
          <w:szCs w:val="21"/>
          <w:lang w:val="en-US" w:eastAsia="zh-CN"/>
        </w:rPr>
        <w:t>币</w:t>
      </w:r>
      <w:r>
        <w:rPr>
          <w:rFonts w:hint="eastAsia" w:ascii="宋体" w:hAnsi="宋体" w:eastAsia="宋体" w:cs="宋体"/>
          <w:color w:val="auto"/>
          <w:sz w:val="21"/>
          <w:szCs w:val="21"/>
        </w:rPr>
        <w:t xml:space="preserve">      元（￥      ）。</w:t>
      </w:r>
    </w:p>
    <w:p w14:paraId="0CB9A552">
      <w:pPr>
        <w:widowControl/>
        <w:autoSpaceDE/>
        <w:autoSpaceDN/>
        <w:adjustRightInd/>
        <w:spacing w:line="360" w:lineRule="auto"/>
        <w:ind w:firstLine="420" w:firstLineChars="200"/>
        <w:rPr>
          <w:rFonts w:hint="eastAsia"/>
          <w:color w:val="auto"/>
        </w:rPr>
      </w:pPr>
      <w:r>
        <w:rPr>
          <w:rFonts w:hint="eastAsia" w:ascii="宋体" w:hAnsi="宋体" w:eastAsia="宋体" w:cs="宋体"/>
          <w:color w:val="auto"/>
          <w:sz w:val="21"/>
          <w:szCs w:val="21"/>
        </w:rPr>
        <w:t>3.本协议金额为含税包干价，已包含乙方为完成本合同约定的服务内容所需的全部费用，包括但不限于人工费、交通费、住宿费、食宿费、办公费、资料费、保险费、税费、往来询证函费（除银行询证函费用外）、快递费及其他一切相关费用，本合同金额在服务期内不因最低工资标准上调、劳务成本、物价成本等的变动或其他任何原因而做调整。</w:t>
      </w:r>
    </w:p>
    <w:p w14:paraId="7F2C5D63">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4.未经甲方书面同意，乙方无权要求甲方支付其他任何费用。</w:t>
      </w:r>
    </w:p>
    <w:p w14:paraId="56FF207D">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5.其他责任与义务按《合同书》执行。</w:t>
      </w:r>
    </w:p>
    <w:p w14:paraId="3B676866">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二、服务范围</w:t>
      </w:r>
    </w:p>
    <w:p w14:paraId="0C1F1B61">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甲方聘请乙方提供以下服务：</w:t>
      </w:r>
    </w:p>
    <w:p w14:paraId="746970E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1.对甲方______年度企业所得税纳税申报资料进行审核，并出具专项咨询意见报告</w:t>
      </w:r>
    </w:p>
    <w:p w14:paraId="66DAC7E1">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2.乙方及时委派专业服务人员为甲方提供约定服务。</w:t>
      </w:r>
    </w:p>
    <w:p w14:paraId="04E73A4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3.乙方应严格按照现行税收相关法律、法规和政策规定，及注册税务师执业准则有关规定履行服务程序，并保持服务意见的客观性、准确性和完整性。</w:t>
      </w:r>
    </w:p>
    <w:p w14:paraId="29588823">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4.乙方有责任就业务服务成果向甲方解释，并在业务报告中说明。</w:t>
      </w:r>
    </w:p>
    <w:p w14:paraId="64E8C28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5.乙方对履行约定服务过程中所获得的相关信息负有保密义务，该保密义务不受本协议约定服务期限的限制而持续有效。</w:t>
      </w:r>
    </w:p>
    <w:p w14:paraId="0A0AB948">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6.乙方应在当年所得税汇算清缴申报截止期前15个工作日内出具上年度的正式企业所得税汇算清缴鉴证报告（盖章版书面报告）。</w:t>
      </w:r>
    </w:p>
    <w:p w14:paraId="5A0640AF">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三、服务期间（项目完成期限）</w:t>
      </w:r>
    </w:p>
    <w:p w14:paraId="631789C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委托服务期间自双方法定代表人或授权代表签字并加盖公章之日起至乙方完成本协议项目止。</w:t>
      </w:r>
    </w:p>
    <w:p w14:paraId="0345AAFF">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四、付款约定</w:t>
      </w:r>
    </w:p>
    <w:p w14:paraId="7CE3E8C4">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1.为保证出具报告的质量，提高报告出具的及时性，乙方完成相关工作并出具年度最终版书面审计报告后，甲方可参照《财务审计及所得税汇算清缴鉴证服务工作考核标准及评分细则》（附件</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）进行考核，考核总分为100分，考核得分在90-100分区间的全额支付当期服务费，考核得分在80-89分区间的扣减当期5%服务费用，考核得分在70-79分区间的扣减当期10%服务费，考核得分小于70分的，</w:t>
      </w:r>
      <w:r>
        <w:rPr>
          <w:rFonts w:hint="eastAsia" w:ascii="宋体" w:hAnsi="宋体" w:eastAsia="宋体" w:cs="宋体"/>
          <w:b w:val="0"/>
          <w:bCs w:val="0"/>
          <w:color w:val="auto"/>
          <w:sz w:val="21"/>
          <w:szCs w:val="21"/>
          <w:highlight w:val="none"/>
          <w:lang w:val="en-US" w:eastAsia="zh-CN"/>
        </w:rPr>
        <w:t>根据得分作为比例，按每年服务费*得分比例进行支付(例如：考核得分为65分，则当期服务费按每年服务费的65%支付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甲方出具书面说明，乙方根据考核分值，提交对应价款的请款申请及等额、合法有效的增值税发票，甲方在收到前述资料并确认无误后15个工作日内，一次性支付当期服务费用。</w:t>
      </w:r>
    </w:p>
    <w:p w14:paraId="3FD3B92D">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甲方开票信息：</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7842"/>
      </w:tblGrid>
      <w:tr w14:paraId="2566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8" w:type="pct"/>
            <w:noWrap w:val="0"/>
            <w:vAlign w:val="center"/>
          </w:tcPr>
          <w:p w14:paraId="10815677">
            <w:pPr>
              <w:spacing w:after="120"/>
              <w:jc w:val="center"/>
              <w:rPr>
                <w:rFonts w:hint="eastAsia" w:ascii="宋体" w:hAnsi="宋体" w:eastAsia="宋体" w:cs="宋体"/>
                <w:color w:val="auto"/>
                <w:sz w:val="21"/>
              </w:rPr>
            </w:pPr>
            <w:r>
              <w:rPr>
                <w:rFonts w:hint="eastAsia" w:ascii="宋体" w:hAnsi="宋体" w:eastAsia="宋体" w:cs="宋体"/>
                <w:color w:val="auto"/>
                <w:sz w:val="21"/>
              </w:rPr>
              <w:t>名称</w:t>
            </w:r>
          </w:p>
        </w:tc>
        <w:tc>
          <w:tcPr>
            <w:tcW w:w="3781" w:type="pct"/>
            <w:noWrap w:val="0"/>
            <w:vAlign w:val="center"/>
          </w:tcPr>
          <w:p w14:paraId="5A0E57E5">
            <w:pPr>
              <w:widowControl/>
              <w:spacing w:after="120"/>
              <w:ind w:left="420" w:leftChars="200"/>
              <w:rPr>
                <w:rFonts w:hint="eastAsia" w:ascii="宋体" w:hAnsi="宋体" w:eastAsia="宋体" w:cs="宋体"/>
                <w:color w:val="auto"/>
                <w:sz w:val="21"/>
              </w:rPr>
            </w:pPr>
          </w:p>
        </w:tc>
      </w:tr>
      <w:tr w14:paraId="0DE6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8" w:type="pct"/>
            <w:noWrap w:val="0"/>
            <w:vAlign w:val="center"/>
          </w:tcPr>
          <w:p w14:paraId="3CC48AB4">
            <w:pPr>
              <w:spacing w:after="120"/>
              <w:jc w:val="center"/>
              <w:rPr>
                <w:rFonts w:hint="eastAsia" w:ascii="宋体" w:hAnsi="宋体" w:eastAsia="宋体" w:cs="宋体"/>
                <w:color w:val="auto"/>
                <w:sz w:val="21"/>
              </w:rPr>
            </w:pPr>
            <w:r>
              <w:rPr>
                <w:rFonts w:hint="eastAsia" w:ascii="宋体" w:hAnsi="宋体" w:eastAsia="宋体" w:cs="宋体"/>
                <w:color w:val="auto"/>
                <w:sz w:val="21"/>
              </w:rPr>
              <w:t>纳税人识别号</w:t>
            </w:r>
          </w:p>
        </w:tc>
        <w:tc>
          <w:tcPr>
            <w:tcW w:w="3781" w:type="pct"/>
            <w:noWrap w:val="0"/>
            <w:vAlign w:val="center"/>
          </w:tcPr>
          <w:p w14:paraId="5C1AB043">
            <w:pPr>
              <w:widowControl/>
              <w:spacing w:after="120"/>
              <w:ind w:left="420" w:leftChars="200"/>
              <w:rPr>
                <w:rFonts w:hint="eastAsia" w:ascii="宋体" w:hAnsi="宋体" w:eastAsia="宋体" w:cs="宋体"/>
                <w:color w:val="auto"/>
                <w:sz w:val="21"/>
              </w:rPr>
            </w:pPr>
          </w:p>
        </w:tc>
      </w:tr>
      <w:tr w14:paraId="46C5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8" w:type="pct"/>
            <w:noWrap w:val="0"/>
            <w:vAlign w:val="center"/>
          </w:tcPr>
          <w:p w14:paraId="5B641192">
            <w:pPr>
              <w:spacing w:after="120"/>
              <w:jc w:val="center"/>
              <w:rPr>
                <w:rFonts w:hint="eastAsia" w:ascii="宋体" w:hAnsi="宋体" w:eastAsia="宋体" w:cs="宋体"/>
                <w:color w:val="auto"/>
                <w:sz w:val="21"/>
              </w:rPr>
            </w:pPr>
            <w:r>
              <w:rPr>
                <w:rFonts w:hint="eastAsia" w:ascii="宋体" w:hAnsi="宋体" w:eastAsia="宋体" w:cs="宋体"/>
                <w:color w:val="auto"/>
                <w:sz w:val="21"/>
              </w:rPr>
              <w:t>地址、电话</w:t>
            </w:r>
          </w:p>
        </w:tc>
        <w:tc>
          <w:tcPr>
            <w:tcW w:w="3781" w:type="pct"/>
            <w:noWrap w:val="0"/>
            <w:vAlign w:val="center"/>
          </w:tcPr>
          <w:p w14:paraId="295E4D90">
            <w:pPr>
              <w:widowControl/>
              <w:spacing w:after="120"/>
              <w:ind w:left="420" w:leftChars="200"/>
              <w:rPr>
                <w:rFonts w:hint="eastAsia" w:ascii="宋体" w:hAnsi="宋体" w:eastAsia="宋体" w:cs="宋体"/>
                <w:color w:val="auto"/>
                <w:sz w:val="21"/>
              </w:rPr>
            </w:pPr>
          </w:p>
        </w:tc>
      </w:tr>
      <w:tr w14:paraId="0663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8" w:type="pct"/>
            <w:noWrap w:val="0"/>
            <w:vAlign w:val="center"/>
          </w:tcPr>
          <w:p w14:paraId="517672AF">
            <w:pPr>
              <w:spacing w:after="120"/>
              <w:jc w:val="center"/>
              <w:rPr>
                <w:rFonts w:hint="eastAsia" w:ascii="宋体" w:hAnsi="宋体" w:eastAsia="宋体" w:cs="宋体"/>
                <w:color w:val="auto"/>
                <w:sz w:val="21"/>
              </w:rPr>
            </w:pPr>
            <w:r>
              <w:rPr>
                <w:rFonts w:hint="eastAsia" w:ascii="宋体" w:hAnsi="宋体" w:eastAsia="宋体" w:cs="宋体"/>
                <w:color w:val="auto"/>
                <w:sz w:val="21"/>
              </w:rPr>
              <w:t>开户行及账号</w:t>
            </w:r>
          </w:p>
        </w:tc>
        <w:tc>
          <w:tcPr>
            <w:tcW w:w="3781" w:type="pct"/>
            <w:noWrap w:val="0"/>
            <w:vAlign w:val="center"/>
          </w:tcPr>
          <w:p w14:paraId="4B3AEEC1">
            <w:pPr>
              <w:widowControl/>
              <w:spacing w:after="120"/>
              <w:ind w:left="420" w:leftChars="200"/>
              <w:rPr>
                <w:rFonts w:hint="eastAsia" w:ascii="宋体" w:hAnsi="宋体" w:eastAsia="宋体" w:cs="宋体"/>
                <w:color w:val="auto"/>
                <w:sz w:val="21"/>
              </w:rPr>
            </w:pPr>
          </w:p>
        </w:tc>
      </w:tr>
    </w:tbl>
    <w:p w14:paraId="0696DA92">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甲方将上述费用以银行转账的方式支付至乙方指定的收款账户。</w:t>
      </w:r>
    </w:p>
    <w:p w14:paraId="4F61EC8F">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户名：</w:t>
      </w:r>
    </w:p>
    <w:p w14:paraId="557DAEC9">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14:paraId="33A2D91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账号：</w:t>
      </w:r>
    </w:p>
    <w:p w14:paraId="05DCB6C6">
      <w:pPr>
        <w:widowControl/>
        <w:numPr>
          <w:ilvl w:val="0"/>
          <w:numId w:val="0"/>
        </w:num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若乙方不按照约定开具发票或延迟开发票，甲方有权拒绝付款或顺延付款时间，而无需承担违约责任，乙方仍应履行本协议项下的义务。</w:t>
      </w:r>
    </w:p>
    <w:p w14:paraId="40DE8675">
      <w:pPr>
        <w:widowControl/>
        <w:numPr>
          <w:ilvl w:val="0"/>
          <w:numId w:val="0"/>
        </w:numPr>
        <w:autoSpaceDE/>
        <w:autoSpaceDN/>
        <w:adjustRightInd/>
        <w:spacing w:line="360" w:lineRule="auto"/>
        <w:ind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乙方发票开具单位名称必须与收款账户名称一致。</w:t>
      </w:r>
    </w:p>
    <w:p w14:paraId="74322ED1">
      <w:pPr>
        <w:widowControl/>
        <w:numPr>
          <w:ilvl w:val="0"/>
          <w:numId w:val="0"/>
        </w:numPr>
        <w:autoSpaceDE/>
        <w:autoSpaceDN/>
        <w:adjustRightInd/>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5.乙方收款账户信息如有变更应提前15个工作日书面通知甲方，否则甲方有权按照合同约定的账户进行付款，由此产生的责任与损失均由乙方承担。</w:t>
      </w:r>
    </w:p>
    <w:p w14:paraId="6EE5234E">
      <w:pPr>
        <w:widowControl/>
        <w:autoSpaceDE/>
        <w:autoSpaceDN/>
        <w:adjustRightInd/>
        <w:spacing w:line="360" w:lineRule="auto"/>
        <w:ind w:firstLine="420" w:firstLineChars="200"/>
        <w:rPr>
          <w:rFonts w:hint="eastAsia" w:ascii="宋体" w:hAnsi="宋体" w:eastAsia="宋体" w:cs="宋体"/>
          <w:color w:val="auto"/>
          <w:sz w:val="21"/>
          <w:szCs w:val="21"/>
        </w:rPr>
      </w:pPr>
    </w:p>
    <w:p w14:paraId="3C50D3DC">
      <w:pPr>
        <w:widowControl/>
        <w:autoSpaceDE/>
        <w:autoSpaceDN/>
        <w:adjustRightIn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五、协议生效</w:t>
      </w:r>
    </w:p>
    <w:p w14:paraId="1C3ACAA6">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1.本协议作为《合同书》有关服务内容的具体约定，是《合同书》不可分割的一部分，本协议未作约定的内容均按《合同书》的约定执行，与《合同书》存在冲突的，以《合同书》约定为准。</w:t>
      </w:r>
    </w:p>
    <w:p w14:paraId="178CD6C7">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2.在甲乙双方法定代表人或其授权代表等签字并加盖公章后生效。</w:t>
      </w:r>
    </w:p>
    <w:p w14:paraId="6978E62B">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3.本协议原件壹式肆份，甲方贰份，乙方贰份，具有同等效力。</w:t>
      </w:r>
    </w:p>
    <w:p w14:paraId="183AC98E">
      <w:pPr>
        <w:widowControl/>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0DB7F548">
      <w:pPr>
        <w:widowControl/>
        <w:autoSpaceDE/>
        <w:autoSpaceDN/>
        <w:adjustRightInd/>
        <w:spacing w:line="360" w:lineRule="auto"/>
        <w:ind w:firstLine="420" w:firstLineChars="200"/>
        <w:rPr>
          <w:rFonts w:hint="eastAsia" w:ascii="宋体" w:hAnsi="宋体" w:eastAsia="宋体" w:cs="宋体"/>
          <w:color w:val="auto"/>
          <w:sz w:val="21"/>
          <w:szCs w:val="21"/>
        </w:rPr>
      </w:pPr>
    </w:p>
    <w:tbl>
      <w:tblPr>
        <w:tblStyle w:val="38"/>
        <w:tblW w:w="9355" w:type="dxa"/>
        <w:jc w:val="center"/>
        <w:tblLayout w:type="fixed"/>
        <w:tblCellMar>
          <w:top w:w="0" w:type="dxa"/>
          <w:left w:w="108" w:type="dxa"/>
          <w:bottom w:w="0" w:type="dxa"/>
          <w:right w:w="108" w:type="dxa"/>
        </w:tblCellMar>
      </w:tblPr>
      <w:tblGrid>
        <w:gridCol w:w="4580"/>
        <w:gridCol w:w="4775"/>
      </w:tblGrid>
      <w:tr w14:paraId="0A0D8A0D">
        <w:tblPrEx>
          <w:tblCellMar>
            <w:top w:w="0" w:type="dxa"/>
            <w:left w:w="108" w:type="dxa"/>
            <w:bottom w:w="0" w:type="dxa"/>
            <w:right w:w="108" w:type="dxa"/>
          </w:tblCellMar>
        </w:tblPrEx>
        <w:trPr>
          <w:jc w:val="center"/>
        </w:trPr>
        <w:tc>
          <w:tcPr>
            <w:tcW w:w="4580" w:type="dxa"/>
            <w:noWrap w:val="0"/>
            <w:vAlign w:val="center"/>
          </w:tcPr>
          <w:p w14:paraId="424B7E9B">
            <w:pPr>
              <w:widowControl/>
              <w:autoSpaceDE/>
              <w:autoSpaceDN/>
              <w:adjustRightInd/>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甲方（盖章）：</w:t>
            </w:r>
          </w:p>
        </w:tc>
        <w:tc>
          <w:tcPr>
            <w:tcW w:w="4775" w:type="dxa"/>
            <w:noWrap w:val="0"/>
            <w:vAlign w:val="center"/>
          </w:tcPr>
          <w:p w14:paraId="29BC38B1">
            <w:pPr>
              <w:widowControl/>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tc>
      </w:tr>
      <w:tr w14:paraId="76172B55">
        <w:tblPrEx>
          <w:tblCellMar>
            <w:top w:w="0" w:type="dxa"/>
            <w:left w:w="108" w:type="dxa"/>
            <w:bottom w:w="0" w:type="dxa"/>
            <w:right w:w="108" w:type="dxa"/>
          </w:tblCellMar>
        </w:tblPrEx>
        <w:trPr>
          <w:jc w:val="center"/>
        </w:trPr>
        <w:tc>
          <w:tcPr>
            <w:tcW w:w="4580" w:type="dxa"/>
            <w:noWrap w:val="0"/>
            <w:vAlign w:val="center"/>
          </w:tcPr>
          <w:p w14:paraId="06A56F9B">
            <w:pPr>
              <w:widowControl/>
              <w:autoSpaceDE/>
              <w:autoSpaceDN/>
              <w:adjustRightInd/>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4775" w:type="dxa"/>
            <w:noWrap w:val="0"/>
            <w:vAlign w:val="center"/>
          </w:tcPr>
          <w:p w14:paraId="64443D2E">
            <w:pPr>
              <w:widowControl/>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zh-CN"/>
              </w:rPr>
              <w:t>法定代表人/执行事务合伙人/负责人</w:t>
            </w:r>
            <w:r>
              <w:rPr>
                <w:rFonts w:hint="eastAsia" w:ascii="宋体" w:hAnsi="宋体" w:eastAsia="宋体" w:cs="宋体"/>
                <w:color w:val="auto"/>
                <w:sz w:val="21"/>
                <w:szCs w:val="21"/>
              </w:rPr>
              <w:t>：</w:t>
            </w:r>
          </w:p>
        </w:tc>
      </w:tr>
      <w:tr w14:paraId="42863015">
        <w:tblPrEx>
          <w:tblCellMar>
            <w:top w:w="0" w:type="dxa"/>
            <w:left w:w="108" w:type="dxa"/>
            <w:bottom w:w="0" w:type="dxa"/>
            <w:right w:w="108" w:type="dxa"/>
          </w:tblCellMar>
        </w:tblPrEx>
        <w:trPr>
          <w:jc w:val="center"/>
        </w:trPr>
        <w:tc>
          <w:tcPr>
            <w:tcW w:w="4580" w:type="dxa"/>
            <w:noWrap w:val="0"/>
            <w:vAlign w:val="center"/>
          </w:tcPr>
          <w:p w14:paraId="72E05853">
            <w:pPr>
              <w:widowControl/>
              <w:autoSpaceDE/>
              <w:autoSpaceDN/>
              <w:adjustRightInd/>
              <w:spacing w:line="360" w:lineRule="auto"/>
              <w:ind w:firstLine="210" w:firstLineChars="100"/>
              <w:rPr>
                <w:rFonts w:hint="eastAsia" w:ascii="宋体" w:hAnsi="宋体" w:eastAsia="宋体" w:cs="宋体"/>
                <w:color w:val="auto"/>
                <w:sz w:val="21"/>
                <w:szCs w:val="21"/>
              </w:rPr>
            </w:pPr>
          </w:p>
        </w:tc>
        <w:tc>
          <w:tcPr>
            <w:tcW w:w="4775" w:type="dxa"/>
            <w:noWrap w:val="0"/>
            <w:vAlign w:val="center"/>
          </w:tcPr>
          <w:p w14:paraId="0239794E">
            <w:pPr>
              <w:widowControl/>
              <w:autoSpaceDE/>
              <w:autoSpaceDN/>
              <w:adjustRightInd/>
              <w:spacing w:line="360" w:lineRule="auto"/>
              <w:rPr>
                <w:rFonts w:hint="eastAsia" w:ascii="宋体" w:hAnsi="宋体" w:eastAsia="宋体" w:cs="宋体"/>
                <w:color w:val="auto"/>
                <w:sz w:val="21"/>
                <w:szCs w:val="21"/>
              </w:rPr>
            </w:pPr>
          </w:p>
        </w:tc>
      </w:tr>
    </w:tbl>
    <w:p w14:paraId="389E39FD">
      <w:pPr>
        <w:pStyle w:val="18"/>
        <w:rPr>
          <w:rFonts w:hint="eastAsia" w:ascii="宋体" w:hAnsi="宋体" w:eastAsia="宋体" w:cs="宋体"/>
          <w:color w:val="auto"/>
          <w:lang w:val="en-US"/>
        </w:rPr>
      </w:pPr>
    </w:p>
    <w:p w14:paraId="0C143414">
      <w:pPr>
        <w:rPr>
          <w:rFonts w:hint="eastAsia" w:ascii="宋体" w:hAnsi="宋体" w:eastAsia="宋体" w:cs="宋体"/>
          <w:color w:val="auto"/>
        </w:rPr>
      </w:pPr>
    </w:p>
    <w:p w14:paraId="75DCC1EE">
      <w:pPr>
        <w:widowControl/>
        <w:autoSpaceDE/>
        <w:autoSpaceDN/>
        <w:adjustRightInd/>
        <w:spacing w:line="360" w:lineRule="auto"/>
        <w:rPr>
          <w:rFonts w:hint="eastAsia" w:ascii="宋体" w:hAnsi="宋体" w:eastAsia="宋体" w:cs="宋体"/>
          <w:b/>
          <w:bCs/>
          <w:color w:val="auto"/>
          <w:sz w:val="84"/>
          <w:szCs w:val="84"/>
        </w:rPr>
      </w:pPr>
    </w:p>
    <w:p w14:paraId="18BA091D">
      <w:pPr>
        <w:widowControl/>
        <w:autoSpaceDE/>
        <w:autoSpaceDN/>
        <w:adjustRightInd/>
        <w:spacing w:line="360" w:lineRule="auto"/>
        <w:rPr>
          <w:rFonts w:hint="eastAsia" w:ascii="宋体" w:hAnsi="宋体" w:eastAsia="宋体" w:cs="宋体"/>
          <w:b/>
          <w:bCs/>
          <w:color w:val="auto"/>
          <w:sz w:val="21"/>
          <w:szCs w:val="21"/>
        </w:rPr>
      </w:pPr>
    </w:p>
    <w:p w14:paraId="7BB9C4E4">
      <w:pPr>
        <w:widowControl/>
        <w:autoSpaceDE/>
        <w:autoSpaceDN/>
        <w:adjustRightInd/>
        <w:spacing w:line="360" w:lineRule="auto"/>
        <w:rPr>
          <w:rFonts w:hint="eastAsia" w:ascii="宋体" w:hAnsi="宋体" w:eastAsia="宋体" w:cs="宋体"/>
          <w:b/>
          <w:bCs/>
          <w:color w:val="auto"/>
          <w:sz w:val="21"/>
          <w:szCs w:val="21"/>
        </w:rPr>
      </w:pPr>
    </w:p>
    <w:p w14:paraId="7E661F40">
      <w:pPr>
        <w:widowControl/>
        <w:autoSpaceDE/>
        <w:autoSpaceDN/>
        <w:adjustRightInd/>
        <w:spacing w:line="360" w:lineRule="auto"/>
        <w:rPr>
          <w:rFonts w:hint="eastAsia" w:ascii="宋体" w:hAnsi="宋体" w:eastAsia="宋体" w:cs="宋体"/>
          <w:b/>
          <w:bCs/>
          <w:color w:val="auto"/>
          <w:sz w:val="21"/>
          <w:szCs w:val="21"/>
        </w:rPr>
      </w:pPr>
    </w:p>
    <w:p w14:paraId="027B0975">
      <w:pPr>
        <w:widowControl/>
        <w:autoSpaceDE/>
        <w:autoSpaceDN/>
        <w:adjustRightInd/>
        <w:spacing w:line="360" w:lineRule="auto"/>
        <w:rPr>
          <w:rFonts w:hint="eastAsia" w:ascii="宋体" w:hAnsi="宋体" w:eastAsia="宋体" w:cs="宋体"/>
          <w:b/>
          <w:bCs/>
          <w:color w:val="auto"/>
          <w:sz w:val="21"/>
          <w:szCs w:val="21"/>
        </w:rPr>
      </w:pPr>
    </w:p>
    <w:p w14:paraId="189734A0">
      <w:pPr>
        <w:widowControl/>
        <w:autoSpaceDE/>
        <w:autoSpaceDN/>
        <w:adjustRightInd/>
        <w:spacing w:line="360" w:lineRule="auto"/>
        <w:rPr>
          <w:rFonts w:hint="eastAsia" w:ascii="宋体" w:hAnsi="宋体" w:eastAsia="宋体" w:cs="宋体"/>
          <w:b/>
          <w:bCs/>
          <w:color w:val="auto"/>
          <w:sz w:val="21"/>
          <w:szCs w:val="21"/>
        </w:rPr>
      </w:pPr>
    </w:p>
    <w:p w14:paraId="56DAE7A5">
      <w:pPr>
        <w:widowControl/>
        <w:autoSpaceDE/>
        <w:autoSpaceDN/>
        <w:adjustRightInd/>
        <w:spacing w:line="360" w:lineRule="auto"/>
        <w:rPr>
          <w:rFonts w:hint="eastAsia" w:ascii="宋体" w:hAnsi="宋体" w:eastAsia="宋体" w:cs="宋体"/>
          <w:b/>
          <w:bCs/>
          <w:color w:val="auto"/>
          <w:sz w:val="21"/>
          <w:szCs w:val="21"/>
        </w:rPr>
      </w:pPr>
    </w:p>
    <w:p w14:paraId="29054F18">
      <w:pPr>
        <w:widowControl/>
        <w:autoSpaceDE/>
        <w:autoSpaceDN/>
        <w:adjustRightInd/>
        <w:spacing w:line="360" w:lineRule="auto"/>
        <w:rPr>
          <w:rFonts w:hint="eastAsia" w:ascii="宋体" w:hAnsi="宋体" w:eastAsia="宋体" w:cs="宋体"/>
          <w:b/>
          <w:bCs/>
          <w:color w:val="auto"/>
          <w:sz w:val="21"/>
          <w:szCs w:val="21"/>
        </w:rPr>
      </w:pPr>
    </w:p>
    <w:p w14:paraId="0A63A751">
      <w:pPr>
        <w:widowControl/>
        <w:autoSpaceDE/>
        <w:autoSpaceDN/>
        <w:adjustRightInd/>
        <w:spacing w:line="360" w:lineRule="auto"/>
        <w:rPr>
          <w:rFonts w:hint="eastAsia" w:ascii="宋体" w:hAnsi="宋体" w:eastAsia="宋体" w:cs="宋体"/>
          <w:b/>
          <w:bCs/>
          <w:color w:val="auto"/>
          <w:sz w:val="21"/>
          <w:szCs w:val="21"/>
        </w:rPr>
      </w:pPr>
    </w:p>
    <w:p w14:paraId="777C72E5">
      <w:pPr>
        <w:widowControl/>
        <w:autoSpaceDE/>
        <w:autoSpaceDN/>
        <w:adjustRightInd/>
        <w:spacing w:line="360" w:lineRule="auto"/>
        <w:rPr>
          <w:rFonts w:hint="eastAsia" w:ascii="宋体" w:hAnsi="宋体" w:eastAsia="宋体" w:cs="宋体"/>
          <w:b/>
          <w:bCs/>
          <w:color w:val="auto"/>
          <w:sz w:val="21"/>
          <w:szCs w:val="21"/>
        </w:rPr>
      </w:pPr>
    </w:p>
    <w:p w14:paraId="1FFF7C59">
      <w:pPr>
        <w:widowControl/>
        <w:autoSpaceDE/>
        <w:autoSpaceDN/>
        <w:adjustRightInd/>
        <w:spacing w:line="360" w:lineRule="auto"/>
        <w:rPr>
          <w:rFonts w:hint="eastAsia" w:ascii="宋体" w:hAnsi="宋体" w:eastAsia="宋体" w:cs="宋体"/>
          <w:b/>
          <w:bCs/>
          <w:color w:val="auto"/>
          <w:sz w:val="21"/>
          <w:szCs w:val="21"/>
        </w:rPr>
      </w:pPr>
    </w:p>
    <w:p w14:paraId="53036CF1">
      <w:pPr>
        <w:widowControl/>
        <w:autoSpaceDE/>
        <w:autoSpaceDN/>
        <w:adjustRightInd/>
        <w:spacing w:line="360" w:lineRule="auto"/>
        <w:rPr>
          <w:rFonts w:hint="eastAsia" w:ascii="宋体" w:hAnsi="宋体" w:eastAsia="宋体" w:cs="宋体"/>
          <w:b/>
          <w:bCs/>
          <w:color w:val="auto"/>
          <w:sz w:val="21"/>
          <w:szCs w:val="21"/>
        </w:rPr>
      </w:pPr>
    </w:p>
    <w:p w14:paraId="48BF7AAD">
      <w:pPr>
        <w:widowControl/>
        <w:autoSpaceDE/>
        <w:autoSpaceDN/>
        <w:adjustRightInd/>
        <w:spacing w:line="360" w:lineRule="auto"/>
        <w:rPr>
          <w:rFonts w:hint="eastAsia" w:ascii="宋体" w:hAnsi="宋体" w:eastAsia="宋体" w:cs="宋体"/>
          <w:b/>
          <w:bCs/>
          <w:color w:val="auto"/>
          <w:sz w:val="21"/>
          <w:szCs w:val="21"/>
        </w:rPr>
      </w:pPr>
    </w:p>
    <w:p w14:paraId="35700F7F">
      <w:pPr>
        <w:keepNext w:val="0"/>
        <w:keepLines w:val="0"/>
        <w:pageBreakBefore/>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w:t>
      </w:r>
    </w:p>
    <w:p w14:paraId="085CD50F">
      <w:pPr>
        <w:widowControl/>
        <w:ind w:left="-619" w:leftChars="-295" w:right="-155" w:rightChars="-74" w:firstLine="483" w:firstLineChars="172"/>
        <w:jc w:val="center"/>
        <w:rPr>
          <w:rFonts w:hint="eastAsia" w:ascii="宋体" w:hAnsi="宋体" w:eastAsia="宋体" w:cs="宋体"/>
          <w:bCs/>
          <w:color w:val="auto"/>
          <w:kern w:val="2"/>
          <w:sz w:val="21"/>
          <w:szCs w:val="21"/>
          <w:lang w:eastAsia="zh-CN"/>
        </w:rPr>
      </w:pPr>
      <w:r>
        <w:rPr>
          <w:rFonts w:hint="eastAsia" w:ascii="宋体" w:hAnsi="宋体" w:eastAsia="宋体" w:cs="宋体"/>
          <w:b/>
          <w:bCs/>
          <w:color w:val="auto"/>
          <w:sz w:val="28"/>
          <w:szCs w:val="28"/>
        </w:rPr>
        <w:t>财务审计及所得税汇算清缴鉴证服务工作考核标准及评分</w:t>
      </w:r>
      <w:r>
        <w:rPr>
          <w:rFonts w:hint="eastAsia" w:ascii="宋体" w:hAnsi="宋体" w:eastAsia="宋体" w:cs="宋体"/>
          <w:b/>
          <w:bCs/>
          <w:color w:val="auto"/>
          <w:sz w:val="28"/>
          <w:szCs w:val="28"/>
          <w:lang w:val="en-US" w:eastAsia="zh-CN"/>
        </w:rPr>
        <w:t>表</w:t>
      </w:r>
    </w:p>
    <w:tbl>
      <w:tblPr>
        <w:tblStyle w:val="38"/>
        <w:tblW w:w="4999" w:type="pct"/>
        <w:tblInd w:w="0" w:type="dxa"/>
        <w:tblLayout w:type="fixed"/>
        <w:tblCellMar>
          <w:top w:w="0" w:type="dxa"/>
          <w:left w:w="108" w:type="dxa"/>
          <w:bottom w:w="0" w:type="dxa"/>
          <w:right w:w="108" w:type="dxa"/>
        </w:tblCellMar>
      </w:tblPr>
      <w:tblGrid>
        <w:gridCol w:w="705"/>
        <w:gridCol w:w="3287"/>
        <w:gridCol w:w="1105"/>
        <w:gridCol w:w="4561"/>
        <w:gridCol w:w="710"/>
      </w:tblGrid>
      <w:tr w14:paraId="263C203C">
        <w:tblPrEx>
          <w:tblCellMar>
            <w:top w:w="0" w:type="dxa"/>
            <w:left w:w="108" w:type="dxa"/>
            <w:bottom w:w="0" w:type="dxa"/>
            <w:right w:w="108" w:type="dxa"/>
          </w:tblCellMar>
        </w:tblPrEx>
        <w:trPr>
          <w:trHeight w:val="530" w:hRule="atLeast"/>
          <w:tblHeader/>
        </w:trPr>
        <w:tc>
          <w:tcPr>
            <w:tcW w:w="339" w:type="pct"/>
            <w:tcBorders>
              <w:top w:val="single" w:color="auto" w:sz="8" w:space="0"/>
              <w:left w:val="single" w:color="auto" w:sz="8" w:space="0"/>
              <w:bottom w:val="single" w:color="auto" w:sz="8" w:space="0"/>
              <w:right w:val="nil"/>
            </w:tcBorders>
            <w:noWrap/>
            <w:vAlign w:val="center"/>
          </w:tcPr>
          <w:p w14:paraId="6210881D">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85" w:type="pct"/>
            <w:tcBorders>
              <w:top w:val="single" w:color="auto" w:sz="8" w:space="0"/>
              <w:left w:val="single" w:color="auto" w:sz="8" w:space="0"/>
              <w:bottom w:val="single" w:color="auto" w:sz="8" w:space="0"/>
              <w:right w:val="single" w:color="auto" w:sz="4" w:space="0"/>
            </w:tcBorders>
            <w:noWrap/>
            <w:vAlign w:val="center"/>
          </w:tcPr>
          <w:p w14:paraId="1896F0CF">
            <w:pPr>
              <w:keepNext w:val="0"/>
              <w:keepLines w:val="0"/>
              <w:pageBreakBefore w:val="0"/>
              <w:widowControl/>
              <w:kinsoku/>
              <w:wordWrap/>
              <w:overflowPunct/>
              <w:topLinePunct w:val="0"/>
              <w:autoSpaceDE/>
              <w:autoSpaceDN/>
              <w:bidi w:val="0"/>
              <w:adjustRightInd/>
              <w:snapToGrid/>
              <w:spacing w:before="164" w:beforeLines="50" w:line="360" w:lineRule="auto"/>
              <w:ind w:left="1" w:leftChars="-100" w:hanging="211" w:hangingChars="1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考核内容</w:t>
            </w:r>
          </w:p>
        </w:tc>
        <w:tc>
          <w:tcPr>
            <w:tcW w:w="532" w:type="pct"/>
            <w:tcBorders>
              <w:top w:val="single" w:color="auto" w:sz="8" w:space="0"/>
              <w:left w:val="nil"/>
              <w:bottom w:val="single" w:color="auto" w:sz="8" w:space="0"/>
              <w:right w:val="single" w:color="auto" w:sz="4" w:space="0"/>
            </w:tcBorders>
            <w:noWrap/>
            <w:vAlign w:val="center"/>
          </w:tcPr>
          <w:p w14:paraId="05F2480C">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分值</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eastAsia="zh-CN"/>
              </w:rPr>
              <w:t>）</w:t>
            </w:r>
          </w:p>
        </w:tc>
        <w:tc>
          <w:tcPr>
            <w:tcW w:w="2199" w:type="pct"/>
            <w:tcBorders>
              <w:top w:val="single" w:color="auto" w:sz="8" w:space="0"/>
              <w:left w:val="nil"/>
              <w:bottom w:val="single" w:color="auto" w:sz="8" w:space="0"/>
              <w:right w:val="single" w:color="auto" w:sz="8" w:space="0"/>
            </w:tcBorders>
            <w:noWrap/>
            <w:vAlign w:val="center"/>
          </w:tcPr>
          <w:p w14:paraId="0B5EF38E">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分   细   则</w:t>
            </w:r>
          </w:p>
        </w:tc>
        <w:tc>
          <w:tcPr>
            <w:tcW w:w="342" w:type="pct"/>
            <w:tcBorders>
              <w:top w:val="single" w:color="auto" w:sz="8" w:space="0"/>
              <w:left w:val="nil"/>
              <w:bottom w:val="single" w:color="auto" w:sz="8" w:space="0"/>
              <w:right w:val="single" w:color="auto" w:sz="8" w:space="0"/>
            </w:tcBorders>
            <w:noWrap/>
            <w:vAlign w:val="center"/>
          </w:tcPr>
          <w:p w14:paraId="3E567DB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评 分</w:t>
            </w:r>
          </w:p>
        </w:tc>
      </w:tr>
      <w:tr w14:paraId="471A2C84">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109CF87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1585" w:type="pct"/>
            <w:tcBorders>
              <w:top w:val="nil"/>
              <w:left w:val="single" w:color="auto" w:sz="8" w:space="0"/>
              <w:bottom w:val="single" w:color="auto" w:sz="4" w:space="0"/>
              <w:right w:val="single" w:color="auto" w:sz="4" w:space="0"/>
            </w:tcBorders>
            <w:noWrap/>
            <w:vAlign w:val="center"/>
          </w:tcPr>
          <w:p w14:paraId="3788A84E">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组织管理</w:t>
            </w:r>
          </w:p>
        </w:tc>
        <w:tc>
          <w:tcPr>
            <w:tcW w:w="532" w:type="pct"/>
            <w:tcBorders>
              <w:top w:val="nil"/>
              <w:left w:val="nil"/>
              <w:bottom w:val="single" w:color="auto" w:sz="4" w:space="0"/>
              <w:right w:val="single" w:color="auto" w:sz="4" w:space="0"/>
            </w:tcBorders>
            <w:noWrap/>
            <w:vAlign w:val="center"/>
          </w:tcPr>
          <w:p w14:paraId="1E6B28CF">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20</w:t>
            </w:r>
          </w:p>
        </w:tc>
        <w:tc>
          <w:tcPr>
            <w:tcW w:w="2199" w:type="pct"/>
            <w:tcBorders>
              <w:top w:val="nil"/>
              <w:left w:val="nil"/>
              <w:bottom w:val="single" w:color="auto" w:sz="4" w:space="0"/>
              <w:right w:val="single" w:color="auto" w:sz="8" w:space="0"/>
            </w:tcBorders>
            <w:noWrap/>
            <w:vAlign w:val="center"/>
          </w:tcPr>
          <w:p w14:paraId="060692F7">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p>
        </w:tc>
        <w:tc>
          <w:tcPr>
            <w:tcW w:w="342" w:type="pct"/>
            <w:tcBorders>
              <w:top w:val="nil"/>
              <w:left w:val="nil"/>
              <w:bottom w:val="single" w:color="auto" w:sz="4" w:space="0"/>
              <w:right w:val="single" w:color="auto" w:sz="8" w:space="0"/>
            </w:tcBorders>
            <w:noWrap/>
            <w:vAlign w:val="center"/>
          </w:tcPr>
          <w:p w14:paraId="2A0BAC9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p>
        </w:tc>
      </w:tr>
      <w:tr w14:paraId="242CE83C">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7A05943E">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ign w:val="center"/>
          </w:tcPr>
          <w:p w14:paraId="041B753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项目组人员数量与</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项目合同要求一致</w:t>
            </w:r>
          </w:p>
        </w:tc>
        <w:tc>
          <w:tcPr>
            <w:tcW w:w="532" w:type="pct"/>
            <w:tcBorders>
              <w:top w:val="nil"/>
              <w:left w:val="nil"/>
              <w:bottom w:val="single" w:color="auto" w:sz="4" w:space="0"/>
              <w:right w:val="single" w:color="auto" w:sz="4" w:space="0"/>
            </w:tcBorders>
            <w:noWrap/>
            <w:vAlign w:val="center"/>
          </w:tcPr>
          <w:p w14:paraId="191762FC">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199" w:type="pct"/>
            <w:tcBorders>
              <w:top w:val="nil"/>
              <w:left w:val="nil"/>
              <w:bottom w:val="single" w:color="auto" w:sz="4" w:space="0"/>
              <w:right w:val="single" w:color="auto" w:sz="8" w:space="0"/>
            </w:tcBorders>
            <w:noWrap w:val="0"/>
            <w:vAlign w:val="center"/>
          </w:tcPr>
          <w:p w14:paraId="4085856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根据项目组人员数量与项目合同要求</w:t>
            </w:r>
            <w:r>
              <w:rPr>
                <w:rFonts w:hint="eastAsia" w:ascii="宋体" w:hAnsi="宋体" w:eastAsia="宋体" w:cs="宋体"/>
                <w:color w:val="auto"/>
                <w:sz w:val="21"/>
                <w:szCs w:val="21"/>
                <w:highlight w:val="none"/>
                <w:lang w:val="en-US" w:eastAsia="zh-CN"/>
              </w:rPr>
              <w:t>相比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每少一人，扣2分，扣完为止。</w:t>
            </w:r>
          </w:p>
        </w:tc>
        <w:tc>
          <w:tcPr>
            <w:tcW w:w="342" w:type="pct"/>
            <w:tcBorders>
              <w:top w:val="nil"/>
              <w:left w:val="nil"/>
              <w:bottom w:val="single" w:color="auto" w:sz="4" w:space="0"/>
              <w:right w:val="single" w:color="auto" w:sz="8" w:space="0"/>
            </w:tcBorders>
            <w:noWrap w:val="0"/>
            <w:vAlign w:val="center"/>
          </w:tcPr>
          <w:p w14:paraId="4D747FE8">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03C96E4">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4B6CCA3A">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4" w:space="0"/>
              <w:right w:val="single" w:color="auto" w:sz="4" w:space="0"/>
            </w:tcBorders>
            <w:noWrap w:val="0"/>
            <w:vAlign w:val="center"/>
          </w:tcPr>
          <w:p w14:paraId="7EA44A95">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项目组人员具备专业资质或相关工作经验与</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项目合同要求一致</w:t>
            </w:r>
          </w:p>
        </w:tc>
        <w:tc>
          <w:tcPr>
            <w:tcW w:w="532" w:type="pct"/>
            <w:tcBorders>
              <w:top w:val="nil"/>
              <w:left w:val="nil"/>
              <w:bottom w:val="single" w:color="auto" w:sz="4" w:space="0"/>
              <w:right w:val="single" w:color="auto" w:sz="4" w:space="0"/>
            </w:tcBorders>
            <w:noWrap/>
            <w:vAlign w:val="center"/>
          </w:tcPr>
          <w:p w14:paraId="363D31E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199" w:type="pct"/>
            <w:tcBorders>
              <w:top w:val="nil"/>
              <w:left w:val="nil"/>
              <w:bottom w:val="single" w:color="auto" w:sz="4" w:space="0"/>
              <w:right w:val="single" w:color="auto" w:sz="8" w:space="0"/>
            </w:tcBorders>
            <w:noWrap w:val="0"/>
            <w:vAlign w:val="center"/>
          </w:tcPr>
          <w:p w14:paraId="3538D62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项目组人员的具备专业资质或相关工作经验与项目合同要求不一致，或与项目要求不相适应的，经委托人提示后仍无明显改进的，每次扣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7088F202">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5059BEB9">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5AC8A22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1585" w:type="pct"/>
            <w:tcBorders>
              <w:top w:val="nil"/>
              <w:left w:val="single" w:color="auto" w:sz="8" w:space="0"/>
              <w:bottom w:val="single" w:color="auto" w:sz="4" w:space="0"/>
              <w:right w:val="single" w:color="auto" w:sz="4" w:space="0"/>
            </w:tcBorders>
            <w:noWrap/>
            <w:vAlign w:val="center"/>
          </w:tcPr>
          <w:p w14:paraId="2975EB6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工作进度</w:t>
            </w:r>
          </w:p>
        </w:tc>
        <w:tc>
          <w:tcPr>
            <w:tcW w:w="532" w:type="pct"/>
            <w:tcBorders>
              <w:top w:val="nil"/>
              <w:left w:val="nil"/>
              <w:bottom w:val="single" w:color="auto" w:sz="4" w:space="0"/>
              <w:right w:val="single" w:color="auto" w:sz="4" w:space="0"/>
            </w:tcBorders>
            <w:noWrap/>
            <w:vAlign w:val="center"/>
          </w:tcPr>
          <w:p w14:paraId="70C920C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p>
        </w:tc>
        <w:tc>
          <w:tcPr>
            <w:tcW w:w="2199" w:type="pct"/>
            <w:tcBorders>
              <w:top w:val="nil"/>
              <w:left w:val="nil"/>
              <w:bottom w:val="single" w:color="auto" w:sz="4" w:space="0"/>
              <w:right w:val="single" w:color="auto" w:sz="8" w:space="0"/>
            </w:tcBorders>
            <w:noWrap/>
            <w:vAlign w:val="center"/>
          </w:tcPr>
          <w:p w14:paraId="1E3366B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c>
          <w:tcPr>
            <w:tcW w:w="342" w:type="pct"/>
            <w:tcBorders>
              <w:top w:val="nil"/>
              <w:left w:val="nil"/>
              <w:bottom w:val="single" w:color="auto" w:sz="4" w:space="0"/>
              <w:right w:val="single" w:color="auto" w:sz="8" w:space="0"/>
            </w:tcBorders>
            <w:noWrap/>
            <w:vAlign w:val="center"/>
          </w:tcPr>
          <w:p w14:paraId="0ECD37A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68370517">
        <w:tblPrEx>
          <w:tblCellMar>
            <w:top w:w="0" w:type="dxa"/>
            <w:left w:w="108" w:type="dxa"/>
            <w:bottom w:w="0" w:type="dxa"/>
            <w:right w:w="108" w:type="dxa"/>
          </w:tblCellMar>
        </w:tblPrEx>
        <w:trPr>
          <w:trHeight w:val="942" w:hRule="atLeast"/>
        </w:trPr>
        <w:tc>
          <w:tcPr>
            <w:tcW w:w="339" w:type="pct"/>
            <w:tcBorders>
              <w:top w:val="nil"/>
              <w:left w:val="single" w:color="auto" w:sz="8" w:space="0"/>
              <w:bottom w:val="single" w:color="auto" w:sz="4" w:space="0"/>
              <w:right w:val="nil"/>
            </w:tcBorders>
            <w:noWrap/>
            <w:vAlign w:val="center"/>
          </w:tcPr>
          <w:p w14:paraId="65778A81">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0"/>
            <w:vAlign w:val="center"/>
          </w:tcPr>
          <w:p w14:paraId="185F8B45">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审计过程中按照重要审计节点提供审计结果（试算平衡表表、合并试算平衡表、财务报表/合并财务报表初稿、财务报表附注初稿）。</w:t>
            </w:r>
          </w:p>
        </w:tc>
        <w:tc>
          <w:tcPr>
            <w:tcW w:w="532" w:type="pct"/>
            <w:tcBorders>
              <w:top w:val="nil"/>
              <w:left w:val="nil"/>
              <w:bottom w:val="single" w:color="auto" w:sz="4" w:space="0"/>
              <w:right w:val="single" w:color="auto" w:sz="4" w:space="0"/>
            </w:tcBorders>
            <w:noWrap/>
            <w:vAlign w:val="center"/>
          </w:tcPr>
          <w:p w14:paraId="2B707F0D">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199" w:type="pct"/>
            <w:tcBorders>
              <w:top w:val="nil"/>
              <w:left w:val="nil"/>
              <w:bottom w:val="single" w:color="auto" w:sz="4" w:space="0"/>
              <w:right w:val="single" w:color="auto" w:sz="8" w:space="0"/>
            </w:tcBorders>
            <w:noWrap w:val="0"/>
            <w:vAlign w:val="center"/>
          </w:tcPr>
          <w:p w14:paraId="64BADC68">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资料报送不全的、时间不够及时的，每次分别扣0.5分，不报的每次扣1分。</w:t>
            </w:r>
          </w:p>
        </w:tc>
        <w:tc>
          <w:tcPr>
            <w:tcW w:w="342" w:type="pct"/>
            <w:tcBorders>
              <w:top w:val="nil"/>
              <w:left w:val="nil"/>
              <w:bottom w:val="single" w:color="auto" w:sz="4" w:space="0"/>
              <w:right w:val="single" w:color="auto" w:sz="8" w:space="0"/>
            </w:tcBorders>
            <w:noWrap w:val="0"/>
            <w:vAlign w:val="center"/>
          </w:tcPr>
          <w:p w14:paraId="4CBA392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26E2437E">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8" w:space="0"/>
              <w:right w:val="nil"/>
            </w:tcBorders>
            <w:noWrap/>
            <w:vAlign w:val="center"/>
          </w:tcPr>
          <w:p w14:paraId="03EC47AA">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8" w:space="0"/>
              <w:right w:val="single" w:color="auto" w:sz="4" w:space="0"/>
            </w:tcBorders>
            <w:noWrap w:val="0"/>
            <w:vAlign w:val="center"/>
          </w:tcPr>
          <w:p w14:paraId="0CEE005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审计结束后，及时提交审计报告</w:t>
            </w:r>
          </w:p>
        </w:tc>
        <w:tc>
          <w:tcPr>
            <w:tcW w:w="532" w:type="pct"/>
            <w:tcBorders>
              <w:top w:val="nil"/>
              <w:left w:val="nil"/>
              <w:bottom w:val="single" w:color="auto" w:sz="8" w:space="0"/>
              <w:right w:val="single" w:color="auto" w:sz="4" w:space="0"/>
            </w:tcBorders>
            <w:noWrap/>
            <w:vAlign w:val="center"/>
          </w:tcPr>
          <w:p w14:paraId="791B810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199" w:type="pct"/>
            <w:tcBorders>
              <w:top w:val="nil"/>
              <w:left w:val="nil"/>
              <w:bottom w:val="single" w:color="auto" w:sz="8" w:space="0"/>
              <w:right w:val="single" w:color="auto" w:sz="8" w:space="0"/>
            </w:tcBorders>
            <w:noWrap w:val="0"/>
            <w:vAlign w:val="center"/>
          </w:tcPr>
          <w:p w14:paraId="0423793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逾期未提交审计报告，每逾期一</w:t>
            </w:r>
            <w:r>
              <w:rPr>
                <w:rFonts w:hint="eastAsia" w:ascii="宋体" w:hAnsi="宋体" w:eastAsia="宋体" w:cs="宋体"/>
                <w:color w:val="auto"/>
                <w:sz w:val="21"/>
                <w:szCs w:val="21"/>
                <w:highlight w:val="none"/>
                <w:lang w:val="en-US" w:eastAsia="zh-CN"/>
              </w:rPr>
              <w:t>天</w:t>
            </w:r>
            <w:r>
              <w:rPr>
                <w:rFonts w:hint="eastAsia" w:ascii="宋体" w:hAnsi="宋体" w:eastAsia="宋体" w:cs="宋体"/>
                <w:color w:val="auto"/>
                <w:sz w:val="21"/>
                <w:szCs w:val="21"/>
                <w:highlight w:val="none"/>
              </w:rPr>
              <w:t>扣2分，出现超出委托人使用时间提交的严重逾期情况的，本项不得分（因被审计单位未及时整改反馈会计师事务所</w:t>
            </w:r>
            <w:r>
              <w:rPr>
                <w:rFonts w:hint="eastAsia" w:ascii="宋体" w:hAnsi="宋体" w:eastAsia="宋体" w:cs="宋体"/>
                <w:color w:val="auto"/>
                <w:sz w:val="21"/>
                <w:szCs w:val="21"/>
                <w:highlight w:val="none"/>
                <w:lang w:val="en-US" w:eastAsia="zh-CN"/>
              </w:rPr>
              <w:t>反映</w:t>
            </w:r>
            <w:r>
              <w:rPr>
                <w:rFonts w:hint="eastAsia" w:ascii="宋体" w:hAnsi="宋体" w:eastAsia="宋体" w:cs="宋体"/>
                <w:color w:val="auto"/>
                <w:sz w:val="21"/>
                <w:szCs w:val="21"/>
                <w:highlight w:val="none"/>
              </w:rPr>
              <w:t>的审计问题导致的审计报告延迟、被审计单位期后事项导致审计报告延迟和被审计单位故意隐瞒报告期重大问题，会计师临近出具审计报告时发现而需要进一步核实导致的报告延迟除外）。</w:t>
            </w:r>
          </w:p>
        </w:tc>
        <w:tc>
          <w:tcPr>
            <w:tcW w:w="342" w:type="pct"/>
            <w:tcBorders>
              <w:top w:val="nil"/>
              <w:left w:val="nil"/>
              <w:bottom w:val="single" w:color="auto" w:sz="8" w:space="0"/>
              <w:right w:val="single" w:color="auto" w:sz="8" w:space="0"/>
            </w:tcBorders>
            <w:noWrap w:val="0"/>
            <w:vAlign w:val="center"/>
          </w:tcPr>
          <w:p w14:paraId="4D84C77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5B01E454">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55C9B9C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p>
        </w:tc>
        <w:tc>
          <w:tcPr>
            <w:tcW w:w="1585" w:type="pct"/>
            <w:tcBorders>
              <w:top w:val="nil"/>
              <w:left w:val="single" w:color="auto" w:sz="8" w:space="0"/>
              <w:bottom w:val="single" w:color="auto" w:sz="4" w:space="0"/>
              <w:right w:val="single" w:color="auto" w:sz="4" w:space="0"/>
            </w:tcBorders>
            <w:noWrap/>
            <w:vAlign w:val="center"/>
          </w:tcPr>
          <w:p w14:paraId="17C69701">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审计质量</w:t>
            </w:r>
          </w:p>
        </w:tc>
        <w:tc>
          <w:tcPr>
            <w:tcW w:w="532" w:type="pct"/>
            <w:tcBorders>
              <w:top w:val="nil"/>
              <w:left w:val="nil"/>
              <w:bottom w:val="single" w:color="auto" w:sz="4" w:space="0"/>
              <w:right w:val="single" w:color="auto" w:sz="4" w:space="0"/>
            </w:tcBorders>
            <w:noWrap/>
            <w:vAlign w:val="center"/>
          </w:tcPr>
          <w:p w14:paraId="2328FC84">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w:t>
            </w:r>
          </w:p>
        </w:tc>
        <w:tc>
          <w:tcPr>
            <w:tcW w:w="2199" w:type="pct"/>
            <w:tcBorders>
              <w:top w:val="nil"/>
              <w:left w:val="nil"/>
              <w:bottom w:val="single" w:color="auto" w:sz="4" w:space="0"/>
              <w:right w:val="single" w:color="auto" w:sz="8" w:space="0"/>
            </w:tcBorders>
            <w:noWrap/>
            <w:vAlign w:val="center"/>
          </w:tcPr>
          <w:p w14:paraId="3E5226A1">
            <w:pPr>
              <w:keepNext w:val="0"/>
              <w:keepLines w:val="0"/>
              <w:pageBreakBefore w:val="0"/>
              <w:widowControl/>
              <w:kinsoku/>
              <w:wordWrap/>
              <w:overflowPunct/>
              <w:topLinePunct w:val="0"/>
              <w:autoSpaceDE/>
              <w:autoSpaceDN/>
              <w:bidi w:val="0"/>
              <w:adjustRightInd/>
              <w:snapToGrid/>
              <w:spacing w:before="164" w:beforeLines="50" w:line="360" w:lineRule="auto"/>
              <w:jc w:val="both"/>
              <w:textAlignment w:val="auto"/>
              <w:rPr>
                <w:rFonts w:hint="eastAsia" w:ascii="宋体" w:hAnsi="宋体" w:eastAsia="宋体" w:cs="宋体"/>
                <w:color w:val="auto"/>
                <w:sz w:val="21"/>
                <w:szCs w:val="21"/>
                <w:highlight w:val="none"/>
              </w:rPr>
            </w:pPr>
          </w:p>
        </w:tc>
        <w:tc>
          <w:tcPr>
            <w:tcW w:w="342" w:type="pct"/>
            <w:tcBorders>
              <w:top w:val="nil"/>
              <w:left w:val="nil"/>
              <w:bottom w:val="single" w:color="auto" w:sz="4" w:space="0"/>
              <w:right w:val="single" w:color="auto" w:sz="8" w:space="0"/>
            </w:tcBorders>
            <w:noWrap/>
            <w:vAlign w:val="center"/>
          </w:tcPr>
          <w:p w14:paraId="368C3EB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0939AB3C">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32EEC06B">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ign w:val="center"/>
          </w:tcPr>
          <w:p w14:paraId="09EFC7D2">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严格遵守国家的相关法律、法规、规章制度及行业执业规范</w:t>
            </w:r>
          </w:p>
        </w:tc>
        <w:tc>
          <w:tcPr>
            <w:tcW w:w="532" w:type="pct"/>
            <w:tcBorders>
              <w:top w:val="nil"/>
              <w:left w:val="nil"/>
              <w:bottom w:val="single" w:color="auto" w:sz="4" w:space="0"/>
              <w:right w:val="single" w:color="auto" w:sz="4" w:space="0"/>
            </w:tcBorders>
            <w:noWrap/>
            <w:vAlign w:val="center"/>
          </w:tcPr>
          <w:p w14:paraId="45844B84">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99" w:type="pct"/>
            <w:tcBorders>
              <w:top w:val="nil"/>
              <w:left w:val="nil"/>
              <w:bottom w:val="single" w:color="auto" w:sz="4" w:space="0"/>
              <w:right w:val="single" w:color="auto" w:sz="8" w:space="0"/>
            </w:tcBorders>
            <w:noWrap w:val="0"/>
            <w:vAlign w:val="center"/>
          </w:tcPr>
          <w:p w14:paraId="694E5EA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违反相关规定及行业执业规范的每发现一次扣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7888F6E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6075FB0">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1AE05833">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4" w:space="0"/>
              <w:right w:val="single" w:color="auto" w:sz="4" w:space="0"/>
            </w:tcBorders>
            <w:noWrap/>
            <w:vAlign w:val="center"/>
          </w:tcPr>
          <w:p w14:paraId="20862C2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审计沟通充分有效</w:t>
            </w:r>
          </w:p>
        </w:tc>
        <w:tc>
          <w:tcPr>
            <w:tcW w:w="532" w:type="pct"/>
            <w:tcBorders>
              <w:top w:val="nil"/>
              <w:left w:val="nil"/>
              <w:bottom w:val="single" w:color="auto" w:sz="4" w:space="0"/>
              <w:right w:val="single" w:color="auto" w:sz="4" w:space="0"/>
            </w:tcBorders>
            <w:noWrap/>
            <w:vAlign w:val="center"/>
          </w:tcPr>
          <w:p w14:paraId="021D8491">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99" w:type="pct"/>
            <w:tcBorders>
              <w:top w:val="nil"/>
              <w:left w:val="nil"/>
              <w:bottom w:val="single" w:color="auto" w:sz="4" w:space="0"/>
              <w:right w:val="single" w:color="auto" w:sz="8" w:space="0"/>
            </w:tcBorders>
            <w:noWrap w:val="0"/>
            <w:vAlign w:val="center"/>
          </w:tcPr>
          <w:p w14:paraId="5C492A3E">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意见没有征求被审单位意见的扣1分，重要事项未与被审计单位沟通的每项扣1分，被审计单位对审计相关数据提出疑问或异议没有及时回复或核实修正的每次扣1分，报表及报表附注没有及时提交给被审计单位核对的扣3分。</w:t>
            </w:r>
          </w:p>
        </w:tc>
        <w:tc>
          <w:tcPr>
            <w:tcW w:w="342" w:type="pct"/>
            <w:tcBorders>
              <w:top w:val="nil"/>
              <w:left w:val="nil"/>
              <w:bottom w:val="single" w:color="auto" w:sz="4" w:space="0"/>
              <w:right w:val="single" w:color="auto" w:sz="8" w:space="0"/>
            </w:tcBorders>
            <w:noWrap w:val="0"/>
            <w:vAlign w:val="center"/>
          </w:tcPr>
          <w:p w14:paraId="74BDFBED">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4EEF56F3">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767439B7">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5" w:type="pct"/>
            <w:tcBorders>
              <w:top w:val="nil"/>
              <w:left w:val="single" w:color="auto" w:sz="8" w:space="0"/>
              <w:bottom w:val="single" w:color="auto" w:sz="4" w:space="0"/>
              <w:right w:val="single" w:color="auto" w:sz="4" w:space="0"/>
            </w:tcBorders>
            <w:noWrap/>
            <w:vAlign w:val="center"/>
          </w:tcPr>
          <w:p w14:paraId="410619F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审计报告的内容真实、全面、准确</w:t>
            </w:r>
          </w:p>
        </w:tc>
        <w:tc>
          <w:tcPr>
            <w:tcW w:w="532" w:type="pct"/>
            <w:tcBorders>
              <w:top w:val="nil"/>
              <w:left w:val="nil"/>
              <w:bottom w:val="single" w:color="auto" w:sz="4" w:space="0"/>
              <w:right w:val="single" w:color="auto" w:sz="4" w:space="0"/>
            </w:tcBorders>
            <w:noWrap/>
            <w:vAlign w:val="center"/>
          </w:tcPr>
          <w:p w14:paraId="12595DB6">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99" w:type="pct"/>
            <w:tcBorders>
              <w:top w:val="nil"/>
              <w:left w:val="nil"/>
              <w:bottom w:val="single" w:color="auto" w:sz="4" w:space="0"/>
              <w:right w:val="single" w:color="auto" w:sz="8" w:space="0"/>
            </w:tcBorders>
            <w:noWrap w:val="0"/>
            <w:vAlign w:val="center"/>
          </w:tcPr>
          <w:p w14:paraId="642BEA42">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企业提供了完整的全面的单位财务报表和报表附注基础上,审计后的报告内容而未涵盖,缺少内容,每少一项扣1分,最多扣6分，审计后报告内容与企业提供的报表及附注有遗漏的，每遗漏一笔况扣1分，最多扣6分，审计报告数据经核对后仍有有错误的，每错一笔扣1分,最多扣6分。</w:t>
            </w:r>
          </w:p>
        </w:tc>
        <w:tc>
          <w:tcPr>
            <w:tcW w:w="342" w:type="pct"/>
            <w:tcBorders>
              <w:top w:val="nil"/>
              <w:left w:val="nil"/>
              <w:bottom w:val="single" w:color="auto" w:sz="4" w:space="0"/>
              <w:right w:val="single" w:color="auto" w:sz="8" w:space="0"/>
            </w:tcBorders>
            <w:noWrap w:val="0"/>
            <w:vAlign w:val="center"/>
          </w:tcPr>
          <w:p w14:paraId="0D22FA7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B219AD8">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34F0F4F1">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85" w:type="pct"/>
            <w:tcBorders>
              <w:top w:val="nil"/>
              <w:left w:val="single" w:color="auto" w:sz="8" w:space="0"/>
              <w:bottom w:val="single" w:color="auto" w:sz="4" w:space="0"/>
              <w:right w:val="single" w:color="auto" w:sz="4" w:space="0"/>
            </w:tcBorders>
            <w:noWrap/>
            <w:vAlign w:val="center"/>
          </w:tcPr>
          <w:p w14:paraId="02C20C3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审计文书格式符合行业规范要求</w:t>
            </w:r>
          </w:p>
        </w:tc>
        <w:tc>
          <w:tcPr>
            <w:tcW w:w="532" w:type="pct"/>
            <w:tcBorders>
              <w:top w:val="nil"/>
              <w:left w:val="nil"/>
              <w:bottom w:val="single" w:color="auto" w:sz="4" w:space="0"/>
              <w:right w:val="single" w:color="auto" w:sz="4" w:space="0"/>
            </w:tcBorders>
            <w:noWrap/>
            <w:vAlign w:val="center"/>
          </w:tcPr>
          <w:p w14:paraId="32EF1FD7">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99" w:type="pct"/>
            <w:tcBorders>
              <w:top w:val="nil"/>
              <w:left w:val="nil"/>
              <w:bottom w:val="single" w:color="auto" w:sz="4" w:space="0"/>
              <w:right w:val="single" w:color="auto" w:sz="8" w:space="0"/>
            </w:tcBorders>
            <w:noWrap w:val="0"/>
            <w:vAlign w:val="center"/>
          </w:tcPr>
          <w:p w14:paraId="17AF93E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每一处格式不规范的扣1分,最多扣4分。</w:t>
            </w:r>
          </w:p>
        </w:tc>
        <w:tc>
          <w:tcPr>
            <w:tcW w:w="342" w:type="pct"/>
            <w:tcBorders>
              <w:top w:val="nil"/>
              <w:left w:val="nil"/>
              <w:bottom w:val="single" w:color="auto" w:sz="4" w:space="0"/>
              <w:right w:val="single" w:color="auto" w:sz="8" w:space="0"/>
            </w:tcBorders>
            <w:noWrap w:val="0"/>
            <w:vAlign w:val="center"/>
          </w:tcPr>
          <w:p w14:paraId="7DF1DE3F">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7153554E">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26AD8F6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p>
        </w:tc>
        <w:tc>
          <w:tcPr>
            <w:tcW w:w="1585" w:type="pct"/>
            <w:tcBorders>
              <w:top w:val="nil"/>
              <w:left w:val="single" w:color="auto" w:sz="8" w:space="0"/>
              <w:bottom w:val="single" w:color="auto" w:sz="4" w:space="0"/>
              <w:right w:val="single" w:color="auto" w:sz="4" w:space="0"/>
            </w:tcBorders>
            <w:noWrap/>
            <w:vAlign w:val="center"/>
          </w:tcPr>
          <w:p w14:paraId="57BE7B9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职业道德</w:t>
            </w:r>
          </w:p>
        </w:tc>
        <w:tc>
          <w:tcPr>
            <w:tcW w:w="532" w:type="pct"/>
            <w:tcBorders>
              <w:top w:val="single" w:color="auto" w:sz="8" w:space="0"/>
              <w:left w:val="nil"/>
              <w:bottom w:val="single" w:color="auto" w:sz="4" w:space="0"/>
              <w:right w:val="single" w:color="auto" w:sz="4" w:space="0"/>
            </w:tcBorders>
            <w:noWrap/>
            <w:vAlign w:val="center"/>
          </w:tcPr>
          <w:p w14:paraId="167106B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8</w:t>
            </w:r>
          </w:p>
        </w:tc>
        <w:tc>
          <w:tcPr>
            <w:tcW w:w="2199" w:type="pct"/>
            <w:tcBorders>
              <w:top w:val="nil"/>
              <w:left w:val="nil"/>
              <w:bottom w:val="single" w:color="auto" w:sz="4" w:space="0"/>
              <w:right w:val="single" w:color="auto" w:sz="8" w:space="0"/>
            </w:tcBorders>
            <w:noWrap/>
            <w:vAlign w:val="center"/>
          </w:tcPr>
          <w:p w14:paraId="23548896">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w:t>
            </w:r>
          </w:p>
        </w:tc>
        <w:tc>
          <w:tcPr>
            <w:tcW w:w="342" w:type="pct"/>
            <w:tcBorders>
              <w:top w:val="nil"/>
              <w:left w:val="nil"/>
              <w:bottom w:val="single" w:color="auto" w:sz="4" w:space="0"/>
              <w:right w:val="single" w:color="auto" w:sz="8" w:space="0"/>
            </w:tcBorders>
            <w:noWrap/>
            <w:vAlign w:val="center"/>
          </w:tcPr>
          <w:p w14:paraId="3CF4979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color w:val="auto"/>
                <w:sz w:val="21"/>
                <w:szCs w:val="21"/>
                <w:highlight w:val="none"/>
              </w:rPr>
            </w:pPr>
          </w:p>
        </w:tc>
      </w:tr>
      <w:tr w14:paraId="1649A945">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66B5987A">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5" w:type="pct"/>
            <w:tcBorders>
              <w:top w:val="nil"/>
              <w:left w:val="single" w:color="auto" w:sz="8" w:space="0"/>
              <w:bottom w:val="single" w:color="auto" w:sz="4" w:space="0"/>
              <w:right w:val="single" w:color="auto" w:sz="4" w:space="0"/>
            </w:tcBorders>
            <w:noWrap/>
            <w:vAlign w:val="center"/>
          </w:tcPr>
          <w:p w14:paraId="22567C9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严守审计纪律、保守被审计单位秘密</w:t>
            </w:r>
          </w:p>
        </w:tc>
        <w:tc>
          <w:tcPr>
            <w:tcW w:w="532" w:type="pct"/>
            <w:tcBorders>
              <w:top w:val="nil"/>
              <w:left w:val="nil"/>
              <w:bottom w:val="single" w:color="auto" w:sz="4" w:space="0"/>
              <w:right w:val="single" w:color="auto" w:sz="4" w:space="0"/>
            </w:tcBorders>
            <w:noWrap/>
            <w:vAlign w:val="center"/>
          </w:tcPr>
          <w:p w14:paraId="2A7845EF">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383A597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泄露与本合同业务活动有关的保密资料，一经发现扣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4BEFF453">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116564B4">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030C77A9">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5" w:type="pct"/>
            <w:tcBorders>
              <w:top w:val="nil"/>
              <w:left w:val="single" w:color="auto" w:sz="8" w:space="0"/>
              <w:bottom w:val="single" w:color="auto" w:sz="4" w:space="0"/>
              <w:right w:val="single" w:color="auto" w:sz="4" w:space="0"/>
            </w:tcBorders>
            <w:noWrap/>
            <w:vAlign w:val="center"/>
          </w:tcPr>
          <w:p w14:paraId="00537E4B">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审计过程中遵守被审计单位的工作纪律，不得影响被审计单位的正常工作。</w:t>
            </w:r>
          </w:p>
        </w:tc>
        <w:tc>
          <w:tcPr>
            <w:tcW w:w="532" w:type="pct"/>
            <w:tcBorders>
              <w:top w:val="nil"/>
              <w:left w:val="nil"/>
              <w:bottom w:val="single" w:color="auto" w:sz="4" w:space="0"/>
              <w:right w:val="single" w:color="auto" w:sz="4" w:space="0"/>
            </w:tcBorders>
            <w:noWrap/>
            <w:vAlign w:val="center"/>
          </w:tcPr>
          <w:p w14:paraId="3FE672F9">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3ABF355B">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审计期间不遵守被审计单位工作场所纪律对被审计单位造成较大影响，经提醒后仍不改正，扣2分。</w:t>
            </w:r>
          </w:p>
        </w:tc>
        <w:tc>
          <w:tcPr>
            <w:tcW w:w="342" w:type="pct"/>
            <w:tcBorders>
              <w:top w:val="nil"/>
              <w:left w:val="nil"/>
              <w:bottom w:val="single" w:color="auto" w:sz="4" w:space="0"/>
              <w:right w:val="single" w:color="auto" w:sz="8" w:space="0"/>
            </w:tcBorders>
            <w:noWrap w:val="0"/>
            <w:vAlign w:val="center"/>
          </w:tcPr>
          <w:p w14:paraId="75F5AC48">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44441D1">
        <w:tblPrEx>
          <w:tblCellMar>
            <w:top w:w="0" w:type="dxa"/>
            <w:left w:w="108" w:type="dxa"/>
            <w:bottom w:w="0" w:type="dxa"/>
            <w:right w:w="108" w:type="dxa"/>
          </w:tblCellMar>
        </w:tblPrEx>
        <w:trPr>
          <w:trHeight w:val="90" w:hRule="atLeast"/>
        </w:trPr>
        <w:tc>
          <w:tcPr>
            <w:tcW w:w="339" w:type="pct"/>
            <w:tcBorders>
              <w:top w:val="nil"/>
              <w:left w:val="single" w:color="auto" w:sz="8" w:space="0"/>
              <w:bottom w:val="single" w:color="auto" w:sz="4" w:space="0"/>
              <w:right w:val="nil"/>
            </w:tcBorders>
            <w:noWrap/>
            <w:vAlign w:val="center"/>
          </w:tcPr>
          <w:p w14:paraId="7FF6E482">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5" w:type="pct"/>
            <w:tcBorders>
              <w:top w:val="nil"/>
              <w:left w:val="single" w:color="auto" w:sz="8" w:space="0"/>
              <w:bottom w:val="single" w:color="auto" w:sz="4" w:space="0"/>
              <w:right w:val="single" w:color="auto" w:sz="4" w:space="0"/>
            </w:tcBorders>
            <w:noWrap/>
            <w:vAlign w:val="center"/>
          </w:tcPr>
          <w:p w14:paraId="40FF3A1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与被审计单位或审计事项有</w:t>
            </w:r>
            <w:r>
              <w:rPr>
                <w:rFonts w:hint="eastAsia" w:ascii="宋体" w:hAnsi="宋体" w:eastAsia="宋体" w:cs="宋体"/>
                <w:color w:val="auto"/>
                <w:sz w:val="21"/>
                <w:szCs w:val="21"/>
                <w:highlight w:val="none"/>
                <w:lang w:val="en-US" w:eastAsia="zh-CN"/>
              </w:rPr>
              <w:t>利害</w:t>
            </w:r>
            <w:r>
              <w:rPr>
                <w:rFonts w:hint="eastAsia" w:ascii="宋体" w:hAnsi="宋体" w:eastAsia="宋体" w:cs="宋体"/>
                <w:color w:val="auto"/>
                <w:sz w:val="21"/>
                <w:szCs w:val="21"/>
                <w:highlight w:val="none"/>
              </w:rPr>
              <w:t>关系回避要求执行情况</w:t>
            </w:r>
          </w:p>
        </w:tc>
        <w:tc>
          <w:tcPr>
            <w:tcW w:w="532" w:type="pct"/>
            <w:tcBorders>
              <w:top w:val="nil"/>
              <w:left w:val="nil"/>
              <w:bottom w:val="single" w:color="auto" w:sz="4" w:space="0"/>
              <w:right w:val="single" w:color="auto" w:sz="4" w:space="0"/>
            </w:tcBorders>
            <w:noWrap/>
            <w:vAlign w:val="center"/>
          </w:tcPr>
          <w:p w14:paraId="2A9F8E41">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48346C8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与被审计单位或审计事项有利害关系未主动申请回避的扣2分。</w:t>
            </w:r>
          </w:p>
        </w:tc>
        <w:tc>
          <w:tcPr>
            <w:tcW w:w="342" w:type="pct"/>
            <w:tcBorders>
              <w:top w:val="nil"/>
              <w:left w:val="nil"/>
              <w:bottom w:val="single" w:color="auto" w:sz="4" w:space="0"/>
              <w:right w:val="single" w:color="auto" w:sz="8" w:space="0"/>
            </w:tcBorders>
            <w:noWrap w:val="0"/>
            <w:vAlign w:val="center"/>
          </w:tcPr>
          <w:p w14:paraId="188B8D8B">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75064B32">
        <w:tblPrEx>
          <w:tblCellMar>
            <w:top w:w="0" w:type="dxa"/>
            <w:left w:w="108" w:type="dxa"/>
            <w:bottom w:w="0" w:type="dxa"/>
            <w:right w:w="108" w:type="dxa"/>
          </w:tblCellMar>
        </w:tblPrEx>
        <w:trPr>
          <w:trHeight w:val="478" w:hRule="atLeast"/>
        </w:trPr>
        <w:tc>
          <w:tcPr>
            <w:tcW w:w="339" w:type="pct"/>
            <w:tcBorders>
              <w:top w:val="nil"/>
              <w:left w:val="single" w:color="auto" w:sz="8" w:space="0"/>
              <w:bottom w:val="single" w:color="auto" w:sz="4" w:space="0"/>
              <w:right w:val="nil"/>
            </w:tcBorders>
            <w:noWrap/>
            <w:vAlign w:val="center"/>
          </w:tcPr>
          <w:p w14:paraId="4BF4D0F5">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85" w:type="pct"/>
            <w:tcBorders>
              <w:top w:val="nil"/>
              <w:left w:val="single" w:color="auto" w:sz="8" w:space="0"/>
              <w:bottom w:val="single" w:color="auto" w:sz="4" w:space="0"/>
              <w:right w:val="single" w:color="auto" w:sz="4" w:space="0"/>
            </w:tcBorders>
            <w:noWrap/>
            <w:vAlign w:val="center"/>
          </w:tcPr>
          <w:p w14:paraId="0FDBE7BC">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其他徇私舞弊、玩忽职守行为</w:t>
            </w:r>
          </w:p>
        </w:tc>
        <w:tc>
          <w:tcPr>
            <w:tcW w:w="532" w:type="pct"/>
            <w:tcBorders>
              <w:top w:val="nil"/>
              <w:left w:val="nil"/>
              <w:bottom w:val="single" w:color="auto" w:sz="4" w:space="0"/>
              <w:right w:val="single" w:color="auto" w:sz="4" w:space="0"/>
            </w:tcBorders>
            <w:noWrap/>
            <w:vAlign w:val="center"/>
          </w:tcPr>
          <w:p w14:paraId="1F0AF0F1">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199" w:type="pct"/>
            <w:tcBorders>
              <w:top w:val="nil"/>
              <w:left w:val="nil"/>
              <w:bottom w:val="single" w:color="auto" w:sz="4" w:space="0"/>
              <w:right w:val="single" w:color="auto" w:sz="8" w:space="0"/>
            </w:tcBorders>
            <w:noWrap w:val="0"/>
            <w:vAlign w:val="center"/>
          </w:tcPr>
          <w:p w14:paraId="4E3B1EB4">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如果一经发现扣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42" w:type="pct"/>
            <w:tcBorders>
              <w:top w:val="nil"/>
              <w:left w:val="nil"/>
              <w:bottom w:val="single" w:color="auto" w:sz="4" w:space="0"/>
              <w:right w:val="single" w:color="auto" w:sz="8" w:space="0"/>
            </w:tcBorders>
            <w:noWrap w:val="0"/>
            <w:vAlign w:val="center"/>
          </w:tcPr>
          <w:p w14:paraId="08DB77CA">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r w14:paraId="0DD48AAB">
        <w:tblPrEx>
          <w:tblCellMar>
            <w:top w:w="0" w:type="dxa"/>
            <w:left w:w="108" w:type="dxa"/>
            <w:bottom w:w="0" w:type="dxa"/>
            <w:right w:w="108" w:type="dxa"/>
          </w:tblCellMar>
        </w:tblPrEx>
        <w:trPr>
          <w:trHeight w:val="90" w:hRule="atLeast"/>
        </w:trPr>
        <w:tc>
          <w:tcPr>
            <w:tcW w:w="1925" w:type="pct"/>
            <w:gridSpan w:val="2"/>
            <w:tcBorders>
              <w:top w:val="nil"/>
              <w:left w:val="single" w:color="auto" w:sz="8" w:space="0"/>
              <w:bottom w:val="single" w:color="auto" w:sz="8" w:space="0"/>
              <w:right w:val="single" w:color="auto" w:sz="4" w:space="0"/>
            </w:tcBorders>
            <w:noWrap/>
            <w:vAlign w:val="center"/>
          </w:tcPr>
          <w:p w14:paraId="1379E170">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   分</w:t>
            </w:r>
          </w:p>
        </w:tc>
        <w:tc>
          <w:tcPr>
            <w:tcW w:w="532" w:type="pct"/>
            <w:tcBorders>
              <w:top w:val="nil"/>
              <w:left w:val="nil"/>
              <w:bottom w:val="single" w:color="auto" w:sz="8" w:space="0"/>
              <w:right w:val="single" w:color="auto" w:sz="4" w:space="0"/>
            </w:tcBorders>
            <w:noWrap/>
            <w:vAlign w:val="center"/>
          </w:tcPr>
          <w:p w14:paraId="3780C478">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2199" w:type="pct"/>
            <w:tcBorders>
              <w:top w:val="nil"/>
              <w:left w:val="nil"/>
              <w:bottom w:val="single" w:color="auto" w:sz="8" w:space="0"/>
              <w:right w:val="single" w:color="auto" w:sz="8" w:space="0"/>
            </w:tcBorders>
            <w:noWrap/>
            <w:vAlign w:val="center"/>
          </w:tcPr>
          <w:p w14:paraId="5B9EAA15">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c>
          <w:tcPr>
            <w:tcW w:w="342" w:type="pct"/>
            <w:tcBorders>
              <w:top w:val="nil"/>
              <w:left w:val="nil"/>
              <w:bottom w:val="single" w:color="auto" w:sz="8" w:space="0"/>
              <w:right w:val="single" w:color="auto" w:sz="8" w:space="0"/>
            </w:tcBorders>
            <w:noWrap/>
            <w:vAlign w:val="center"/>
          </w:tcPr>
          <w:p w14:paraId="6B080A5B">
            <w:pPr>
              <w:keepNext w:val="0"/>
              <w:keepLines w:val="0"/>
              <w:pageBreakBefore w:val="0"/>
              <w:widowControl/>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color w:val="auto"/>
                <w:sz w:val="21"/>
                <w:szCs w:val="21"/>
                <w:highlight w:val="none"/>
              </w:rPr>
            </w:pPr>
          </w:p>
        </w:tc>
      </w:tr>
    </w:tbl>
    <w:p w14:paraId="085EBA02">
      <w:pPr>
        <w:rPr>
          <w:rFonts w:hint="eastAsia" w:ascii="宋体" w:hAnsi="宋体" w:eastAsia="宋体" w:cs="宋体"/>
          <w:color w:val="auto"/>
        </w:rPr>
      </w:pPr>
    </w:p>
    <w:p w14:paraId="07956D14">
      <w:pPr>
        <w:pageBreakBefore/>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：廉洁协议书</w:t>
      </w:r>
    </w:p>
    <w:p w14:paraId="7A5E8161">
      <w:pPr>
        <w:spacing w:line="360" w:lineRule="auto"/>
        <w:jc w:val="center"/>
        <w:rPr>
          <w:rFonts w:hint="eastAsia" w:ascii="宋体" w:hAnsi="宋体" w:eastAsia="宋体" w:cs="宋体"/>
          <w:color w:val="auto"/>
          <w:szCs w:val="21"/>
        </w:rPr>
      </w:pPr>
      <w:r>
        <w:rPr>
          <w:rFonts w:hint="eastAsia" w:ascii="宋体" w:hAnsi="宋体" w:eastAsia="宋体" w:cs="宋体"/>
          <w:color w:val="auto"/>
          <w:sz w:val="44"/>
          <w:szCs w:val="44"/>
        </w:rPr>
        <w:t>廉洁协议书</w:t>
      </w:r>
    </w:p>
    <w:p w14:paraId="13AC7A4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bidi="ar"/>
        </w:rPr>
        <w:t>项目名称：</w:t>
      </w:r>
      <w:r>
        <w:rPr>
          <w:rFonts w:hint="eastAsia" w:ascii="宋体" w:hAnsi="宋体" w:eastAsia="宋体" w:cs="宋体"/>
          <w:color w:val="auto"/>
          <w:kern w:val="0"/>
          <w:sz w:val="21"/>
          <w:szCs w:val="21"/>
          <w:highlight w:val="none"/>
          <w:lang w:eastAsia="zh-CN" w:bidi="ar"/>
        </w:rPr>
        <w:t>东莞市水务集团及下属公司2024-2026年财务审计及税务审计、集团2022年-2023年财务审计服务单位采购项目</w:t>
      </w:r>
      <w:r>
        <w:rPr>
          <w:rFonts w:hint="eastAsia" w:ascii="宋体" w:hAnsi="宋体" w:eastAsia="宋体" w:cs="宋体"/>
          <w:color w:val="auto"/>
          <w:kern w:val="0"/>
          <w:sz w:val="21"/>
          <w:szCs w:val="21"/>
          <w:highlight w:val="none"/>
          <w:lang w:bidi="ar"/>
        </w:rPr>
        <w:t>（招标编号：</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 xml:space="preserve"> ）</w:t>
      </w:r>
    </w:p>
    <w:p w14:paraId="2F4FA1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甲方（业主单位）： </w:t>
      </w:r>
    </w:p>
    <w:p w14:paraId="33DF10D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乙方：</w:t>
      </w:r>
    </w:p>
    <w:p w14:paraId="53228A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7FF03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第一条  甲乙双方的权利和义务</w:t>
      </w:r>
    </w:p>
    <w:p w14:paraId="58108CC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（一）严格遵守党和国家有关法律法规等有关廉洁从业规定。</w:t>
      </w:r>
    </w:p>
    <w:p w14:paraId="3E64E7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（二）严格执行本项目的合同文件，自觉按合同办事。</w:t>
      </w:r>
    </w:p>
    <w:p w14:paraId="531837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3167A2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（四）建立健全廉洁制度，开展廉洁教育，设立廉洁监督公示牌，公布举报电话，监督并认真查处违法违纪行为。</w:t>
      </w:r>
    </w:p>
    <w:p w14:paraId="6348CF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（五）发现对方在业务活动中有违反廉洁规定的行为，有及时提醒对方纠正的权利和义务。</w:t>
      </w:r>
    </w:p>
    <w:p w14:paraId="4A1D0C7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（六）发现对方严重违反本协议义务条款的行为，有向其上级有关部门举报、建议给予处理并要求告知处理结果的权利。</w:t>
      </w:r>
    </w:p>
    <w:p w14:paraId="4F2981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第二条  甲方的义务</w:t>
      </w:r>
    </w:p>
    <w:p w14:paraId="3BA5A2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（一）甲方及其工作人员不得索要或接受乙方的礼金、有价证券和贵重物品，不得在乙方报销任何应由甲方或个人支付的费用。</w:t>
      </w:r>
    </w:p>
    <w:p w14:paraId="559728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（二）甲方工作人员不得参加乙方安排的高消费宴请和娱乐活动；不得接受乙方提供的通讯工具、交通工具和高档办公用品。</w:t>
      </w:r>
    </w:p>
    <w:p w14:paraId="1B90985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（三）甲方及其工作人员不得要求或者接受乙方为其住房装修、婚丧嫁娶活动、家属或亲友的工作安排以及出国出境、旅游等提供方便。</w:t>
      </w:r>
    </w:p>
    <w:p w14:paraId="60A705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（四）甲方工作人员不得向乙方介绍其家属或者亲友（包括家属或亲友开办的公司企业）从事于本项目涉及的经济业务活动。</w:t>
      </w:r>
    </w:p>
    <w:p w14:paraId="5FBE7B4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（五）甲方及其工作人员不得以任何理由向乙方推荐分包单位，不得要求乙方购买合同规定外的材料和设备。</w:t>
      </w:r>
    </w:p>
    <w:p w14:paraId="007E0C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（六）甲方及其工作人员不得进行违反廉洁规定的其他活动。</w:t>
      </w:r>
    </w:p>
    <w:p w14:paraId="6C5102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608908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第三条  乙方义务</w:t>
      </w:r>
    </w:p>
    <w:p w14:paraId="4B7850A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（一）乙方不得以任何理由向甲方及其工作人员馈赠礼金、有价证券、贵重礼品，或报销应由甲方单位或个人支付的任何费用。</w:t>
      </w:r>
    </w:p>
    <w:p w14:paraId="0C7086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（二）乙方及其工作人员不得以考察、参观、洽谈业务、签订合同等的借口邀请甲方及其工作人员参加高消费的宴请、娱乐和健身等活动。</w:t>
      </w:r>
    </w:p>
    <w:p w14:paraId="6BAEF8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（三）乙方不得为甲方单位和个人购置或提供通讯工具、交通工具和高档办公用品等。</w:t>
      </w:r>
    </w:p>
    <w:p w14:paraId="008790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（四）乙方及其工作人员不得为甲方工作人员购买、装修、维修私人住房、汽车等。</w:t>
      </w:r>
    </w:p>
    <w:p w14:paraId="2A6AF2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（五）乙方及其工作人员不得为甲方工作人员的婚丧嫁娶、家属或亲友的工作安排，及出国出境提供方便以及报销任何私人消费的费用。</w:t>
      </w:r>
    </w:p>
    <w:p w14:paraId="7B97D10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（六）乙方及其工作人员不得进行影响甲方及其工作人员公正执行合同和履行职务的其他活动。</w:t>
      </w:r>
    </w:p>
    <w:p w14:paraId="1E3BD3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EC4C8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第四条  违约责任</w:t>
      </w:r>
    </w:p>
    <w:p w14:paraId="5315B3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（一）甲方违反本协议第一、第二条给乙方单位造成经济损失的，应予以赔偿。</w:t>
      </w:r>
    </w:p>
    <w:p w14:paraId="5CF3BC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（二）乙方违反本协议第一、第三条给甲方单位造成经济损失的，应予以赔偿。</w:t>
      </w:r>
    </w:p>
    <w:p w14:paraId="15A383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第五条  监督检查</w:t>
      </w:r>
    </w:p>
    <w:p w14:paraId="75272AA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甲乙双方的廉洁从业行为由双方或双方上级单位的纪检、监察负责监督，对本协议履行情况进行检查。</w:t>
      </w:r>
    </w:p>
    <w:p w14:paraId="4E3F76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第六条  举报信访受理</w:t>
      </w:r>
    </w:p>
    <w:p w14:paraId="12F163E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一) 举报受理部门: 东莞市水务集团有限公司纪检监察部。</w:t>
      </w:r>
    </w:p>
    <w:p w14:paraId="4263A8D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(二)举报电话: ( 0769 ) 23076092</w:t>
      </w:r>
    </w:p>
    <w:p w14:paraId="16F59F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 举报邮箱:jcsi@dgswit.cn.</w:t>
      </w:r>
    </w:p>
    <w:p w14:paraId="6FD6ED8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四) 信访地址: 广东省东莞市东城街道育华路 1 号 </w:t>
      </w:r>
    </w:p>
    <w:p w14:paraId="4A88D7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第七条  其他</w:t>
      </w:r>
    </w:p>
    <w:p w14:paraId="6C5F304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份，甲、乙双方上级主管部门各执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w:t>
      </w:r>
    </w:p>
    <w:p w14:paraId="685BEDFE">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6C17E43D">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甲方（盖章）：                   乙方（盖章）： </w:t>
      </w:r>
    </w:p>
    <w:p w14:paraId="02DA8711">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19AE1A08">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法定代表（或负责）人：          </w:t>
      </w:r>
      <w:r>
        <w:rPr>
          <w:rFonts w:hint="eastAsia" w:ascii="宋体" w:hAnsi="宋体" w:eastAsia="宋体" w:cs="宋体"/>
          <w:color w:val="auto"/>
          <w:sz w:val="21"/>
          <w:szCs w:val="21"/>
          <w:highlight w:val="none"/>
          <w:lang w:val="zh-CN" w:bidi="ar"/>
        </w:rPr>
        <w:t>法定代表人/执行事务合伙人/负责人</w:t>
      </w:r>
      <w:r>
        <w:rPr>
          <w:rFonts w:hint="eastAsia" w:ascii="宋体" w:hAnsi="宋体" w:eastAsia="宋体" w:cs="宋体"/>
          <w:color w:val="auto"/>
          <w:sz w:val="21"/>
          <w:szCs w:val="21"/>
          <w:highlight w:val="none"/>
          <w:lang w:bidi="ar"/>
        </w:rPr>
        <w:t>：</w:t>
      </w:r>
    </w:p>
    <w:p w14:paraId="1021B1F9">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p>
    <w:p w14:paraId="760108D3">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甲方代表：                      乙方代表：</w:t>
      </w:r>
    </w:p>
    <w:p w14:paraId="51D5E208">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 w:val="21"/>
          <w:szCs w:val="21"/>
          <w:highlight w:val="none"/>
          <w:lang w:bidi="ar"/>
        </w:rPr>
        <w:t>签订日期：    年  月  日         年  月  日</w:t>
      </w:r>
    </w:p>
    <w:p w14:paraId="63400906">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04"/>
      <w:bookmarkEnd w:id="405"/>
      <w:bookmarkEnd w:id="406"/>
      <w:bookmarkEnd w:id="407"/>
      <w:bookmarkEnd w:id="408"/>
      <w:bookmarkEnd w:id="409"/>
      <w:bookmarkEnd w:id="410"/>
      <w:bookmarkEnd w:id="411"/>
      <w:bookmarkEnd w:id="412"/>
      <w:bookmarkStart w:id="414" w:name="_Toc447044604"/>
      <w:bookmarkStart w:id="415" w:name="_Toc447045091"/>
      <w:bookmarkStart w:id="416" w:name="_Toc447044480"/>
    </w:p>
    <w:p w14:paraId="6FE88638">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17" w:name="_Toc26521_WPSOffice_Level2"/>
      <w:bookmarkStart w:id="418" w:name="_Toc21493"/>
      <w:r>
        <w:rPr>
          <w:rFonts w:hint="eastAsia" w:ascii="宋体" w:hAnsi="宋体" w:eastAsia="宋体" w:cs="Times New Roman"/>
          <w:b/>
          <w:color w:val="auto"/>
          <w:kern w:val="0"/>
          <w:sz w:val="28"/>
          <w:szCs w:val="28"/>
          <w:highlight w:val="none"/>
        </w:rPr>
        <w:t>一、不可撤销银行履约保函格式</w:t>
      </w:r>
      <w:bookmarkEnd w:id="414"/>
      <w:bookmarkEnd w:id="415"/>
      <w:bookmarkEnd w:id="416"/>
      <w:bookmarkEnd w:id="417"/>
      <w:bookmarkEnd w:id="418"/>
    </w:p>
    <w:p w14:paraId="02641EE0">
      <w:pPr>
        <w:autoSpaceDE w:val="0"/>
        <w:autoSpaceDN w:val="0"/>
        <w:adjustRightInd w:val="0"/>
        <w:jc w:val="center"/>
        <w:outlineLvl w:val="2"/>
        <w:rPr>
          <w:rFonts w:ascii="宋体" w:hAnsi="宋体" w:eastAsia="宋体" w:cs="Times New Roman"/>
          <w:b/>
          <w:color w:val="auto"/>
          <w:kern w:val="0"/>
          <w:sz w:val="30"/>
          <w:szCs w:val="30"/>
          <w:highlight w:val="none"/>
        </w:rPr>
      </w:pPr>
      <w:bookmarkStart w:id="419" w:name="_Toc15034"/>
      <w:r>
        <w:rPr>
          <w:rFonts w:hint="eastAsia" w:ascii="宋体" w:hAnsi="宋体" w:eastAsia="宋体" w:cs="Times New Roman"/>
          <w:b/>
          <w:color w:val="auto"/>
          <w:kern w:val="0"/>
          <w:sz w:val="30"/>
          <w:szCs w:val="30"/>
          <w:highlight w:val="none"/>
        </w:rPr>
        <w:t>不可撤销银行履约保函</w:t>
      </w:r>
      <w:bookmarkEnd w:id="419"/>
    </w:p>
    <w:p w14:paraId="02F49960">
      <w:pPr>
        <w:widowControl/>
        <w:autoSpaceDE w:val="0"/>
        <w:autoSpaceDN w:val="0"/>
        <w:adjustRightInd w:val="0"/>
        <w:spacing w:line="360" w:lineRule="auto"/>
        <w:jc w:val="left"/>
        <w:rPr>
          <w:rFonts w:ascii="宋体" w:hAnsi="宋体" w:eastAsia="宋体" w:cs="宋体"/>
          <w:color w:val="auto"/>
          <w:kern w:val="0"/>
          <w:szCs w:val="21"/>
          <w:highlight w:val="none"/>
        </w:rPr>
      </w:pPr>
    </w:p>
    <w:p w14:paraId="29B9A965">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9A0C721">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53C3CC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BA2AA5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34353BD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19B0BB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41EC1E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92B4359">
      <w:pPr>
        <w:widowControl/>
        <w:autoSpaceDE w:val="0"/>
        <w:autoSpaceDN w:val="0"/>
        <w:adjustRightInd w:val="0"/>
        <w:spacing w:line="360" w:lineRule="auto"/>
        <w:ind w:firstLine="437"/>
        <w:jc w:val="left"/>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rPr>
        <w:t>应自合同签订之日起至合同期限届满并完成合同及补充协议项下全部服务义务，受益人向申请人支付全部款项后二十八（28）日内保持有效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lang w:eastAsia="zh-CN"/>
        </w:rPr>
        <w:t>。</w:t>
      </w:r>
    </w:p>
    <w:p w14:paraId="097F0D5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223D20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AA7D8B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7E4B41C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092DC2E">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659B1D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15604B5">
      <w:pPr>
        <w:widowControl/>
        <w:autoSpaceDE w:val="0"/>
        <w:autoSpaceDN w:val="0"/>
        <w:adjustRightInd w:val="0"/>
        <w:spacing w:line="360" w:lineRule="auto"/>
        <w:jc w:val="left"/>
        <w:rPr>
          <w:rFonts w:ascii="宋体" w:hAnsi="宋体" w:eastAsia="宋体" w:cs="宋体"/>
          <w:color w:val="auto"/>
          <w:kern w:val="0"/>
          <w:szCs w:val="21"/>
          <w:highlight w:val="none"/>
        </w:rPr>
      </w:pPr>
    </w:p>
    <w:p w14:paraId="2EC520DB">
      <w:pPr>
        <w:widowControl/>
        <w:autoSpaceDE w:val="0"/>
        <w:autoSpaceDN w:val="0"/>
        <w:adjustRightInd w:val="0"/>
        <w:spacing w:line="360" w:lineRule="auto"/>
        <w:jc w:val="left"/>
        <w:rPr>
          <w:rFonts w:ascii="宋体" w:hAnsi="宋体" w:eastAsia="宋体" w:cs="宋体"/>
          <w:color w:val="auto"/>
          <w:kern w:val="0"/>
          <w:szCs w:val="21"/>
          <w:highlight w:val="none"/>
        </w:rPr>
      </w:pPr>
    </w:p>
    <w:p w14:paraId="454FB66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772A416">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420" w:name="_Toc23661"/>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420"/>
    </w:p>
    <w:p w14:paraId="46B7D7E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A37BF7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1EAC74C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0F2A9E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FFEF1A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82E0DC3">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100EEC0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971CCE2">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21" w:name="_Toc6656"/>
      <w:r>
        <w:rPr>
          <w:rFonts w:hint="eastAsia" w:ascii="宋体" w:hAnsi="宋体" w:eastAsia="宋体" w:cs="宋体"/>
          <w:color w:val="auto"/>
          <w:kern w:val="0"/>
          <w:szCs w:val="21"/>
          <w:highlight w:val="none"/>
          <w:lang w:val="en-US" w:eastAsia="zh-CN"/>
        </w:rPr>
        <w:t>一、保证保险金额</w:t>
      </w:r>
      <w:bookmarkEnd w:id="421"/>
      <w:r>
        <w:rPr>
          <w:rFonts w:hint="eastAsia" w:ascii="宋体" w:hAnsi="宋体" w:eastAsia="宋体" w:cs="宋体"/>
          <w:color w:val="auto"/>
          <w:kern w:val="0"/>
          <w:szCs w:val="21"/>
          <w:highlight w:val="none"/>
          <w:lang w:val="en-US" w:eastAsia="zh-CN"/>
        </w:rPr>
        <w:t xml:space="preserve"> </w:t>
      </w:r>
    </w:p>
    <w:p w14:paraId="75E5526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F5BC8D2">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22" w:name="_Toc19251"/>
      <w:r>
        <w:rPr>
          <w:rFonts w:hint="eastAsia" w:ascii="宋体" w:hAnsi="宋体" w:eastAsia="宋体" w:cs="宋体"/>
          <w:color w:val="auto"/>
          <w:kern w:val="0"/>
          <w:szCs w:val="21"/>
          <w:highlight w:val="none"/>
          <w:lang w:val="en-US" w:eastAsia="zh-CN"/>
        </w:rPr>
        <w:t>二、保证保险的责任范围</w:t>
      </w:r>
      <w:bookmarkEnd w:id="422"/>
      <w:r>
        <w:rPr>
          <w:rFonts w:hint="eastAsia" w:ascii="宋体" w:hAnsi="宋体" w:eastAsia="宋体" w:cs="宋体"/>
          <w:color w:val="auto"/>
          <w:kern w:val="0"/>
          <w:szCs w:val="21"/>
          <w:highlight w:val="none"/>
          <w:lang w:val="en-US" w:eastAsia="zh-CN"/>
        </w:rPr>
        <w:t xml:space="preserve"> </w:t>
      </w:r>
    </w:p>
    <w:p w14:paraId="6D87C82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F906229">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23" w:name="_Toc17411"/>
      <w:r>
        <w:rPr>
          <w:rFonts w:hint="eastAsia" w:ascii="宋体" w:hAnsi="宋体" w:eastAsia="宋体" w:cs="宋体"/>
          <w:color w:val="auto"/>
          <w:kern w:val="0"/>
          <w:szCs w:val="21"/>
          <w:highlight w:val="none"/>
          <w:lang w:val="en-US" w:eastAsia="zh-CN"/>
        </w:rPr>
        <w:t>三、代偿的安排</w:t>
      </w:r>
      <w:bookmarkEnd w:id="423"/>
      <w:r>
        <w:rPr>
          <w:rFonts w:hint="eastAsia" w:ascii="宋体" w:hAnsi="宋体" w:eastAsia="宋体" w:cs="宋体"/>
          <w:color w:val="auto"/>
          <w:kern w:val="0"/>
          <w:szCs w:val="21"/>
          <w:highlight w:val="none"/>
          <w:lang w:val="en-US" w:eastAsia="zh-CN"/>
        </w:rPr>
        <w:t xml:space="preserve"> </w:t>
      </w:r>
    </w:p>
    <w:p w14:paraId="746B64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5906901">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24" w:name="_Toc5576"/>
      <w:r>
        <w:rPr>
          <w:rFonts w:hint="eastAsia" w:ascii="宋体" w:hAnsi="宋体" w:eastAsia="宋体" w:cs="宋体"/>
          <w:color w:val="auto"/>
          <w:kern w:val="0"/>
          <w:szCs w:val="21"/>
          <w:highlight w:val="none"/>
          <w:lang w:val="en-US" w:eastAsia="zh-CN"/>
        </w:rPr>
        <w:t>四、生效时间</w:t>
      </w:r>
      <w:bookmarkEnd w:id="424"/>
      <w:r>
        <w:rPr>
          <w:rFonts w:hint="eastAsia" w:ascii="宋体" w:hAnsi="宋体" w:eastAsia="宋体" w:cs="宋体"/>
          <w:color w:val="auto"/>
          <w:kern w:val="0"/>
          <w:szCs w:val="21"/>
          <w:highlight w:val="none"/>
          <w:lang w:val="en-US" w:eastAsia="zh-CN"/>
        </w:rPr>
        <w:t xml:space="preserve"> </w:t>
      </w:r>
    </w:p>
    <w:p w14:paraId="0C89DAC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25B9950">
      <w:pPr>
        <w:numPr>
          <w:ilvl w:val="0"/>
          <w:numId w:val="0"/>
        </w:numPr>
        <w:autoSpaceDE w:val="0"/>
        <w:autoSpaceDN w:val="0"/>
        <w:adjustRightInd w:val="0"/>
        <w:spacing w:line="360" w:lineRule="auto"/>
        <w:ind w:firstLine="437" w:firstLineChars="0"/>
        <w:jc w:val="left"/>
        <w:outlineLvl w:val="1"/>
        <w:rPr>
          <w:rFonts w:hint="eastAsia" w:ascii="宋体" w:hAnsi="宋体" w:eastAsia="宋体" w:cs="宋体"/>
          <w:color w:val="auto"/>
          <w:kern w:val="0"/>
          <w:szCs w:val="21"/>
          <w:highlight w:val="none"/>
          <w:lang w:val="en-US" w:eastAsia="zh-CN"/>
        </w:rPr>
      </w:pPr>
      <w:bookmarkStart w:id="425" w:name="_Toc1934"/>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bookmarkEnd w:id="425"/>
    </w:p>
    <w:p w14:paraId="7CFF32F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rPr>
        <w:t>应自合同签订之日起至合同期限届满并完成合同及补充协议项下全部服务义务，受益人向申请人支付全部款项后二十八（28）日内保持有效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rPr>
        <w:t>。</w:t>
      </w:r>
    </w:p>
    <w:p w14:paraId="6B322381">
      <w:pPr>
        <w:pStyle w:val="5"/>
        <w:numPr>
          <w:ilvl w:val="0"/>
          <w:numId w:val="0"/>
        </w:numPr>
        <w:outlineLvl w:val="9"/>
        <w:rPr>
          <w:rFonts w:hint="default"/>
          <w:color w:val="auto"/>
          <w:highlight w:val="none"/>
          <w:lang w:val="en-US" w:eastAsia="zh-CN"/>
        </w:rPr>
      </w:pPr>
    </w:p>
    <w:p w14:paraId="755983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327F34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5D9EBC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580AB53">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528A88D">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040DDBD8">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7A3F838">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26" w:name="_Toc27113"/>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426"/>
    </w:p>
    <w:p w14:paraId="6D34C59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2B07406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14B323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857429F">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FC1CDE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B2A5FF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06D321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rPr>
        <w:t>应自合同签订之日起至合同期限届满并完成合同及补充协议项下全部服务义务，受益人向申请人支付全部款项后二十八（28）日内保持有效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rPr>
        <w:t>。</w:t>
      </w:r>
    </w:p>
    <w:p w14:paraId="53E97A96">
      <w:pPr>
        <w:autoSpaceDE w:val="0"/>
        <w:autoSpaceDN w:val="0"/>
        <w:adjustRightInd w:val="0"/>
        <w:spacing w:line="360" w:lineRule="auto"/>
        <w:jc w:val="left"/>
        <w:rPr>
          <w:rFonts w:ascii="宋体" w:hAnsi="宋体" w:eastAsia="宋体" w:cs="Times New Roman"/>
          <w:color w:val="auto"/>
          <w:kern w:val="0"/>
          <w:szCs w:val="21"/>
          <w:highlight w:val="none"/>
        </w:rPr>
      </w:pPr>
    </w:p>
    <w:p w14:paraId="397007E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284FFB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5BFB10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086CC7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D7BE7F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D54FCA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3506F3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790958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5C17CE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95BA2D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0C92B16">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427" w:name="_Toc9840"/>
      <w:bookmarkStart w:id="428" w:name="_Toc5380"/>
      <w:bookmarkStart w:id="429" w:name="_Toc450662895"/>
      <w:bookmarkStart w:id="430" w:name="_Toc15817"/>
      <w:bookmarkStart w:id="431" w:name="_Toc142508361"/>
      <w:bookmarkStart w:id="432" w:name="_Toc486167708"/>
      <w:bookmarkStart w:id="433" w:name="_Toc32761_WPSOffice_Level1"/>
      <w:r>
        <w:rPr>
          <w:rFonts w:hint="eastAsia" w:ascii="宋体" w:hAnsi="宋体" w:eastAsia="宋体" w:cs="宋体"/>
          <w:b/>
          <w:bCs/>
          <w:color w:val="auto"/>
          <w:kern w:val="44"/>
          <w:sz w:val="32"/>
          <w:szCs w:val="32"/>
          <w:highlight w:val="none"/>
          <w:lang w:val="zh-CN"/>
        </w:rPr>
        <w:t>第六篇 投标文件格式</w:t>
      </w:r>
      <w:bookmarkEnd w:id="427"/>
      <w:bookmarkEnd w:id="428"/>
      <w:bookmarkEnd w:id="429"/>
      <w:bookmarkEnd w:id="430"/>
      <w:bookmarkEnd w:id="431"/>
      <w:bookmarkEnd w:id="432"/>
      <w:bookmarkEnd w:id="433"/>
    </w:p>
    <w:p w14:paraId="71D6583F">
      <w:pPr>
        <w:rPr>
          <w:rFonts w:hint="eastAsia" w:ascii="宋体" w:hAnsi="宋体" w:eastAsia="宋体" w:cs="宋体"/>
          <w:color w:val="auto"/>
          <w:sz w:val="84"/>
          <w:highlight w:val="none"/>
        </w:rPr>
      </w:pPr>
      <w:bookmarkStart w:id="434" w:name="_Toc104991868"/>
      <w:bookmarkStart w:id="435" w:name="_Toc533708121"/>
      <w:bookmarkStart w:id="436" w:name="_Toc94107202"/>
      <w:bookmarkStart w:id="437" w:name="_Toc21133_WPSOffice_Level2"/>
      <w:bookmarkStart w:id="438" w:name="_Toc102860411"/>
      <w:bookmarkStart w:id="439" w:name="_Toc142508362"/>
      <w:bookmarkStart w:id="440" w:name="_Toc1977721"/>
      <w:bookmarkStart w:id="441" w:name="_Toc102860067"/>
      <w:bookmarkStart w:id="442" w:name="_Toc486167709"/>
      <w:bookmarkStart w:id="443" w:name="_Toc140596921"/>
      <w:r>
        <w:rPr>
          <w:rFonts w:hint="eastAsia" w:ascii="宋体" w:hAnsi="宋体" w:eastAsia="宋体" w:cs="宋体"/>
          <w:b/>
          <w:color w:val="auto"/>
          <w:kern w:val="0"/>
          <w:sz w:val="32"/>
          <w:szCs w:val="32"/>
          <w:highlight w:val="none"/>
        </w:rPr>
        <w:br w:type="page"/>
      </w:r>
    </w:p>
    <w:p w14:paraId="014534D2">
      <w:pPr>
        <w:pStyle w:val="19"/>
        <w:spacing w:line="360" w:lineRule="auto"/>
        <w:jc w:val="center"/>
        <w:rPr>
          <w:rFonts w:hint="eastAsia" w:ascii="宋体" w:hAnsi="宋体" w:eastAsia="宋体" w:cs="宋体"/>
          <w:color w:val="auto"/>
          <w:sz w:val="84"/>
          <w:highlight w:val="none"/>
        </w:rPr>
      </w:pPr>
    </w:p>
    <w:p w14:paraId="10C7AC55">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0BB5FFA">
      <w:pPr>
        <w:pStyle w:val="19"/>
        <w:spacing w:line="360" w:lineRule="auto"/>
        <w:rPr>
          <w:rFonts w:hint="eastAsia" w:ascii="宋体" w:hAnsi="宋体" w:eastAsia="宋体" w:cs="宋体"/>
          <w:color w:val="auto"/>
          <w:highlight w:val="none"/>
        </w:rPr>
      </w:pPr>
    </w:p>
    <w:p w14:paraId="1AB6CC01">
      <w:pPr>
        <w:pStyle w:val="19"/>
        <w:spacing w:line="360" w:lineRule="auto"/>
        <w:rPr>
          <w:rFonts w:hint="eastAsia" w:ascii="宋体" w:hAnsi="宋体" w:eastAsia="宋体" w:cs="宋体"/>
          <w:color w:val="auto"/>
          <w:highlight w:val="none"/>
        </w:rPr>
      </w:pPr>
    </w:p>
    <w:p w14:paraId="2CBE4A25">
      <w:pPr>
        <w:pStyle w:val="19"/>
        <w:spacing w:line="360" w:lineRule="auto"/>
        <w:rPr>
          <w:rFonts w:hint="eastAsia" w:ascii="宋体" w:hAnsi="宋体" w:eastAsia="宋体" w:cs="宋体"/>
          <w:color w:val="auto"/>
          <w:highlight w:val="none"/>
        </w:rPr>
      </w:pPr>
    </w:p>
    <w:p w14:paraId="64A9CB06">
      <w:pPr>
        <w:pStyle w:val="19"/>
        <w:spacing w:line="360" w:lineRule="auto"/>
        <w:rPr>
          <w:rFonts w:hint="eastAsia" w:ascii="宋体" w:hAnsi="宋体" w:eastAsia="宋体" w:cs="宋体"/>
          <w:color w:val="auto"/>
          <w:highlight w:val="none"/>
        </w:rPr>
      </w:pPr>
    </w:p>
    <w:p w14:paraId="23990DC4">
      <w:pPr>
        <w:pStyle w:val="19"/>
        <w:spacing w:line="360" w:lineRule="auto"/>
        <w:rPr>
          <w:rFonts w:hint="eastAsia" w:ascii="宋体" w:hAnsi="宋体" w:eastAsia="宋体" w:cs="宋体"/>
          <w:color w:val="auto"/>
          <w:highlight w:val="none"/>
        </w:rPr>
      </w:pPr>
    </w:p>
    <w:p w14:paraId="6E98E388">
      <w:pPr>
        <w:pStyle w:val="19"/>
        <w:spacing w:line="360" w:lineRule="auto"/>
        <w:rPr>
          <w:rFonts w:hint="eastAsia" w:ascii="宋体" w:hAnsi="宋体" w:eastAsia="宋体" w:cs="宋体"/>
          <w:color w:val="auto"/>
          <w:highlight w:val="none"/>
        </w:rPr>
      </w:pPr>
    </w:p>
    <w:p w14:paraId="6C152A9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B8851A1">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FD6197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44FC201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2DC12A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8A0D9C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F64D74D">
      <w:pPr>
        <w:pStyle w:val="19"/>
        <w:spacing w:line="360" w:lineRule="auto"/>
        <w:rPr>
          <w:rFonts w:hint="eastAsia" w:ascii="宋体" w:hAnsi="宋体" w:eastAsia="宋体" w:cs="宋体"/>
          <w:color w:val="auto"/>
          <w:highlight w:val="none"/>
        </w:rPr>
      </w:pPr>
    </w:p>
    <w:p w14:paraId="134254F8">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4695898">
      <w:pPr>
        <w:pStyle w:val="19"/>
        <w:spacing w:line="360" w:lineRule="auto"/>
        <w:rPr>
          <w:rFonts w:hint="eastAsia" w:ascii="宋体" w:hAnsi="宋体" w:eastAsia="宋体" w:cs="宋体"/>
          <w:color w:val="auto"/>
          <w:highlight w:val="none"/>
        </w:rPr>
      </w:pPr>
    </w:p>
    <w:p w14:paraId="27A2843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8"/>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235"/>
        <w:gridCol w:w="2483"/>
        <w:gridCol w:w="2234"/>
        <w:gridCol w:w="3331"/>
      </w:tblGrid>
      <w:tr w14:paraId="5D932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noWrap w:val="0"/>
            <w:vAlign w:val="center"/>
          </w:tcPr>
          <w:p w14:paraId="73637A2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noWrap w:val="0"/>
            <w:vAlign w:val="center"/>
          </w:tcPr>
          <w:p w14:paraId="2300EA7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203" w:type="pct"/>
            <w:noWrap w:val="0"/>
            <w:vAlign w:val="center"/>
          </w:tcPr>
          <w:p w14:paraId="50A7951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794" w:type="pct"/>
            <w:tcBorders>
              <w:left w:val="single" w:color="auto" w:sz="4" w:space="0"/>
            </w:tcBorders>
            <w:noWrap w:val="0"/>
            <w:vAlign w:val="center"/>
          </w:tcPr>
          <w:p w14:paraId="7DA9F7A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9020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noWrap w:val="0"/>
            <w:vAlign w:val="center"/>
          </w:tcPr>
          <w:p w14:paraId="59857C84">
            <w:pPr>
              <w:adjustRightInd w:val="0"/>
              <w:snapToGrid w:val="0"/>
              <w:spacing w:line="360" w:lineRule="auto"/>
              <w:jc w:val="center"/>
              <w:rPr>
                <w:rFonts w:hint="eastAsia" w:ascii="宋体" w:hAnsi="宋体" w:eastAsia="宋体" w:cs="宋体"/>
                <w:bCs/>
                <w:color w:val="auto"/>
                <w:szCs w:val="21"/>
                <w:highlight w:val="none"/>
              </w:rPr>
            </w:pPr>
          </w:p>
        </w:tc>
        <w:tc>
          <w:tcPr>
            <w:tcW w:w="1337" w:type="pct"/>
            <w:noWrap w:val="0"/>
            <w:vAlign w:val="center"/>
          </w:tcPr>
          <w:p w14:paraId="102C416A">
            <w:pPr>
              <w:adjustRightInd w:val="0"/>
              <w:snapToGrid w:val="0"/>
              <w:spacing w:line="360" w:lineRule="auto"/>
              <w:jc w:val="center"/>
              <w:rPr>
                <w:rFonts w:hint="eastAsia" w:ascii="宋体" w:hAnsi="宋体" w:eastAsia="宋体" w:cs="宋体"/>
                <w:bCs/>
                <w:color w:val="auto"/>
                <w:szCs w:val="21"/>
                <w:highlight w:val="none"/>
              </w:rPr>
            </w:pPr>
          </w:p>
        </w:tc>
        <w:tc>
          <w:tcPr>
            <w:tcW w:w="1203" w:type="pct"/>
            <w:noWrap w:val="0"/>
            <w:vAlign w:val="center"/>
          </w:tcPr>
          <w:p w14:paraId="1E9BE156">
            <w:pPr>
              <w:adjustRightInd w:val="0"/>
              <w:snapToGrid w:val="0"/>
              <w:spacing w:line="360" w:lineRule="auto"/>
              <w:jc w:val="center"/>
              <w:rPr>
                <w:rFonts w:hint="eastAsia" w:ascii="宋体" w:hAnsi="宋体" w:eastAsia="宋体" w:cs="宋体"/>
                <w:bCs/>
                <w:color w:val="auto"/>
                <w:szCs w:val="21"/>
                <w:highlight w:val="none"/>
              </w:rPr>
            </w:pPr>
          </w:p>
        </w:tc>
        <w:tc>
          <w:tcPr>
            <w:tcW w:w="1794" w:type="pct"/>
            <w:tcBorders>
              <w:left w:val="single" w:color="auto" w:sz="4" w:space="0"/>
            </w:tcBorders>
            <w:noWrap w:val="0"/>
            <w:vAlign w:val="center"/>
          </w:tcPr>
          <w:p w14:paraId="0D7F57D8">
            <w:pPr>
              <w:adjustRightInd w:val="0"/>
              <w:snapToGrid w:val="0"/>
              <w:spacing w:line="360" w:lineRule="auto"/>
              <w:rPr>
                <w:rFonts w:hint="eastAsia" w:ascii="宋体" w:hAnsi="宋体" w:eastAsia="宋体" w:cs="宋体"/>
                <w:bCs/>
                <w:color w:val="auto"/>
                <w:szCs w:val="21"/>
                <w:highlight w:val="none"/>
              </w:rPr>
            </w:pPr>
          </w:p>
        </w:tc>
      </w:tr>
      <w:tr w14:paraId="081F1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noWrap w:val="0"/>
            <w:vAlign w:val="center"/>
          </w:tcPr>
          <w:p w14:paraId="558E4C00">
            <w:pPr>
              <w:rPr>
                <w:rFonts w:hint="eastAsia" w:ascii="宋体" w:hAnsi="宋体" w:eastAsia="宋体" w:cs="宋体"/>
                <w:bCs/>
                <w:color w:val="auto"/>
                <w:szCs w:val="21"/>
                <w:highlight w:val="none"/>
              </w:rPr>
            </w:pPr>
          </w:p>
        </w:tc>
        <w:tc>
          <w:tcPr>
            <w:tcW w:w="1337" w:type="pct"/>
            <w:noWrap w:val="0"/>
            <w:vAlign w:val="center"/>
          </w:tcPr>
          <w:p w14:paraId="75730389">
            <w:pPr>
              <w:rPr>
                <w:rFonts w:hint="eastAsia" w:ascii="宋体" w:hAnsi="宋体" w:eastAsia="宋体" w:cs="宋体"/>
                <w:bCs/>
                <w:color w:val="auto"/>
                <w:szCs w:val="21"/>
                <w:highlight w:val="none"/>
              </w:rPr>
            </w:pPr>
          </w:p>
        </w:tc>
        <w:tc>
          <w:tcPr>
            <w:tcW w:w="1203" w:type="pct"/>
            <w:noWrap w:val="0"/>
            <w:vAlign w:val="center"/>
          </w:tcPr>
          <w:p w14:paraId="4EA98068">
            <w:pPr>
              <w:rPr>
                <w:rFonts w:hint="eastAsia" w:ascii="宋体" w:hAnsi="宋体" w:eastAsia="宋体" w:cs="宋体"/>
                <w:bCs/>
                <w:color w:val="auto"/>
                <w:szCs w:val="21"/>
                <w:highlight w:val="none"/>
              </w:rPr>
            </w:pPr>
          </w:p>
        </w:tc>
        <w:tc>
          <w:tcPr>
            <w:tcW w:w="1794" w:type="pct"/>
            <w:tcBorders>
              <w:left w:val="single" w:color="auto" w:sz="4" w:space="0"/>
            </w:tcBorders>
            <w:noWrap w:val="0"/>
            <w:vAlign w:val="center"/>
          </w:tcPr>
          <w:p w14:paraId="598A275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CD17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noWrap w:val="0"/>
            <w:vAlign w:val="center"/>
          </w:tcPr>
          <w:p w14:paraId="4157D92D">
            <w:pPr>
              <w:adjustRightInd w:val="0"/>
              <w:snapToGrid w:val="0"/>
              <w:spacing w:line="360" w:lineRule="auto"/>
              <w:jc w:val="center"/>
              <w:rPr>
                <w:rFonts w:hint="eastAsia" w:ascii="宋体" w:hAnsi="宋体" w:eastAsia="宋体" w:cs="宋体"/>
                <w:bCs/>
                <w:color w:val="auto"/>
                <w:szCs w:val="21"/>
                <w:highlight w:val="none"/>
              </w:rPr>
            </w:pPr>
          </w:p>
        </w:tc>
        <w:tc>
          <w:tcPr>
            <w:tcW w:w="1337" w:type="pct"/>
            <w:noWrap w:val="0"/>
            <w:vAlign w:val="center"/>
          </w:tcPr>
          <w:p w14:paraId="71697C13">
            <w:pPr>
              <w:adjustRightInd w:val="0"/>
              <w:snapToGrid w:val="0"/>
              <w:spacing w:line="360" w:lineRule="auto"/>
              <w:rPr>
                <w:rFonts w:hint="eastAsia" w:ascii="宋体" w:hAnsi="宋体" w:eastAsia="宋体" w:cs="宋体"/>
                <w:bCs/>
                <w:color w:val="auto"/>
                <w:szCs w:val="21"/>
                <w:highlight w:val="none"/>
              </w:rPr>
            </w:pPr>
          </w:p>
        </w:tc>
        <w:tc>
          <w:tcPr>
            <w:tcW w:w="1203" w:type="pct"/>
            <w:noWrap w:val="0"/>
            <w:vAlign w:val="center"/>
          </w:tcPr>
          <w:p w14:paraId="425359F0">
            <w:pPr>
              <w:adjustRightInd w:val="0"/>
              <w:snapToGrid w:val="0"/>
              <w:spacing w:line="360" w:lineRule="auto"/>
              <w:jc w:val="center"/>
              <w:rPr>
                <w:rFonts w:hint="eastAsia" w:ascii="宋体" w:hAnsi="宋体" w:eastAsia="宋体" w:cs="宋体"/>
                <w:bCs/>
                <w:color w:val="auto"/>
                <w:szCs w:val="21"/>
                <w:highlight w:val="none"/>
              </w:rPr>
            </w:pPr>
          </w:p>
        </w:tc>
        <w:tc>
          <w:tcPr>
            <w:tcW w:w="1794" w:type="pct"/>
            <w:tcBorders>
              <w:left w:val="single" w:color="auto" w:sz="4" w:space="0"/>
            </w:tcBorders>
            <w:noWrap w:val="0"/>
            <w:vAlign w:val="center"/>
          </w:tcPr>
          <w:p w14:paraId="701A5B1D">
            <w:pPr>
              <w:spacing w:line="360" w:lineRule="auto"/>
              <w:ind w:firstLine="8" w:firstLineChars="4"/>
              <w:rPr>
                <w:rFonts w:hint="eastAsia" w:ascii="宋体" w:hAnsi="宋体" w:eastAsia="宋体" w:cs="宋体"/>
                <w:bCs/>
                <w:color w:val="auto"/>
                <w:szCs w:val="21"/>
                <w:highlight w:val="none"/>
              </w:rPr>
            </w:pPr>
          </w:p>
        </w:tc>
      </w:tr>
      <w:tr w14:paraId="1C4C1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noWrap w:val="0"/>
            <w:vAlign w:val="center"/>
          </w:tcPr>
          <w:p w14:paraId="4D35569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noWrap w:val="0"/>
            <w:vAlign w:val="center"/>
          </w:tcPr>
          <w:p w14:paraId="04BF09FF">
            <w:pPr>
              <w:adjustRightInd w:val="0"/>
              <w:snapToGrid w:val="0"/>
              <w:spacing w:line="360" w:lineRule="auto"/>
              <w:rPr>
                <w:rFonts w:hint="eastAsia" w:ascii="宋体" w:hAnsi="宋体" w:eastAsia="宋体" w:cs="宋体"/>
                <w:bCs/>
                <w:color w:val="auto"/>
                <w:szCs w:val="21"/>
                <w:highlight w:val="none"/>
              </w:rPr>
            </w:pPr>
          </w:p>
        </w:tc>
        <w:tc>
          <w:tcPr>
            <w:tcW w:w="1203" w:type="pct"/>
            <w:tcBorders>
              <w:top w:val="single" w:color="auto" w:sz="6" w:space="0"/>
              <w:left w:val="single" w:color="auto" w:sz="6" w:space="0"/>
              <w:bottom w:val="outset" w:color="808080" w:sz="6" w:space="0"/>
              <w:right w:val="single" w:color="auto" w:sz="6" w:space="0"/>
            </w:tcBorders>
            <w:noWrap w:val="0"/>
            <w:vAlign w:val="center"/>
          </w:tcPr>
          <w:p w14:paraId="21A09190">
            <w:pPr>
              <w:adjustRightInd w:val="0"/>
              <w:snapToGrid w:val="0"/>
              <w:spacing w:line="360" w:lineRule="auto"/>
              <w:jc w:val="center"/>
              <w:rPr>
                <w:rFonts w:hint="eastAsia" w:ascii="宋体" w:hAnsi="宋体" w:eastAsia="宋体" w:cs="宋体"/>
                <w:bCs/>
                <w:color w:val="auto"/>
                <w:szCs w:val="21"/>
                <w:highlight w:val="none"/>
              </w:rPr>
            </w:pPr>
          </w:p>
        </w:tc>
        <w:tc>
          <w:tcPr>
            <w:tcW w:w="1794" w:type="pct"/>
            <w:tcBorders>
              <w:top w:val="single" w:color="auto" w:sz="6" w:space="0"/>
              <w:left w:val="single" w:color="auto" w:sz="4" w:space="0"/>
              <w:bottom w:val="outset" w:color="808080" w:sz="6" w:space="0"/>
              <w:right w:val="single" w:color="auto" w:sz="6" w:space="0"/>
            </w:tcBorders>
            <w:noWrap w:val="0"/>
            <w:vAlign w:val="center"/>
          </w:tcPr>
          <w:p w14:paraId="3FA3462A">
            <w:pPr>
              <w:adjustRightInd w:val="0"/>
              <w:snapToGrid w:val="0"/>
              <w:spacing w:line="360" w:lineRule="auto"/>
              <w:rPr>
                <w:rFonts w:hint="eastAsia" w:ascii="宋体" w:hAnsi="宋体" w:eastAsia="宋体" w:cs="宋体"/>
                <w:bCs/>
                <w:color w:val="auto"/>
                <w:szCs w:val="21"/>
                <w:highlight w:val="none"/>
              </w:rPr>
            </w:pPr>
          </w:p>
        </w:tc>
      </w:tr>
      <w:tr w14:paraId="6F337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noWrap w:val="0"/>
            <w:vAlign w:val="center"/>
          </w:tcPr>
          <w:p w14:paraId="6D3EEC5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203" w:type="pct"/>
            <w:tcBorders>
              <w:bottom w:val="single" w:color="auto" w:sz="4" w:space="0"/>
            </w:tcBorders>
            <w:noWrap w:val="0"/>
            <w:vAlign w:val="center"/>
          </w:tcPr>
          <w:p w14:paraId="4037A3CD">
            <w:pPr>
              <w:adjustRightInd w:val="0"/>
              <w:snapToGrid w:val="0"/>
              <w:spacing w:line="360" w:lineRule="auto"/>
              <w:jc w:val="center"/>
              <w:rPr>
                <w:rFonts w:hint="eastAsia" w:ascii="宋体" w:hAnsi="宋体" w:eastAsia="宋体" w:cs="宋体"/>
                <w:bCs/>
                <w:color w:val="auto"/>
                <w:szCs w:val="21"/>
                <w:highlight w:val="none"/>
              </w:rPr>
            </w:pPr>
          </w:p>
        </w:tc>
        <w:tc>
          <w:tcPr>
            <w:tcW w:w="1794" w:type="pct"/>
            <w:tcBorders>
              <w:left w:val="single" w:color="auto" w:sz="4" w:space="0"/>
              <w:bottom w:val="single" w:color="auto" w:sz="4" w:space="0"/>
            </w:tcBorders>
            <w:noWrap w:val="0"/>
            <w:vAlign w:val="center"/>
          </w:tcPr>
          <w:p w14:paraId="7AD02DEF">
            <w:pPr>
              <w:spacing w:line="360" w:lineRule="auto"/>
              <w:jc w:val="center"/>
              <w:rPr>
                <w:rFonts w:hint="eastAsia" w:ascii="宋体" w:hAnsi="宋体" w:eastAsia="宋体" w:cs="宋体"/>
                <w:bCs/>
                <w:color w:val="auto"/>
                <w:szCs w:val="21"/>
                <w:highlight w:val="none"/>
              </w:rPr>
            </w:pPr>
          </w:p>
        </w:tc>
      </w:tr>
    </w:tbl>
    <w:p w14:paraId="5DA3F1D3">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5DE7DDB">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444" w:name="_Toc29091"/>
      <w:bookmarkStart w:id="445" w:name="_Toc27679"/>
      <w:bookmarkStart w:id="446" w:name="_Toc23782"/>
      <w:bookmarkStart w:id="447" w:name="_Toc13281"/>
      <w:r>
        <w:rPr>
          <w:rFonts w:hint="eastAsia" w:ascii="宋体" w:hAnsi="宋体" w:eastAsia="宋体" w:cs="宋体"/>
          <w:b/>
          <w:color w:val="auto"/>
          <w:kern w:val="0"/>
          <w:sz w:val="32"/>
          <w:szCs w:val="32"/>
          <w:highlight w:val="none"/>
        </w:rPr>
        <w:t>一、投标函格式</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0E621E2">
      <w:pPr>
        <w:autoSpaceDE w:val="0"/>
        <w:autoSpaceDN w:val="0"/>
        <w:adjustRightInd w:val="0"/>
        <w:spacing w:line="360" w:lineRule="auto"/>
        <w:jc w:val="center"/>
        <w:rPr>
          <w:rFonts w:ascii="宋体" w:hAnsi="宋体" w:eastAsia="宋体" w:cs="宋体"/>
          <w:b/>
          <w:bCs/>
          <w:color w:val="auto"/>
          <w:sz w:val="30"/>
          <w:szCs w:val="30"/>
          <w:highlight w:val="none"/>
        </w:rPr>
      </w:pPr>
      <w:bookmarkStart w:id="448" w:name="_Toc16695_WPSOffice_Level3"/>
      <w:r>
        <w:rPr>
          <w:rFonts w:hint="eastAsia" w:ascii="宋体" w:hAnsi="宋体" w:eastAsia="宋体" w:cs="宋体"/>
          <w:b/>
          <w:bCs/>
          <w:color w:val="auto"/>
          <w:sz w:val="30"/>
          <w:szCs w:val="30"/>
          <w:highlight w:val="none"/>
          <w:lang w:val="zh-CN"/>
        </w:rPr>
        <w:t>投 标 函</w:t>
      </w:r>
      <w:bookmarkEnd w:id="448"/>
    </w:p>
    <w:p w14:paraId="75AED28C">
      <w:pPr>
        <w:autoSpaceDE w:val="0"/>
        <w:autoSpaceDN w:val="0"/>
        <w:adjustRightInd w:val="0"/>
        <w:spacing w:line="360" w:lineRule="auto"/>
        <w:rPr>
          <w:rFonts w:ascii="宋体" w:hAnsi="宋体" w:eastAsia="宋体" w:cs="宋体"/>
          <w:color w:val="auto"/>
          <w:szCs w:val="21"/>
          <w:highlight w:val="none"/>
          <w:lang w:val="zh-CN"/>
        </w:rPr>
      </w:pPr>
    </w:p>
    <w:p w14:paraId="1CE78EF5">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u w:val="single"/>
          <w:lang w:eastAsia="zh-CN"/>
        </w:rPr>
        <w:t>东莞市水务集团有限公司</w:t>
      </w:r>
    </w:p>
    <w:p w14:paraId="510C1B31">
      <w:pPr>
        <w:autoSpaceDE w:val="0"/>
        <w:autoSpaceDN w:val="0"/>
        <w:adjustRightInd w:val="0"/>
        <w:spacing w:line="360" w:lineRule="auto"/>
        <w:rPr>
          <w:rFonts w:ascii="宋体" w:hAnsi="宋体" w:eastAsia="宋体" w:cs="宋体"/>
          <w:color w:val="auto"/>
          <w:szCs w:val="21"/>
          <w:highlight w:val="none"/>
        </w:rPr>
      </w:pPr>
    </w:p>
    <w:p w14:paraId="127BF355">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u w:val="single"/>
          <w:lang w:eastAsia="zh-CN"/>
        </w:rPr>
        <w:t>东莞市水务集团及下属公司2024-2026年财务审计及税务审计、集团2022年-2023年财务审计服务单位采购项目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kern w:val="0"/>
          <w:szCs w:val="21"/>
          <w:u w:val="single"/>
          <w:lang w:val="zh-CN" w:eastAsia="zh-CN"/>
        </w:rPr>
        <w:t>YDZB24DGQY0202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E57BC8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5D3D50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7D44114D">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08C197B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C1A2D7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kern w:val="0"/>
          <w:szCs w:val="21"/>
          <w:u w:val="single"/>
          <w:lang w:val="zh-CN" w:eastAsia="zh-CN"/>
        </w:rPr>
        <w:t>YDZB24DGQY0202</w:t>
      </w:r>
      <w:r>
        <w:rPr>
          <w:rFonts w:hint="eastAsia" w:ascii="宋体" w:hAnsi="宋体" w:eastAsia="宋体" w:cs="宋体"/>
          <w:color w:val="auto"/>
          <w:szCs w:val="21"/>
          <w:highlight w:val="none"/>
          <w:lang w:val="zh-CN"/>
        </w:rPr>
        <w:t>的投标；</w:t>
      </w:r>
    </w:p>
    <w:p w14:paraId="35E1215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ED3185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2B22F2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B6DD38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BCB8A7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FCF1D5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815CB9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243629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372733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6D5E14D">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449" w:name="_Toc1185"/>
      <w:r>
        <w:rPr>
          <w:rFonts w:hint="eastAsia" w:ascii="宋体" w:hAnsi="宋体" w:eastAsia="宋体" w:cs="宋体"/>
          <w:color w:val="auto"/>
          <w:szCs w:val="21"/>
          <w:highlight w:val="none"/>
          <w:lang w:val="zh-CN"/>
        </w:rPr>
        <w:t>（十一）所有与本投标有关的函件请发往下列地址：</w:t>
      </w:r>
      <w:bookmarkEnd w:id="449"/>
    </w:p>
    <w:p w14:paraId="13AAC456">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26B63B9">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1B3897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3B738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A6E0F82">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3C246C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62E41EB">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464E46C">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法定代表人/执行事务合伙人/负责人或其授权代表签名（或盖私章）：</w:t>
      </w:r>
    </w:p>
    <w:p w14:paraId="2410AEAE">
      <w:pPr>
        <w:autoSpaceDE w:val="0"/>
        <w:autoSpaceDN w:val="0"/>
        <w:adjustRightInd w:val="0"/>
        <w:spacing w:line="360" w:lineRule="auto"/>
        <w:ind w:left="0" w:leftChars="0" w:firstLine="840" w:firstLineChars="40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9B889DB">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50" w:name="_Toc102860412"/>
      <w:bookmarkStart w:id="451" w:name="_Toc142508363"/>
      <w:bookmarkStart w:id="452" w:name="_Toc28613_WPSOffice_Level2"/>
      <w:bookmarkStart w:id="453" w:name="_Toc18688"/>
      <w:bookmarkStart w:id="454" w:name="_Toc30995"/>
      <w:bookmarkStart w:id="455" w:name="_Toc94107203"/>
      <w:bookmarkStart w:id="456" w:name="_Toc1977722"/>
      <w:bookmarkStart w:id="457" w:name="_Toc102860068"/>
      <w:bookmarkStart w:id="458" w:name="_Toc486167710"/>
      <w:bookmarkStart w:id="459" w:name="_Toc140596922"/>
      <w:bookmarkStart w:id="460" w:name="_Toc104991869"/>
      <w:bookmarkStart w:id="461" w:name="_Toc12417"/>
      <w:bookmarkStart w:id="462" w:name="_Toc3104"/>
      <w:bookmarkStart w:id="463" w:name="_Toc533708122"/>
      <w:r>
        <w:rPr>
          <w:rFonts w:hint="eastAsia" w:ascii="宋体" w:hAnsi="宋体" w:eastAsia="宋体" w:cs="宋体"/>
          <w:b/>
          <w:color w:val="auto"/>
          <w:kern w:val="0"/>
          <w:sz w:val="32"/>
          <w:szCs w:val="32"/>
          <w:highlight w:val="none"/>
        </w:rPr>
        <w:t>二、投标承诺书格式</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602B2EC7">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464" w:name="_Toc23564"/>
      <w:r>
        <w:rPr>
          <w:rFonts w:hint="eastAsia" w:ascii="宋体" w:hAnsi="宋体" w:eastAsia="宋体" w:cs="Times New Roman"/>
          <w:b/>
          <w:bCs/>
          <w:color w:val="auto"/>
          <w:sz w:val="30"/>
          <w:szCs w:val="30"/>
          <w:highlight w:val="none"/>
          <w:lang w:val="zh-CN"/>
        </w:rPr>
        <w:t>投标承诺书</w:t>
      </w:r>
      <w:bookmarkEnd w:id="464"/>
    </w:p>
    <w:p w14:paraId="321E1C1C">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32290B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u w:val="single"/>
          <w:lang w:val="zh-CN" w:eastAsia="zh-CN"/>
        </w:rPr>
        <w:t>东莞市水务集团及下属公司2024-2026年财务审计及税务审计、集团2022年-2023年财务审计服务单位采购项目</w:t>
      </w:r>
      <w:r>
        <w:rPr>
          <w:rFonts w:hint="eastAsia" w:ascii="宋体" w:hAnsi="宋体" w:eastAsia="宋体" w:cs="宋体"/>
          <w:color w:val="auto"/>
          <w:kern w:val="0"/>
          <w:szCs w:val="21"/>
          <w:u w:val="none"/>
          <w:lang w:val="zh-CN" w:eastAsia="zh-CN"/>
        </w:rPr>
        <w:t>（招标编号：YDZB24DGQY0202）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68AE29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02A90B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F13D1E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3DB823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9FBEA5F">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B18BD98">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法定代表人/执行事务合伙人/负责人或其授权代表签名（或盖私章）：</w:t>
      </w:r>
    </w:p>
    <w:p w14:paraId="3528313F">
      <w:pPr>
        <w:autoSpaceDE w:val="0"/>
        <w:autoSpaceDN w:val="0"/>
        <w:adjustRightInd w:val="0"/>
        <w:spacing w:line="360" w:lineRule="auto"/>
        <w:ind w:left="0" w:leftChars="0" w:firstLine="840" w:firstLineChars="40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E5CF3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2E90AC5">
      <w:pPr>
        <w:autoSpaceDE w:val="0"/>
        <w:autoSpaceDN w:val="0"/>
        <w:adjustRightInd w:val="0"/>
        <w:spacing w:line="360" w:lineRule="auto"/>
        <w:jc w:val="left"/>
        <w:rPr>
          <w:rFonts w:ascii="宋体" w:hAnsi="宋体" w:eastAsia="宋体" w:cs="宋体"/>
          <w:color w:val="auto"/>
          <w:kern w:val="0"/>
          <w:sz w:val="24"/>
          <w:szCs w:val="24"/>
          <w:highlight w:val="none"/>
        </w:rPr>
      </w:pPr>
    </w:p>
    <w:p w14:paraId="7DC5CB02">
      <w:pPr>
        <w:autoSpaceDE w:val="0"/>
        <w:autoSpaceDN w:val="0"/>
        <w:adjustRightInd w:val="0"/>
        <w:spacing w:line="360" w:lineRule="auto"/>
        <w:jc w:val="left"/>
        <w:rPr>
          <w:rFonts w:ascii="宋体" w:hAnsi="宋体" w:eastAsia="宋体" w:cs="宋体"/>
          <w:color w:val="auto"/>
          <w:kern w:val="0"/>
          <w:sz w:val="24"/>
          <w:szCs w:val="24"/>
          <w:highlight w:val="none"/>
        </w:rPr>
      </w:pPr>
      <w:bookmarkStart w:id="465" w:name="_Toc316896755"/>
      <w:bookmarkStart w:id="466" w:name="_Toc326768876"/>
      <w:bookmarkStart w:id="467" w:name="_Toc311032584"/>
    </w:p>
    <w:p w14:paraId="4E7319F7">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68" w:name="_Toc102860413"/>
      <w:bookmarkStart w:id="469" w:name="_Toc140596923"/>
      <w:bookmarkStart w:id="470" w:name="_Toc104991870"/>
      <w:bookmarkStart w:id="471" w:name="_Toc14818"/>
      <w:bookmarkStart w:id="472" w:name="_Toc5075"/>
      <w:bookmarkStart w:id="473" w:name="_Toc29910"/>
      <w:bookmarkStart w:id="474" w:name="_Toc102860069"/>
      <w:bookmarkStart w:id="475" w:name="_Toc82182546"/>
      <w:bookmarkStart w:id="476" w:name="_Toc86764083"/>
      <w:bookmarkStart w:id="477" w:name="_Toc94107204"/>
      <w:bookmarkStart w:id="478" w:name="_Toc142508364"/>
      <w:bookmarkStart w:id="479" w:name="_Toc24336"/>
      <w:bookmarkStart w:id="480" w:name="_Toc486167711"/>
      <w:bookmarkStart w:id="481" w:name="_Toc1977723"/>
      <w:bookmarkStart w:id="482" w:name="_Toc533708123"/>
      <w:bookmarkStart w:id="483" w:name="_Toc7024_WPSOffice_Level2"/>
      <w:r>
        <w:rPr>
          <w:rFonts w:hint="eastAsia" w:ascii="宋体" w:hAnsi="宋体" w:eastAsia="宋体" w:cs="宋体"/>
          <w:b/>
          <w:color w:val="auto"/>
          <w:kern w:val="44"/>
          <w:sz w:val="32"/>
          <w:szCs w:val="32"/>
          <w:highlight w:val="none"/>
        </w:rPr>
        <w:t>三、供货及/或提供服务过程承诺函格式</w:t>
      </w:r>
      <w:bookmarkEnd w:id="468"/>
      <w:bookmarkEnd w:id="469"/>
      <w:bookmarkEnd w:id="470"/>
      <w:bookmarkEnd w:id="471"/>
      <w:bookmarkEnd w:id="472"/>
      <w:bookmarkEnd w:id="473"/>
      <w:bookmarkEnd w:id="474"/>
      <w:bookmarkEnd w:id="475"/>
      <w:bookmarkEnd w:id="476"/>
      <w:bookmarkEnd w:id="477"/>
      <w:bookmarkEnd w:id="478"/>
      <w:bookmarkEnd w:id="479"/>
    </w:p>
    <w:p w14:paraId="1E8E7249">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EB116D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u w:val="none"/>
          <w:lang w:val="zh-CN" w:eastAsia="zh-CN"/>
        </w:rPr>
        <w:t>东莞市水务集团有限公司</w:t>
      </w:r>
      <w:r>
        <w:rPr>
          <w:rFonts w:hint="eastAsia" w:ascii="宋体" w:hAnsi="宋体" w:eastAsia="宋体" w:cs="宋体"/>
          <w:color w:val="auto"/>
          <w:kern w:val="0"/>
          <w:szCs w:val="21"/>
          <w:highlight w:val="none"/>
        </w:rPr>
        <w:t>：</w:t>
      </w:r>
    </w:p>
    <w:p w14:paraId="03F802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u w:val="none"/>
          <w:lang w:val="zh-CN" w:eastAsia="zh-CN"/>
        </w:rPr>
        <w:t>东莞市水务集团及下属公司2024-2026年财务审计及税务审计、集团2022年-2023年财务审计服务单位采购项目(招标编号：YDZB24DGQY0202)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2482F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001186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EA0F54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609C8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57178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A041B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27ECD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68EAA8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C4FA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9F7AF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BE341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C0FB3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125A82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48EDE1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DF68306">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484" w:name="_Toc29984"/>
      <w:r>
        <w:rPr>
          <w:rFonts w:hint="eastAsia" w:ascii="宋体" w:hAnsi="宋体" w:eastAsia="宋体" w:cs="宋体"/>
          <w:color w:val="auto"/>
          <w:kern w:val="0"/>
          <w:szCs w:val="21"/>
          <w:highlight w:val="none"/>
        </w:rPr>
        <w:t>③我方承诺不在厂内道路、消防通道内搭建临时建筑或堆放物资。</w:t>
      </w:r>
      <w:bookmarkEnd w:id="484"/>
    </w:p>
    <w:p w14:paraId="54F3E0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3EB34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7B5B1F4">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485" w:name="_Toc14357"/>
      <w:r>
        <w:rPr>
          <w:rFonts w:hint="eastAsia" w:ascii="宋体" w:hAnsi="宋体" w:eastAsia="宋体" w:cs="宋体"/>
          <w:color w:val="auto"/>
          <w:kern w:val="0"/>
          <w:szCs w:val="21"/>
          <w:highlight w:val="none"/>
        </w:rPr>
        <w:t>⑥我方承诺防雷、防静电设施及用电设施有良好接地。</w:t>
      </w:r>
      <w:bookmarkEnd w:id="485"/>
    </w:p>
    <w:p w14:paraId="6D84010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D4A54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0CF7A7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CCBC465">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D931AE7">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bookmarkStart w:id="486" w:name="_Toc102860071"/>
      <w:bookmarkStart w:id="487" w:name="_Toc13416"/>
      <w:bookmarkStart w:id="488" w:name="_Toc18346"/>
      <w:bookmarkStart w:id="489" w:name="_Toc94107206"/>
      <w:bookmarkStart w:id="490" w:name="_Toc102860415"/>
      <w:bookmarkStart w:id="491" w:name="_Toc140596925"/>
      <w:bookmarkStart w:id="492" w:name="_Toc104991872"/>
      <w:bookmarkStart w:id="493" w:name="_Toc142508366"/>
      <w:bookmarkStart w:id="494" w:name="_Toc30807"/>
      <w:bookmarkStart w:id="495" w:name="_Toc1140"/>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34C5923">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法定代表人/执行事务合伙人/负责人或其授权代表签名（或盖私章）：</w:t>
      </w:r>
    </w:p>
    <w:p w14:paraId="023EEB85">
      <w:pPr>
        <w:autoSpaceDE w:val="0"/>
        <w:autoSpaceDN w:val="0"/>
        <w:adjustRightInd w:val="0"/>
        <w:spacing w:line="360" w:lineRule="auto"/>
        <w:ind w:left="0" w:leftChars="0" w:firstLine="840" w:firstLineChars="40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93314B6">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80"/>
      <w:bookmarkEnd w:id="481"/>
      <w:bookmarkEnd w:id="482"/>
      <w:bookmarkEnd w:id="483"/>
      <w:bookmarkEnd w:id="486"/>
      <w:bookmarkEnd w:id="487"/>
      <w:bookmarkEnd w:id="488"/>
      <w:bookmarkEnd w:id="489"/>
      <w:bookmarkEnd w:id="490"/>
      <w:bookmarkEnd w:id="491"/>
      <w:bookmarkEnd w:id="492"/>
      <w:bookmarkEnd w:id="493"/>
      <w:bookmarkEnd w:id="494"/>
      <w:bookmarkEnd w:id="495"/>
    </w:p>
    <w:p w14:paraId="7B8A68DC">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96" w:name="_Toc104991873"/>
      <w:bookmarkStart w:id="497" w:name="_Toc94107207"/>
      <w:bookmarkStart w:id="498" w:name="_Toc9890"/>
      <w:bookmarkStart w:id="499" w:name="_Toc142508367"/>
      <w:bookmarkStart w:id="500" w:name="_Toc15425"/>
      <w:bookmarkStart w:id="501" w:name="_Toc2395_WPSOffice_Level3"/>
      <w:bookmarkStart w:id="502" w:name="_Toc1294"/>
      <w:bookmarkStart w:id="503" w:name="_Toc24175"/>
      <w:bookmarkStart w:id="504" w:name="_Toc140596926"/>
      <w:bookmarkStart w:id="505" w:name="_Toc102860072"/>
      <w:bookmarkStart w:id="506" w:name="_Toc10286041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96"/>
      <w:bookmarkEnd w:id="497"/>
      <w:bookmarkEnd w:id="498"/>
      <w:bookmarkEnd w:id="499"/>
      <w:bookmarkEnd w:id="500"/>
      <w:bookmarkEnd w:id="501"/>
      <w:bookmarkEnd w:id="502"/>
      <w:bookmarkEnd w:id="503"/>
      <w:bookmarkEnd w:id="504"/>
      <w:bookmarkEnd w:id="505"/>
      <w:bookmarkEnd w:id="506"/>
    </w:p>
    <w:p w14:paraId="6501C538">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C4A7A0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u w:val="none"/>
          <w:lang w:val="zh-CN" w:eastAsia="zh-CN"/>
        </w:rPr>
        <w:t>东莞市水务集团及下属公司2024-2026年财务审计及税务审计、集团2022年-2023年财务审计服务单位采购项目</w:t>
      </w:r>
    </w:p>
    <w:p w14:paraId="77B6DA96">
      <w:pPr>
        <w:spacing w:line="360" w:lineRule="auto"/>
        <w:rPr>
          <w:rFonts w:hint="eastAsia" w:ascii="宋体" w:hAnsi="宋体" w:eastAsia="宋体" w:cs="宋体"/>
          <w:color w:val="auto"/>
          <w:kern w:val="0"/>
          <w:szCs w:val="21"/>
          <w:u w:val="none"/>
          <w:lang w:val="zh-CN"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u w:val="none"/>
          <w:lang w:val="zh-CN" w:eastAsia="zh-CN"/>
        </w:rPr>
        <w:t>YDZB24DGQY0202</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9"/>
        <w:gridCol w:w="4235"/>
        <w:gridCol w:w="2931"/>
        <w:gridCol w:w="1192"/>
      </w:tblGrid>
      <w:tr w14:paraId="2697F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noWrap w:val="0"/>
            <w:vAlign w:val="center"/>
          </w:tcPr>
          <w:p w14:paraId="26A3524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noWrap w:val="0"/>
            <w:vAlign w:val="center"/>
          </w:tcPr>
          <w:p w14:paraId="2A09287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noWrap w:val="0"/>
            <w:vAlign w:val="center"/>
          </w:tcPr>
          <w:p w14:paraId="1B26F79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w:t>
            </w:r>
            <w:r>
              <w:rPr>
                <w:rFonts w:hint="eastAsia" w:ascii="宋体" w:hAnsi="宋体" w:eastAsia="宋体" w:cs="Times New Roman"/>
                <w:b/>
                <w:color w:val="auto"/>
                <w:kern w:val="0"/>
                <w:szCs w:val="21"/>
                <w:highlight w:val="none"/>
                <w:lang w:val="en-US" w:eastAsia="zh-CN"/>
              </w:rPr>
              <w:t>总</w:t>
            </w:r>
            <w:r>
              <w:rPr>
                <w:rFonts w:hint="eastAsia" w:ascii="宋体" w:hAnsi="宋体" w:eastAsia="宋体" w:cs="Times New Roman"/>
                <w:b/>
                <w:color w:val="auto"/>
                <w:kern w:val="0"/>
                <w:szCs w:val="21"/>
                <w:highlight w:val="none"/>
              </w:rPr>
              <w:t>报价（</w:t>
            </w:r>
            <w:r>
              <w:rPr>
                <w:rFonts w:hint="eastAsia" w:ascii="宋体" w:hAnsi="宋体" w:eastAsia="宋体" w:cs="Times New Roman"/>
                <w:b/>
                <w:color w:val="auto"/>
                <w:kern w:val="0"/>
                <w:szCs w:val="21"/>
                <w:highlight w:val="none"/>
                <w:lang w:val="en-US" w:eastAsia="zh-CN"/>
              </w:rPr>
              <w:t>不含税，</w:t>
            </w:r>
            <w:r>
              <w:rPr>
                <w:rFonts w:hint="eastAsia" w:ascii="宋体" w:hAnsi="宋体" w:eastAsia="宋体" w:cs="Times New Roman"/>
                <w:b/>
                <w:color w:val="auto"/>
                <w:kern w:val="0"/>
                <w:szCs w:val="21"/>
                <w:highlight w:val="none"/>
              </w:rPr>
              <w:t>元）</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4FB886D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71ED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noWrap w:val="0"/>
            <w:vAlign w:val="center"/>
          </w:tcPr>
          <w:p w14:paraId="54FD4A51">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noWrap w:val="0"/>
            <w:vAlign w:val="center"/>
          </w:tcPr>
          <w:p w14:paraId="4578196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u w:val="none"/>
                <w:lang w:val="zh-CN" w:eastAsia="zh-CN"/>
              </w:rPr>
              <w:t>东莞市水务集团及下属公司2024-2026年财务审计及税务审计、集团2022年-2023年财务审计服务单位采购项目</w:t>
            </w:r>
          </w:p>
        </w:tc>
        <w:tc>
          <w:tcPr>
            <w:tcW w:w="1578" w:type="pct"/>
            <w:tcBorders>
              <w:top w:val="single" w:color="auto" w:sz="4" w:space="0"/>
              <w:left w:val="single" w:color="auto" w:sz="4" w:space="0"/>
              <w:right w:val="single" w:color="auto" w:sz="4" w:space="0"/>
            </w:tcBorders>
            <w:noWrap w:val="0"/>
            <w:vAlign w:val="center"/>
          </w:tcPr>
          <w:p w14:paraId="342068D9">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noWrap w:val="0"/>
            <w:vAlign w:val="center"/>
          </w:tcPr>
          <w:p w14:paraId="77A6B867">
            <w:pPr>
              <w:tabs>
                <w:tab w:val="left" w:pos="8610"/>
              </w:tabs>
              <w:spacing w:line="360" w:lineRule="auto"/>
              <w:jc w:val="center"/>
              <w:rPr>
                <w:rFonts w:ascii="宋体" w:hAnsi="宋体" w:eastAsia="宋体" w:cs="Times New Roman"/>
                <w:color w:val="auto"/>
                <w:kern w:val="0"/>
                <w:szCs w:val="21"/>
                <w:highlight w:val="none"/>
              </w:rPr>
            </w:pPr>
          </w:p>
        </w:tc>
      </w:tr>
    </w:tbl>
    <w:p w14:paraId="2741A706">
      <w:pPr>
        <w:rPr>
          <w:rFonts w:ascii="宋体" w:hAnsi="宋体" w:eastAsia="宋体" w:cs="宋体"/>
          <w:color w:val="auto"/>
          <w:kern w:val="0"/>
          <w:sz w:val="20"/>
          <w:szCs w:val="21"/>
          <w:highlight w:val="none"/>
        </w:rPr>
      </w:pPr>
    </w:p>
    <w:p w14:paraId="60A7D61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0DDCAF3">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1</w:t>
      </w:r>
      <w:r>
        <w:rPr>
          <w:rFonts w:hint="eastAsia" w:ascii="宋体" w:hAnsi="宋体" w:eastAsia="宋体" w:cs="Times New Roman"/>
          <w:b/>
          <w:bCs/>
          <w:color w:val="auto"/>
          <w:kern w:val="0"/>
          <w:szCs w:val="21"/>
          <w:highlight w:val="none"/>
        </w:rPr>
        <w:t>）</w:t>
      </w:r>
      <w:r>
        <w:rPr>
          <w:rFonts w:hint="eastAsia" w:ascii="宋体" w:hAnsi="宋体" w:eastAsia="宋体" w:cs="宋体"/>
          <w:b/>
          <w:bCs/>
          <w:color w:val="auto"/>
          <w:kern w:val="0"/>
          <w:szCs w:val="21"/>
          <w:u w:val="none"/>
          <w:lang w:val="zh-CN" w:eastAsia="zh-CN"/>
        </w:rPr>
        <w:t>投标人的</w:t>
      </w:r>
      <w:r>
        <w:rPr>
          <w:rFonts w:hint="eastAsia" w:ascii="宋体" w:hAnsi="宋体" w:eastAsia="宋体" w:cs="宋体"/>
          <w:b/>
          <w:bCs/>
          <w:color w:val="auto"/>
          <w:kern w:val="0"/>
          <w:szCs w:val="21"/>
          <w:u w:val="none"/>
          <w:lang w:val="en-US" w:eastAsia="zh-CN"/>
        </w:rPr>
        <w:t>不含税</w:t>
      </w:r>
      <w:r>
        <w:rPr>
          <w:rFonts w:hint="eastAsia" w:ascii="宋体" w:hAnsi="宋体" w:eastAsia="宋体" w:cs="宋体"/>
          <w:b/>
          <w:bCs/>
          <w:color w:val="auto"/>
          <w:kern w:val="0"/>
          <w:szCs w:val="21"/>
          <w:u w:val="none"/>
          <w:lang w:val="zh-CN" w:eastAsia="zh-CN"/>
        </w:rPr>
        <w:t>投标报价高于</w:t>
      </w:r>
      <w:r>
        <w:rPr>
          <w:rFonts w:hint="eastAsia" w:ascii="宋体" w:hAnsi="宋体" w:eastAsia="宋体" w:cs="宋体"/>
          <w:b/>
          <w:bCs/>
          <w:color w:val="auto"/>
          <w:kern w:val="0"/>
          <w:szCs w:val="21"/>
          <w:u w:val="none"/>
          <w:lang w:val="en-US" w:eastAsia="zh-CN"/>
        </w:rPr>
        <w:t>不含税</w:t>
      </w:r>
      <w:r>
        <w:rPr>
          <w:rFonts w:hint="eastAsia" w:ascii="宋体" w:hAnsi="宋体" w:eastAsia="宋体" w:cs="宋体"/>
          <w:b/>
          <w:bCs/>
          <w:color w:val="auto"/>
          <w:kern w:val="0"/>
          <w:szCs w:val="21"/>
          <w:u w:val="none"/>
          <w:lang w:val="zh-CN" w:eastAsia="zh-CN"/>
        </w:rPr>
        <w:t>最高</w:t>
      </w:r>
      <w:r>
        <w:rPr>
          <w:rFonts w:hint="eastAsia" w:ascii="宋体" w:hAnsi="宋体" w:eastAsia="宋体" w:cs="宋体"/>
          <w:b/>
          <w:bCs/>
          <w:color w:val="auto"/>
          <w:kern w:val="0"/>
          <w:szCs w:val="21"/>
          <w:u w:val="none"/>
          <w:lang w:val="en-US" w:eastAsia="zh-CN"/>
        </w:rPr>
        <w:t>投标</w:t>
      </w:r>
      <w:r>
        <w:rPr>
          <w:rFonts w:hint="eastAsia" w:ascii="宋体" w:hAnsi="宋体" w:eastAsia="宋体" w:cs="宋体"/>
          <w:b/>
          <w:bCs/>
          <w:color w:val="auto"/>
          <w:kern w:val="0"/>
          <w:szCs w:val="21"/>
          <w:u w:val="none"/>
          <w:lang w:val="zh-CN" w:eastAsia="zh-CN"/>
        </w:rPr>
        <w:t>限价的</w:t>
      </w:r>
      <w:r>
        <w:rPr>
          <w:rFonts w:hint="eastAsia" w:ascii="宋体" w:hAnsi="宋体" w:eastAsia="宋体" w:cs="Times New Roman"/>
          <w:b/>
          <w:bCs/>
          <w:color w:val="auto"/>
          <w:kern w:val="0"/>
          <w:szCs w:val="21"/>
          <w:highlight w:val="none"/>
        </w:rPr>
        <w:t>，该投标人的投标文件将被视为无效投标。</w:t>
      </w:r>
    </w:p>
    <w:p w14:paraId="7DB0AB9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2125A48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5DAE811C">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5AFB8354">
      <w:pPr>
        <w:pStyle w:val="18"/>
        <w:rPr>
          <w:color w:val="auto"/>
          <w:lang w:val="zh-CN"/>
        </w:rPr>
      </w:pPr>
    </w:p>
    <w:p w14:paraId="4E6EB75F">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98A5F6E">
      <w:pPr>
        <w:autoSpaceDE w:val="0"/>
        <w:autoSpaceDN w:val="0"/>
        <w:adjustRightInd w:val="0"/>
        <w:spacing w:line="360" w:lineRule="auto"/>
        <w:ind w:left="0" w:leftChars="0" w:firstLine="840" w:firstLineChars="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法定代表人/执行事务合伙人/负责人或其授权代表签名（或盖私章）：</w:t>
      </w:r>
    </w:p>
    <w:p w14:paraId="4474D5A2">
      <w:pPr>
        <w:autoSpaceDE w:val="0"/>
        <w:autoSpaceDN w:val="0"/>
        <w:adjustRightInd w:val="0"/>
        <w:spacing w:line="360" w:lineRule="auto"/>
        <w:ind w:left="0" w:leftChars="0" w:firstLine="840" w:firstLineChars="40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8ECCD2">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507" w:name="_Toc142508368"/>
      <w:bookmarkStart w:id="508" w:name="_Toc94107208"/>
      <w:bookmarkStart w:id="509" w:name="_Toc15059"/>
      <w:bookmarkStart w:id="510" w:name="_Toc21142"/>
      <w:bookmarkStart w:id="511" w:name="_Toc28480"/>
      <w:bookmarkStart w:id="512" w:name="_Toc102860073"/>
      <w:bookmarkStart w:id="513" w:name="_Toc102860417"/>
      <w:bookmarkStart w:id="514" w:name="_Toc140596927"/>
      <w:bookmarkStart w:id="515" w:name="_Toc104991874"/>
      <w:bookmarkStart w:id="516" w:name="_Toc5265"/>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507"/>
      <w:bookmarkEnd w:id="508"/>
      <w:bookmarkEnd w:id="509"/>
      <w:bookmarkEnd w:id="510"/>
      <w:bookmarkEnd w:id="511"/>
      <w:bookmarkEnd w:id="512"/>
      <w:bookmarkEnd w:id="513"/>
      <w:bookmarkEnd w:id="514"/>
      <w:bookmarkEnd w:id="515"/>
      <w:bookmarkEnd w:id="516"/>
    </w:p>
    <w:p w14:paraId="499D8728">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56F5325B">
      <w:pPr>
        <w:spacing w:line="360" w:lineRule="auto"/>
        <w:ind w:left="1063" w:hanging="1063" w:hangingChars="504"/>
        <w:rPr>
          <w:rFonts w:hint="eastAsia" w:ascii="宋体" w:hAnsi="宋体" w:eastAsia="宋体" w:cs="宋体"/>
          <w:color w:val="auto"/>
          <w:kern w:val="0"/>
          <w:szCs w:val="21"/>
          <w:u w:val="single"/>
          <w:lang w:val="zh-CN"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u w:val="single"/>
          <w:lang w:val="zh-CN" w:eastAsia="zh-CN"/>
        </w:rPr>
        <w:t>东莞市水务集团及下属公司2024-2026年财务审计及税务审计、集团2022年-2023年财务审计服务单位采购项目</w:t>
      </w:r>
    </w:p>
    <w:p w14:paraId="44567470">
      <w:pPr>
        <w:spacing w:line="360" w:lineRule="auto"/>
        <w:rPr>
          <w:rFonts w:hint="eastAsia" w:ascii="宋体" w:hAnsi="宋体" w:eastAsia="宋体" w:cs="宋体"/>
          <w:color w:val="auto"/>
          <w:kern w:val="0"/>
          <w:szCs w:val="21"/>
          <w:u w:val="single"/>
          <w:lang w:val="zh-CN"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u w:val="single"/>
          <w:lang w:val="zh-CN" w:eastAsia="zh-CN"/>
        </w:rPr>
        <w:t>YDZB24DGQY0202</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896"/>
        <w:gridCol w:w="815"/>
        <w:gridCol w:w="1008"/>
        <w:gridCol w:w="2100"/>
        <w:gridCol w:w="1703"/>
        <w:gridCol w:w="873"/>
      </w:tblGrid>
      <w:tr w14:paraId="0580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2A97D054">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021" w:type="pct"/>
            <w:tcBorders>
              <w:top w:val="single" w:color="auto" w:sz="4" w:space="0"/>
              <w:left w:val="single" w:color="auto" w:sz="4" w:space="0"/>
              <w:bottom w:val="single" w:color="auto" w:sz="4" w:space="0"/>
              <w:right w:val="single" w:color="auto" w:sz="4" w:space="0"/>
            </w:tcBorders>
            <w:noWrap w:val="0"/>
            <w:vAlign w:val="center"/>
          </w:tcPr>
          <w:p w14:paraId="28CAF928">
            <w:pPr>
              <w:spacing w:line="400" w:lineRule="exact"/>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服务内容</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656AA65B">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7B478027">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2BB9A313">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含税综合单价（元）</w:t>
            </w:r>
          </w:p>
        </w:tc>
        <w:tc>
          <w:tcPr>
            <w:tcW w:w="917" w:type="pct"/>
            <w:tcBorders>
              <w:top w:val="single" w:color="auto" w:sz="4" w:space="0"/>
              <w:left w:val="single" w:color="auto" w:sz="4" w:space="0"/>
              <w:bottom w:val="single" w:color="auto" w:sz="4" w:space="0"/>
              <w:right w:val="single" w:color="auto" w:sz="4" w:space="0"/>
            </w:tcBorders>
            <w:noWrap w:val="0"/>
            <w:vAlign w:val="center"/>
          </w:tcPr>
          <w:p w14:paraId="2F6A3198">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含税小计（元）</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36EF2CE4">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721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5EDA173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21" w:type="pct"/>
            <w:tcBorders>
              <w:top w:val="single" w:color="auto" w:sz="4" w:space="0"/>
              <w:left w:val="single" w:color="auto" w:sz="4" w:space="0"/>
              <w:bottom w:val="single" w:color="auto" w:sz="4" w:space="0"/>
              <w:right w:val="single" w:color="auto" w:sz="4" w:space="0"/>
            </w:tcBorders>
            <w:noWrap w:val="0"/>
            <w:vAlign w:val="top"/>
          </w:tcPr>
          <w:p w14:paraId="62F881A6">
            <w:pPr>
              <w:autoSpaceDE w:val="0"/>
              <w:autoSpaceDN w:val="0"/>
              <w:adjustRightInd w:val="0"/>
              <w:spacing w:line="400" w:lineRule="exact"/>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u w:val="none"/>
                <w:lang w:val="zh-CN" w:eastAsia="zh-CN"/>
              </w:rPr>
              <w:t>财务审计服务</w:t>
            </w:r>
            <w:r>
              <w:rPr>
                <w:rFonts w:hint="eastAsia" w:ascii="宋体" w:hAnsi="宋体" w:eastAsia="宋体" w:cs="宋体"/>
                <w:color w:val="auto"/>
                <w:kern w:val="0"/>
                <w:szCs w:val="21"/>
                <w:u w:val="none"/>
                <w:lang w:val="en-US" w:eastAsia="zh-CN"/>
              </w:rPr>
              <w:t>及</w:t>
            </w:r>
            <w:r>
              <w:rPr>
                <w:rFonts w:hint="eastAsia" w:ascii="宋体" w:hAnsi="宋体" w:eastAsia="宋体" w:cs="宋体"/>
                <w:color w:val="auto"/>
                <w:kern w:val="0"/>
                <w:szCs w:val="21"/>
                <w:u w:val="none"/>
                <w:lang w:val="zh-CN" w:eastAsia="zh-CN"/>
              </w:rPr>
              <w:t>所得税汇算清缴鉴证服务</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2D64129E">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4A120426">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48FD3350">
            <w:pPr>
              <w:spacing w:line="400" w:lineRule="exact"/>
              <w:jc w:val="center"/>
              <w:rPr>
                <w:rFonts w:hint="eastAsia" w:ascii="宋体" w:hAnsi="宋体" w:eastAsia="宋体" w:cs="宋体"/>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noWrap w:val="0"/>
            <w:vAlign w:val="center"/>
          </w:tcPr>
          <w:p w14:paraId="61FA8D4F">
            <w:pPr>
              <w:spacing w:line="400" w:lineRule="exact"/>
              <w:jc w:val="center"/>
              <w:rPr>
                <w:rFonts w:hint="eastAsia" w:ascii="宋体" w:hAnsi="宋体" w:eastAsia="宋体" w:cs="宋体"/>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15A7A742">
            <w:pPr>
              <w:spacing w:line="400" w:lineRule="exact"/>
              <w:jc w:val="center"/>
              <w:rPr>
                <w:rFonts w:hint="eastAsia" w:ascii="宋体" w:hAnsi="宋体" w:eastAsia="宋体" w:cs="宋体"/>
                <w:color w:val="auto"/>
                <w:kern w:val="0"/>
                <w:szCs w:val="21"/>
                <w:highlight w:val="none"/>
              </w:rPr>
            </w:pPr>
          </w:p>
        </w:tc>
      </w:tr>
      <w:tr w14:paraId="4575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7101F02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021" w:type="pct"/>
            <w:tcBorders>
              <w:top w:val="single" w:color="auto" w:sz="4" w:space="0"/>
              <w:left w:val="single" w:color="auto" w:sz="4" w:space="0"/>
              <w:bottom w:val="single" w:color="auto" w:sz="4" w:space="0"/>
              <w:right w:val="single" w:color="auto" w:sz="4" w:space="0"/>
            </w:tcBorders>
            <w:noWrap w:val="0"/>
            <w:vAlign w:val="top"/>
          </w:tcPr>
          <w:p w14:paraId="7237EE83">
            <w:pPr>
              <w:autoSpaceDE w:val="0"/>
              <w:autoSpaceDN w:val="0"/>
              <w:adjustRightInd w:val="0"/>
              <w:spacing w:line="400" w:lineRule="exact"/>
              <w:jc w:val="center"/>
              <w:rPr>
                <w:rFonts w:hint="eastAsia" w:ascii="宋体" w:hAnsi="宋体" w:eastAsia="宋体" w:cs="宋体"/>
                <w:color w:val="auto"/>
                <w:kern w:val="0"/>
                <w:szCs w:val="21"/>
                <w:u w:val="none"/>
                <w:lang w:val="zh-CN" w:eastAsia="zh-CN"/>
              </w:rPr>
            </w:pPr>
            <w:r>
              <w:rPr>
                <w:rFonts w:hint="eastAsia" w:ascii="宋体" w:hAnsi="宋体" w:eastAsia="宋体" w:cs="宋体"/>
                <w:color w:val="auto"/>
                <w:kern w:val="0"/>
                <w:szCs w:val="21"/>
                <w:u w:val="none"/>
                <w:lang w:val="zh-CN" w:eastAsia="zh-CN"/>
              </w:rPr>
              <w:t>2022-2023年集团财务审计</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0AED6759">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4EACC30B">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73398376">
            <w:pPr>
              <w:spacing w:line="400" w:lineRule="exact"/>
              <w:jc w:val="center"/>
              <w:rPr>
                <w:rFonts w:hint="eastAsia" w:ascii="宋体" w:hAnsi="宋体" w:eastAsia="宋体" w:cs="宋体"/>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noWrap w:val="0"/>
            <w:vAlign w:val="center"/>
          </w:tcPr>
          <w:p w14:paraId="3EDF230D">
            <w:pPr>
              <w:spacing w:line="400" w:lineRule="exact"/>
              <w:jc w:val="center"/>
              <w:rPr>
                <w:rFonts w:hint="eastAsia" w:ascii="宋体" w:hAnsi="宋体" w:eastAsia="宋体" w:cs="宋体"/>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362EEBD9">
            <w:pPr>
              <w:spacing w:line="400" w:lineRule="exact"/>
              <w:jc w:val="center"/>
              <w:rPr>
                <w:rFonts w:hint="eastAsia" w:ascii="宋体" w:hAnsi="宋体" w:eastAsia="宋体" w:cs="宋体"/>
                <w:color w:val="auto"/>
                <w:kern w:val="0"/>
                <w:szCs w:val="21"/>
                <w:highlight w:val="none"/>
              </w:rPr>
            </w:pPr>
          </w:p>
        </w:tc>
      </w:tr>
      <w:tr w14:paraId="7AD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612" w:type="pct"/>
            <w:gridSpan w:val="5"/>
            <w:tcBorders>
              <w:top w:val="single" w:color="auto" w:sz="4" w:space="0"/>
              <w:left w:val="single" w:color="auto" w:sz="4" w:space="0"/>
              <w:bottom w:val="single" w:color="auto" w:sz="4" w:space="0"/>
              <w:right w:val="single" w:color="auto" w:sz="4" w:space="0"/>
            </w:tcBorders>
            <w:noWrap w:val="0"/>
            <w:vAlign w:val="center"/>
          </w:tcPr>
          <w:p w14:paraId="6C5875BA">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合计（</w:t>
            </w: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含税，元）</w:t>
            </w:r>
          </w:p>
        </w:tc>
        <w:tc>
          <w:tcPr>
            <w:tcW w:w="1387" w:type="pct"/>
            <w:gridSpan w:val="2"/>
            <w:tcBorders>
              <w:top w:val="single" w:color="auto" w:sz="4" w:space="0"/>
              <w:left w:val="single" w:color="auto" w:sz="4" w:space="0"/>
              <w:bottom w:val="single" w:color="auto" w:sz="4" w:space="0"/>
              <w:right w:val="single" w:color="auto" w:sz="4" w:space="0"/>
            </w:tcBorders>
            <w:noWrap w:val="0"/>
            <w:vAlign w:val="center"/>
          </w:tcPr>
          <w:p w14:paraId="52DFAD79">
            <w:pPr>
              <w:spacing w:line="400" w:lineRule="exact"/>
              <w:rPr>
                <w:rFonts w:hint="eastAsia" w:ascii="宋体" w:hAnsi="宋体" w:eastAsia="宋体" w:cs="宋体"/>
                <w:color w:val="auto"/>
                <w:kern w:val="0"/>
                <w:szCs w:val="21"/>
                <w:highlight w:val="none"/>
              </w:rPr>
            </w:pPr>
          </w:p>
        </w:tc>
      </w:tr>
    </w:tbl>
    <w:p w14:paraId="2BE05A14">
      <w:pPr>
        <w:autoSpaceDE w:val="0"/>
        <w:autoSpaceDN w:val="0"/>
        <w:adjustRightInd w:val="0"/>
        <w:spacing w:line="360" w:lineRule="auto"/>
        <w:jc w:val="left"/>
        <w:rPr>
          <w:rFonts w:ascii="宋体" w:hAnsi="宋体" w:eastAsia="宋体" w:cs="宋体"/>
          <w:b/>
          <w:color w:val="auto"/>
          <w:kern w:val="0"/>
          <w:szCs w:val="21"/>
          <w:highlight w:val="none"/>
        </w:rPr>
      </w:pPr>
    </w:p>
    <w:p w14:paraId="28CAB29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3E2541D">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46C37565">
      <w:pPr>
        <w:autoSpaceDE w:val="0"/>
        <w:autoSpaceDN w:val="0"/>
        <w:adjustRightInd w:val="0"/>
        <w:spacing w:line="360" w:lineRule="auto"/>
        <w:ind w:left="462" w:leftChars="18"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
          <w:bCs/>
          <w:color w:val="auto"/>
          <w:kern w:val="0"/>
          <w:szCs w:val="21"/>
          <w:u w:val="none"/>
          <w:lang w:val="zh-CN" w:eastAsia="zh-CN"/>
        </w:rPr>
        <w:t>投标人的</w:t>
      </w:r>
      <w:r>
        <w:rPr>
          <w:rFonts w:hint="eastAsia" w:ascii="宋体" w:hAnsi="宋体" w:eastAsia="宋体" w:cs="宋体"/>
          <w:b/>
          <w:bCs/>
          <w:color w:val="auto"/>
          <w:kern w:val="0"/>
          <w:szCs w:val="21"/>
          <w:u w:val="none"/>
          <w:lang w:val="en-US" w:eastAsia="zh-CN"/>
        </w:rPr>
        <w:t>任一分项不含税</w:t>
      </w:r>
      <w:r>
        <w:rPr>
          <w:rFonts w:hint="eastAsia" w:ascii="宋体" w:hAnsi="宋体" w:eastAsia="宋体" w:cs="宋体"/>
          <w:b/>
          <w:bCs/>
          <w:color w:val="auto"/>
          <w:kern w:val="0"/>
          <w:szCs w:val="21"/>
          <w:u w:val="none"/>
          <w:lang w:val="zh-CN" w:eastAsia="zh-CN"/>
        </w:rPr>
        <w:t>投标报价高于</w:t>
      </w:r>
      <w:r>
        <w:rPr>
          <w:rFonts w:hint="eastAsia" w:ascii="宋体" w:hAnsi="宋体" w:eastAsia="宋体" w:cs="宋体"/>
          <w:b/>
          <w:bCs/>
          <w:color w:val="auto"/>
          <w:kern w:val="0"/>
          <w:szCs w:val="21"/>
          <w:u w:val="none"/>
          <w:lang w:val="en-US" w:eastAsia="zh-CN"/>
        </w:rPr>
        <w:t>分项不含税</w:t>
      </w:r>
      <w:r>
        <w:rPr>
          <w:rFonts w:hint="eastAsia" w:ascii="宋体" w:hAnsi="宋体" w:eastAsia="宋体" w:cs="宋体"/>
          <w:b/>
          <w:bCs/>
          <w:color w:val="auto"/>
          <w:kern w:val="0"/>
          <w:szCs w:val="21"/>
          <w:u w:val="none"/>
          <w:lang w:val="zh-CN" w:eastAsia="zh-CN"/>
        </w:rPr>
        <w:t>最高</w:t>
      </w:r>
      <w:r>
        <w:rPr>
          <w:rFonts w:hint="eastAsia" w:ascii="宋体" w:hAnsi="宋体" w:eastAsia="宋体" w:cs="宋体"/>
          <w:b/>
          <w:bCs/>
          <w:color w:val="auto"/>
          <w:kern w:val="0"/>
          <w:szCs w:val="21"/>
          <w:u w:val="none"/>
          <w:lang w:val="en-US" w:eastAsia="zh-CN"/>
        </w:rPr>
        <w:t>投标</w:t>
      </w:r>
      <w:r>
        <w:rPr>
          <w:rFonts w:hint="eastAsia" w:ascii="宋体" w:hAnsi="宋体" w:eastAsia="宋体" w:cs="宋体"/>
          <w:b/>
          <w:bCs/>
          <w:color w:val="auto"/>
          <w:kern w:val="0"/>
          <w:szCs w:val="21"/>
          <w:u w:val="none"/>
          <w:lang w:val="zh-CN" w:eastAsia="zh-CN"/>
        </w:rPr>
        <w:t>限价的，该投标人的投标文件将被视为无效投标</w:t>
      </w:r>
      <w:r>
        <w:rPr>
          <w:rFonts w:hint="eastAsia" w:ascii="宋体" w:hAnsi="宋体" w:eastAsia="宋体" w:cs="Times New Roman"/>
          <w:b/>
          <w:bCs/>
          <w:color w:val="auto"/>
          <w:kern w:val="0"/>
          <w:szCs w:val="21"/>
          <w:highlight w:val="none"/>
        </w:rPr>
        <w:t>。</w:t>
      </w:r>
    </w:p>
    <w:p w14:paraId="5FBB2D06">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46378FF7">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）报价保留小数点后两位。</w:t>
      </w:r>
    </w:p>
    <w:p w14:paraId="2827A0E2">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44AFDE1A">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C5F011">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6529D269">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17" w:name="_Toc1977725"/>
      <w:bookmarkStart w:id="518" w:name="_Toc26516"/>
      <w:bookmarkStart w:id="519" w:name="_Toc142508369"/>
      <w:bookmarkStart w:id="520" w:name="_Toc94107209"/>
      <w:bookmarkStart w:id="521" w:name="_Toc6190"/>
      <w:bookmarkStart w:id="522" w:name="_Toc140596928"/>
      <w:bookmarkStart w:id="523" w:name="_Toc104991875"/>
      <w:bookmarkStart w:id="524" w:name="_Toc102860074"/>
      <w:bookmarkStart w:id="525" w:name="_Toc23083"/>
      <w:bookmarkStart w:id="526" w:name="_Toc30938"/>
      <w:bookmarkStart w:id="527" w:name="_Toc102860418"/>
      <w:bookmarkStart w:id="528" w:name="_Toc20759_WPSOffice_Level2"/>
      <w:bookmarkStart w:id="529" w:name="_Toc533708124"/>
      <w:bookmarkStart w:id="53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17"/>
      <w:bookmarkEnd w:id="518"/>
      <w:bookmarkEnd w:id="519"/>
      <w:bookmarkEnd w:id="520"/>
      <w:bookmarkEnd w:id="521"/>
      <w:bookmarkEnd w:id="522"/>
      <w:bookmarkEnd w:id="523"/>
      <w:bookmarkEnd w:id="524"/>
      <w:bookmarkEnd w:id="525"/>
      <w:bookmarkEnd w:id="526"/>
      <w:bookmarkEnd w:id="527"/>
    </w:p>
    <w:p w14:paraId="16BEC349">
      <w:pPr>
        <w:tabs>
          <w:tab w:val="left" w:pos="567"/>
        </w:tabs>
        <w:autoSpaceDE w:val="0"/>
        <w:autoSpaceDN w:val="0"/>
        <w:adjustRightInd w:val="0"/>
        <w:spacing w:line="360" w:lineRule="auto"/>
        <w:jc w:val="left"/>
        <w:outlineLvl w:val="2"/>
        <w:rPr>
          <w:rFonts w:hint="eastAsia" w:ascii="宋体" w:hAnsi="宋体" w:eastAsia="宋体" w:cs="宋体"/>
          <w:b/>
          <w:bCs/>
          <w:color w:val="auto"/>
          <w:kern w:val="0"/>
          <w:sz w:val="30"/>
          <w:szCs w:val="30"/>
          <w:u w:val="none"/>
          <w:lang w:val="en-US" w:eastAsia="zh-CN"/>
        </w:rPr>
      </w:pPr>
      <w:bookmarkStart w:id="531" w:name="_Toc17358"/>
      <w:bookmarkStart w:id="532" w:name="_Toc102860419"/>
      <w:bookmarkStart w:id="533" w:name="_Toc104991876"/>
      <w:bookmarkStart w:id="534" w:name="_Toc140596929"/>
      <w:bookmarkStart w:id="535" w:name="_Toc102860075"/>
      <w:bookmarkStart w:id="536" w:name="_Toc22496"/>
      <w:bookmarkStart w:id="537" w:name="_Toc142508370"/>
      <w:bookmarkStart w:id="538" w:name="_Toc29874"/>
      <w:bookmarkStart w:id="539" w:name="_Toc94107210"/>
      <w:bookmarkStart w:id="540" w:name="_Toc25267"/>
      <w:bookmarkStart w:id="54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.1 </w:t>
      </w:r>
      <w:bookmarkEnd w:id="531"/>
      <w:bookmarkEnd w:id="532"/>
      <w:bookmarkEnd w:id="533"/>
      <w:bookmarkEnd w:id="534"/>
      <w:bookmarkEnd w:id="535"/>
      <w:bookmarkEnd w:id="536"/>
      <w:bookmarkEnd w:id="537"/>
      <w:bookmarkEnd w:id="538"/>
      <w:bookmarkEnd w:id="539"/>
      <w:bookmarkEnd w:id="540"/>
      <w:r>
        <w:rPr>
          <w:rFonts w:hint="eastAsia" w:ascii="宋体" w:hAnsi="宋体" w:eastAsia="宋体" w:cs="宋体"/>
          <w:b/>
          <w:color w:val="auto"/>
          <w:kern w:val="0"/>
          <w:sz w:val="30"/>
          <w:szCs w:val="30"/>
          <w:highlight w:val="none"/>
        </w:rPr>
        <w:t>多证合一营业执照（或事业单位法人证书）复印件</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bCs/>
          <w:color w:val="auto"/>
          <w:kern w:val="0"/>
          <w:sz w:val="30"/>
          <w:szCs w:val="30"/>
          <w:u w:val="none"/>
          <w:lang w:val="zh-CN" w:eastAsia="zh-CN"/>
        </w:rPr>
        <w:t>若投标人为非独立法人（即由合法法人依法建立的分公司/分所），还必须</w:t>
      </w:r>
      <w:r>
        <w:rPr>
          <w:rFonts w:hint="eastAsia" w:ascii="宋体" w:hAnsi="宋体" w:eastAsia="宋体" w:cs="宋体"/>
          <w:b/>
          <w:bCs/>
          <w:color w:val="auto"/>
          <w:kern w:val="0"/>
          <w:sz w:val="30"/>
          <w:szCs w:val="30"/>
          <w:u w:val="none"/>
          <w:lang w:val="en-US" w:eastAsia="zh-CN"/>
        </w:rPr>
        <w:t>同时</w:t>
      </w:r>
      <w:r>
        <w:rPr>
          <w:rFonts w:hint="eastAsia" w:ascii="宋体" w:hAnsi="宋体" w:eastAsia="宋体" w:cs="宋体"/>
          <w:b/>
          <w:bCs/>
          <w:color w:val="auto"/>
          <w:kern w:val="0"/>
          <w:sz w:val="30"/>
          <w:szCs w:val="30"/>
          <w:u w:val="none"/>
          <w:lang w:val="zh-CN" w:eastAsia="zh-CN"/>
        </w:rPr>
        <w:t>提供①总公司/总所的多证合一营业执照、会计师事务所执业证书、税务师事务所行政登记证书复印件【从事涉税专业服务的会计师事务所（营业执照经营范围包括税务服务或税务咨询），依法取得会计师事务所执业证书，视同具有税务师事务所行政登记证书】；②总公司</w:t>
      </w:r>
      <w:r>
        <w:rPr>
          <w:rFonts w:hint="eastAsia" w:ascii="宋体" w:hAnsi="宋体" w:eastAsia="宋体" w:cs="宋体"/>
          <w:b/>
          <w:bCs/>
          <w:color w:val="auto"/>
          <w:kern w:val="0"/>
          <w:sz w:val="30"/>
          <w:szCs w:val="30"/>
          <w:u w:val="none"/>
          <w:lang w:val="en-US" w:eastAsia="zh-CN"/>
        </w:rPr>
        <w:t>/总所</w:t>
      </w:r>
      <w:r>
        <w:rPr>
          <w:rFonts w:hint="eastAsia" w:ascii="宋体" w:hAnsi="宋体" w:eastAsia="宋体" w:cs="宋体"/>
          <w:b/>
          <w:bCs/>
          <w:color w:val="auto"/>
          <w:kern w:val="0"/>
          <w:sz w:val="30"/>
          <w:szCs w:val="30"/>
          <w:u w:val="none"/>
          <w:lang w:val="zh-CN" w:eastAsia="zh-CN"/>
        </w:rPr>
        <w:t>对分公司</w:t>
      </w:r>
      <w:r>
        <w:rPr>
          <w:rFonts w:hint="eastAsia" w:ascii="宋体" w:hAnsi="宋体" w:eastAsia="宋体" w:cs="宋体"/>
          <w:b/>
          <w:bCs/>
          <w:color w:val="auto"/>
          <w:kern w:val="0"/>
          <w:sz w:val="30"/>
          <w:szCs w:val="30"/>
          <w:u w:val="none"/>
          <w:lang w:val="en-US" w:eastAsia="zh-CN"/>
        </w:rPr>
        <w:t>/分所</w:t>
      </w:r>
      <w:r>
        <w:rPr>
          <w:rFonts w:hint="eastAsia" w:ascii="宋体" w:hAnsi="宋体" w:eastAsia="宋体" w:cs="宋体"/>
          <w:b/>
          <w:bCs/>
          <w:color w:val="auto"/>
          <w:kern w:val="0"/>
          <w:sz w:val="30"/>
          <w:szCs w:val="30"/>
          <w:u w:val="none"/>
          <w:lang w:val="zh-CN" w:eastAsia="zh-CN"/>
        </w:rPr>
        <w:t>出具的独家授权其参加本次投标的授权书。</w:t>
      </w:r>
    </w:p>
    <w:p w14:paraId="542FC3F6">
      <w:pPr>
        <w:pageBreakBefore/>
        <w:spacing w:line="360" w:lineRule="auto"/>
        <w:jc w:val="center"/>
        <w:rPr>
          <w:rFonts w:hint="eastAsia" w:ascii="宋体" w:hAnsi="宋体" w:eastAsia="宋体" w:cs="宋体"/>
          <w:b/>
          <w:bCs/>
          <w:color w:val="auto"/>
          <w:kern w:val="2"/>
          <w:sz w:val="30"/>
          <w:szCs w:val="30"/>
          <w:highlight w:val="none"/>
          <w:lang w:val="en-US" w:eastAsia="zh-CN"/>
        </w:rPr>
      </w:pPr>
      <w:bookmarkStart w:id="542" w:name="_Toc20148"/>
      <w:r>
        <w:rPr>
          <w:rFonts w:hint="eastAsia" w:ascii="宋体" w:hAnsi="宋体" w:eastAsia="宋体" w:cs="宋体"/>
          <w:b/>
          <w:bCs/>
          <w:color w:val="auto"/>
          <w:kern w:val="2"/>
          <w:sz w:val="30"/>
          <w:szCs w:val="30"/>
          <w:highlight w:val="none"/>
          <w:lang w:val="zh-CN"/>
        </w:rPr>
        <w:t>独家授权</w:t>
      </w:r>
      <w:bookmarkEnd w:id="542"/>
      <w:r>
        <w:rPr>
          <w:rFonts w:hint="eastAsia" w:ascii="宋体" w:hAnsi="宋体" w:eastAsia="宋体" w:cs="宋体"/>
          <w:b/>
          <w:bCs/>
          <w:color w:val="auto"/>
          <w:kern w:val="2"/>
          <w:sz w:val="30"/>
          <w:szCs w:val="30"/>
          <w:highlight w:val="none"/>
          <w:lang w:val="en-US" w:eastAsia="zh-CN"/>
        </w:rPr>
        <w:t>书</w:t>
      </w:r>
    </w:p>
    <w:p w14:paraId="5A0AC53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w:t>
      </w:r>
      <w:r>
        <w:rPr>
          <w:rFonts w:hint="eastAsia" w:ascii="宋体" w:hAnsi="宋体" w:eastAsia="宋体" w:cs="宋体"/>
          <w:b/>
          <w:color w:val="auto"/>
          <w:sz w:val="21"/>
          <w:szCs w:val="21"/>
          <w:highlight w:val="none"/>
          <w:u w:val="single"/>
          <w:lang w:val="zh-CN" w:eastAsia="zh-CN"/>
        </w:rPr>
        <w:t>分公司</w:t>
      </w:r>
      <w:r>
        <w:rPr>
          <w:rFonts w:hint="eastAsia" w:ascii="宋体" w:hAnsi="宋体" w:eastAsia="宋体" w:cs="宋体"/>
          <w:b/>
          <w:color w:val="auto"/>
          <w:sz w:val="21"/>
          <w:szCs w:val="21"/>
          <w:highlight w:val="none"/>
          <w:u w:val="single"/>
          <w:lang w:val="en-US" w:eastAsia="zh-CN"/>
        </w:rPr>
        <w:t>/分所</w:t>
      </w:r>
      <w:r>
        <w:rPr>
          <w:rFonts w:hint="eastAsia" w:ascii="宋体" w:hAnsi="宋体" w:eastAsia="宋体" w:cs="宋体"/>
          <w:b/>
          <w:color w:val="auto"/>
          <w:sz w:val="21"/>
          <w:szCs w:val="21"/>
          <w:highlight w:val="none"/>
          <w:u w:val="single"/>
        </w:rPr>
        <w:t>时提供本</w:t>
      </w:r>
      <w:r>
        <w:rPr>
          <w:rFonts w:hint="eastAsia" w:ascii="宋体" w:hAnsi="宋体" w:eastAsia="宋体" w:cs="宋体"/>
          <w:b/>
          <w:color w:val="auto"/>
          <w:sz w:val="21"/>
          <w:szCs w:val="21"/>
          <w:highlight w:val="none"/>
          <w:u w:val="single"/>
          <w:lang w:val="zh-CN"/>
        </w:rPr>
        <w:t>独家授权</w:t>
      </w:r>
      <w:r>
        <w:rPr>
          <w:rFonts w:hint="eastAsia" w:ascii="宋体" w:hAnsi="宋体" w:eastAsia="宋体" w:cs="宋体"/>
          <w:b/>
          <w:color w:val="auto"/>
          <w:sz w:val="21"/>
          <w:szCs w:val="21"/>
          <w:highlight w:val="none"/>
          <w:u w:val="single"/>
          <w:lang w:val="en-US" w:eastAsia="zh-CN"/>
        </w:rPr>
        <w:t>书</w:t>
      </w:r>
      <w:r>
        <w:rPr>
          <w:rFonts w:hint="eastAsia" w:ascii="宋体" w:hAnsi="宋体" w:eastAsia="宋体" w:cs="宋体"/>
          <w:b/>
          <w:color w:val="auto"/>
          <w:sz w:val="21"/>
          <w:szCs w:val="21"/>
          <w:highlight w:val="none"/>
        </w:rPr>
        <w:t>）</w:t>
      </w:r>
    </w:p>
    <w:p w14:paraId="121192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致：东莞市水务集团有限公司</w:t>
      </w:r>
    </w:p>
    <w:p w14:paraId="2F7B28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投标</w:t>
      </w:r>
      <w:r>
        <w:rPr>
          <w:rFonts w:hint="eastAsia" w:ascii="宋体" w:hAnsi="宋体" w:eastAsia="宋体" w:cs="宋体"/>
          <w:b/>
          <w:bCs/>
          <w:color w:val="auto"/>
          <w:sz w:val="21"/>
          <w:szCs w:val="21"/>
          <w:highlight w:val="none"/>
          <w:u w:val="single"/>
          <w:lang w:val="en-US" w:eastAsia="zh-CN"/>
        </w:rPr>
        <w:t>人</w:t>
      </w:r>
      <w:r>
        <w:rPr>
          <w:rFonts w:hint="eastAsia" w:ascii="宋体" w:hAnsi="宋体" w:eastAsia="宋体" w:cs="宋体"/>
          <w:b/>
          <w:bCs/>
          <w:color w:val="auto"/>
          <w:kern w:val="0"/>
          <w:sz w:val="21"/>
          <w:szCs w:val="21"/>
          <w:u w:val="single"/>
          <w:lang w:val="zh-CN" w:eastAsia="zh-CN"/>
        </w:rPr>
        <w:t>总公司</w:t>
      </w:r>
      <w:r>
        <w:rPr>
          <w:rFonts w:hint="eastAsia" w:ascii="宋体" w:hAnsi="宋体" w:eastAsia="宋体" w:cs="宋体"/>
          <w:b/>
          <w:bCs/>
          <w:color w:val="auto"/>
          <w:kern w:val="0"/>
          <w:sz w:val="21"/>
          <w:szCs w:val="21"/>
          <w:u w:val="single"/>
          <w:lang w:val="en-US" w:eastAsia="zh-CN"/>
        </w:rPr>
        <w:t>/总所</w:t>
      </w:r>
      <w:r>
        <w:rPr>
          <w:rFonts w:hint="eastAsia" w:ascii="宋体" w:hAnsi="宋体" w:eastAsia="宋体" w:cs="宋体"/>
          <w:b/>
          <w:bCs/>
          <w:color w:val="auto"/>
          <w:sz w:val="21"/>
          <w:szCs w:val="21"/>
          <w:highlight w:val="none"/>
          <w:u w:val="single"/>
        </w:rPr>
        <w:t>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w:t>
      </w:r>
      <w:r>
        <w:rPr>
          <w:rFonts w:hint="eastAsia" w:ascii="宋体" w:hAnsi="宋体" w:eastAsia="宋体" w:cs="宋体"/>
          <w:b w:val="0"/>
          <w:bCs w:val="0"/>
          <w:color w:val="auto"/>
          <w:kern w:val="0"/>
          <w:sz w:val="21"/>
          <w:szCs w:val="21"/>
          <w:u w:val="none"/>
          <w:lang w:val="zh-CN" w:eastAsia="zh-CN"/>
        </w:rPr>
        <w:t>总公司</w:t>
      </w:r>
      <w:r>
        <w:rPr>
          <w:rFonts w:hint="eastAsia" w:ascii="宋体" w:hAnsi="宋体" w:eastAsia="宋体" w:cs="宋体"/>
          <w:b w:val="0"/>
          <w:bCs w:val="0"/>
          <w:color w:val="auto"/>
          <w:kern w:val="0"/>
          <w:sz w:val="21"/>
          <w:szCs w:val="21"/>
          <w:u w:val="none"/>
          <w:lang w:val="en-US" w:eastAsia="zh-CN"/>
        </w:rPr>
        <w:t>/总所</w:t>
      </w:r>
      <w:r>
        <w:rPr>
          <w:rFonts w:hint="eastAsia" w:ascii="宋体" w:hAnsi="宋体" w:eastAsia="宋体" w:cs="宋体"/>
          <w:color w:val="auto"/>
          <w:sz w:val="21"/>
          <w:szCs w:val="21"/>
          <w:highlight w:val="none"/>
        </w:rPr>
        <w:t>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lang w:val="zh-CN"/>
        </w:rPr>
        <w:t>东莞市水务集团及下属公司2024-2026年财务审计及税务审计、集团2022年-2023年财务审计服务单位采购项目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（下称“投标人”）作为我方合法、唯一的授权参与本项目投标的</w:t>
      </w:r>
      <w:r>
        <w:rPr>
          <w:rFonts w:hint="eastAsia" w:ascii="宋体" w:hAnsi="宋体" w:eastAsia="宋体" w:cs="宋体"/>
          <w:color w:val="auto"/>
          <w:sz w:val="21"/>
          <w:szCs w:val="21"/>
          <w:highlight w:val="none"/>
          <w:lang w:val="zh-CN" w:eastAsia="zh-CN"/>
        </w:rPr>
        <w:t>分公司</w:t>
      </w:r>
      <w:r>
        <w:rPr>
          <w:rFonts w:hint="eastAsia" w:ascii="宋体" w:hAnsi="宋体" w:eastAsia="宋体" w:cs="宋体"/>
          <w:color w:val="auto"/>
          <w:sz w:val="21"/>
          <w:szCs w:val="21"/>
          <w:highlight w:val="none"/>
          <w:lang w:val="en-US" w:eastAsia="zh-CN"/>
        </w:rPr>
        <w:t>/分所</w:t>
      </w:r>
      <w:r>
        <w:rPr>
          <w:rFonts w:hint="eastAsia" w:ascii="宋体" w:hAnsi="宋体" w:eastAsia="宋体" w:cs="宋体"/>
          <w:color w:val="auto"/>
          <w:sz w:val="21"/>
          <w:szCs w:val="21"/>
          <w:highlight w:val="none"/>
        </w:rPr>
        <w:t xml:space="preserve">： </w:t>
      </w:r>
    </w:p>
    <w:p w14:paraId="4F2E7F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lang w:val="zh-CN"/>
        </w:rPr>
        <w:t>东莞市水务集团及下属公司2024-2026年财务审计及税务审计、集团2022年-2023年财务审计服务单位采购项目</w:t>
      </w:r>
      <w:r>
        <w:rPr>
          <w:rFonts w:hint="eastAsia" w:ascii="宋体" w:hAnsi="宋体" w:eastAsia="宋体" w:cs="宋体"/>
          <w:color w:val="auto"/>
          <w:sz w:val="21"/>
          <w:szCs w:val="21"/>
          <w:lang w:val="en-US" w:eastAsia="zh-CN"/>
        </w:rPr>
        <w:t>做出的</w:t>
      </w:r>
      <w:r>
        <w:rPr>
          <w:rFonts w:hint="eastAsia" w:ascii="宋体" w:hAnsi="宋体" w:eastAsia="宋体" w:cs="宋体"/>
          <w:color w:val="auto"/>
          <w:sz w:val="21"/>
          <w:szCs w:val="21"/>
          <w:highlight w:val="none"/>
        </w:rPr>
        <w:t>服务承诺等合法有效，并对我方具有</w:t>
      </w:r>
      <w:r>
        <w:rPr>
          <w:rFonts w:hint="eastAsia" w:ascii="宋体" w:hAnsi="宋体" w:eastAsia="宋体" w:cs="宋体"/>
          <w:color w:val="auto"/>
          <w:sz w:val="21"/>
          <w:szCs w:val="21"/>
          <w:highlight w:val="none"/>
          <w:lang w:val="en-US" w:eastAsia="zh-CN"/>
        </w:rPr>
        <w:t>同样</w:t>
      </w:r>
      <w:r>
        <w:rPr>
          <w:rFonts w:hint="eastAsia" w:ascii="宋体" w:hAnsi="宋体" w:eastAsia="宋体" w:cs="宋体"/>
          <w:color w:val="auto"/>
          <w:sz w:val="21"/>
          <w:szCs w:val="21"/>
          <w:highlight w:val="none"/>
        </w:rPr>
        <w:t xml:space="preserve">约束力。 </w:t>
      </w:r>
    </w:p>
    <w:p w14:paraId="5C596896">
      <w:pPr>
        <w:spacing w:line="360" w:lineRule="auto"/>
        <w:ind w:firstLine="420" w:firstLineChars="200"/>
        <w:rPr>
          <w:rFonts w:hint="eastAsia" w:ascii="宋体" w:hAnsi="宋体" w:eastAsia="宋体" w:cs="宋体"/>
          <w:color w:val="auto"/>
          <w:kern w:val="2"/>
          <w:sz w:val="21"/>
          <w:szCs w:val="21"/>
          <w:highlight w:val="none"/>
          <w:lang w:val="zh-CN"/>
        </w:rPr>
      </w:pPr>
      <w:bookmarkStart w:id="543" w:name="_Toc16007"/>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、本授权函不得进行二次授权或转授权，否则无效。</w:t>
      </w:r>
      <w:bookmarkEnd w:id="543"/>
    </w:p>
    <w:p w14:paraId="4D35A5DD">
      <w:pPr>
        <w:spacing w:line="360" w:lineRule="auto"/>
        <w:ind w:right="893"/>
        <w:jc w:val="both"/>
        <w:rPr>
          <w:rFonts w:hint="eastAsia" w:ascii="宋体" w:hAnsi="宋体" w:eastAsia="宋体" w:cs="宋体"/>
          <w:color w:val="auto"/>
          <w:kern w:val="2"/>
          <w:sz w:val="21"/>
          <w:szCs w:val="21"/>
          <w:highlight w:val="none"/>
          <w:lang w:val="zh-CN"/>
        </w:rPr>
      </w:pPr>
    </w:p>
    <w:p w14:paraId="0482D617">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w:t>
      </w:r>
      <w:r>
        <w:rPr>
          <w:rFonts w:hint="eastAsia" w:ascii="宋体" w:hAnsi="宋体" w:eastAsia="宋体" w:cs="宋体"/>
          <w:color w:val="auto"/>
          <w:kern w:val="2"/>
          <w:sz w:val="21"/>
          <w:szCs w:val="21"/>
          <w:highlight w:val="none"/>
          <w:lang w:val="en-US" w:eastAsia="zh-CN"/>
        </w:rPr>
        <w:t>人总公司/总所</w:t>
      </w:r>
      <w:r>
        <w:rPr>
          <w:rFonts w:hint="eastAsia" w:ascii="宋体" w:hAnsi="宋体" w:eastAsia="宋体" w:cs="宋体"/>
          <w:color w:val="auto"/>
          <w:kern w:val="2"/>
          <w:sz w:val="21"/>
          <w:szCs w:val="21"/>
          <w:highlight w:val="none"/>
          <w:lang w:val="zh-CN"/>
        </w:rPr>
        <w:t>名称（加盖法人公章）：</w:t>
      </w:r>
      <w:r>
        <w:rPr>
          <w:rFonts w:hint="eastAsia" w:ascii="宋体" w:hAnsi="宋体" w:eastAsia="宋体" w:cs="宋体"/>
          <w:color w:val="auto"/>
          <w:kern w:val="2"/>
          <w:sz w:val="21"/>
          <w:szCs w:val="21"/>
          <w:highlight w:val="none"/>
          <w:u w:val="single"/>
          <w:lang w:val="zh-CN"/>
        </w:rPr>
        <w:t xml:space="preserve">                         </w:t>
      </w:r>
    </w:p>
    <w:p w14:paraId="723EEA88">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w:t>
      </w:r>
      <w:r>
        <w:rPr>
          <w:rFonts w:hint="eastAsia" w:ascii="宋体" w:hAnsi="宋体" w:eastAsia="宋体" w:cs="宋体"/>
          <w:color w:val="auto"/>
          <w:kern w:val="2"/>
          <w:sz w:val="21"/>
          <w:szCs w:val="21"/>
          <w:highlight w:val="none"/>
          <w:lang w:val="en-US" w:eastAsia="zh-CN"/>
        </w:rPr>
        <w:t>人总公司/总所</w:t>
      </w:r>
      <w:r>
        <w:rPr>
          <w:rFonts w:hint="eastAsia" w:ascii="宋体" w:hAnsi="宋体" w:eastAsia="宋体" w:cs="宋体"/>
          <w:color w:val="auto"/>
          <w:kern w:val="2"/>
          <w:sz w:val="21"/>
          <w:szCs w:val="21"/>
          <w:highlight w:val="none"/>
          <w:lang w:val="zh-CN"/>
        </w:rPr>
        <w:t>法定代表人</w:t>
      </w:r>
      <w:r>
        <w:rPr>
          <w:rFonts w:hint="eastAsia" w:ascii="宋体" w:hAnsi="宋体" w:eastAsia="宋体" w:cs="宋体"/>
          <w:b w:val="0"/>
          <w:bCs w:val="0"/>
          <w:color w:val="auto"/>
          <w:kern w:val="0"/>
          <w:sz w:val="21"/>
          <w:szCs w:val="21"/>
          <w:u w:val="none"/>
          <w:lang w:val="zh-CN" w:eastAsia="zh-CN"/>
        </w:rPr>
        <w:t>/执行事务合伙人</w:t>
      </w:r>
      <w:r>
        <w:rPr>
          <w:rFonts w:hint="eastAsia" w:ascii="宋体" w:hAnsi="宋体" w:eastAsia="宋体" w:cs="宋体"/>
          <w:color w:val="auto"/>
          <w:kern w:val="2"/>
          <w:sz w:val="21"/>
          <w:szCs w:val="21"/>
          <w:highlight w:val="none"/>
          <w:lang w:val="zh-CN"/>
        </w:rPr>
        <w:t xml:space="preserve">或被授权人（签名或盖私章）：  </w:t>
      </w:r>
      <w:r>
        <w:rPr>
          <w:rFonts w:hint="eastAsia" w:ascii="宋体" w:hAnsi="宋体" w:eastAsia="宋体" w:cs="宋体"/>
          <w:color w:val="auto"/>
          <w:kern w:val="2"/>
          <w:sz w:val="21"/>
          <w:szCs w:val="21"/>
          <w:highlight w:val="none"/>
          <w:u w:val="single"/>
          <w:lang w:val="zh-CN"/>
        </w:rPr>
        <w:t xml:space="preserve">                      </w:t>
      </w:r>
    </w:p>
    <w:p w14:paraId="18D34CBE">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76DE83E4">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0A1971B4">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73BE2468">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36D24973">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796AE6DB">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134DBD88">
      <w:pPr>
        <w:spacing w:line="360" w:lineRule="auto"/>
        <w:ind w:right="893"/>
        <w:jc w:val="both"/>
        <w:rPr>
          <w:rFonts w:hint="eastAsia" w:ascii="宋体" w:hAnsi="宋体" w:eastAsia="宋体" w:cs="宋体"/>
          <w:color w:val="auto"/>
          <w:kern w:val="2"/>
          <w:sz w:val="21"/>
          <w:szCs w:val="21"/>
          <w:highlight w:val="none"/>
          <w:lang w:val="zh-CN"/>
        </w:rPr>
      </w:pPr>
    </w:p>
    <w:p w14:paraId="5714A3AA">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22642AAD">
      <w:pPr>
        <w:widowControl/>
        <w:tabs>
          <w:tab w:val="left" w:pos="567"/>
        </w:tabs>
        <w:autoSpaceDE w:val="0"/>
        <w:autoSpaceDN w:val="0"/>
        <w:adjustRightInd w:val="0"/>
        <w:spacing w:before="0" w:after="0" w:line="360" w:lineRule="auto"/>
        <w:ind w:right="0" w:rightChars="0" w:firstLine="0" w:firstLineChars="0"/>
        <w:jc w:val="left"/>
        <w:textAlignment w:val="auto"/>
        <w:outlineLvl w:val="2"/>
        <w:rPr>
          <w:rFonts w:ascii="宋体" w:hAnsi="宋体" w:eastAsia="宋体" w:cs="宋体"/>
          <w:color w:val="auto"/>
          <w:szCs w:val="24"/>
          <w:highlight w:val="none"/>
        </w:rPr>
      </w:pPr>
    </w:p>
    <w:p w14:paraId="6E7037A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44" w:name="_Toc94107211"/>
      <w:bookmarkStart w:id="545" w:name="_Toc102860076"/>
      <w:bookmarkStart w:id="546" w:name="_Toc5313"/>
      <w:bookmarkStart w:id="547" w:name="_Toc27861"/>
      <w:bookmarkStart w:id="548" w:name="_Toc104991877"/>
      <w:bookmarkStart w:id="549" w:name="_Toc140596930"/>
      <w:bookmarkStart w:id="550" w:name="_Toc7756"/>
      <w:bookmarkStart w:id="551" w:name="_Toc25013"/>
      <w:bookmarkStart w:id="552" w:name="_Toc142508371"/>
      <w:bookmarkStart w:id="553"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44"/>
      <w:bookmarkEnd w:id="545"/>
      <w:bookmarkEnd w:id="546"/>
      <w:bookmarkEnd w:id="547"/>
      <w:bookmarkEnd w:id="548"/>
      <w:bookmarkEnd w:id="549"/>
      <w:bookmarkEnd w:id="550"/>
      <w:bookmarkEnd w:id="551"/>
      <w:bookmarkEnd w:id="552"/>
      <w:bookmarkEnd w:id="553"/>
    </w:p>
    <w:p w14:paraId="4FD62D93">
      <w:pPr>
        <w:pStyle w:val="18"/>
        <w:rPr>
          <w:color w:val="auto"/>
        </w:rPr>
      </w:pPr>
    </w:p>
    <w:p w14:paraId="0C46E48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5.3 </w:t>
      </w:r>
      <w:r>
        <w:rPr>
          <w:rFonts w:hint="eastAsia" w:ascii="宋体" w:hAnsi="宋体" w:eastAsia="宋体" w:cs="宋体"/>
          <w:b/>
          <w:bCs/>
          <w:color w:val="auto"/>
          <w:kern w:val="0"/>
          <w:sz w:val="30"/>
          <w:szCs w:val="30"/>
          <w:u w:val="none"/>
          <w:lang w:val="en-US" w:eastAsia="zh-CN"/>
        </w:rPr>
        <w:t>财政部门颁发的有效期限内的会计师事务所执业证书和税务部门颁发的有效期限内的税务师事务所行政登记证书复印件【从事涉税专业服务的会计师事务所（营业执照经营范围包括税务服务或税务咨询），依法取得会计师事务所执业证书，视同具有税务师事务所行政登记证书】；</w:t>
      </w:r>
    </w:p>
    <w:p w14:paraId="384237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p>
    <w:p w14:paraId="78D675DD">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5.4 </w:t>
      </w:r>
      <w:r>
        <w:rPr>
          <w:rFonts w:hint="eastAsia" w:ascii="宋体" w:hAnsi="宋体" w:eastAsia="宋体" w:cs="宋体"/>
          <w:b/>
          <w:bCs/>
          <w:color w:val="auto"/>
          <w:kern w:val="0"/>
          <w:sz w:val="30"/>
          <w:szCs w:val="30"/>
          <w:u w:val="none"/>
          <w:lang w:val="en-US" w:eastAsia="zh-CN"/>
        </w:rPr>
        <w:t>投标人依照相关法律法规就从事证券业务向中国证监会和国务院有关主管部门备案，且具有中国银行间市场交易商协会中介机构会员资格的相关备案证明材料复印件；</w:t>
      </w:r>
    </w:p>
    <w:p w14:paraId="022F83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p>
    <w:p w14:paraId="13443F2B">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bCs/>
          <w:color w:val="auto"/>
          <w:kern w:val="0"/>
          <w:sz w:val="30"/>
          <w:szCs w:val="30"/>
          <w:u w:val="none"/>
          <w:lang w:val="en-US" w:eastAsia="zh-CN"/>
        </w:rPr>
        <w:t>投标人当前并非处于被监管机构暂停公司债、债务融资工具相关业务状态，且过往未有被监管机构暂停公司债、债务融资工具相关业务处罚，以及没有未结案的因公司债、非金融企业债务融资工具相关业务而被监管机构立案调查事项的承诺书（承诺书格式不限，由投标人自行拟定）；</w:t>
      </w:r>
    </w:p>
    <w:p w14:paraId="4E40E5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p>
    <w:p w14:paraId="7D5EE462">
      <w:pPr>
        <w:keepNext w:val="0"/>
        <w:keepLines w:val="0"/>
        <w:pageBreakBefore/>
        <w:widowControl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bCs/>
          <w:color w:val="auto"/>
          <w:kern w:val="0"/>
          <w:sz w:val="30"/>
          <w:szCs w:val="30"/>
          <w:u w:val="none"/>
          <w:lang w:val="en-US" w:eastAsia="zh-CN"/>
        </w:rPr>
        <w:t>投标人应遵守国家有关法律、法规、规章以及政策规定，严格履行法定职责，参加招标活动的近二年内在经营活动中没有重大违法记录的书面声明（书面声明格式不限，由投标人自行拟定）</w:t>
      </w:r>
    </w:p>
    <w:p w14:paraId="48C857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说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4203B17">
      <w:pPr>
        <w:spacing w:line="360" w:lineRule="auto"/>
        <w:rPr>
          <w:rFonts w:hint="eastAsia" w:ascii="宋体" w:hAnsi="宋体" w:eastAsia="宋体" w:cs="宋体"/>
          <w:b/>
          <w:color w:val="auto"/>
          <w:kern w:val="0"/>
          <w:sz w:val="30"/>
          <w:szCs w:val="30"/>
          <w:highlight w:val="none"/>
          <w:lang w:val="en-US" w:eastAsia="zh-CN"/>
        </w:rPr>
      </w:pPr>
    </w:p>
    <w:p w14:paraId="207AE985">
      <w:pPr>
        <w:tabs>
          <w:tab w:val="left" w:pos="567"/>
        </w:tabs>
        <w:autoSpaceDE w:val="0"/>
        <w:autoSpaceDN w:val="0"/>
        <w:adjustRightInd w:val="0"/>
        <w:spacing w:line="360" w:lineRule="auto"/>
        <w:jc w:val="left"/>
        <w:outlineLvl w:val="2"/>
        <w:rPr>
          <w:rFonts w:hint="default"/>
          <w:color w:val="auto"/>
          <w:lang w:val="en-US" w:eastAsia="zh-CN"/>
        </w:rPr>
      </w:pPr>
    </w:p>
    <w:p w14:paraId="2FD85685">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54" w:name="_Toc17499"/>
      <w:bookmarkStart w:id="555" w:name="_Toc9132"/>
      <w:bookmarkStart w:id="556" w:name="_Toc102860077"/>
      <w:bookmarkStart w:id="557" w:name="_Toc140596931"/>
      <w:bookmarkStart w:id="558" w:name="_Toc142508372"/>
      <w:bookmarkStart w:id="559" w:name="_Toc104991878"/>
      <w:bookmarkStart w:id="560" w:name="_Toc7441"/>
      <w:bookmarkStart w:id="561" w:name="_Toc94107212"/>
      <w:bookmarkStart w:id="562" w:name="_Toc10230"/>
      <w:bookmarkStart w:id="563"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7</w:t>
      </w:r>
      <w:r>
        <w:rPr>
          <w:rFonts w:ascii="宋体" w:hAnsi="宋体" w:eastAsia="宋体" w:cs="宋体"/>
          <w:b/>
          <w:color w:val="auto"/>
          <w:kern w:val="0"/>
          <w:sz w:val="30"/>
          <w:szCs w:val="30"/>
          <w:highlight w:val="none"/>
        </w:rPr>
        <w:t xml:space="preserve"> </w:t>
      </w:r>
      <w:bookmarkEnd w:id="554"/>
      <w:bookmarkEnd w:id="555"/>
      <w:bookmarkEnd w:id="556"/>
      <w:bookmarkEnd w:id="557"/>
      <w:bookmarkEnd w:id="558"/>
      <w:bookmarkEnd w:id="559"/>
      <w:bookmarkEnd w:id="560"/>
      <w:bookmarkEnd w:id="561"/>
      <w:bookmarkEnd w:id="562"/>
      <w:bookmarkEnd w:id="563"/>
      <w:r>
        <w:rPr>
          <w:rFonts w:hint="eastAsia" w:ascii="宋体" w:hAnsi="宋体" w:eastAsia="宋体" w:cs="宋体"/>
          <w:b/>
          <w:color w:val="auto"/>
          <w:kern w:val="0"/>
          <w:sz w:val="30"/>
          <w:szCs w:val="30"/>
          <w:highlight w:val="none"/>
          <w:lang w:val="zh-CN"/>
        </w:rPr>
        <w:t>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身份证明书及授权书格式（法定代表人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投标时只提供法定代表人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身份证明书，委托他人为投标代表时同时提供法定代表人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授权书）</w:t>
      </w:r>
    </w:p>
    <w:p w14:paraId="1CDD2B7F">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w:t>
      </w:r>
      <w:r>
        <w:rPr>
          <w:rFonts w:hint="eastAsia" w:ascii="宋体" w:hAnsi="宋体" w:eastAsia="宋体" w:cs="宋体"/>
          <w:b/>
          <w:bCs/>
          <w:color w:val="auto"/>
          <w:kern w:val="0"/>
          <w:sz w:val="21"/>
          <w:szCs w:val="21"/>
          <w:u w:val="none"/>
          <w:lang w:val="zh-CN" w:eastAsia="zh-CN"/>
        </w:rPr>
        <w:t>/执行事务合伙人/负责人</w:t>
      </w:r>
      <w:r>
        <w:rPr>
          <w:rFonts w:hint="eastAsia" w:ascii="宋体" w:hAnsi="宋体" w:eastAsia="宋体" w:cs="宋体"/>
          <w:b/>
          <w:color w:val="auto"/>
          <w:szCs w:val="24"/>
          <w:highlight w:val="none"/>
        </w:rPr>
        <w:t>身份证明书格式</w:t>
      </w:r>
      <w:bookmarkEnd w:id="528"/>
      <w:bookmarkEnd w:id="529"/>
      <w:bookmarkEnd w:id="530"/>
      <w:bookmarkEnd w:id="541"/>
    </w:p>
    <w:p w14:paraId="2DBA57C1">
      <w:pPr>
        <w:spacing w:before="120" w:after="120" w:line="360" w:lineRule="auto"/>
        <w:ind w:firstLine="608" w:firstLineChars="202"/>
        <w:jc w:val="center"/>
        <w:rPr>
          <w:rFonts w:ascii="宋体" w:hAnsi="宋体" w:eastAsia="宋体" w:cs="宋体"/>
          <w:b/>
          <w:color w:val="auto"/>
          <w:sz w:val="30"/>
          <w:szCs w:val="30"/>
          <w:highlight w:val="none"/>
        </w:rPr>
      </w:pPr>
    </w:p>
    <w:p w14:paraId="43770623">
      <w:pPr>
        <w:spacing w:before="120" w:after="120" w:line="360" w:lineRule="auto"/>
        <w:ind w:firstLine="608" w:firstLineChars="202"/>
        <w:jc w:val="center"/>
        <w:rPr>
          <w:rFonts w:ascii="宋体" w:hAnsi="宋体" w:eastAsia="宋体" w:cs="宋体"/>
          <w:b/>
          <w:bCs/>
          <w:color w:val="auto"/>
          <w:sz w:val="30"/>
          <w:szCs w:val="30"/>
          <w:highlight w:val="none"/>
        </w:rPr>
      </w:pPr>
      <w:bookmarkStart w:id="564" w:name="_Toc45995270"/>
      <w:bookmarkStart w:id="565" w:name="_Toc36971359"/>
      <w:r>
        <w:rPr>
          <w:rFonts w:hint="eastAsia" w:ascii="宋体" w:hAnsi="宋体" w:eastAsia="宋体" w:cs="宋体"/>
          <w:b/>
          <w:color w:val="auto"/>
          <w:sz w:val="30"/>
          <w:szCs w:val="30"/>
          <w:highlight w:val="none"/>
          <w:lang w:eastAsia="zh-CN"/>
        </w:rPr>
        <w:t>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sz w:val="30"/>
          <w:szCs w:val="30"/>
          <w:highlight w:val="none"/>
        </w:rPr>
        <w:t>身份证明书</w:t>
      </w:r>
    </w:p>
    <w:bookmarkEnd w:id="564"/>
    <w:bookmarkEnd w:id="565"/>
    <w:p w14:paraId="10197EFD">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w:t>
      </w:r>
      <w:r>
        <w:rPr>
          <w:rFonts w:hint="eastAsia" w:ascii="宋体" w:hAnsi="宋体" w:eastAsia="宋体" w:cs="宋体"/>
          <w:color w:val="auto"/>
          <w:szCs w:val="24"/>
          <w:highlight w:val="none"/>
          <w:lang w:eastAsia="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Cs w:val="24"/>
          <w:highlight w:val="none"/>
        </w:rPr>
        <w:t>，特此证明。</w:t>
      </w:r>
    </w:p>
    <w:p w14:paraId="51EC112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B95965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E0808B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731C68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986925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ABBDB8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w:t>
      </w:r>
      <w:r>
        <w:rPr>
          <w:rFonts w:hint="eastAsia" w:ascii="宋体" w:hAnsi="宋体" w:eastAsia="宋体" w:cs="宋体"/>
          <w:color w:val="auto"/>
          <w:szCs w:val="24"/>
          <w:highlight w:val="none"/>
          <w:lang w:eastAsia="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Cs w:val="24"/>
          <w:highlight w:val="none"/>
        </w:rPr>
        <w:t xml:space="preserve">身份证复印件 </w:t>
      </w:r>
    </w:p>
    <w:p w14:paraId="1AC85A91">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0C75EF6">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bookmarkEnd w:id="465"/>
    <w:bookmarkEnd w:id="466"/>
    <w:bookmarkEnd w:id="467"/>
    <w:p w14:paraId="1AB351CB">
      <w:pPr>
        <w:spacing w:line="360" w:lineRule="auto"/>
        <w:rPr>
          <w:rFonts w:hAnsi="宋体" w:cs="宋体"/>
          <w:color w:val="auto"/>
          <w:kern w:val="2"/>
          <w:lang w:val="zh-CN"/>
        </w:rPr>
      </w:pPr>
      <w:bookmarkStart w:id="566" w:name="_Toc1977727"/>
      <w:bookmarkStart w:id="567" w:name="_Toc533708125"/>
      <w:bookmarkStart w:id="568" w:name="_Toc486167713"/>
      <w:bookmarkStart w:id="569" w:name="_Toc6240_WPSOffice_Level2"/>
      <w:r>
        <w:rPr>
          <w:rFonts w:hAnsi="宋体" w:cs="宋体"/>
          <w:color w:val="auto"/>
          <w:kern w:val="2"/>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8890" b="13970"/>
                <wp:wrapNone/>
                <wp:docPr id="5" name="文本框 8"/>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32A42D"/>
                          <w:p w14:paraId="1AE093B4"/>
                          <w:p w14:paraId="40B49451"/>
                          <w:p w14:paraId="65BABCC0"/>
                          <w:p w14:paraId="363C82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14:paraId="4BB82C38">
                            <w:pPr>
                              <w:jc w:val="center"/>
                              <w:rPr>
                                <w:sz w:val="21"/>
                                <w:szCs w:val="21"/>
                              </w:rPr>
                            </w:pPr>
                          </w:p>
                        </w:txbxContent>
                      </wps:txbx>
                      <wps:bodyPr vert="horz" wrap="square" anchor="t" anchorCtr="0" upright="1"/>
                    </wps:wsp>
                  </a:graphicData>
                </a:graphic>
              </wp:anchor>
            </w:drawing>
          </mc:Choice>
          <mc:Fallback>
            <w:pict>
              <v:shape id="文本框 8"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tesSdkAAAAKAQAADwAAAAAAAAABACAAAAAiAAAAZHJzL2Rvd25yZXYueG1s&#10;UEsBAhQAFAAAAAgAh07iQOejvOswAgAAeAQAAA4AAAAAAAAAAQAgAAAAKAEAAGRycy9lMm9Eb2Mu&#10;eG1sUEsFBgAAAAAGAAYAWQEAAMoFAAAAAA==&#10;">
                <v:fill on="t" focussize="0,0"/>
                <v:stroke color="#000000" joinstyle="miter"/>
                <v:imagedata o:title=""/>
                <o:lock v:ext="edit" aspectratio="f"/>
                <v:textbox>
                  <w:txbxContent>
                    <w:p w14:paraId="2232A42D"/>
                    <w:p w14:paraId="1AE093B4"/>
                    <w:p w14:paraId="40B49451"/>
                    <w:p w14:paraId="65BABCC0"/>
                    <w:p w14:paraId="363C82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14:paraId="4BB82C38">
                      <w:pPr>
                        <w:jc w:val="center"/>
                        <w:rPr>
                          <w:sz w:val="21"/>
                          <w:szCs w:val="21"/>
                        </w:rPr>
                      </w:pPr>
                    </w:p>
                  </w:txbxContent>
                </v:textbox>
              </v:shape>
            </w:pict>
          </mc:Fallback>
        </mc:AlternateContent>
      </w:r>
      <w:r>
        <w:rPr>
          <w:rFonts w:hAnsi="宋体" w:cs="宋体"/>
          <w:color w:val="auto"/>
          <w:kern w:val="2"/>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8890" b="13970"/>
                <wp:wrapNone/>
                <wp:docPr id="6" name="文本框 9"/>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9FB1ED"/>
                          <w:p w14:paraId="534E1FDF">
                            <w:pPr>
                              <w:rPr>
                                <w:color w:val="auto"/>
                              </w:rPr>
                            </w:pPr>
                          </w:p>
                          <w:p w14:paraId="69A72EAB">
                            <w:pPr>
                              <w:rPr>
                                <w:color w:val="auto"/>
                              </w:rPr>
                            </w:pPr>
                          </w:p>
                          <w:p w14:paraId="25163D93">
                            <w:pPr>
                              <w:rPr>
                                <w:color w:val="auto"/>
                              </w:rPr>
                            </w:pPr>
                          </w:p>
                          <w:p w14:paraId="5BCB7F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wps:txbx>
                      <wps:bodyPr vert="horz" wrap="square" anchor="t" anchorCtr="0" upright="1"/>
                    </wps:wsp>
                  </a:graphicData>
                </a:graphic>
              </wp:anchor>
            </w:drawing>
          </mc:Choice>
          <mc:Fallback>
            <w:pict>
              <v:shape id="文本框 9"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jOp/dgAAAAIAQAADwAAAAAAAAABACAAAAAiAAAAZHJzL2Rvd25yZXYueG1s&#10;UEsBAhQAFAAAAAgAh07iQFMuQKIxAgAAeAQAAA4AAAAAAAAAAQAgAAAAJwEAAGRycy9lMm9Eb2Mu&#10;eG1sUEsFBgAAAAAGAAYAWQEAAMoFAAAAAA==&#10;">
                <v:fill on="t" focussize="0,0"/>
                <v:stroke color="#000000" joinstyle="miter"/>
                <v:imagedata o:title=""/>
                <o:lock v:ext="edit" aspectratio="f"/>
                <v:textbox>
                  <w:txbxContent>
                    <w:p w14:paraId="2E9FB1ED"/>
                    <w:p w14:paraId="534E1FDF">
                      <w:pPr>
                        <w:rPr>
                          <w:color w:val="auto"/>
                        </w:rPr>
                      </w:pPr>
                    </w:p>
                    <w:p w14:paraId="69A72EAB">
                      <w:pPr>
                        <w:rPr>
                          <w:color w:val="auto"/>
                        </w:rPr>
                      </w:pPr>
                    </w:p>
                    <w:p w14:paraId="25163D93">
                      <w:pPr>
                        <w:rPr>
                          <w:color w:val="auto"/>
                        </w:rPr>
                      </w:pPr>
                    </w:p>
                    <w:p w14:paraId="5BCB7F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v:textbox>
              </v:shape>
            </w:pict>
          </mc:Fallback>
        </mc:AlternateContent>
      </w:r>
    </w:p>
    <w:p w14:paraId="0B7E4C4F">
      <w:pPr>
        <w:spacing w:line="360" w:lineRule="auto"/>
        <w:rPr>
          <w:rFonts w:hAnsi="宋体" w:cs="宋体"/>
          <w:color w:val="auto"/>
        </w:rPr>
      </w:pPr>
    </w:p>
    <w:p w14:paraId="6802DB59">
      <w:pPr>
        <w:spacing w:line="360" w:lineRule="auto"/>
        <w:rPr>
          <w:rFonts w:hAnsi="宋体" w:cs="宋体"/>
          <w:color w:val="auto"/>
          <w:sz w:val="21"/>
          <w:lang w:val="zh-CN"/>
        </w:rPr>
      </w:pPr>
    </w:p>
    <w:p w14:paraId="275029B1">
      <w:pPr>
        <w:spacing w:line="360" w:lineRule="auto"/>
        <w:rPr>
          <w:rFonts w:hAnsi="宋体" w:cs="宋体"/>
          <w:color w:val="auto"/>
          <w:sz w:val="21"/>
          <w:lang w:val="zh-CN"/>
        </w:rPr>
      </w:pPr>
    </w:p>
    <w:p w14:paraId="673D6192">
      <w:pPr>
        <w:spacing w:line="360" w:lineRule="auto"/>
        <w:rPr>
          <w:rFonts w:hAnsi="宋体" w:cs="宋体"/>
          <w:color w:val="auto"/>
          <w:sz w:val="21"/>
          <w:lang w:val="zh-CN"/>
        </w:rPr>
      </w:pPr>
    </w:p>
    <w:p w14:paraId="71614E9E">
      <w:pPr>
        <w:spacing w:line="360" w:lineRule="auto"/>
        <w:rPr>
          <w:rFonts w:hAnsi="宋体" w:cs="宋体"/>
          <w:color w:val="auto"/>
          <w:sz w:val="21"/>
          <w:lang w:val="zh-CN"/>
        </w:rPr>
      </w:pPr>
    </w:p>
    <w:p w14:paraId="6B7B09B1">
      <w:pPr>
        <w:spacing w:line="360" w:lineRule="auto"/>
        <w:rPr>
          <w:rFonts w:hAnsi="宋体" w:cs="宋体"/>
          <w:color w:val="auto"/>
          <w:sz w:val="21"/>
          <w:lang w:val="zh-CN"/>
        </w:rPr>
      </w:pPr>
    </w:p>
    <w:p w14:paraId="04BCF8AF">
      <w:pPr>
        <w:spacing w:line="360" w:lineRule="auto"/>
        <w:rPr>
          <w:rFonts w:hAnsi="宋体" w:cs="宋体"/>
          <w:color w:val="auto"/>
          <w:sz w:val="21"/>
          <w:lang w:val="zh-CN"/>
        </w:rPr>
      </w:pPr>
    </w:p>
    <w:p w14:paraId="0DE07C05">
      <w:pPr>
        <w:widowControl/>
        <w:spacing w:before="0" w:after="0" w:line="36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 w:val="21"/>
          <w:szCs w:val="21"/>
        </w:rPr>
        <w:t>注：</w:t>
      </w:r>
      <w:r>
        <w:rPr>
          <w:rFonts w:hint="eastAsia" w:ascii="宋体" w:hAnsi="宋体" w:eastAsia="宋体" w:cs="宋体"/>
          <w:b/>
          <w:color w:val="auto"/>
          <w:sz w:val="21"/>
          <w:szCs w:val="21"/>
          <w:lang w:eastAsia="zh-CN"/>
        </w:rPr>
        <w:t>法定代表人</w:t>
      </w:r>
      <w:r>
        <w:rPr>
          <w:rFonts w:hint="eastAsia" w:ascii="宋体" w:hAnsi="宋体" w:eastAsia="宋体" w:cs="宋体"/>
          <w:b/>
          <w:bCs/>
          <w:color w:val="auto"/>
          <w:kern w:val="0"/>
          <w:sz w:val="21"/>
          <w:szCs w:val="21"/>
          <w:u w:val="none"/>
          <w:lang w:val="zh-CN" w:eastAsia="zh-CN"/>
        </w:rPr>
        <w:t>/执行事务合伙人/负责人</w:t>
      </w:r>
      <w:r>
        <w:rPr>
          <w:rFonts w:hint="eastAsia" w:ascii="宋体" w:hAnsi="宋体" w:eastAsia="宋体" w:cs="宋体"/>
          <w:b/>
          <w:color w:val="auto"/>
          <w:sz w:val="21"/>
          <w:szCs w:val="21"/>
        </w:rPr>
        <w:t>身份证须在有效期限内。</w:t>
      </w:r>
    </w:p>
    <w:p w14:paraId="70B47EFD">
      <w:pPr>
        <w:keepNext w:val="0"/>
        <w:keepLines w:val="0"/>
        <w:pageBreakBefore/>
        <w:widowControl w:val="0"/>
        <w:kinsoku/>
        <w:wordWrap/>
        <w:overflowPunct/>
        <w:topLinePunct w:val="0"/>
        <w:autoSpaceDE/>
        <w:autoSpaceDN/>
        <w:bidi w:val="0"/>
        <w:adjustRightInd/>
        <w:snapToGrid/>
        <w:spacing w:before="120" w:after="120" w:line="360" w:lineRule="auto"/>
        <w:ind w:firstLine="426" w:firstLineChars="202"/>
        <w:textAlignment w:val="auto"/>
        <w:rPr>
          <w:rFonts w:ascii="宋体" w:hAnsi="宋体" w:eastAsia="宋体" w:cs="宋体"/>
          <w:b/>
          <w:color w:val="auto"/>
          <w:kern w:val="0"/>
          <w:szCs w:val="21"/>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法定代表人</w:t>
      </w:r>
      <w:r>
        <w:rPr>
          <w:rFonts w:hint="eastAsia" w:ascii="宋体" w:hAnsi="宋体" w:eastAsia="宋体" w:cs="宋体"/>
          <w:b/>
          <w:bCs/>
          <w:color w:val="auto"/>
          <w:kern w:val="0"/>
          <w:sz w:val="21"/>
          <w:szCs w:val="21"/>
          <w:u w:val="none"/>
          <w:lang w:val="zh-CN" w:eastAsia="zh-CN"/>
        </w:rPr>
        <w:t>/执行事务合伙人/负责人</w:t>
      </w:r>
      <w:r>
        <w:rPr>
          <w:rFonts w:hint="eastAsia" w:ascii="宋体" w:hAnsi="宋体" w:eastAsia="宋体" w:cs="宋体"/>
          <w:b/>
          <w:color w:val="auto"/>
          <w:szCs w:val="24"/>
          <w:highlight w:val="none"/>
          <w:lang w:val="zh-CN"/>
        </w:rPr>
        <w:t>授权书</w:t>
      </w:r>
      <w:r>
        <w:rPr>
          <w:rFonts w:hint="eastAsia" w:ascii="宋体" w:hAnsi="宋体" w:eastAsia="宋体" w:cs="宋体"/>
          <w:b/>
          <w:color w:val="auto"/>
          <w:szCs w:val="24"/>
          <w:highlight w:val="none"/>
        </w:rPr>
        <w:t>格式</w:t>
      </w:r>
      <w:bookmarkEnd w:id="566"/>
      <w:bookmarkEnd w:id="567"/>
      <w:bookmarkEnd w:id="568"/>
      <w:bookmarkEnd w:id="569"/>
    </w:p>
    <w:p w14:paraId="1D8A7DE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3D7C1EC">
      <w:pPr>
        <w:autoSpaceDE w:val="0"/>
        <w:autoSpaceDN w:val="0"/>
        <w:adjustRightInd w:val="0"/>
        <w:spacing w:line="360" w:lineRule="auto"/>
        <w:jc w:val="center"/>
        <w:rPr>
          <w:rFonts w:ascii="宋体" w:hAnsi="宋体" w:eastAsia="宋体" w:cs="宋体"/>
          <w:color w:val="auto"/>
          <w:szCs w:val="28"/>
          <w:highlight w:val="none"/>
          <w:lang w:val="zh-CN"/>
        </w:rPr>
      </w:pPr>
      <w:r>
        <w:rPr>
          <w:rFonts w:hint="eastAsia" w:ascii="宋体" w:hAnsi="宋体" w:eastAsia="宋体" w:cs="宋体"/>
          <w:b/>
          <w:bCs/>
          <w:color w:val="auto"/>
          <w:sz w:val="30"/>
          <w:szCs w:val="30"/>
          <w:highlight w:val="none"/>
          <w:lang w:val="zh-CN"/>
        </w:rPr>
        <w:t>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bCs/>
          <w:color w:val="auto"/>
          <w:sz w:val="30"/>
          <w:szCs w:val="30"/>
          <w:highlight w:val="none"/>
          <w:lang w:val="zh-CN"/>
        </w:rPr>
        <w:t>授权书</w:t>
      </w:r>
    </w:p>
    <w:p w14:paraId="1C18E815">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b w:val="0"/>
          <w:bCs w:val="0"/>
          <w:color w:val="auto"/>
          <w:kern w:val="0"/>
          <w:sz w:val="21"/>
          <w:szCs w:val="21"/>
          <w:u w:val="none"/>
          <w:lang w:val="zh-CN" w:eastAsia="zh-CN"/>
        </w:rPr>
        <w:t>东莞市水务集团有限公司</w:t>
      </w:r>
    </w:p>
    <w:p w14:paraId="7F30359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Cs w:val="24"/>
          <w:highlight w:val="none"/>
          <w:lang w:val="zh-CN"/>
        </w:rPr>
        <w:t>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b w:val="0"/>
          <w:bCs w:val="0"/>
          <w:color w:val="auto"/>
          <w:kern w:val="0"/>
          <w:sz w:val="21"/>
          <w:szCs w:val="21"/>
          <w:u w:val="single"/>
          <w:lang w:val="zh-CN" w:eastAsia="zh-CN"/>
        </w:rPr>
        <w:t>东莞市水务集团及下属公司2024-2026年财务审计及税务审计、集团2022年-2023年财务审计服务单位采购项目</w:t>
      </w:r>
      <w:r>
        <w:rPr>
          <w:rFonts w:hint="eastAsia" w:ascii="宋体" w:hAnsi="宋体" w:eastAsia="宋体" w:cs="宋体"/>
          <w:color w:val="auto"/>
          <w:szCs w:val="21"/>
          <w:highlight w:val="none"/>
          <w:lang w:val="zh-CN"/>
        </w:rPr>
        <w:t>（招标编号：</w:t>
      </w:r>
      <w:r>
        <w:rPr>
          <w:rFonts w:hint="eastAsia" w:ascii="宋体" w:hAnsi="宋体" w:eastAsia="宋体" w:cs="宋体"/>
          <w:b w:val="0"/>
          <w:bCs w:val="0"/>
          <w:color w:val="auto"/>
          <w:kern w:val="0"/>
          <w:sz w:val="21"/>
          <w:szCs w:val="21"/>
          <w:u w:val="single"/>
          <w:lang w:val="zh-CN" w:eastAsia="zh-CN"/>
        </w:rPr>
        <w:t>YDZB24DGQY0202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6426677">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3A9F42C">
      <w:pPr>
        <w:spacing w:before="120" w:after="120" w:line="360" w:lineRule="auto"/>
        <w:ind w:left="348" w:leftChars="136" w:hanging="62"/>
        <w:rPr>
          <w:rFonts w:ascii="宋体" w:hAnsi="宋体" w:eastAsia="宋体" w:cs="宋体"/>
          <w:color w:val="auto"/>
          <w:szCs w:val="24"/>
          <w:highlight w:val="none"/>
        </w:rPr>
      </w:pPr>
    </w:p>
    <w:p w14:paraId="17FE46F7">
      <w:pPr>
        <w:spacing w:before="120" w:after="120" w:line="360" w:lineRule="auto"/>
        <w:ind w:left="0" w:leftChars="0"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878BDD6">
      <w:pPr>
        <w:spacing w:before="120" w:after="120" w:line="360" w:lineRule="auto"/>
        <w:ind w:left="0" w:leftChars="0"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A9EA5C0">
      <w:pPr>
        <w:spacing w:before="120" w:after="120" w:line="360" w:lineRule="auto"/>
        <w:ind w:left="0" w:leftChars="0"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Cs w:val="24"/>
          <w:highlight w:val="none"/>
          <w:lang w:val="zh-CN"/>
        </w:rPr>
        <w:t>（签名或盖私章）：</w:t>
      </w:r>
    </w:p>
    <w:p w14:paraId="106080B7">
      <w:pPr>
        <w:spacing w:before="120" w:after="120" w:line="360" w:lineRule="auto"/>
        <w:ind w:left="0" w:leftChars="0"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0D7FF34">
      <w:pPr>
        <w:spacing w:before="120" w:after="120" w:line="360" w:lineRule="auto"/>
        <w:ind w:left="0" w:leftChars="0"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7A23C9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B24B8E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B43C8C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49408BC">
      <w:pPr>
        <w:widowControl/>
        <w:adjustRightInd/>
        <w:spacing w:before="120" w:after="120" w:line="360" w:lineRule="auto"/>
        <w:ind w:right="893" w:firstLine="420" w:firstLineChars="200"/>
        <w:jc w:val="both"/>
        <w:textAlignment w:val="bottom"/>
        <w:rPr>
          <w:rFonts w:hint="eastAsia" w:ascii="宋体" w:hAnsi="宋体" w:eastAsia="宋体" w:cs="宋体"/>
          <w:color w:val="auto"/>
          <w:kern w:val="2"/>
          <w:sz w:val="21"/>
        </w:rPr>
      </w:pPr>
      <w:r>
        <w:rPr>
          <w:rFonts w:hint="eastAsia" w:ascii="宋体" w:hAnsi="宋体" w:eastAsia="宋体" w:cs="宋体"/>
          <w:color w:val="auto"/>
          <w:szCs w:val="24"/>
          <w:highlight w:val="none"/>
          <w:lang w:val="zh-CN"/>
        </w:rPr>
        <w:br w:type="page"/>
      </w:r>
      <w:r>
        <w:rPr>
          <w:rFonts w:hint="eastAsia" w:ascii="宋体" w:hAnsi="宋体" w:eastAsia="宋体" w:cs="宋体"/>
          <w:color w:val="auto"/>
          <w:kern w:val="2"/>
          <w:sz w:val="21"/>
        </w:rPr>
        <w:t xml:space="preserve">附 </w:t>
      </w:r>
      <w:r>
        <w:rPr>
          <w:rFonts w:hint="eastAsia" w:ascii="宋体" w:hAnsi="宋体" w:eastAsia="宋体" w:cs="宋体"/>
          <w:color w:val="auto"/>
          <w:kern w:val="2"/>
          <w:sz w:val="21"/>
          <w:lang w:eastAsia="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lang w:val="zh-CN" w:eastAsia="zh-CN"/>
        </w:rPr>
        <w:t>被授权人</w:t>
      </w:r>
      <w:r>
        <w:rPr>
          <w:rFonts w:hint="eastAsia" w:ascii="宋体" w:hAnsi="宋体" w:eastAsia="宋体" w:cs="宋体"/>
          <w:color w:val="auto"/>
          <w:kern w:val="2"/>
          <w:sz w:val="21"/>
        </w:rPr>
        <w:t>身份证复印件</w:t>
      </w:r>
    </w:p>
    <w:p w14:paraId="3678648B">
      <w:pPr>
        <w:widowControl/>
        <w:adjustRightInd/>
        <w:spacing w:before="120" w:after="120" w:line="360" w:lineRule="auto"/>
        <w:ind w:right="893" w:firstLine="420" w:firstLineChars="200"/>
        <w:jc w:val="both"/>
        <w:textAlignment w:val="bottom"/>
        <w:rPr>
          <w:rFonts w:hint="eastAsia" w:ascii="宋体" w:hAnsi="宋体" w:eastAsia="宋体" w:cs="宋体"/>
          <w:color w:val="auto"/>
          <w:kern w:val="2"/>
          <w:sz w:val="21"/>
        </w:rPr>
      </w:pPr>
    </w:p>
    <w:p w14:paraId="0A834EF8">
      <w:pPr>
        <w:widowControl/>
        <w:adjustRightInd/>
        <w:spacing w:before="120" w:after="120" w:line="360" w:lineRule="auto"/>
        <w:ind w:right="893"/>
        <w:jc w:val="center"/>
        <w:textAlignment w:val="bottom"/>
        <w:rPr>
          <w:rFonts w:hint="eastAsia" w:ascii="宋体" w:hAnsi="宋体" w:eastAsia="宋体" w:cs="宋体"/>
          <w:color w:val="auto"/>
          <w:kern w:val="2"/>
          <w:sz w:val="21"/>
        </w:rPr>
      </w:pPr>
      <w:r>
        <w:rPr>
          <w:rFonts w:hint="eastAsia" w:ascii="宋体" w:hAnsi="宋体" w:eastAsia="宋体" w:cs="宋体"/>
          <w:color w:val="auto"/>
          <w:kern w:val="2"/>
          <w:sz w:val="21"/>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62865</wp:posOffset>
                </wp:positionV>
                <wp:extent cx="2790825" cy="1762125"/>
                <wp:effectExtent l="4445" t="4445" r="8890" b="16510"/>
                <wp:wrapNone/>
                <wp:docPr id="4" name="文本框 10"/>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3FD46C"/>
                          <w:p w14:paraId="7E025325"/>
                          <w:p w14:paraId="11FB5B1F"/>
                          <w:p w14:paraId="661209E2">
                            <w:pPr>
                              <w:rPr>
                                <w:color w:val="auto"/>
                              </w:rPr>
                            </w:pPr>
                          </w:p>
                          <w:p w14:paraId="5F235DB1">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txbxContent>
                      </wps:txbx>
                      <wps:bodyPr vert="horz" wrap="square" anchor="t" anchorCtr="0" upright="1"/>
                    </wps:wsp>
                  </a:graphicData>
                </a:graphic>
              </wp:anchor>
            </w:drawing>
          </mc:Choice>
          <mc:Fallback>
            <w:pict>
              <v:shape id="文本框 10" o:spid="_x0000_s1026" o:spt="202" type="#_x0000_t202" style="position:absolute;left:0pt;margin-left:268.85pt;margin-top:4.95pt;height:138.75pt;width:219.75pt;z-index:251662336;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hP8D7ZAAAACQEAAA8AAAAAAAAAAQAgAAAAIgAAAGRycy9kb3ducmV2LnhtbFBL&#10;AQIUABQAAAAIAIdO4kBfKqQaLgIAAHkEAAAOAAAAAAAAAAEAIAAAACgBAABkcnMvZTJvRG9jLnht&#10;bFBLBQYAAAAABgAGAFkBAADIBQAAAAA=&#10;">
                <v:fill on="t" focussize="0,0"/>
                <v:stroke color="#000000" joinstyle="miter"/>
                <v:imagedata o:title=""/>
                <o:lock v:ext="edit" aspectratio="f"/>
                <v:textbox>
                  <w:txbxContent>
                    <w:p w14:paraId="033FD46C"/>
                    <w:p w14:paraId="7E025325"/>
                    <w:p w14:paraId="11FB5B1F"/>
                    <w:p w14:paraId="661209E2">
                      <w:pPr>
                        <w:rPr>
                          <w:color w:val="auto"/>
                        </w:rPr>
                      </w:pPr>
                    </w:p>
                    <w:p w14:paraId="5F235DB1">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txbxContent>
                </v:textbox>
              </v:shape>
            </w:pict>
          </mc:Fallback>
        </mc:AlternateContent>
      </w:r>
      <w:r>
        <w:rPr>
          <w:rFonts w:hint="eastAsia" w:ascii="宋体" w:hAnsi="宋体" w:eastAsia="宋体" w:cs="宋体"/>
          <w:color w:val="auto"/>
          <w:kern w:val="2"/>
          <w:sz w:val="21"/>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62865</wp:posOffset>
                </wp:positionV>
                <wp:extent cx="2790825" cy="1762125"/>
                <wp:effectExtent l="4445" t="4445" r="8890" b="16510"/>
                <wp:wrapNone/>
                <wp:docPr id="3" name="文本框 11"/>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FA1A08D"/>
                          <w:p w14:paraId="66ED907B"/>
                          <w:p w14:paraId="0DE6D96B"/>
                          <w:p w14:paraId="4DF94185"/>
                          <w:p w14:paraId="2F9F2647">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txbxContent>
                      </wps:txbx>
                      <wps:bodyPr vert="horz" wrap="square" anchor="t" anchorCtr="0" upright="1"/>
                    </wps:wsp>
                  </a:graphicData>
                </a:graphic>
              </wp:anchor>
            </w:drawing>
          </mc:Choice>
          <mc:Fallback>
            <w:pict>
              <v:shape id="文本框 11" o:spid="_x0000_s1026" o:spt="202" type="#_x0000_t202" style="position:absolute;left:0pt;margin-left:16.85pt;margin-top:4.95pt;height:138.75pt;width:219.75pt;z-index:251661312;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aTQ3YAAAACAEAAA8AAAAAAAAAAQAgAAAAIgAAAGRycy9kb3ducmV2LnhtbFBL&#10;AQIUABQAAAAIAIdO4kDkbTeSLwIAAHkEAAAOAAAAAAAAAAEAIAAAACcBAABkcnMvZTJvRG9jLnht&#10;bFBLBQYAAAAABgAGAFkBAADIBQAAAAA=&#10;">
                <v:fill on="t" focussize="0,0"/>
                <v:stroke color="#000000" joinstyle="miter"/>
                <v:imagedata o:title=""/>
                <o:lock v:ext="edit" aspectratio="f"/>
                <v:textbox>
                  <w:txbxContent>
                    <w:p w14:paraId="0FA1A08D"/>
                    <w:p w14:paraId="66ED907B"/>
                    <w:p w14:paraId="0DE6D96B"/>
                    <w:p w14:paraId="4DF94185"/>
                    <w:p w14:paraId="2F9F2647">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txbxContent>
                </v:textbox>
              </v:shape>
            </w:pict>
          </mc:Fallback>
        </mc:AlternateContent>
      </w:r>
    </w:p>
    <w:p w14:paraId="0D561E09">
      <w:pPr>
        <w:autoSpaceDE/>
        <w:autoSpaceDN/>
        <w:adjustRightInd/>
        <w:spacing w:before="120" w:after="120" w:line="360" w:lineRule="auto"/>
        <w:ind w:left="5040"/>
        <w:jc w:val="center"/>
        <w:rPr>
          <w:rFonts w:hint="eastAsia" w:ascii="宋体" w:hAnsi="宋体" w:eastAsia="宋体" w:cs="宋体"/>
          <w:color w:val="auto"/>
          <w:kern w:val="2"/>
          <w:sz w:val="21"/>
        </w:rPr>
      </w:pPr>
    </w:p>
    <w:p w14:paraId="34EDAE3C">
      <w:pPr>
        <w:spacing w:line="360" w:lineRule="auto"/>
        <w:jc w:val="center"/>
        <w:rPr>
          <w:rFonts w:hint="eastAsia" w:ascii="宋体" w:hAnsi="宋体" w:eastAsia="宋体" w:cs="宋体"/>
          <w:color w:val="auto"/>
          <w:kern w:val="2"/>
        </w:rPr>
      </w:pPr>
      <w:r>
        <w:rPr>
          <w:rFonts w:hint="eastAsia" w:ascii="宋体" w:hAnsi="宋体" w:eastAsia="宋体" w:cs="宋体"/>
          <w:color w:val="auto"/>
          <w:kern w:val="2"/>
        </w:rPr>
        <mc:AlternateContent>
          <mc:Choice Requires="wps">
            <w:drawing>
              <wp:anchor distT="0" distB="0" distL="114300" distR="114300" simplePos="0" relativeHeight="251664384" behindDoc="0" locked="0" layoutInCell="1" allowOverlap="1">
                <wp:simplePos x="0" y="0"/>
                <wp:positionH relativeFrom="column">
                  <wp:posOffset>3414395</wp:posOffset>
                </wp:positionH>
                <wp:positionV relativeFrom="paragraph">
                  <wp:posOffset>2688590</wp:posOffset>
                </wp:positionV>
                <wp:extent cx="2743200" cy="1771650"/>
                <wp:effectExtent l="5080" t="4445" r="10160" b="6985"/>
                <wp:wrapNone/>
                <wp:docPr id="7" name="文本框 12"/>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2A3AF3"/>
                          <w:p w14:paraId="7E80AF46">
                            <w:pPr>
                              <w:jc w:val="center"/>
                              <w:rPr>
                                <w:rFonts w:hAnsi="宋体"/>
                                <w:color w:val="FF0000"/>
                                <w:kern w:val="2"/>
                                <w:sz w:val="21"/>
                              </w:rPr>
                            </w:pPr>
                          </w:p>
                          <w:p w14:paraId="64D4F775">
                            <w:pPr>
                              <w:jc w:val="center"/>
                              <w:rPr>
                                <w:rFonts w:hAnsi="宋体"/>
                                <w:color w:val="FF0000"/>
                                <w:kern w:val="2"/>
                                <w:sz w:val="21"/>
                              </w:rPr>
                            </w:pPr>
                          </w:p>
                          <w:p w14:paraId="5FD4DCF6">
                            <w:pPr>
                              <w:jc w:val="center"/>
                              <w:rPr>
                                <w:rFonts w:hAnsi="宋体"/>
                                <w:color w:val="FF0000"/>
                                <w:kern w:val="2"/>
                                <w:sz w:val="21"/>
                              </w:rPr>
                            </w:pPr>
                          </w:p>
                          <w:p w14:paraId="2BFB5865">
                            <w:pPr>
                              <w:jc w:val="center"/>
                              <w:rPr>
                                <w:rFonts w:hint="eastAsia" w:ascii="宋体" w:hAnsi="宋体" w:eastAsia="宋体" w:cs="宋体"/>
                              </w:rPr>
                            </w:pPr>
                            <w:r>
                              <w:rPr>
                                <w:rFonts w:hint="eastAsia" w:ascii="宋体" w:hAnsi="宋体" w:eastAsia="宋体" w:cs="宋体"/>
                                <w:kern w:val="2"/>
                                <w:sz w:val="21"/>
                              </w:rPr>
                              <w:t>被授权人身份证反面</w:t>
                            </w:r>
                          </w:p>
                          <w:p w14:paraId="7C68C264">
                            <w:pPr>
                              <w:rPr>
                                <w:rFonts w:hint="eastAsia" w:ascii="宋体" w:hAnsi="宋体" w:eastAsia="宋体" w:cs="宋体"/>
                              </w:rPr>
                            </w:pPr>
                          </w:p>
                          <w:p w14:paraId="2AFB697C"/>
                        </w:txbxContent>
                      </wps:txbx>
                      <wps:bodyPr vert="horz" wrap="square" anchor="t" anchorCtr="0" upright="1"/>
                    </wps:wsp>
                  </a:graphicData>
                </a:graphic>
              </wp:anchor>
            </w:drawing>
          </mc:Choice>
          <mc:Fallback>
            <w:pict>
              <v:shape id="文本框 12" o:spid="_x0000_s1026" o:spt="202" type="#_x0000_t202" style="position:absolute;left:0pt;margin-left:268.85pt;margin-top:211.7pt;height:139.5pt;width:216pt;z-index:251664384;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sFDo2wAAAAsBAAAPAAAAAAAAAAEAIAAAACIAAABkcnMvZG93bnJl&#10;di54bWxQSwECFAAUAAAACACHTuJAG27ILDMCAAB5BAAADgAAAAAAAAABACAAAAAqAQAAZHJzL2Uy&#10;b0RvYy54bWxQSwUGAAAAAAYABgBZAQAAzwUAAAAA&#10;">
                <v:fill on="t" focussize="0,0"/>
                <v:stroke color="#000000" joinstyle="miter"/>
                <v:imagedata o:title=""/>
                <o:lock v:ext="edit" aspectratio="f"/>
                <v:textbox>
                  <w:txbxContent>
                    <w:p w14:paraId="0E2A3AF3"/>
                    <w:p w14:paraId="7E80AF46">
                      <w:pPr>
                        <w:jc w:val="center"/>
                        <w:rPr>
                          <w:rFonts w:hAnsi="宋体"/>
                          <w:color w:val="FF0000"/>
                          <w:kern w:val="2"/>
                          <w:sz w:val="21"/>
                        </w:rPr>
                      </w:pPr>
                    </w:p>
                    <w:p w14:paraId="64D4F775">
                      <w:pPr>
                        <w:jc w:val="center"/>
                        <w:rPr>
                          <w:rFonts w:hAnsi="宋体"/>
                          <w:color w:val="FF0000"/>
                          <w:kern w:val="2"/>
                          <w:sz w:val="21"/>
                        </w:rPr>
                      </w:pPr>
                    </w:p>
                    <w:p w14:paraId="5FD4DCF6">
                      <w:pPr>
                        <w:jc w:val="center"/>
                        <w:rPr>
                          <w:rFonts w:hAnsi="宋体"/>
                          <w:color w:val="FF0000"/>
                          <w:kern w:val="2"/>
                          <w:sz w:val="21"/>
                        </w:rPr>
                      </w:pPr>
                    </w:p>
                    <w:p w14:paraId="2BFB5865">
                      <w:pPr>
                        <w:jc w:val="center"/>
                        <w:rPr>
                          <w:rFonts w:hint="eastAsia" w:ascii="宋体" w:hAnsi="宋体" w:eastAsia="宋体" w:cs="宋体"/>
                        </w:rPr>
                      </w:pPr>
                      <w:r>
                        <w:rPr>
                          <w:rFonts w:hint="eastAsia" w:ascii="宋体" w:hAnsi="宋体" w:eastAsia="宋体" w:cs="宋体"/>
                          <w:kern w:val="2"/>
                          <w:sz w:val="21"/>
                        </w:rPr>
                        <w:t>被授权人身份证反面</w:t>
                      </w:r>
                    </w:p>
                    <w:p w14:paraId="7C68C264">
                      <w:pPr>
                        <w:rPr>
                          <w:rFonts w:hint="eastAsia" w:ascii="宋体" w:hAnsi="宋体" w:eastAsia="宋体" w:cs="宋体"/>
                        </w:rPr>
                      </w:pPr>
                    </w:p>
                    <w:p w14:paraId="2AFB697C"/>
                  </w:txbxContent>
                </v:textbox>
              </v:shape>
            </w:pict>
          </mc:Fallback>
        </mc:AlternateContent>
      </w:r>
      <w:r>
        <w:rPr>
          <w:rFonts w:hint="eastAsia" w:ascii="宋体" w:hAnsi="宋体" w:eastAsia="宋体" w:cs="宋体"/>
          <w:color w:val="auto"/>
          <w:kern w:val="2"/>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2688590</wp:posOffset>
                </wp:positionV>
                <wp:extent cx="2743200" cy="1771650"/>
                <wp:effectExtent l="5080" t="4445" r="10160" b="6985"/>
                <wp:wrapNone/>
                <wp:docPr id="8" name="文本框 13"/>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2962E7"/>
                          <w:p w14:paraId="3545297D">
                            <w:pPr>
                              <w:jc w:val="center"/>
                              <w:rPr>
                                <w:rFonts w:hAnsi="宋体"/>
                                <w:color w:val="FF0000"/>
                                <w:kern w:val="2"/>
                                <w:sz w:val="21"/>
                              </w:rPr>
                            </w:pPr>
                          </w:p>
                          <w:p w14:paraId="05AE51E3">
                            <w:pPr>
                              <w:jc w:val="center"/>
                              <w:rPr>
                                <w:rFonts w:hAnsi="宋体"/>
                                <w:color w:val="FF0000"/>
                                <w:kern w:val="2"/>
                                <w:sz w:val="21"/>
                              </w:rPr>
                            </w:pPr>
                          </w:p>
                          <w:p w14:paraId="71270D0A">
                            <w:pPr>
                              <w:jc w:val="center"/>
                              <w:rPr>
                                <w:rFonts w:hAnsi="宋体"/>
                                <w:color w:val="FF0000"/>
                                <w:kern w:val="2"/>
                                <w:sz w:val="21"/>
                              </w:rPr>
                            </w:pPr>
                          </w:p>
                          <w:p w14:paraId="2A24670F">
                            <w:pPr>
                              <w:jc w:val="center"/>
                              <w:rPr>
                                <w:rFonts w:hint="eastAsia" w:ascii="宋体" w:hAnsi="宋体" w:eastAsia="宋体" w:cs="宋体"/>
                              </w:rPr>
                            </w:pPr>
                            <w:r>
                              <w:rPr>
                                <w:rFonts w:hint="eastAsia" w:ascii="宋体" w:hAnsi="宋体" w:eastAsia="宋体" w:cs="宋体"/>
                                <w:kern w:val="2"/>
                                <w:sz w:val="21"/>
                              </w:rPr>
                              <w:t>被授权人身份证正面</w:t>
                            </w:r>
                          </w:p>
                          <w:p w14:paraId="0B763AD1"/>
                          <w:p w14:paraId="1F2ACA81"/>
                        </w:txbxContent>
                      </wps:txbx>
                      <wps:bodyPr vert="horz" wrap="square" anchor="t" anchorCtr="0" upright="1"/>
                    </wps:wsp>
                  </a:graphicData>
                </a:graphic>
              </wp:anchor>
            </w:drawing>
          </mc:Choice>
          <mc:Fallback>
            <w:pict>
              <v:shape id="文本框 13" o:spid="_x0000_s1026" o:spt="202" type="#_x0000_t202" style="position:absolute;left:0pt;margin-left:16.85pt;margin-top:211.7pt;height:139.5pt;width:216pt;z-index:25166336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laN62QAAAAoBAAAPAAAAAAAAAAEAIAAAACIAAABkcnMvZG93bnJldi54&#10;bWxQSwECFAAUAAAACACHTuJAPJUq7DICAAB5BAAADgAAAAAAAAABACAAAAAoAQAAZHJzL2Uyb0Rv&#10;Yy54bWxQSwUGAAAAAAYABgBZAQAAzAUAAAAA&#10;">
                <v:fill on="t" focussize="0,0"/>
                <v:stroke color="#000000" joinstyle="miter"/>
                <v:imagedata o:title=""/>
                <o:lock v:ext="edit" aspectratio="f"/>
                <v:textbox>
                  <w:txbxContent>
                    <w:p w14:paraId="7C2962E7"/>
                    <w:p w14:paraId="3545297D">
                      <w:pPr>
                        <w:jc w:val="center"/>
                        <w:rPr>
                          <w:rFonts w:hAnsi="宋体"/>
                          <w:color w:val="FF0000"/>
                          <w:kern w:val="2"/>
                          <w:sz w:val="21"/>
                        </w:rPr>
                      </w:pPr>
                    </w:p>
                    <w:p w14:paraId="05AE51E3">
                      <w:pPr>
                        <w:jc w:val="center"/>
                        <w:rPr>
                          <w:rFonts w:hAnsi="宋体"/>
                          <w:color w:val="FF0000"/>
                          <w:kern w:val="2"/>
                          <w:sz w:val="21"/>
                        </w:rPr>
                      </w:pPr>
                    </w:p>
                    <w:p w14:paraId="71270D0A">
                      <w:pPr>
                        <w:jc w:val="center"/>
                        <w:rPr>
                          <w:rFonts w:hAnsi="宋体"/>
                          <w:color w:val="FF0000"/>
                          <w:kern w:val="2"/>
                          <w:sz w:val="21"/>
                        </w:rPr>
                      </w:pPr>
                    </w:p>
                    <w:p w14:paraId="2A24670F">
                      <w:pPr>
                        <w:jc w:val="center"/>
                        <w:rPr>
                          <w:rFonts w:hint="eastAsia" w:ascii="宋体" w:hAnsi="宋体" w:eastAsia="宋体" w:cs="宋体"/>
                        </w:rPr>
                      </w:pPr>
                      <w:r>
                        <w:rPr>
                          <w:rFonts w:hint="eastAsia" w:ascii="宋体" w:hAnsi="宋体" w:eastAsia="宋体" w:cs="宋体"/>
                          <w:kern w:val="2"/>
                          <w:sz w:val="21"/>
                        </w:rPr>
                        <w:t>被授权人身份证正面</w:t>
                      </w:r>
                    </w:p>
                    <w:p w14:paraId="0B763AD1"/>
                    <w:p w14:paraId="1F2ACA81"/>
                  </w:txbxContent>
                </v:textbox>
              </v:shape>
            </w:pict>
          </mc:Fallback>
        </mc:AlternateContent>
      </w:r>
    </w:p>
    <w:p w14:paraId="5193E82B">
      <w:pPr>
        <w:spacing w:line="360" w:lineRule="auto"/>
        <w:jc w:val="center"/>
        <w:rPr>
          <w:rFonts w:hint="eastAsia" w:ascii="宋体" w:hAnsi="宋体" w:eastAsia="宋体" w:cs="宋体"/>
          <w:color w:val="auto"/>
          <w:sz w:val="21"/>
          <w:szCs w:val="21"/>
        </w:rPr>
      </w:pPr>
    </w:p>
    <w:p w14:paraId="18A14D76">
      <w:pPr>
        <w:spacing w:line="360" w:lineRule="auto"/>
        <w:jc w:val="center"/>
        <w:rPr>
          <w:rFonts w:hint="eastAsia" w:ascii="宋体" w:hAnsi="宋体" w:eastAsia="宋体" w:cs="宋体"/>
          <w:color w:val="auto"/>
          <w:sz w:val="21"/>
          <w:szCs w:val="21"/>
        </w:rPr>
      </w:pPr>
    </w:p>
    <w:p w14:paraId="0BF19817">
      <w:pPr>
        <w:spacing w:line="360" w:lineRule="auto"/>
        <w:jc w:val="center"/>
        <w:rPr>
          <w:rFonts w:hint="eastAsia" w:ascii="宋体" w:hAnsi="宋体" w:eastAsia="宋体" w:cs="宋体"/>
          <w:color w:val="auto"/>
          <w:sz w:val="21"/>
          <w:szCs w:val="21"/>
        </w:rPr>
      </w:pPr>
    </w:p>
    <w:p w14:paraId="460E5F8E">
      <w:pPr>
        <w:spacing w:line="360" w:lineRule="auto"/>
        <w:jc w:val="center"/>
        <w:rPr>
          <w:rFonts w:hint="eastAsia" w:ascii="宋体" w:hAnsi="宋体" w:eastAsia="宋体" w:cs="宋体"/>
          <w:color w:val="auto"/>
          <w:sz w:val="21"/>
          <w:szCs w:val="21"/>
        </w:rPr>
      </w:pPr>
    </w:p>
    <w:p w14:paraId="380CEC3C">
      <w:pPr>
        <w:spacing w:line="360" w:lineRule="auto"/>
        <w:jc w:val="center"/>
        <w:rPr>
          <w:rFonts w:hint="eastAsia" w:ascii="宋体" w:hAnsi="宋体" w:eastAsia="宋体" w:cs="宋体"/>
          <w:color w:val="auto"/>
          <w:sz w:val="21"/>
          <w:szCs w:val="21"/>
        </w:rPr>
      </w:pPr>
    </w:p>
    <w:p w14:paraId="19CF6E5F">
      <w:pPr>
        <w:spacing w:line="360" w:lineRule="auto"/>
        <w:rPr>
          <w:rFonts w:hint="eastAsia" w:ascii="宋体" w:hAnsi="宋体" w:eastAsia="宋体" w:cs="宋体"/>
          <w:color w:val="auto"/>
          <w:sz w:val="21"/>
          <w:szCs w:val="21"/>
        </w:rPr>
      </w:pPr>
    </w:p>
    <w:p w14:paraId="3D594ECF">
      <w:pPr>
        <w:spacing w:line="360" w:lineRule="auto"/>
        <w:rPr>
          <w:rFonts w:hint="eastAsia" w:ascii="宋体" w:hAnsi="宋体" w:eastAsia="宋体" w:cs="宋体"/>
          <w:color w:val="auto"/>
          <w:sz w:val="21"/>
          <w:szCs w:val="21"/>
        </w:rPr>
      </w:pPr>
    </w:p>
    <w:p w14:paraId="03CDA560">
      <w:pPr>
        <w:spacing w:line="360" w:lineRule="auto"/>
        <w:rPr>
          <w:rFonts w:hint="eastAsia" w:ascii="宋体" w:hAnsi="宋体" w:eastAsia="宋体" w:cs="宋体"/>
          <w:color w:val="auto"/>
          <w:sz w:val="21"/>
          <w:szCs w:val="21"/>
        </w:rPr>
      </w:pPr>
    </w:p>
    <w:p w14:paraId="3A72AC36">
      <w:pPr>
        <w:spacing w:line="360" w:lineRule="auto"/>
        <w:rPr>
          <w:rFonts w:hint="eastAsia" w:ascii="宋体" w:hAnsi="宋体" w:eastAsia="宋体" w:cs="宋体"/>
          <w:color w:val="auto"/>
          <w:sz w:val="21"/>
          <w:szCs w:val="21"/>
        </w:rPr>
      </w:pPr>
    </w:p>
    <w:p w14:paraId="374AC455">
      <w:pPr>
        <w:spacing w:line="360" w:lineRule="auto"/>
        <w:rPr>
          <w:rFonts w:hint="eastAsia" w:ascii="宋体" w:hAnsi="宋体" w:eastAsia="宋体" w:cs="宋体"/>
          <w:color w:val="auto"/>
          <w:sz w:val="21"/>
          <w:szCs w:val="21"/>
        </w:rPr>
      </w:pPr>
    </w:p>
    <w:p w14:paraId="3287F4E0">
      <w:pPr>
        <w:spacing w:line="360" w:lineRule="auto"/>
        <w:rPr>
          <w:rFonts w:hint="eastAsia" w:ascii="宋体" w:hAnsi="宋体" w:eastAsia="宋体" w:cs="宋体"/>
          <w:color w:val="auto"/>
          <w:sz w:val="21"/>
          <w:szCs w:val="21"/>
        </w:rPr>
      </w:pPr>
    </w:p>
    <w:p w14:paraId="6EE0D00C">
      <w:pPr>
        <w:spacing w:line="360" w:lineRule="auto"/>
        <w:rPr>
          <w:rFonts w:hint="eastAsia" w:ascii="宋体" w:hAnsi="宋体" w:eastAsia="宋体" w:cs="宋体"/>
          <w:color w:val="auto"/>
          <w:sz w:val="21"/>
          <w:szCs w:val="21"/>
        </w:rPr>
      </w:pPr>
    </w:p>
    <w:p w14:paraId="22361065">
      <w:pPr>
        <w:spacing w:line="360" w:lineRule="auto"/>
        <w:rPr>
          <w:rFonts w:hint="eastAsia" w:ascii="宋体" w:hAnsi="宋体" w:eastAsia="宋体" w:cs="宋体"/>
          <w:color w:val="auto"/>
          <w:sz w:val="21"/>
          <w:szCs w:val="21"/>
        </w:rPr>
      </w:pPr>
    </w:p>
    <w:p w14:paraId="55057119">
      <w:pPr>
        <w:spacing w:line="360" w:lineRule="auto"/>
        <w:rPr>
          <w:rFonts w:hint="eastAsia" w:ascii="宋体" w:hAnsi="宋体" w:eastAsia="宋体" w:cs="宋体"/>
          <w:color w:val="auto"/>
          <w:sz w:val="21"/>
          <w:szCs w:val="21"/>
        </w:rPr>
      </w:pPr>
    </w:p>
    <w:p w14:paraId="46609E7D">
      <w:pPr>
        <w:spacing w:line="360" w:lineRule="auto"/>
        <w:rPr>
          <w:rFonts w:hint="eastAsia" w:ascii="宋体" w:hAnsi="宋体" w:eastAsia="宋体" w:cs="宋体"/>
          <w:color w:val="auto"/>
          <w:sz w:val="21"/>
          <w:szCs w:val="21"/>
        </w:rPr>
      </w:pPr>
    </w:p>
    <w:p w14:paraId="1458FFA1">
      <w:pPr>
        <w:spacing w:line="360" w:lineRule="auto"/>
        <w:rPr>
          <w:rFonts w:hint="eastAsia" w:ascii="宋体" w:hAnsi="宋体" w:eastAsia="宋体" w:cs="宋体"/>
          <w:color w:val="auto"/>
          <w:sz w:val="21"/>
          <w:szCs w:val="21"/>
        </w:rPr>
      </w:pPr>
    </w:p>
    <w:p w14:paraId="6342089A">
      <w:pPr>
        <w:spacing w:line="360" w:lineRule="auto"/>
        <w:rPr>
          <w:rFonts w:hint="eastAsia" w:ascii="宋体" w:hAnsi="宋体" w:eastAsia="宋体" w:cs="宋体"/>
          <w:color w:val="auto"/>
          <w:sz w:val="21"/>
          <w:szCs w:val="21"/>
        </w:rPr>
      </w:pPr>
    </w:p>
    <w:p w14:paraId="6A391D46">
      <w:pPr>
        <w:spacing w:line="360" w:lineRule="auto"/>
        <w:rPr>
          <w:rFonts w:hint="eastAsia" w:ascii="宋体" w:hAnsi="宋体" w:eastAsia="宋体" w:cs="宋体"/>
          <w:color w:val="auto"/>
          <w:sz w:val="21"/>
          <w:szCs w:val="21"/>
        </w:rPr>
      </w:pPr>
    </w:p>
    <w:p w14:paraId="4B4D2774">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注：上述身份证须在有效期限内。</w:t>
      </w:r>
    </w:p>
    <w:p w14:paraId="6E27E943">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27CB253">
      <w:pPr>
        <w:pStyle w:val="5"/>
        <w:pageBreakBefore/>
        <w:spacing w:line="360" w:lineRule="auto"/>
        <w:rPr>
          <w:rFonts w:hint="eastAsia" w:hAnsi="宋体" w:eastAsia="宋体"/>
          <w:b/>
          <w:color w:val="auto"/>
          <w:sz w:val="30"/>
          <w:szCs w:val="30"/>
          <w:highlight w:val="none"/>
          <w:lang w:val="zh-CN" w:eastAsia="zh-CN"/>
        </w:rPr>
      </w:pPr>
      <w:bookmarkStart w:id="570" w:name="_Toc15716"/>
      <w:bookmarkStart w:id="571" w:name="_Toc18873"/>
      <w:bookmarkStart w:id="572" w:name="_Toc32328"/>
      <w:bookmarkStart w:id="573" w:name="_Toc12400"/>
      <w:bookmarkStart w:id="574" w:name="_Toc142508373"/>
      <w:bookmarkStart w:id="575" w:name="_Toc1977730"/>
      <w:bookmarkStart w:id="576" w:name="_Toc140596933"/>
      <w:bookmarkStart w:id="577" w:name="_Toc94107214"/>
      <w:bookmarkStart w:id="578" w:name="_Toc10499188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8</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w:t>
      </w:r>
      <w:r>
        <w:rPr>
          <w:rFonts w:hint="eastAsia" w:hAnsi="宋体"/>
          <w:b/>
          <w:bCs/>
          <w:color w:val="auto"/>
          <w:sz w:val="32"/>
          <w:szCs w:val="32"/>
          <w:highlight w:val="none"/>
          <w:lang w:val="en-US" w:eastAsia="zh-CN"/>
        </w:rPr>
        <w:t>自2021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的一份</w:t>
      </w:r>
      <w:r>
        <w:rPr>
          <w:rFonts w:hint="eastAsia" w:ascii="宋体" w:hAnsi="宋体" w:eastAsia="宋体" w:cs="宋体"/>
          <w:b/>
          <w:bCs/>
          <w:color w:val="auto"/>
          <w:sz w:val="32"/>
          <w:szCs w:val="32"/>
          <w:highlight w:val="none"/>
          <w:lang w:val="en-US" w:eastAsia="zh-CN"/>
        </w:rPr>
        <w:t>财务审计</w:t>
      </w:r>
      <w:r>
        <w:rPr>
          <w:rFonts w:hint="eastAsia" w:hAnsi="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lang w:val="en-US" w:eastAsia="zh-CN"/>
        </w:rPr>
        <w:t>业绩和一份税务审计</w:t>
      </w:r>
      <w:r>
        <w:rPr>
          <w:rFonts w:hint="eastAsia" w:hAnsi="宋体" w:cs="宋体"/>
          <w:b/>
          <w:bCs/>
          <w:color w:val="auto"/>
          <w:sz w:val="32"/>
          <w:szCs w:val="32"/>
          <w:highlight w:val="none"/>
          <w:lang w:val="en-US" w:eastAsia="zh-CN"/>
        </w:rPr>
        <w:t>服务（须包含所得税汇算清缴鉴证服务）业绩【或者是同一份合同业绩中包含财务审计及税务审计服务（须包含所得税汇算清缴鉴证服务）】</w:t>
      </w:r>
      <w:r>
        <w:rPr>
          <w:rFonts w:hint="eastAsia" w:ascii="宋体" w:hAnsi="宋体" w:eastAsia="宋体"/>
          <w:b/>
          <w:bCs/>
          <w:color w:val="auto"/>
          <w:sz w:val="32"/>
          <w:szCs w:val="32"/>
          <w:highlight w:val="none"/>
        </w:rPr>
        <w:t>（出具报告的时间为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570"/>
      <w:bookmarkEnd w:id="571"/>
      <w:bookmarkEnd w:id="572"/>
      <w:bookmarkEnd w:id="573"/>
    </w:p>
    <w:p w14:paraId="753FE214">
      <w:pPr>
        <w:spacing w:line="360" w:lineRule="auto"/>
        <w:rPr>
          <w:rFonts w:hint="eastAsia" w:ascii="宋体" w:hAnsi="宋体" w:eastAsia="宋体" w:cs="宋体"/>
          <w:b/>
          <w:color w:val="auto"/>
          <w:szCs w:val="21"/>
          <w:highlight w:val="none"/>
          <w:lang w:val="zh-CN"/>
        </w:rPr>
      </w:pP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4E68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0F9643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6F833D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33EC28F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业绩类型（财务审计服务/税务审计服务）</w:t>
            </w:r>
          </w:p>
        </w:tc>
        <w:tc>
          <w:tcPr>
            <w:tcW w:w="468" w:type="pct"/>
            <w:noWrap w:val="0"/>
            <w:vAlign w:val="center"/>
          </w:tcPr>
          <w:p w14:paraId="0AEB709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报告编号</w:t>
            </w:r>
          </w:p>
        </w:tc>
        <w:tc>
          <w:tcPr>
            <w:tcW w:w="468" w:type="pct"/>
            <w:noWrap w:val="0"/>
            <w:vAlign w:val="center"/>
          </w:tcPr>
          <w:p w14:paraId="4BFBC7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8A2D01A">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报告时间</w:t>
            </w:r>
          </w:p>
        </w:tc>
        <w:tc>
          <w:tcPr>
            <w:tcW w:w="545" w:type="pct"/>
            <w:noWrap w:val="0"/>
            <w:vAlign w:val="center"/>
          </w:tcPr>
          <w:p w14:paraId="490384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审计报告出具</w:t>
            </w:r>
            <w:r>
              <w:rPr>
                <w:rFonts w:hint="eastAsia" w:ascii="宋体" w:hAnsi="宋体" w:eastAsia="宋体" w:cs="宋体"/>
                <w:color w:val="auto"/>
                <w:sz w:val="21"/>
                <w:szCs w:val="21"/>
                <w:highlight w:val="none"/>
              </w:rPr>
              <w:t>日期</w:t>
            </w:r>
          </w:p>
        </w:tc>
        <w:tc>
          <w:tcPr>
            <w:tcW w:w="468" w:type="pct"/>
            <w:noWrap w:val="0"/>
            <w:vAlign w:val="center"/>
          </w:tcPr>
          <w:p w14:paraId="6A7510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2ADC62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3CB36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2C9749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660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6B66AD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763F0E01">
            <w:pPr>
              <w:jc w:val="center"/>
              <w:rPr>
                <w:rFonts w:hint="eastAsia" w:ascii="宋体" w:hAnsi="宋体" w:eastAsia="宋体" w:cs="宋体"/>
                <w:color w:val="auto"/>
                <w:sz w:val="21"/>
                <w:szCs w:val="21"/>
                <w:highlight w:val="none"/>
              </w:rPr>
            </w:pPr>
          </w:p>
        </w:tc>
        <w:tc>
          <w:tcPr>
            <w:tcW w:w="467" w:type="pct"/>
            <w:noWrap w:val="0"/>
            <w:vAlign w:val="center"/>
          </w:tcPr>
          <w:p w14:paraId="23F9A7A9">
            <w:pPr>
              <w:jc w:val="center"/>
              <w:rPr>
                <w:rFonts w:hint="eastAsia" w:ascii="宋体" w:hAnsi="宋体" w:eastAsia="宋体" w:cs="宋体"/>
                <w:color w:val="auto"/>
                <w:sz w:val="21"/>
                <w:szCs w:val="21"/>
                <w:highlight w:val="none"/>
              </w:rPr>
            </w:pPr>
          </w:p>
        </w:tc>
        <w:tc>
          <w:tcPr>
            <w:tcW w:w="468" w:type="pct"/>
            <w:noWrap w:val="0"/>
            <w:vAlign w:val="center"/>
          </w:tcPr>
          <w:p w14:paraId="41CF9661">
            <w:pPr>
              <w:jc w:val="center"/>
              <w:rPr>
                <w:rFonts w:hint="eastAsia" w:ascii="宋体" w:hAnsi="宋体" w:eastAsia="宋体" w:cs="宋体"/>
                <w:color w:val="auto"/>
                <w:sz w:val="21"/>
                <w:szCs w:val="21"/>
                <w:highlight w:val="none"/>
              </w:rPr>
            </w:pPr>
          </w:p>
        </w:tc>
        <w:tc>
          <w:tcPr>
            <w:tcW w:w="468" w:type="pct"/>
            <w:noWrap w:val="0"/>
            <w:vAlign w:val="center"/>
          </w:tcPr>
          <w:p w14:paraId="4CFFA057">
            <w:pPr>
              <w:jc w:val="center"/>
              <w:rPr>
                <w:rFonts w:hint="eastAsia" w:ascii="宋体" w:hAnsi="宋体" w:eastAsia="宋体" w:cs="宋体"/>
                <w:color w:val="auto"/>
                <w:sz w:val="21"/>
                <w:szCs w:val="21"/>
                <w:highlight w:val="none"/>
              </w:rPr>
            </w:pPr>
          </w:p>
        </w:tc>
        <w:tc>
          <w:tcPr>
            <w:tcW w:w="468" w:type="pct"/>
            <w:noWrap w:val="0"/>
            <w:vAlign w:val="center"/>
          </w:tcPr>
          <w:p w14:paraId="0924F93A">
            <w:pPr>
              <w:jc w:val="center"/>
              <w:rPr>
                <w:rFonts w:hint="eastAsia" w:ascii="宋体" w:hAnsi="宋体" w:eastAsia="宋体" w:cs="宋体"/>
                <w:color w:val="auto"/>
                <w:sz w:val="21"/>
                <w:szCs w:val="21"/>
                <w:highlight w:val="none"/>
              </w:rPr>
            </w:pPr>
          </w:p>
        </w:tc>
        <w:tc>
          <w:tcPr>
            <w:tcW w:w="545" w:type="pct"/>
            <w:noWrap w:val="0"/>
            <w:vAlign w:val="center"/>
          </w:tcPr>
          <w:p w14:paraId="1109DC04">
            <w:pPr>
              <w:jc w:val="center"/>
              <w:rPr>
                <w:rFonts w:hint="eastAsia" w:ascii="宋体" w:hAnsi="宋体" w:eastAsia="宋体" w:cs="宋体"/>
                <w:color w:val="auto"/>
                <w:sz w:val="21"/>
                <w:szCs w:val="21"/>
                <w:highlight w:val="none"/>
              </w:rPr>
            </w:pPr>
          </w:p>
        </w:tc>
        <w:tc>
          <w:tcPr>
            <w:tcW w:w="468" w:type="pct"/>
            <w:noWrap w:val="0"/>
            <w:vAlign w:val="top"/>
          </w:tcPr>
          <w:p w14:paraId="4B374DE1">
            <w:pPr>
              <w:jc w:val="center"/>
              <w:rPr>
                <w:rFonts w:hint="eastAsia" w:ascii="宋体" w:hAnsi="宋体" w:eastAsia="宋体" w:cs="宋体"/>
                <w:color w:val="auto"/>
                <w:sz w:val="21"/>
                <w:szCs w:val="21"/>
                <w:highlight w:val="none"/>
              </w:rPr>
            </w:pPr>
          </w:p>
        </w:tc>
        <w:tc>
          <w:tcPr>
            <w:tcW w:w="468" w:type="pct"/>
            <w:noWrap w:val="0"/>
            <w:vAlign w:val="center"/>
          </w:tcPr>
          <w:p w14:paraId="73A53BD5">
            <w:pPr>
              <w:jc w:val="center"/>
              <w:rPr>
                <w:rFonts w:hint="eastAsia" w:ascii="宋体" w:hAnsi="宋体" w:eastAsia="宋体" w:cs="宋体"/>
                <w:color w:val="auto"/>
                <w:sz w:val="21"/>
                <w:szCs w:val="21"/>
                <w:highlight w:val="none"/>
              </w:rPr>
            </w:pPr>
          </w:p>
        </w:tc>
        <w:tc>
          <w:tcPr>
            <w:tcW w:w="468" w:type="pct"/>
            <w:noWrap w:val="0"/>
            <w:vAlign w:val="center"/>
          </w:tcPr>
          <w:p w14:paraId="3F0A3D13">
            <w:pPr>
              <w:jc w:val="center"/>
              <w:rPr>
                <w:rFonts w:hint="eastAsia" w:ascii="宋体" w:hAnsi="宋体" w:eastAsia="宋体" w:cs="宋体"/>
                <w:color w:val="auto"/>
                <w:sz w:val="21"/>
                <w:szCs w:val="21"/>
                <w:highlight w:val="none"/>
              </w:rPr>
            </w:pPr>
          </w:p>
        </w:tc>
        <w:tc>
          <w:tcPr>
            <w:tcW w:w="385" w:type="pct"/>
            <w:noWrap w:val="0"/>
            <w:vAlign w:val="center"/>
          </w:tcPr>
          <w:p w14:paraId="2242BB26">
            <w:pPr>
              <w:jc w:val="center"/>
              <w:rPr>
                <w:rFonts w:hint="eastAsia" w:ascii="宋体" w:hAnsi="宋体" w:eastAsia="宋体" w:cs="宋体"/>
                <w:color w:val="auto"/>
                <w:sz w:val="21"/>
                <w:szCs w:val="21"/>
                <w:highlight w:val="none"/>
              </w:rPr>
            </w:pPr>
          </w:p>
        </w:tc>
      </w:tr>
      <w:tr w14:paraId="7091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0243A3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06479D83">
            <w:pPr>
              <w:jc w:val="center"/>
              <w:rPr>
                <w:rFonts w:hint="eastAsia" w:ascii="宋体" w:hAnsi="宋体" w:eastAsia="宋体" w:cs="宋体"/>
                <w:color w:val="auto"/>
                <w:sz w:val="21"/>
                <w:szCs w:val="21"/>
                <w:highlight w:val="none"/>
              </w:rPr>
            </w:pPr>
          </w:p>
        </w:tc>
        <w:tc>
          <w:tcPr>
            <w:tcW w:w="467" w:type="pct"/>
            <w:noWrap w:val="0"/>
            <w:vAlign w:val="center"/>
          </w:tcPr>
          <w:p w14:paraId="6B5F5113">
            <w:pPr>
              <w:jc w:val="center"/>
              <w:rPr>
                <w:rFonts w:hint="eastAsia" w:ascii="宋体" w:hAnsi="宋体" w:eastAsia="宋体" w:cs="宋体"/>
                <w:color w:val="auto"/>
                <w:sz w:val="21"/>
                <w:szCs w:val="21"/>
                <w:highlight w:val="none"/>
              </w:rPr>
            </w:pPr>
          </w:p>
        </w:tc>
        <w:tc>
          <w:tcPr>
            <w:tcW w:w="468" w:type="pct"/>
            <w:noWrap w:val="0"/>
            <w:vAlign w:val="center"/>
          </w:tcPr>
          <w:p w14:paraId="553D70ED">
            <w:pPr>
              <w:jc w:val="center"/>
              <w:rPr>
                <w:rFonts w:hint="eastAsia" w:ascii="宋体" w:hAnsi="宋体" w:eastAsia="宋体" w:cs="宋体"/>
                <w:color w:val="auto"/>
                <w:sz w:val="21"/>
                <w:szCs w:val="21"/>
                <w:highlight w:val="none"/>
              </w:rPr>
            </w:pPr>
          </w:p>
        </w:tc>
        <w:tc>
          <w:tcPr>
            <w:tcW w:w="468" w:type="pct"/>
            <w:noWrap w:val="0"/>
            <w:vAlign w:val="center"/>
          </w:tcPr>
          <w:p w14:paraId="686755F2">
            <w:pPr>
              <w:jc w:val="center"/>
              <w:rPr>
                <w:rFonts w:hint="eastAsia" w:ascii="宋体" w:hAnsi="宋体" w:eastAsia="宋体" w:cs="宋体"/>
                <w:color w:val="auto"/>
                <w:sz w:val="21"/>
                <w:szCs w:val="21"/>
                <w:highlight w:val="none"/>
              </w:rPr>
            </w:pPr>
          </w:p>
        </w:tc>
        <w:tc>
          <w:tcPr>
            <w:tcW w:w="468" w:type="pct"/>
            <w:noWrap w:val="0"/>
            <w:vAlign w:val="center"/>
          </w:tcPr>
          <w:p w14:paraId="69667D23">
            <w:pPr>
              <w:jc w:val="center"/>
              <w:rPr>
                <w:rFonts w:hint="eastAsia" w:ascii="宋体" w:hAnsi="宋体" w:eastAsia="宋体" w:cs="宋体"/>
                <w:color w:val="auto"/>
                <w:sz w:val="21"/>
                <w:szCs w:val="21"/>
                <w:highlight w:val="none"/>
              </w:rPr>
            </w:pPr>
          </w:p>
        </w:tc>
        <w:tc>
          <w:tcPr>
            <w:tcW w:w="545" w:type="pct"/>
            <w:noWrap w:val="0"/>
            <w:vAlign w:val="center"/>
          </w:tcPr>
          <w:p w14:paraId="30319B22">
            <w:pPr>
              <w:jc w:val="center"/>
              <w:rPr>
                <w:rFonts w:hint="eastAsia" w:ascii="宋体" w:hAnsi="宋体" w:eastAsia="宋体" w:cs="宋体"/>
                <w:color w:val="auto"/>
                <w:sz w:val="21"/>
                <w:szCs w:val="21"/>
                <w:highlight w:val="none"/>
              </w:rPr>
            </w:pPr>
          </w:p>
        </w:tc>
        <w:tc>
          <w:tcPr>
            <w:tcW w:w="468" w:type="pct"/>
            <w:noWrap w:val="0"/>
            <w:vAlign w:val="top"/>
          </w:tcPr>
          <w:p w14:paraId="1063A10E">
            <w:pPr>
              <w:jc w:val="center"/>
              <w:rPr>
                <w:rFonts w:hint="eastAsia" w:ascii="宋体" w:hAnsi="宋体" w:eastAsia="宋体" w:cs="宋体"/>
                <w:color w:val="auto"/>
                <w:sz w:val="21"/>
                <w:szCs w:val="21"/>
                <w:highlight w:val="none"/>
              </w:rPr>
            </w:pPr>
          </w:p>
        </w:tc>
        <w:tc>
          <w:tcPr>
            <w:tcW w:w="468" w:type="pct"/>
            <w:noWrap w:val="0"/>
            <w:vAlign w:val="center"/>
          </w:tcPr>
          <w:p w14:paraId="0CFBF07A">
            <w:pPr>
              <w:jc w:val="center"/>
              <w:rPr>
                <w:rFonts w:hint="eastAsia" w:ascii="宋体" w:hAnsi="宋体" w:eastAsia="宋体" w:cs="宋体"/>
                <w:color w:val="auto"/>
                <w:sz w:val="21"/>
                <w:szCs w:val="21"/>
                <w:highlight w:val="none"/>
              </w:rPr>
            </w:pPr>
          </w:p>
        </w:tc>
        <w:tc>
          <w:tcPr>
            <w:tcW w:w="468" w:type="pct"/>
            <w:noWrap w:val="0"/>
            <w:vAlign w:val="center"/>
          </w:tcPr>
          <w:p w14:paraId="652C396E">
            <w:pPr>
              <w:jc w:val="center"/>
              <w:rPr>
                <w:rFonts w:hint="eastAsia" w:ascii="宋体" w:hAnsi="宋体" w:eastAsia="宋体" w:cs="宋体"/>
                <w:color w:val="auto"/>
                <w:sz w:val="21"/>
                <w:szCs w:val="21"/>
                <w:highlight w:val="none"/>
              </w:rPr>
            </w:pPr>
          </w:p>
        </w:tc>
        <w:tc>
          <w:tcPr>
            <w:tcW w:w="385" w:type="pct"/>
            <w:noWrap w:val="0"/>
            <w:vAlign w:val="center"/>
          </w:tcPr>
          <w:p w14:paraId="627DFD9B">
            <w:pPr>
              <w:jc w:val="center"/>
              <w:rPr>
                <w:rFonts w:hint="eastAsia" w:ascii="宋体" w:hAnsi="宋体" w:eastAsia="宋体" w:cs="宋体"/>
                <w:color w:val="auto"/>
                <w:sz w:val="21"/>
                <w:szCs w:val="21"/>
                <w:highlight w:val="none"/>
              </w:rPr>
            </w:pPr>
          </w:p>
        </w:tc>
      </w:tr>
      <w:tr w14:paraId="0558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A2CFBB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7BCEC14F">
            <w:pPr>
              <w:jc w:val="center"/>
              <w:rPr>
                <w:rFonts w:hint="eastAsia" w:ascii="宋体" w:hAnsi="宋体" w:eastAsia="宋体" w:cs="宋体"/>
                <w:color w:val="auto"/>
                <w:sz w:val="21"/>
                <w:szCs w:val="21"/>
                <w:highlight w:val="none"/>
              </w:rPr>
            </w:pPr>
          </w:p>
        </w:tc>
        <w:tc>
          <w:tcPr>
            <w:tcW w:w="467" w:type="pct"/>
            <w:noWrap w:val="0"/>
            <w:vAlign w:val="center"/>
          </w:tcPr>
          <w:p w14:paraId="3791AC67">
            <w:pPr>
              <w:jc w:val="center"/>
              <w:rPr>
                <w:rFonts w:hint="eastAsia" w:ascii="宋体" w:hAnsi="宋体" w:eastAsia="宋体" w:cs="宋体"/>
                <w:color w:val="auto"/>
                <w:sz w:val="21"/>
                <w:szCs w:val="21"/>
                <w:highlight w:val="none"/>
              </w:rPr>
            </w:pPr>
          </w:p>
        </w:tc>
        <w:tc>
          <w:tcPr>
            <w:tcW w:w="468" w:type="pct"/>
            <w:noWrap w:val="0"/>
            <w:vAlign w:val="center"/>
          </w:tcPr>
          <w:p w14:paraId="49AD222D">
            <w:pPr>
              <w:jc w:val="center"/>
              <w:rPr>
                <w:rFonts w:hint="eastAsia" w:ascii="宋体" w:hAnsi="宋体" w:eastAsia="宋体" w:cs="宋体"/>
                <w:color w:val="auto"/>
                <w:sz w:val="21"/>
                <w:szCs w:val="21"/>
                <w:highlight w:val="none"/>
              </w:rPr>
            </w:pPr>
          </w:p>
        </w:tc>
        <w:tc>
          <w:tcPr>
            <w:tcW w:w="468" w:type="pct"/>
            <w:noWrap w:val="0"/>
            <w:vAlign w:val="center"/>
          </w:tcPr>
          <w:p w14:paraId="559FF368">
            <w:pPr>
              <w:jc w:val="center"/>
              <w:rPr>
                <w:rFonts w:hint="eastAsia" w:ascii="宋体" w:hAnsi="宋体" w:eastAsia="宋体" w:cs="宋体"/>
                <w:color w:val="auto"/>
                <w:sz w:val="21"/>
                <w:szCs w:val="21"/>
                <w:highlight w:val="none"/>
              </w:rPr>
            </w:pPr>
          </w:p>
        </w:tc>
        <w:tc>
          <w:tcPr>
            <w:tcW w:w="468" w:type="pct"/>
            <w:noWrap w:val="0"/>
            <w:vAlign w:val="center"/>
          </w:tcPr>
          <w:p w14:paraId="5C717A15">
            <w:pPr>
              <w:jc w:val="center"/>
              <w:rPr>
                <w:rFonts w:hint="eastAsia" w:ascii="宋体" w:hAnsi="宋体" w:eastAsia="宋体" w:cs="宋体"/>
                <w:color w:val="auto"/>
                <w:sz w:val="21"/>
                <w:szCs w:val="21"/>
                <w:highlight w:val="none"/>
              </w:rPr>
            </w:pPr>
          </w:p>
        </w:tc>
        <w:tc>
          <w:tcPr>
            <w:tcW w:w="545" w:type="pct"/>
            <w:noWrap w:val="0"/>
            <w:vAlign w:val="center"/>
          </w:tcPr>
          <w:p w14:paraId="6083727A">
            <w:pPr>
              <w:jc w:val="center"/>
              <w:rPr>
                <w:rFonts w:hint="eastAsia" w:ascii="宋体" w:hAnsi="宋体" w:eastAsia="宋体" w:cs="宋体"/>
                <w:color w:val="auto"/>
                <w:sz w:val="21"/>
                <w:szCs w:val="21"/>
                <w:highlight w:val="none"/>
              </w:rPr>
            </w:pPr>
          </w:p>
        </w:tc>
        <w:tc>
          <w:tcPr>
            <w:tcW w:w="468" w:type="pct"/>
            <w:noWrap w:val="0"/>
            <w:vAlign w:val="top"/>
          </w:tcPr>
          <w:p w14:paraId="5B59B651">
            <w:pPr>
              <w:jc w:val="center"/>
              <w:rPr>
                <w:rFonts w:hint="eastAsia" w:ascii="宋体" w:hAnsi="宋体" w:eastAsia="宋体" w:cs="宋体"/>
                <w:color w:val="auto"/>
                <w:sz w:val="21"/>
                <w:szCs w:val="21"/>
                <w:highlight w:val="none"/>
              </w:rPr>
            </w:pPr>
          </w:p>
        </w:tc>
        <w:tc>
          <w:tcPr>
            <w:tcW w:w="468" w:type="pct"/>
            <w:noWrap w:val="0"/>
            <w:vAlign w:val="center"/>
          </w:tcPr>
          <w:p w14:paraId="719F2A05">
            <w:pPr>
              <w:jc w:val="center"/>
              <w:rPr>
                <w:rFonts w:hint="eastAsia" w:ascii="宋体" w:hAnsi="宋体" w:eastAsia="宋体" w:cs="宋体"/>
                <w:color w:val="auto"/>
                <w:sz w:val="21"/>
                <w:szCs w:val="21"/>
                <w:highlight w:val="none"/>
              </w:rPr>
            </w:pPr>
          </w:p>
        </w:tc>
        <w:tc>
          <w:tcPr>
            <w:tcW w:w="468" w:type="pct"/>
            <w:noWrap w:val="0"/>
            <w:vAlign w:val="center"/>
          </w:tcPr>
          <w:p w14:paraId="150C805A">
            <w:pPr>
              <w:jc w:val="center"/>
              <w:rPr>
                <w:rFonts w:hint="eastAsia" w:ascii="宋体" w:hAnsi="宋体" w:eastAsia="宋体" w:cs="宋体"/>
                <w:color w:val="auto"/>
                <w:sz w:val="21"/>
                <w:szCs w:val="21"/>
                <w:highlight w:val="none"/>
              </w:rPr>
            </w:pPr>
          </w:p>
        </w:tc>
        <w:tc>
          <w:tcPr>
            <w:tcW w:w="385" w:type="pct"/>
            <w:noWrap w:val="0"/>
            <w:vAlign w:val="center"/>
          </w:tcPr>
          <w:p w14:paraId="736638D5">
            <w:pPr>
              <w:jc w:val="center"/>
              <w:rPr>
                <w:rFonts w:hint="eastAsia" w:ascii="宋体" w:hAnsi="宋体" w:eastAsia="宋体" w:cs="宋体"/>
                <w:color w:val="auto"/>
                <w:sz w:val="21"/>
                <w:szCs w:val="21"/>
                <w:highlight w:val="none"/>
              </w:rPr>
            </w:pPr>
          </w:p>
        </w:tc>
      </w:tr>
      <w:tr w14:paraId="007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0EF9E0F2">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467" w:type="pct"/>
            <w:noWrap w:val="0"/>
            <w:vAlign w:val="center"/>
          </w:tcPr>
          <w:p w14:paraId="04B57278">
            <w:pPr>
              <w:jc w:val="center"/>
              <w:rPr>
                <w:rFonts w:hint="eastAsia" w:ascii="宋体" w:hAnsi="宋体" w:eastAsia="宋体" w:cs="宋体"/>
                <w:color w:val="auto"/>
                <w:sz w:val="21"/>
                <w:szCs w:val="21"/>
                <w:highlight w:val="none"/>
              </w:rPr>
            </w:pPr>
          </w:p>
        </w:tc>
        <w:tc>
          <w:tcPr>
            <w:tcW w:w="467" w:type="pct"/>
            <w:noWrap w:val="0"/>
            <w:vAlign w:val="center"/>
          </w:tcPr>
          <w:p w14:paraId="1758F409">
            <w:pPr>
              <w:jc w:val="center"/>
              <w:rPr>
                <w:rFonts w:hint="eastAsia" w:ascii="宋体" w:hAnsi="宋体" w:eastAsia="宋体" w:cs="宋体"/>
                <w:color w:val="auto"/>
                <w:sz w:val="21"/>
                <w:szCs w:val="21"/>
                <w:highlight w:val="none"/>
              </w:rPr>
            </w:pPr>
          </w:p>
        </w:tc>
        <w:tc>
          <w:tcPr>
            <w:tcW w:w="468" w:type="pct"/>
            <w:noWrap w:val="0"/>
            <w:vAlign w:val="center"/>
          </w:tcPr>
          <w:p w14:paraId="27C9030F">
            <w:pPr>
              <w:jc w:val="center"/>
              <w:rPr>
                <w:rFonts w:hint="eastAsia" w:ascii="宋体" w:hAnsi="宋体" w:eastAsia="宋体" w:cs="宋体"/>
                <w:color w:val="auto"/>
                <w:sz w:val="21"/>
                <w:szCs w:val="21"/>
                <w:highlight w:val="none"/>
              </w:rPr>
            </w:pPr>
          </w:p>
        </w:tc>
        <w:tc>
          <w:tcPr>
            <w:tcW w:w="468" w:type="pct"/>
            <w:noWrap w:val="0"/>
            <w:vAlign w:val="center"/>
          </w:tcPr>
          <w:p w14:paraId="79F19B6A">
            <w:pPr>
              <w:jc w:val="center"/>
              <w:rPr>
                <w:rFonts w:hint="eastAsia" w:ascii="宋体" w:hAnsi="宋体" w:eastAsia="宋体" w:cs="宋体"/>
                <w:color w:val="auto"/>
                <w:sz w:val="21"/>
                <w:szCs w:val="21"/>
                <w:highlight w:val="none"/>
              </w:rPr>
            </w:pPr>
          </w:p>
        </w:tc>
        <w:tc>
          <w:tcPr>
            <w:tcW w:w="468" w:type="pct"/>
            <w:noWrap w:val="0"/>
            <w:vAlign w:val="center"/>
          </w:tcPr>
          <w:p w14:paraId="57D94A84">
            <w:pPr>
              <w:jc w:val="center"/>
              <w:rPr>
                <w:rFonts w:hint="eastAsia" w:ascii="宋体" w:hAnsi="宋体" w:eastAsia="宋体" w:cs="宋体"/>
                <w:color w:val="auto"/>
                <w:sz w:val="21"/>
                <w:szCs w:val="21"/>
                <w:highlight w:val="none"/>
              </w:rPr>
            </w:pPr>
          </w:p>
        </w:tc>
        <w:tc>
          <w:tcPr>
            <w:tcW w:w="545" w:type="pct"/>
            <w:noWrap w:val="0"/>
            <w:vAlign w:val="center"/>
          </w:tcPr>
          <w:p w14:paraId="00629121">
            <w:pPr>
              <w:jc w:val="center"/>
              <w:rPr>
                <w:rFonts w:hint="eastAsia" w:ascii="宋体" w:hAnsi="宋体" w:eastAsia="宋体" w:cs="宋体"/>
                <w:color w:val="auto"/>
                <w:sz w:val="21"/>
                <w:szCs w:val="21"/>
                <w:highlight w:val="none"/>
              </w:rPr>
            </w:pPr>
          </w:p>
        </w:tc>
        <w:tc>
          <w:tcPr>
            <w:tcW w:w="468" w:type="pct"/>
            <w:noWrap w:val="0"/>
            <w:vAlign w:val="top"/>
          </w:tcPr>
          <w:p w14:paraId="0747009E">
            <w:pPr>
              <w:jc w:val="center"/>
              <w:rPr>
                <w:rFonts w:hint="eastAsia" w:ascii="宋体" w:hAnsi="宋体" w:eastAsia="宋体" w:cs="宋体"/>
                <w:color w:val="auto"/>
                <w:sz w:val="21"/>
                <w:szCs w:val="21"/>
                <w:highlight w:val="none"/>
              </w:rPr>
            </w:pPr>
          </w:p>
        </w:tc>
        <w:tc>
          <w:tcPr>
            <w:tcW w:w="468" w:type="pct"/>
            <w:noWrap w:val="0"/>
            <w:vAlign w:val="center"/>
          </w:tcPr>
          <w:p w14:paraId="435F9816">
            <w:pPr>
              <w:jc w:val="center"/>
              <w:rPr>
                <w:rFonts w:hint="eastAsia" w:ascii="宋体" w:hAnsi="宋体" w:eastAsia="宋体" w:cs="宋体"/>
                <w:color w:val="auto"/>
                <w:sz w:val="21"/>
                <w:szCs w:val="21"/>
                <w:highlight w:val="none"/>
              </w:rPr>
            </w:pPr>
          </w:p>
        </w:tc>
        <w:tc>
          <w:tcPr>
            <w:tcW w:w="468" w:type="pct"/>
            <w:noWrap w:val="0"/>
            <w:vAlign w:val="center"/>
          </w:tcPr>
          <w:p w14:paraId="2E307081">
            <w:pPr>
              <w:jc w:val="center"/>
              <w:rPr>
                <w:rFonts w:hint="eastAsia" w:ascii="宋体" w:hAnsi="宋体" w:eastAsia="宋体" w:cs="宋体"/>
                <w:color w:val="auto"/>
                <w:sz w:val="21"/>
                <w:szCs w:val="21"/>
                <w:highlight w:val="none"/>
              </w:rPr>
            </w:pPr>
          </w:p>
        </w:tc>
        <w:tc>
          <w:tcPr>
            <w:tcW w:w="385" w:type="pct"/>
            <w:noWrap w:val="0"/>
            <w:vAlign w:val="center"/>
          </w:tcPr>
          <w:p w14:paraId="77CB7119">
            <w:pPr>
              <w:jc w:val="center"/>
              <w:rPr>
                <w:rFonts w:hint="eastAsia" w:ascii="宋体" w:hAnsi="宋体" w:eastAsia="宋体" w:cs="宋体"/>
                <w:color w:val="auto"/>
                <w:sz w:val="21"/>
                <w:szCs w:val="21"/>
                <w:highlight w:val="none"/>
              </w:rPr>
            </w:pPr>
          </w:p>
        </w:tc>
      </w:tr>
    </w:tbl>
    <w:p w14:paraId="514A6373">
      <w:pPr>
        <w:spacing w:line="360" w:lineRule="auto"/>
        <w:ind w:left="424" w:hanging="424" w:hangingChars="201"/>
        <w:rPr>
          <w:rFonts w:hint="eastAsia" w:ascii="宋体" w:hAnsi="宋体" w:eastAsia="宋体" w:cs="宋体"/>
          <w:b/>
          <w:color w:val="auto"/>
          <w:szCs w:val="21"/>
          <w:highlight w:val="none"/>
          <w:lang w:val="zh-CN"/>
        </w:rPr>
      </w:pPr>
    </w:p>
    <w:p w14:paraId="67D0810C">
      <w:pPr>
        <w:spacing w:line="360" w:lineRule="auto"/>
        <w:ind w:left="424" w:hanging="424" w:hangingChars="201"/>
        <w:outlineLvl w:val="2"/>
        <w:rPr>
          <w:rFonts w:ascii="宋体" w:hAnsi="宋体" w:eastAsia="宋体" w:cs="宋体"/>
          <w:b/>
          <w:color w:val="auto"/>
          <w:szCs w:val="21"/>
          <w:highlight w:val="none"/>
          <w:lang w:val="zh-CN"/>
        </w:rPr>
      </w:pPr>
      <w:bookmarkStart w:id="579" w:name="_Toc26486"/>
      <w:r>
        <w:rPr>
          <w:rFonts w:hint="eastAsia" w:ascii="宋体" w:hAnsi="宋体" w:eastAsia="宋体" w:cs="宋体"/>
          <w:b/>
          <w:color w:val="auto"/>
          <w:szCs w:val="21"/>
          <w:highlight w:val="none"/>
          <w:lang w:val="zh-CN"/>
        </w:rPr>
        <w:t>资格业绩证明材料提交要求：</w:t>
      </w:r>
      <w:bookmarkEnd w:id="579"/>
    </w:p>
    <w:p w14:paraId="749CD0EB">
      <w:pPr>
        <w:numPr>
          <w:ilvl w:val="0"/>
          <w:numId w:val="0"/>
        </w:numPr>
        <w:autoSpaceDE/>
        <w:autoSpaceDN/>
        <w:adjustRightInd/>
        <w:snapToGrid/>
        <w:spacing w:line="360" w:lineRule="auto"/>
        <w:ind w:left="422" w:hanging="424" w:hangingChars="201"/>
        <w:jc w:val="left"/>
        <w:rPr>
          <w:rFonts w:hint="eastAsia" w:ascii="宋体" w:hAnsi="宋体" w:eastAsia="宋体" w:cs="宋体"/>
          <w:b/>
          <w:bCs/>
          <w:color w:val="auto"/>
          <w:kern w:val="2"/>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）作为投标人资格条件证明的业绩放置在此处。</w:t>
      </w:r>
      <w:r>
        <w:rPr>
          <w:rFonts w:hint="eastAsia" w:ascii="宋体" w:hAnsi="宋体" w:eastAsia="宋体" w:cs="宋体"/>
          <w:b w:val="0"/>
          <w:bCs/>
          <w:color w:val="auto"/>
          <w:kern w:val="0"/>
          <w:sz w:val="21"/>
          <w:szCs w:val="21"/>
          <w:highlight w:val="none"/>
          <w:lang w:val="en-US" w:eastAsia="zh-CN"/>
        </w:rPr>
        <w:t>“投标人”是指参加东莞市水务集团及下属公司2024-2026年财务审计及税务审计、集团2022年-2023年财务审计服务单位采购项目所需的服务的投标，并向招标代理机构提交投标文件的当事人，不含其下属分公司/分所（或其总公司/总所）。</w:t>
      </w:r>
    </w:p>
    <w:p w14:paraId="5CB8C39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）业绩须附以下证明资料：</w:t>
      </w:r>
      <w:r>
        <w:rPr>
          <w:rFonts w:hint="eastAsia" w:ascii="宋体" w:hAnsi="宋体" w:eastAsia="宋体" w:cs="宋体"/>
          <w:color w:val="auto"/>
          <w:szCs w:val="21"/>
          <w:highlight w:val="none"/>
          <w:lang w:val="zh-CN" w:eastAsia="zh-CN"/>
        </w:rPr>
        <w:t>1.合同复印件（</w:t>
      </w:r>
      <w:r>
        <w:rPr>
          <w:rFonts w:hint="eastAsia" w:ascii="宋体" w:hAnsi="宋体" w:eastAsia="宋体" w:cs="宋体"/>
          <w:color w:val="auto"/>
          <w:szCs w:val="21"/>
          <w:highlight w:val="none"/>
          <w:lang w:val="zh-CN"/>
        </w:rPr>
        <w:t>合同服务提供方为投标人</w:t>
      </w:r>
      <w:r>
        <w:rPr>
          <w:rFonts w:hint="eastAsia" w:ascii="宋体" w:hAnsi="宋体" w:eastAsia="宋体" w:cs="宋体"/>
          <w:color w:val="auto"/>
          <w:szCs w:val="21"/>
          <w:highlight w:val="none"/>
          <w:lang w:val="zh-CN" w:eastAsia="zh-CN"/>
        </w:rPr>
        <w:t>）；2.</w:t>
      </w:r>
      <w:r>
        <w:rPr>
          <w:rFonts w:hint="eastAsia" w:ascii="宋体" w:hAnsi="宋体" w:eastAsia="宋体" w:cs="宋体"/>
          <w:color w:val="auto"/>
          <w:szCs w:val="21"/>
          <w:highlight w:val="none"/>
          <w:lang w:val="zh-CN"/>
        </w:rPr>
        <w:t>相关报告封面</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主要</w:t>
      </w:r>
      <w:r>
        <w:rPr>
          <w:rFonts w:hint="eastAsia" w:ascii="宋体" w:hAnsi="宋体" w:eastAsia="宋体" w:cs="宋体"/>
          <w:color w:val="auto"/>
          <w:szCs w:val="21"/>
          <w:highlight w:val="none"/>
          <w:lang w:val="zh-CN" w:eastAsia="zh-CN"/>
        </w:rPr>
        <w:t>服务</w:t>
      </w:r>
      <w:r>
        <w:rPr>
          <w:rFonts w:hint="eastAsia" w:ascii="宋体" w:hAnsi="宋体" w:eastAsia="宋体" w:cs="宋体"/>
          <w:color w:val="auto"/>
          <w:szCs w:val="21"/>
          <w:highlight w:val="none"/>
          <w:lang w:val="zh-CN"/>
        </w:rPr>
        <w:t>内容</w:t>
      </w:r>
      <w:r>
        <w:rPr>
          <w:rFonts w:hint="eastAsia" w:ascii="宋体" w:hAnsi="宋体" w:eastAsia="宋体" w:cs="宋体"/>
          <w:color w:val="auto"/>
          <w:szCs w:val="21"/>
          <w:highlight w:val="none"/>
          <w:lang w:val="zh-CN" w:eastAsia="zh-CN"/>
        </w:rPr>
        <w:t>复印件；</w:t>
      </w:r>
    </w:p>
    <w:p w14:paraId="22308876">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资格条件（1.出具报告的时间为2021年1月1日或以后；2.合同标的为财务审计服务或所得税汇算清缴鉴证服务）否则还需同时提供服务购买方出具的书面补充说明文件复印件作为辅助证明（补充说明文件复印件能显示服务购买方公章），否则</w:t>
      </w:r>
      <w:r>
        <w:rPr>
          <w:rFonts w:hint="eastAsia" w:ascii="宋体" w:hAnsi="宋体" w:eastAsia="宋体" w:cs="宋体"/>
          <w:b/>
          <w:color w:val="auto"/>
          <w:szCs w:val="21"/>
          <w:highlight w:val="none"/>
          <w:lang w:val="zh-CN"/>
        </w:rPr>
        <w:t>按无效投标文件处理</w:t>
      </w:r>
      <w:r>
        <w:rPr>
          <w:rFonts w:hint="eastAsia" w:ascii="宋体" w:hAnsi="宋体" w:eastAsia="宋体" w:cs="宋体"/>
          <w:color w:val="auto"/>
          <w:szCs w:val="21"/>
          <w:highlight w:val="none"/>
          <w:lang w:val="zh-CN"/>
        </w:rPr>
        <w:t>；</w:t>
      </w:r>
    </w:p>
    <w:p w14:paraId="72B9E23A">
      <w:pPr>
        <w:spacing w:line="360" w:lineRule="auto"/>
        <w:ind w:left="422" w:hanging="424" w:hangingChars="201"/>
        <w:rPr>
          <w:rFonts w:ascii="宋体" w:hAnsi="宋体" w:eastAsia="宋体" w:cs="宋体"/>
          <w:b/>
          <w:color w:val="auto"/>
          <w:kern w:val="0"/>
          <w:sz w:val="30"/>
          <w:szCs w:val="30"/>
          <w:highlight w:val="none"/>
        </w:rPr>
      </w:pPr>
      <w:bookmarkStart w:id="580" w:name="_Toc12931"/>
      <w:bookmarkStart w:id="581" w:name="_Toc20010"/>
      <w:bookmarkStart w:id="582" w:name="_Toc24862"/>
      <w:bookmarkStart w:id="583" w:name="_Toc144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80"/>
      <w:bookmarkEnd w:id="581"/>
      <w:bookmarkEnd w:id="58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83"/>
    </w:p>
    <w:p w14:paraId="1F2BE11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31EB7867">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84" w:name="_Toc21843"/>
      <w:bookmarkStart w:id="585" w:name="_Toc946"/>
      <w:bookmarkStart w:id="586" w:name="_Toc7508"/>
      <w:bookmarkStart w:id="587" w:name="_Toc8121"/>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74"/>
      <w:bookmarkEnd w:id="575"/>
      <w:bookmarkEnd w:id="576"/>
      <w:bookmarkEnd w:id="577"/>
      <w:bookmarkEnd w:id="578"/>
      <w:bookmarkEnd w:id="584"/>
      <w:bookmarkEnd w:id="585"/>
      <w:bookmarkEnd w:id="586"/>
      <w:bookmarkEnd w:id="587"/>
    </w:p>
    <w:p w14:paraId="70BCF2E4">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588" w:name="_Toc955"/>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588"/>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AE7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2B0CFF3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2B9018C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47BBD09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3A675C8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3E0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2BA34F2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301DA73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noWrap w:val="0"/>
            <w:vAlign w:val="center"/>
          </w:tcPr>
          <w:p w14:paraId="616CCBA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noWrap w:val="0"/>
            <w:vAlign w:val="center"/>
          </w:tcPr>
          <w:p w14:paraId="7E4050CD">
            <w:pPr>
              <w:autoSpaceDE w:val="0"/>
              <w:autoSpaceDN w:val="0"/>
              <w:adjustRightInd w:val="0"/>
              <w:spacing w:line="360" w:lineRule="auto"/>
              <w:jc w:val="center"/>
              <w:rPr>
                <w:rFonts w:ascii="宋体" w:hAnsi="宋体" w:eastAsia="宋体" w:cs="宋体"/>
                <w:color w:val="auto"/>
                <w:kern w:val="0"/>
                <w:szCs w:val="21"/>
                <w:highlight w:val="none"/>
              </w:rPr>
            </w:pPr>
          </w:p>
        </w:tc>
      </w:tr>
      <w:tr w14:paraId="5D0F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28A0BE8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1F09B08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noWrap w:val="0"/>
            <w:vAlign w:val="center"/>
          </w:tcPr>
          <w:p w14:paraId="2AFA048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noWrap w:val="0"/>
            <w:vAlign w:val="center"/>
          </w:tcPr>
          <w:p w14:paraId="08A25665">
            <w:pPr>
              <w:autoSpaceDE w:val="0"/>
              <w:autoSpaceDN w:val="0"/>
              <w:adjustRightInd w:val="0"/>
              <w:spacing w:line="360" w:lineRule="auto"/>
              <w:jc w:val="center"/>
              <w:rPr>
                <w:rFonts w:ascii="宋体" w:hAnsi="宋体" w:eastAsia="宋体" w:cs="宋体"/>
                <w:color w:val="auto"/>
                <w:kern w:val="0"/>
                <w:szCs w:val="21"/>
                <w:highlight w:val="none"/>
              </w:rPr>
            </w:pPr>
          </w:p>
        </w:tc>
      </w:tr>
      <w:tr w14:paraId="7DBA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500A15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noWrap w:val="0"/>
            <w:vAlign w:val="center"/>
          </w:tcPr>
          <w:p w14:paraId="032E306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noWrap w:val="0"/>
            <w:vAlign w:val="center"/>
          </w:tcPr>
          <w:p w14:paraId="478938D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noWrap w:val="0"/>
            <w:vAlign w:val="center"/>
          </w:tcPr>
          <w:p w14:paraId="12631261">
            <w:pPr>
              <w:autoSpaceDE w:val="0"/>
              <w:autoSpaceDN w:val="0"/>
              <w:adjustRightInd w:val="0"/>
              <w:spacing w:line="360" w:lineRule="auto"/>
              <w:jc w:val="center"/>
              <w:rPr>
                <w:rFonts w:ascii="宋体" w:hAnsi="宋体" w:eastAsia="宋体" w:cs="宋体"/>
                <w:color w:val="auto"/>
                <w:kern w:val="0"/>
                <w:szCs w:val="21"/>
                <w:highlight w:val="none"/>
              </w:rPr>
            </w:pPr>
          </w:p>
        </w:tc>
      </w:tr>
    </w:tbl>
    <w:p w14:paraId="30D66210">
      <w:pPr>
        <w:autoSpaceDE w:val="0"/>
        <w:autoSpaceDN w:val="0"/>
        <w:adjustRightInd w:val="0"/>
        <w:spacing w:line="360" w:lineRule="auto"/>
        <w:jc w:val="left"/>
        <w:rPr>
          <w:rFonts w:ascii="宋体" w:hAnsi="宋体" w:eastAsia="宋体" w:cs="宋体"/>
          <w:color w:val="auto"/>
          <w:kern w:val="0"/>
          <w:szCs w:val="21"/>
          <w:highlight w:val="none"/>
        </w:rPr>
      </w:pPr>
    </w:p>
    <w:p w14:paraId="2CC988E0">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48530B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838478C">
      <w:pPr>
        <w:autoSpaceDE w:val="0"/>
        <w:autoSpaceDN w:val="0"/>
        <w:adjustRightInd w:val="0"/>
        <w:spacing w:line="360" w:lineRule="auto"/>
        <w:jc w:val="center"/>
        <w:rPr>
          <w:rFonts w:ascii="宋体" w:hAnsi="宋体" w:eastAsia="宋体" w:cs="宋体"/>
          <w:color w:val="auto"/>
          <w:kern w:val="0"/>
          <w:sz w:val="24"/>
          <w:szCs w:val="24"/>
          <w:highlight w:val="none"/>
        </w:rPr>
      </w:pPr>
    </w:p>
    <w:p w14:paraId="319E488C">
      <w:pPr>
        <w:spacing w:line="360" w:lineRule="auto"/>
        <w:ind w:firstLine="494" w:firstLineChars="206"/>
        <w:rPr>
          <w:rFonts w:ascii="宋体" w:hAnsi="宋体" w:eastAsia="宋体" w:cs="宋体"/>
          <w:color w:val="auto"/>
          <w:kern w:val="0"/>
          <w:sz w:val="24"/>
          <w:szCs w:val="24"/>
          <w:highlight w:val="none"/>
        </w:rPr>
      </w:pPr>
    </w:p>
    <w:p w14:paraId="3F7CBC15">
      <w:pPr>
        <w:spacing w:line="360" w:lineRule="auto"/>
        <w:ind w:firstLine="494" w:firstLineChars="206"/>
        <w:rPr>
          <w:rFonts w:ascii="宋体" w:hAnsi="宋体" w:eastAsia="宋体" w:cs="宋体"/>
          <w:color w:val="auto"/>
          <w:kern w:val="0"/>
          <w:sz w:val="24"/>
          <w:szCs w:val="24"/>
          <w:highlight w:val="none"/>
        </w:rPr>
      </w:pPr>
    </w:p>
    <w:p w14:paraId="1802889A">
      <w:pPr>
        <w:spacing w:line="360" w:lineRule="auto"/>
        <w:ind w:firstLine="494" w:firstLineChars="206"/>
        <w:rPr>
          <w:rFonts w:ascii="宋体" w:hAnsi="宋体" w:eastAsia="宋体" w:cs="宋体"/>
          <w:color w:val="auto"/>
          <w:kern w:val="0"/>
          <w:sz w:val="24"/>
          <w:szCs w:val="24"/>
          <w:highlight w:val="none"/>
        </w:rPr>
      </w:pPr>
    </w:p>
    <w:p w14:paraId="3C884C68">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28F3DF4">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0C42C8A">
      <w:pPr>
        <w:rPr>
          <w:rFonts w:ascii="宋体" w:hAnsi="宋体" w:eastAsia="宋体" w:cs="宋体"/>
          <w:color w:val="auto"/>
          <w:szCs w:val="24"/>
          <w:highlight w:val="none"/>
          <w:lang w:val="zh-CN"/>
        </w:rPr>
      </w:pPr>
      <w:bookmarkStart w:id="589" w:name="_Toc102860423"/>
      <w:bookmarkStart w:id="590" w:name="_Toc140596934"/>
      <w:bookmarkStart w:id="591" w:name="_Toc104991881"/>
      <w:bookmarkStart w:id="592" w:name="_Toc142508374"/>
      <w:bookmarkStart w:id="593" w:name="_Toc6412"/>
      <w:bookmarkStart w:id="594" w:name="_Toc1977731"/>
      <w:bookmarkStart w:id="595" w:name="_Toc2031_WPSOffice_Level2"/>
      <w:bookmarkStart w:id="596" w:name="_Toc30939"/>
      <w:bookmarkStart w:id="597" w:name="_Toc486167714"/>
      <w:bookmarkStart w:id="598" w:name="_Toc102860079"/>
      <w:bookmarkStart w:id="599" w:name="_Toc533708126"/>
      <w:bookmarkStart w:id="600" w:name="_Toc94107215"/>
      <w:r>
        <w:rPr>
          <w:rFonts w:ascii="宋体" w:hAnsi="宋体" w:eastAsia="宋体" w:cs="宋体"/>
          <w:color w:val="auto"/>
          <w:szCs w:val="24"/>
          <w:highlight w:val="none"/>
          <w:lang w:val="zh-CN"/>
        </w:rPr>
        <w:br w:type="page"/>
      </w:r>
    </w:p>
    <w:p w14:paraId="497A9069">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601" w:name="_Toc17508"/>
      <w:bookmarkStart w:id="602" w:name="_Toc18706"/>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E8D678C">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603" w:name="_Toc19495"/>
      <w:bookmarkStart w:id="604" w:name="_Toc2773_WPSOffice_Level3"/>
      <w:r>
        <w:rPr>
          <w:rFonts w:hint="eastAsia" w:ascii="宋体" w:hAnsi="宋体" w:eastAsia="宋体" w:cs="宋体"/>
          <w:b/>
          <w:bCs/>
          <w:color w:val="auto"/>
          <w:sz w:val="30"/>
          <w:szCs w:val="30"/>
          <w:highlight w:val="none"/>
          <w:lang w:val="zh-CN"/>
        </w:rPr>
        <w:t>投标人基本情况一览表</w:t>
      </w:r>
      <w:bookmarkEnd w:id="603"/>
      <w:bookmarkEnd w:id="604"/>
    </w:p>
    <w:p w14:paraId="48FBC777">
      <w:pPr>
        <w:autoSpaceDE w:val="0"/>
        <w:autoSpaceDN w:val="0"/>
        <w:adjustRightInd w:val="0"/>
        <w:spacing w:line="360" w:lineRule="auto"/>
        <w:ind w:firstLine="420"/>
        <w:outlineLvl w:val="0"/>
        <w:rPr>
          <w:rFonts w:ascii="宋体" w:hAnsi="宋体" w:eastAsia="宋体" w:cs="宋体"/>
          <w:color w:val="auto"/>
          <w:szCs w:val="21"/>
          <w:highlight w:val="none"/>
        </w:rPr>
      </w:pPr>
      <w:bookmarkStart w:id="605" w:name="_Toc8010"/>
      <w:r>
        <w:rPr>
          <w:rFonts w:hint="eastAsia" w:ascii="宋体" w:hAnsi="宋体" w:eastAsia="宋体" w:cs="宋体"/>
          <w:color w:val="auto"/>
          <w:szCs w:val="21"/>
          <w:highlight w:val="none"/>
          <w:lang w:val="zh-CN"/>
        </w:rPr>
        <w:t>1．名称及概况：</w:t>
      </w:r>
      <w:bookmarkEnd w:id="605"/>
    </w:p>
    <w:p w14:paraId="07823AE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B4D0F8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44010C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A99515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FA78FB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F3FE99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565019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62DACE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82F26E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17AB24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DE6B08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66B747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0A46DD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B5E7E9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BDFBD13">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205A110">
      <w:pPr>
        <w:autoSpaceDE w:val="0"/>
        <w:autoSpaceDN w:val="0"/>
        <w:adjustRightInd w:val="0"/>
        <w:spacing w:line="360" w:lineRule="auto"/>
        <w:ind w:firstLine="420"/>
        <w:outlineLvl w:val="0"/>
        <w:rPr>
          <w:rFonts w:ascii="宋体" w:hAnsi="宋体" w:eastAsia="宋体" w:cs="宋体"/>
          <w:color w:val="auto"/>
          <w:szCs w:val="24"/>
          <w:highlight w:val="none"/>
        </w:rPr>
      </w:pPr>
      <w:bookmarkStart w:id="606" w:name="_Toc20393"/>
      <w:r>
        <w:rPr>
          <w:rFonts w:hint="eastAsia" w:ascii="宋体" w:hAnsi="宋体" w:eastAsia="宋体" w:cs="宋体"/>
          <w:color w:val="auto"/>
          <w:szCs w:val="24"/>
          <w:highlight w:val="none"/>
          <w:lang w:val="zh-CN"/>
        </w:rPr>
        <w:t>4. 提交资料（包括但不限于组织架构、公司简介等）：</w:t>
      </w:r>
      <w:bookmarkEnd w:id="606"/>
    </w:p>
    <w:p w14:paraId="03296F3F">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07" w:name="_Toc17512"/>
      <w:r>
        <w:rPr>
          <w:rFonts w:hint="eastAsia" w:ascii="宋体" w:hAnsi="宋体" w:eastAsia="宋体" w:cs="宋体"/>
          <w:color w:val="auto"/>
          <w:szCs w:val="24"/>
          <w:highlight w:val="none"/>
          <w:lang w:val="zh-CN"/>
        </w:rPr>
        <w:t>（1）公司简介；</w:t>
      </w:r>
      <w:bookmarkEnd w:id="607"/>
    </w:p>
    <w:p w14:paraId="780FA32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1136E19">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08" w:name="_Toc2826"/>
      <w:r>
        <w:rPr>
          <w:rFonts w:hint="eastAsia" w:ascii="宋体" w:hAnsi="宋体" w:eastAsia="宋体" w:cs="宋体"/>
          <w:color w:val="auto"/>
          <w:szCs w:val="24"/>
          <w:highlight w:val="none"/>
          <w:lang w:val="zh-CN"/>
        </w:rPr>
        <w:t>（2）公司组织架构；</w:t>
      </w:r>
      <w:bookmarkEnd w:id="608"/>
    </w:p>
    <w:p w14:paraId="7F46CBA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F1A20B2">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005B408">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DEEB669">
      <w:pPr>
        <w:autoSpaceDE w:val="0"/>
        <w:autoSpaceDN w:val="0"/>
        <w:adjustRightInd w:val="0"/>
        <w:spacing w:line="360" w:lineRule="auto"/>
        <w:ind w:firstLine="420" w:firstLineChars="200"/>
        <w:rPr>
          <w:rFonts w:ascii="宋体" w:hAnsi="宋体" w:eastAsia="宋体" w:cs="宋体"/>
          <w:color w:val="auto"/>
          <w:szCs w:val="24"/>
          <w:highlight w:val="none"/>
        </w:rPr>
      </w:pPr>
    </w:p>
    <w:p w14:paraId="667F2980">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9EFDD6C">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B1AB05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09" w:name="_Toc140596935"/>
      <w:bookmarkStart w:id="610" w:name="_Toc102860424"/>
      <w:bookmarkStart w:id="611" w:name="_Toc25908"/>
      <w:bookmarkStart w:id="612" w:name="_Toc29014"/>
      <w:bookmarkStart w:id="613" w:name="_Toc142508375"/>
      <w:bookmarkStart w:id="614" w:name="_Toc94107216"/>
      <w:bookmarkStart w:id="615" w:name="_Toc4023"/>
      <w:bookmarkStart w:id="616" w:name="_Toc102860080"/>
      <w:bookmarkStart w:id="617" w:name="_Toc10443"/>
      <w:bookmarkStart w:id="618" w:name="_Toc104991882"/>
      <w:bookmarkStart w:id="619" w:name="_Toc486167715"/>
      <w:bookmarkStart w:id="620" w:name="_Toc1977733"/>
      <w:bookmarkStart w:id="621" w:name="_Toc9051_WPSOffice_Level2"/>
      <w:bookmarkStart w:id="622"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09"/>
      <w:bookmarkEnd w:id="610"/>
      <w:bookmarkEnd w:id="611"/>
      <w:bookmarkEnd w:id="612"/>
      <w:bookmarkEnd w:id="613"/>
      <w:bookmarkEnd w:id="614"/>
      <w:bookmarkEnd w:id="615"/>
      <w:bookmarkEnd w:id="616"/>
      <w:bookmarkEnd w:id="617"/>
      <w:bookmarkEnd w:id="618"/>
    </w:p>
    <w:p w14:paraId="57ABF3D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FDB9A3C">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DB30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noWrap w:val="0"/>
            <w:vAlign w:val="center"/>
          </w:tcPr>
          <w:p w14:paraId="23F362D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noWrap w:val="0"/>
            <w:vAlign w:val="center"/>
          </w:tcPr>
          <w:p w14:paraId="78178D8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noWrap w:val="0"/>
            <w:vAlign w:val="center"/>
          </w:tcPr>
          <w:p w14:paraId="5CAA9D9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noWrap w:val="0"/>
            <w:vAlign w:val="center"/>
          </w:tcPr>
          <w:p w14:paraId="5B4BD96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noWrap w:val="0"/>
            <w:vAlign w:val="center"/>
          </w:tcPr>
          <w:p w14:paraId="26BBCE2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AB18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noWrap w:val="0"/>
            <w:vAlign w:val="center"/>
          </w:tcPr>
          <w:p w14:paraId="692DC50B">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noWrap w:val="0"/>
            <w:vAlign w:val="center"/>
          </w:tcPr>
          <w:p w14:paraId="75483D72">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noWrap w:val="0"/>
            <w:vAlign w:val="center"/>
          </w:tcPr>
          <w:p w14:paraId="43ECC29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noWrap w:val="0"/>
            <w:vAlign w:val="center"/>
          </w:tcPr>
          <w:p w14:paraId="77AC5C4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noWrap w:val="0"/>
            <w:vAlign w:val="center"/>
          </w:tcPr>
          <w:p w14:paraId="52B24528">
            <w:pPr>
              <w:autoSpaceDE w:val="0"/>
              <w:autoSpaceDN w:val="0"/>
              <w:adjustRightInd w:val="0"/>
              <w:spacing w:line="360" w:lineRule="auto"/>
              <w:jc w:val="center"/>
              <w:rPr>
                <w:rFonts w:ascii="宋体" w:hAnsi="宋体" w:eastAsia="宋体" w:cs="宋体"/>
                <w:color w:val="auto"/>
                <w:kern w:val="0"/>
                <w:szCs w:val="21"/>
                <w:highlight w:val="none"/>
              </w:rPr>
            </w:pPr>
          </w:p>
        </w:tc>
      </w:tr>
      <w:tr w14:paraId="2D4B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noWrap w:val="0"/>
            <w:vAlign w:val="center"/>
          </w:tcPr>
          <w:p w14:paraId="079C19E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noWrap w:val="0"/>
            <w:vAlign w:val="center"/>
          </w:tcPr>
          <w:p w14:paraId="2274851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noWrap w:val="0"/>
            <w:vAlign w:val="center"/>
          </w:tcPr>
          <w:p w14:paraId="7E7673D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noWrap w:val="0"/>
            <w:vAlign w:val="top"/>
          </w:tcPr>
          <w:p w14:paraId="73D2ECB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noWrap w:val="0"/>
            <w:vAlign w:val="center"/>
          </w:tcPr>
          <w:p w14:paraId="20A281FD">
            <w:pPr>
              <w:autoSpaceDE w:val="0"/>
              <w:autoSpaceDN w:val="0"/>
              <w:adjustRightInd w:val="0"/>
              <w:spacing w:line="360" w:lineRule="auto"/>
              <w:jc w:val="center"/>
              <w:rPr>
                <w:rFonts w:ascii="宋体" w:hAnsi="宋体" w:eastAsia="宋体" w:cs="宋体"/>
                <w:color w:val="auto"/>
                <w:kern w:val="0"/>
                <w:szCs w:val="21"/>
                <w:highlight w:val="none"/>
              </w:rPr>
            </w:pPr>
          </w:p>
        </w:tc>
      </w:tr>
      <w:tr w14:paraId="0EF7F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noWrap w:val="0"/>
            <w:vAlign w:val="center"/>
          </w:tcPr>
          <w:p w14:paraId="7285080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noWrap w:val="0"/>
            <w:vAlign w:val="center"/>
          </w:tcPr>
          <w:p w14:paraId="087C4B8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noWrap w:val="0"/>
            <w:vAlign w:val="center"/>
          </w:tcPr>
          <w:p w14:paraId="7A4253D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noWrap w:val="0"/>
            <w:vAlign w:val="top"/>
          </w:tcPr>
          <w:p w14:paraId="7EAF111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noWrap w:val="0"/>
            <w:vAlign w:val="center"/>
          </w:tcPr>
          <w:p w14:paraId="1A47839B">
            <w:pPr>
              <w:autoSpaceDE w:val="0"/>
              <w:autoSpaceDN w:val="0"/>
              <w:adjustRightInd w:val="0"/>
              <w:spacing w:line="360" w:lineRule="auto"/>
              <w:jc w:val="center"/>
              <w:rPr>
                <w:rFonts w:ascii="宋体" w:hAnsi="宋体" w:eastAsia="宋体" w:cs="宋体"/>
                <w:color w:val="auto"/>
                <w:kern w:val="0"/>
                <w:szCs w:val="21"/>
                <w:highlight w:val="none"/>
              </w:rPr>
            </w:pPr>
          </w:p>
        </w:tc>
      </w:tr>
      <w:tr w14:paraId="55EF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noWrap w:val="0"/>
            <w:vAlign w:val="center"/>
          </w:tcPr>
          <w:p w14:paraId="0568CFA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noWrap w:val="0"/>
            <w:vAlign w:val="top"/>
          </w:tcPr>
          <w:p w14:paraId="29807E7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noWrap w:val="0"/>
            <w:vAlign w:val="center"/>
          </w:tcPr>
          <w:p w14:paraId="1AB58A7B">
            <w:pPr>
              <w:autoSpaceDE w:val="0"/>
              <w:autoSpaceDN w:val="0"/>
              <w:adjustRightInd w:val="0"/>
              <w:spacing w:line="360" w:lineRule="auto"/>
              <w:jc w:val="center"/>
              <w:rPr>
                <w:rFonts w:ascii="宋体" w:hAnsi="宋体" w:eastAsia="宋体" w:cs="宋体"/>
                <w:color w:val="auto"/>
                <w:kern w:val="0"/>
                <w:szCs w:val="21"/>
                <w:highlight w:val="none"/>
              </w:rPr>
            </w:pPr>
          </w:p>
        </w:tc>
      </w:tr>
    </w:tbl>
    <w:p w14:paraId="7670051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49E211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7407CF4">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B477A13">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02ACF6E">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19"/>
    <w:bookmarkEnd w:id="620"/>
    <w:bookmarkEnd w:id="621"/>
    <w:bookmarkEnd w:id="622"/>
    <w:p w14:paraId="59BF198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23" w:name="_Toc486167716"/>
      <w:bookmarkStart w:id="624" w:name="_Toc26821"/>
      <w:bookmarkStart w:id="625" w:name="_Toc333"/>
      <w:bookmarkStart w:id="626" w:name="_Toc142508376"/>
      <w:bookmarkStart w:id="627" w:name="_Toc739_WPSOffice_Level2"/>
      <w:bookmarkStart w:id="628" w:name="_Toc140596936"/>
      <w:bookmarkStart w:id="629" w:name="_Toc13937"/>
      <w:bookmarkStart w:id="630" w:name="_Toc17995"/>
      <w:bookmarkStart w:id="631" w:name="_Toc1977736"/>
      <w:bookmarkStart w:id="632" w:name="_Toc104991883"/>
      <w:bookmarkStart w:id="633" w:name="_Toc533708130"/>
      <w:bookmarkStart w:id="634" w:name="_Toc102860425"/>
      <w:bookmarkStart w:id="635" w:name="_Toc102860081"/>
      <w:bookmarkStart w:id="636"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E8985D">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37" w:name="_Toc26412_WPSOffice_Level3"/>
      <w:r>
        <w:rPr>
          <w:rFonts w:hint="eastAsia" w:ascii="宋体" w:hAnsi="宋体" w:eastAsia="宋体" w:cs="宋体"/>
          <w:b/>
          <w:bCs/>
          <w:color w:val="auto"/>
          <w:kern w:val="0"/>
          <w:sz w:val="28"/>
          <w:szCs w:val="30"/>
          <w:highlight w:val="none"/>
          <w:lang w:val="zh-CN"/>
        </w:rPr>
        <w:t>东莞市水务集团及下属公司2024-2026年财务审计及税务审计、集团2022年-2023年财务审计服务单位采购项目合同条款偏离表</w:t>
      </w:r>
      <w:bookmarkEnd w:id="63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F14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noWrap w:val="0"/>
            <w:vAlign w:val="center"/>
          </w:tcPr>
          <w:p w14:paraId="59B9D0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noWrap w:val="0"/>
            <w:vAlign w:val="center"/>
          </w:tcPr>
          <w:p w14:paraId="707979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noWrap w:val="0"/>
            <w:vAlign w:val="center"/>
          </w:tcPr>
          <w:p w14:paraId="12AB8E3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64D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noWrap w:val="0"/>
            <w:vAlign w:val="center"/>
          </w:tcPr>
          <w:p w14:paraId="445C20F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noWrap w:val="0"/>
            <w:vAlign w:val="center"/>
          </w:tcPr>
          <w:p w14:paraId="3BE675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noWrap w:val="0"/>
            <w:vAlign w:val="center"/>
          </w:tcPr>
          <w:p w14:paraId="111C8A0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noWrap w:val="0"/>
            <w:vAlign w:val="center"/>
          </w:tcPr>
          <w:p w14:paraId="4B5EF0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noWrap w:val="0"/>
            <w:vAlign w:val="center"/>
          </w:tcPr>
          <w:p w14:paraId="420CC1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25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64153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noWrap w:val="0"/>
            <w:vAlign w:val="center"/>
          </w:tcPr>
          <w:p w14:paraId="6CB7D616">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一</w:t>
            </w:r>
          </w:p>
        </w:tc>
        <w:tc>
          <w:tcPr>
            <w:tcW w:w="3055" w:type="dxa"/>
            <w:noWrap w:val="0"/>
            <w:vAlign w:val="center"/>
          </w:tcPr>
          <w:p w14:paraId="4EC9ECC6">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default" w:ascii="宋体" w:hAnsi="宋体" w:eastAsia="宋体" w:cs="Times New Roman"/>
                <w:color w:val="auto"/>
                <w:kern w:val="0"/>
                <w:sz w:val="21"/>
                <w:szCs w:val="21"/>
                <w:highlight w:val="none"/>
                <w:lang w:val="en-US" w:eastAsia="zh-CN"/>
              </w:rPr>
            </w:pPr>
            <w:r>
              <w:rPr>
                <w:rFonts w:hint="eastAsia" w:ascii="宋体" w:eastAsia="宋体"/>
                <w:color w:val="auto"/>
                <w:kern w:val="2"/>
                <w:sz w:val="21"/>
                <w:szCs w:val="21"/>
              </w:rPr>
              <w:t>合同金额</w:t>
            </w:r>
            <w:r>
              <w:rPr>
                <w:rFonts w:hint="eastAsia" w:ascii="宋体" w:eastAsia="宋体"/>
                <w:color w:val="auto"/>
                <w:kern w:val="2"/>
                <w:sz w:val="21"/>
                <w:szCs w:val="21"/>
                <w:lang w:val="en-US" w:eastAsia="zh-CN"/>
              </w:rPr>
              <w:t>及付款方式</w:t>
            </w:r>
          </w:p>
        </w:tc>
        <w:tc>
          <w:tcPr>
            <w:tcW w:w="1346" w:type="dxa"/>
            <w:noWrap w:val="0"/>
            <w:vAlign w:val="center"/>
          </w:tcPr>
          <w:p w14:paraId="3608B9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3262F4D6">
            <w:pPr>
              <w:autoSpaceDE w:val="0"/>
              <w:autoSpaceDN w:val="0"/>
              <w:adjustRightInd w:val="0"/>
              <w:spacing w:line="400" w:lineRule="exact"/>
              <w:jc w:val="center"/>
              <w:rPr>
                <w:rFonts w:ascii="宋体" w:hAnsi="宋体" w:eastAsia="宋体" w:cs="宋体"/>
                <w:color w:val="auto"/>
                <w:kern w:val="0"/>
                <w:szCs w:val="21"/>
                <w:highlight w:val="none"/>
              </w:rPr>
            </w:pPr>
          </w:p>
        </w:tc>
      </w:tr>
      <w:tr w14:paraId="457C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0E41779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noWrap w:val="0"/>
            <w:vAlign w:val="center"/>
          </w:tcPr>
          <w:p w14:paraId="76E867AE">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二</w:t>
            </w:r>
          </w:p>
        </w:tc>
        <w:tc>
          <w:tcPr>
            <w:tcW w:w="3055" w:type="dxa"/>
            <w:noWrap w:val="0"/>
            <w:vAlign w:val="center"/>
          </w:tcPr>
          <w:p w14:paraId="069944C1">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default" w:ascii="宋体" w:hAnsi="宋体" w:eastAsia="宋体" w:cs="Times New Roman"/>
                <w:color w:val="auto"/>
                <w:kern w:val="0"/>
                <w:sz w:val="21"/>
                <w:szCs w:val="21"/>
                <w:highlight w:val="none"/>
                <w:lang w:val="en-US" w:eastAsia="zh-CN"/>
              </w:rPr>
            </w:pPr>
            <w:r>
              <w:rPr>
                <w:rFonts w:hint="eastAsia" w:ascii="宋体" w:eastAsia="宋体"/>
                <w:color w:val="auto"/>
                <w:kern w:val="2"/>
                <w:sz w:val="21"/>
                <w:szCs w:val="21"/>
              </w:rPr>
              <w:t>服务范围</w:t>
            </w:r>
            <w:r>
              <w:rPr>
                <w:rFonts w:hint="eastAsia" w:ascii="宋体" w:eastAsia="宋体"/>
                <w:color w:val="auto"/>
                <w:kern w:val="2"/>
                <w:sz w:val="21"/>
                <w:szCs w:val="21"/>
                <w:lang w:val="en-US" w:eastAsia="zh-CN"/>
              </w:rPr>
              <w:t>及要求</w:t>
            </w:r>
          </w:p>
        </w:tc>
        <w:tc>
          <w:tcPr>
            <w:tcW w:w="1346" w:type="dxa"/>
            <w:noWrap w:val="0"/>
            <w:vAlign w:val="center"/>
          </w:tcPr>
          <w:p w14:paraId="1E91574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0D695CF8">
            <w:pPr>
              <w:autoSpaceDE w:val="0"/>
              <w:autoSpaceDN w:val="0"/>
              <w:adjustRightInd w:val="0"/>
              <w:spacing w:line="400" w:lineRule="exact"/>
              <w:jc w:val="center"/>
              <w:rPr>
                <w:rFonts w:ascii="宋体" w:hAnsi="宋体" w:eastAsia="宋体" w:cs="宋体"/>
                <w:color w:val="auto"/>
                <w:kern w:val="0"/>
                <w:szCs w:val="21"/>
                <w:highlight w:val="none"/>
              </w:rPr>
            </w:pPr>
          </w:p>
        </w:tc>
      </w:tr>
      <w:tr w14:paraId="4FE4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3C014C4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noWrap w:val="0"/>
            <w:vAlign w:val="center"/>
          </w:tcPr>
          <w:p w14:paraId="0AB6B09A">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三</w:t>
            </w:r>
          </w:p>
        </w:tc>
        <w:tc>
          <w:tcPr>
            <w:tcW w:w="3055" w:type="dxa"/>
            <w:noWrap w:val="0"/>
            <w:vAlign w:val="center"/>
          </w:tcPr>
          <w:p w14:paraId="655F7244">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default" w:ascii="宋体" w:hAnsi="宋体" w:eastAsia="宋体" w:cs="Times New Roman"/>
                <w:color w:val="auto"/>
                <w:kern w:val="0"/>
                <w:sz w:val="21"/>
                <w:szCs w:val="21"/>
                <w:highlight w:val="none"/>
                <w:lang w:val="en-US" w:eastAsia="zh-CN"/>
              </w:rPr>
            </w:pPr>
            <w:r>
              <w:rPr>
                <w:rFonts w:hint="eastAsia" w:ascii="宋体" w:eastAsia="宋体"/>
                <w:color w:val="auto"/>
                <w:kern w:val="2"/>
                <w:sz w:val="21"/>
                <w:szCs w:val="21"/>
              </w:rPr>
              <w:t>甲方的责任</w:t>
            </w:r>
            <w:r>
              <w:rPr>
                <w:rFonts w:hint="eastAsia" w:ascii="宋体" w:eastAsia="宋体"/>
                <w:color w:val="auto"/>
                <w:kern w:val="2"/>
                <w:sz w:val="21"/>
                <w:szCs w:val="21"/>
                <w:lang w:val="en-US" w:eastAsia="zh-CN"/>
              </w:rPr>
              <w:t>和义务</w:t>
            </w:r>
          </w:p>
        </w:tc>
        <w:tc>
          <w:tcPr>
            <w:tcW w:w="1346" w:type="dxa"/>
            <w:noWrap w:val="0"/>
            <w:vAlign w:val="center"/>
          </w:tcPr>
          <w:p w14:paraId="33B4D61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09C15C33">
            <w:pPr>
              <w:autoSpaceDE w:val="0"/>
              <w:autoSpaceDN w:val="0"/>
              <w:adjustRightInd w:val="0"/>
              <w:spacing w:line="400" w:lineRule="exact"/>
              <w:jc w:val="center"/>
              <w:rPr>
                <w:rFonts w:ascii="宋体" w:hAnsi="宋体" w:eastAsia="宋体" w:cs="宋体"/>
                <w:color w:val="auto"/>
                <w:kern w:val="0"/>
                <w:szCs w:val="21"/>
                <w:highlight w:val="none"/>
              </w:rPr>
            </w:pPr>
          </w:p>
        </w:tc>
      </w:tr>
      <w:tr w14:paraId="6E41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2FFBB50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noWrap w:val="0"/>
            <w:vAlign w:val="center"/>
          </w:tcPr>
          <w:p w14:paraId="1EB1898D">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四</w:t>
            </w:r>
          </w:p>
        </w:tc>
        <w:tc>
          <w:tcPr>
            <w:tcW w:w="3055" w:type="dxa"/>
            <w:noWrap w:val="0"/>
            <w:vAlign w:val="center"/>
          </w:tcPr>
          <w:p w14:paraId="05EC8A20">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乙方的责任和义务</w:t>
            </w:r>
          </w:p>
        </w:tc>
        <w:tc>
          <w:tcPr>
            <w:tcW w:w="1346" w:type="dxa"/>
            <w:noWrap w:val="0"/>
            <w:vAlign w:val="center"/>
          </w:tcPr>
          <w:p w14:paraId="207FEF5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6A4B1E5F">
            <w:pPr>
              <w:autoSpaceDE w:val="0"/>
              <w:autoSpaceDN w:val="0"/>
              <w:adjustRightInd w:val="0"/>
              <w:spacing w:line="400" w:lineRule="exact"/>
              <w:jc w:val="center"/>
              <w:rPr>
                <w:rFonts w:ascii="宋体" w:hAnsi="宋体" w:eastAsia="宋体" w:cs="宋体"/>
                <w:color w:val="auto"/>
                <w:kern w:val="0"/>
                <w:szCs w:val="21"/>
                <w:highlight w:val="none"/>
              </w:rPr>
            </w:pPr>
          </w:p>
        </w:tc>
      </w:tr>
      <w:tr w14:paraId="3F6D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11315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noWrap w:val="0"/>
            <w:vAlign w:val="center"/>
          </w:tcPr>
          <w:p w14:paraId="4EAF9EC0">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五</w:t>
            </w:r>
          </w:p>
        </w:tc>
        <w:tc>
          <w:tcPr>
            <w:tcW w:w="3055" w:type="dxa"/>
            <w:noWrap w:val="0"/>
            <w:vAlign w:val="center"/>
          </w:tcPr>
          <w:p w14:paraId="56DB29CA">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rPr>
              <w:t>履约担保</w:t>
            </w:r>
          </w:p>
        </w:tc>
        <w:tc>
          <w:tcPr>
            <w:tcW w:w="1346" w:type="dxa"/>
            <w:noWrap w:val="0"/>
            <w:vAlign w:val="center"/>
          </w:tcPr>
          <w:p w14:paraId="6FCE33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319C50C9">
            <w:pPr>
              <w:autoSpaceDE w:val="0"/>
              <w:autoSpaceDN w:val="0"/>
              <w:adjustRightInd w:val="0"/>
              <w:spacing w:line="400" w:lineRule="exact"/>
              <w:jc w:val="center"/>
              <w:rPr>
                <w:rFonts w:ascii="宋体" w:hAnsi="宋体" w:eastAsia="宋体" w:cs="宋体"/>
                <w:color w:val="auto"/>
                <w:kern w:val="0"/>
                <w:szCs w:val="21"/>
                <w:highlight w:val="none"/>
              </w:rPr>
            </w:pPr>
          </w:p>
        </w:tc>
      </w:tr>
      <w:tr w14:paraId="133A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4305B5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noWrap w:val="0"/>
            <w:vAlign w:val="center"/>
          </w:tcPr>
          <w:p w14:paraId="6E8FF432">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六</w:t>
            </w:r>
          </w:p>
        </w:tc>
        <w:tc>
          <w:tcPr>
            <w:tcW w:w="3055" w:type="dxa"/>
            <w:noWrap w:val="0"/>
            <w:vAlign w:val="center"/>
          </w:tcPr>
          <w:p w14:paraId="3C520589">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b w:val="0"/>
                <w:bCs w:val="0"/>
                <w:color w:val="auto"/>
                <w:sz w:val="21"/>
                <w:szCs w:val="21"/>
              </w:rPr>
              <w:t>服务期限（项目完成期限）</w:t>
            </w:r>
          </w:p>
        </w:tc>
        <w:tc>
          <w:tcPr>
            <w:tcW w:w="1346" w:type="dxa"/>
            <w:noWrap w:val="0"/>
            <w:vAlign w:val="center"/>
          </w:tcPr>
          <w:p w14:paraId="13D58A6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32B25231">
            <w:pPr>
              <w:autoSpaceDE w:val="0"/>
              <w:autoSpaceDN w:val="0"/>
              <w:adjustRightInd w:val="0"/>
              <w:spacing w:line="400" w:lineRule="exact"/>
              <w:jc w:val="center"/>
              <w:rPr>
                <w:rFonts w:ascii="宋体" w:hAnsi="宋体" w:eastAsia="宋体" w:cs="宋体"/>
                <w:color w:val="auto"/>
                <w:kern w:val="0"/>
                <w:szCs w:val="21"/>
                <w:highlight w:val="none"/>
              </w:rPr>
            </w:pPr>
          </w:p>
        </w:tc>
      </w:tr>
      <w:tr w14:paraId="3FC7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49BFF52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noWrap w:val="0"/>
            <w:vAlign w:val="center"/>
          </w:tcPr>
          <w:p w14:paraId="4C7FD467">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七</w:t>
            </w:r>
          </w:p>
        </w:tc>
        <w:tc>
          <w:tcPr>
            <w:tcW w:w="3055" w:type="dxa"/>
            <w:noWrap w:val="0"/>
            <w:vAlign w:val="center"/>
          </w:tcPr>
          <w:p w14:paraId="14900694">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b w:val="0"/>
                <w:bCs w:val="0"/>
                <w:color w:val="auto"/>
                <w:sz w:val="21"/>
                <w:szCs w:val="21"/>
              </w:rPr>
              <w:t>侵权责任</w:t>
            </w:r>
          </w:p>
        </w:tc>
        <w:tc>
          <w:tcPr>
            <w:tcW w:w="1346" w:type="dxa"/>
            <w:noWrap w:val="0"/>
            <w:vAlign w:val="center"/>
          </w:tcPr>
          <w:p w14:paraId="07BACBF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1F5BB81A">
            <w:pPr>
              <w:autoSpaceDE w:val="0"/>
              <w:autoSpaceDN w:val="0"/>
              <w:adjustRightInd w:val="0"/>
              <w:spacing w:line="400" w:lineRule="exact"/>
              <w:jc w:val="center"/>
              <w:rPr>
                <w:rFonts w:ascii="宋体" w:hAnsi="宋体" w:eastAsia="宋体" w:cs="宋体"/>
                <w:color w:val="auto"/>
                <w:kern w:val="0"/>
                <w:szCs w:val="21"/>
                <w:highlight w:val="none"/>
              </w:rPr>
            </w:pPr>
          </w:p>
        </w:tc>
      </w:tr>
      <w:tr w14:paraId="4B69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239F6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noWrap w:val="0"/>
            <w:vAlign w:val="center"/>
          </w:tcPr>
          <w:p w14:paraId="4DAB2616">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八</w:t>
            </w:r>
          </w:p>
        </w:tc>
        <w:tc>
          <w:tcPr>
            <w:tcW w:w="3055" w:type="dxa"/>
            <w:noWrap w:val="0"/>
            <w:vAlign w:val="center"/>
          </w:tcPr>
          <w:p w14:paraId="6E0EB49F">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b w:val="0"/>
                <w:bCs w:val="0"/>
                <w:color w:val="auto"/>
                <w:sz w:val="21"/>
                <w:szCs w:val="21"/>
              </w:rPr>
              <w:t>保密</w:t>
            </w:r>
          </w:p>
        </w:tc>
        <w:tc>
          <w:tcPr>
            <w:tcW w:w="1346" w:type="dxa"/>
            <w:noWrap w:val="0"/>
            <w:vAlign w:val="center"/>
          </w:tcPr>
          <w:p w14:paraId="5005DFA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120D7993">
            <w:pPr>
              <w:autoSpaceDE w:val="0"/>
              <w:autoSpaceDN w:val="0"/>
              <w:adjustRightInd w:val="0"/>
              <w:spacing w:line="400" w:lineRule="exact"/>
              <w:jc w:val="center"/>
              <w:rPr>
                <w:rFonts w:ascii="宋体" w:hAnsi="宋体" w:eastAsia="宋体" w:cs="宋体"/>
                <w:color w:val="auto"/>
                <w:kern w:val="0"/>
                <w:szCs w:val="21"/>
                <w:highlight w:val="none"/>
              </w:rPr>
            </w:pPr>
          </w:p>
        </w:tc>
      </w:tr>
      <w:tr w14:paraId="7D93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709704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noWrap w:val="0"/>
            <w:vAlign w:val="center"/>
          </w:tcPr>
          <w:p w14:paraId="313A3CA1">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九</w:t>
            </w:r>
          </w:p>
        </w:tc>
        <w:tc>
          <w:tcPr>
            <w:tcW w:w="3055" w:type="dxa"/>
            <w:noWrap w:val="0"/>
            <w:vAlign w:val="center"/>
          </w:tcPr>
          <w:p w14:paraId="47134789">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b w:val="0"/>
                <w:bCs w:val="0"/>
                <w:color w:val="auto"/>
                <w:sz w:val="21"/>
                <w:szCs w:val="21"/>
              </w:rPr>
              <w:t>违约责任与赔偿损失</w:t>
            </w:r>
          </w:p>
        </w:tc>
        <w:tc>
          <w:tcPr>
            <w:tcW w:w="1346" w:type="dxa"/>
            <w:noWrap w:val="0"/>
            <w:vAlign w:val="center"/>
          </w:tcPr>
          <w:p w14:paraId="71F3540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22F35C7F">
            <w:pPr>
              <w:autoSpaceDE w:val="0"/>
              <w:autoSpaceDN w:val="0"/>
              <w:adjustRightInd w:val="0"/>
              <w:spacing w:line="400" w:lineRule="exact"/>
              <w:jc w:val="center"/>
              <w:rPr>
                <w:rFonts w:ascii="宋体" w:hAnsi="宋体" w:eastAsia="宋体" w:cs="宋体"/>
                <w:color w:val="auto"/>
                <w:kern w:val="0"/>
                <w:szCs w:val="21"/>
                <w:highlight w:val="none"/>
              </w:rPr>
            </w:pPr>
          </w:p>
        </w:tc>
      </w:tr>
      <w:tr w14:paraId="3B2D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0C6E77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noWrap w:val="0"/>
            <w:vAlign w:val="center"/>
          </w:tcPr>
          <w:p w14:paraId="3105D626">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十</w:t>
            </w:r>
          </w:p>
        </w:tc>
        <w:tc>
          <w:tcPr>
            <w:tcW w:w="3055" w:type="dxa"/>
            <w:noWrap w:val="0"/>
            <w:vAlign w:val="center"/>
          </w:tcPr>
          <w:p w14:paraId="75144E59">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b w:val="0"/>
                <w:bCs w:val="0"/>
                <w:color w:val="auto"/>
                <w:sz w:val="21"/>
                <w:szCs w:val="21"/>
              </w:rPr>
              <w:t>争端的解决</w:t>
            </w:r>
          </w:p>
        </w:tc>
        <w:tc>
          <w:tcPr>
            <w:tcW w:w="1346" w:type="dxa"/>
            <w:noWrap w:val="0"/>
            <w:vAlign w:val="center"/>
          </w:tcPr>
          <w:p w14:paraId="6D985F3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1C3CDB8D">
            <w:pPr>
              <w:autoSpaceDE w:val="0"/>
              <w:autoSpaceDN w:val="0"/>
              <w:adjustRightInd w:val="0"/>
              <w:spacing w:line="400" w:lineRule="exact"/>
              <w:jc w:val="center"/>
              <w:rPr>
                <w:rFonts w:ascii="宋体" w:hAnsi="宋体" w:eastAsia="宋体" w:cs="宋体"/>
                <w:color w:val="auto"/>
                <w:kern w:val="0"/>
                <w:szCs w:val="21"/>
                <w:highlight w:val="none"/>
              </w:rPr>
            </w:pPr>
          </w:p>
        </w:tc>
      </w:tr>
      <w:tr w14:paraId="284C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noWrap w:val="0"/>
            <w:vAlign w:val="center"/>
          </w:tcPr>
          <w:p w14:paraId="5A1107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noWrap w:val="0"/>
            <w:vAlign w:val="center"/>
          </w:tcPr>
          <w:p w14:paraId="5698A4EE">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十</w:t>
            </w:r>
            <w:r>
              <w:rPr>
                <w:rFonts w:ascii="宋体" w:eastAsia="宋体"/>
                <w:color w:val="auto"/>
                <w:kern w:val="2"/>
                <w:sz w:val="21"/>
                <w:szCs w:val="21"/>
              </w:rPr>
              <w:t>一</w:t>
            </w:r>
          </w:p>
        </w:tc>
        <w:tc>
          <w:tcPr>
            <w:tcW w:w="3055" w:type="dxa"/>
            <w:noWrap w:val="0"/>
            <w:vAlign w:val="center"/>
          </w:tcPr>
          <w:p w14:paraId="5E3F1B94">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不可抗力</w:t>
            </w:r>
          </w:p>
        </w:tc>
        <w:tc>
          <w:tcPr>
            <w:tcW w:w="1346" w:type="dxa"/>
            <w:noWrap w:val="0"/>
            <w:vAlign w:val="center"/>
          </w:tcPr>
          <w:p w14:paraId="40CB52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4B05B046">
            <w:pPr>
              <w:autoSpaceDE w:val="0"/>
              <w:autoSpaceDN w:val="0"/>
              <w:adjustRightInd w:val="0"/>
              <w:spacing w:line="400" w:lineRule="exact"/>
              <w:jc w:val="center"/>
              <w:rPr>
                <w:rFonts w:ascii="宋体" w:hAnsi="宋体" w:eastAsia="宋体" w:cs="宋体"/>
                <w:color w:val="auto"/>
                <w:kern w:val="0"/>
                <w:szCs w:val="21"/>
                <w:highlight w:val="none"/>
              </w:rPr>
            </w:pPr>
          </w:p>
        </w:tc>
      </w:tr>
      <w:tr w14:paraId="2C88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71A744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noWrap w:val="0"/>
            <w:vAlign w:val="center"/>
          </w:tcPr>
          <w:p w14:paraId="0770A1D7">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十二</w:t>
            </w:r>
          </w:p>
        </w:tc>
        <w:tc>
          <w:tcPr>
            <w:tcW w:w="3055" w:type="dxa"/>
            <w:noWrap w:val="0"/>
            <w:vAlign w:val="center"/>
          </w:tcPr>
          <w:p w14:paraId="4A3EE300">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ascii="宋体" w:hAnsi="宋体" w:eastAsia="宋体" w:cs="Times New Roman"/>
                <w:color w:val="auto"/>
                <w:kern w:val="0"/>
                <w:sz w:val="21"/>
                <w:szCs w:val="21"/>
                <w:highlight w:val="none"/>
              </w:rPr>
            </w:pPr>
            <w:r>
              <w:rPr>
                <w:rFonts w:hint="eastAsia" w:ascii="宋体" w:eastAsia="宋体"/>
                <w:color w:val="auto"/>
                <w:kern w:val="2"/>
                <w:sz w:val="21"/>
                <w:szCs w:val="21"/>
              </w:rPr>
              <w:t>其他</w:t>
            </w:r>
          </w:p>
        </w:tc>
        <w:tc>
          <w:tcPr>
            <w:tcW w:w="1346" w:type="dxa"/>
            <w:noWrap w:val="0"/>
            <w:vAlign w:val="center"/>
          </w:tcPr>
          <w:p w14:paraId="40507BB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526BAAB9">
            <w:pPr>
              <w:autoSpaceDE w:val="0"/>
              <w:autoSpaceDN w:val="0"/>
              <w:adjustRightInd w:val="0"/>
              <w:spacing w:line="400" w:lineRule="exact"/>
              <w:jc w:val="center"/>
              <w:rPr>
                <w:rFonts w:ascii="宋体" w:hAnsi="宋体" w:eastAsia="宋体" w:cs="宋体"/>
                <w:color w:val="auto"/>
                <w:kern w:val="0"/>
                <w:szCs w:val="21"/>
                <w:highlight w:val="none"/>
              </w:rPr>
            </w:pPr>
          </w:p>
        </w:tc>
      </w:tr>
      <w:tr w14:paraId="31E3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323F983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noWrap w:val="0"/>
            <w:vAlign w:val="center"/>
          </w:tcPr>
          <w:p w14:paraId="007277DF">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eastAsia="宋体"/>
                <w:color w:val="auto"/>
                <w:kern w:val="2"/>
                <w:sz w:val="21"/>
                <w:szCs w:val="21"/>
              </w:rPr>
              <w:t>十三</w:t>
            </w:r>
          </w:p>
        </w:tc>
        <w:tc>
          <w:tcPr>
            <w:tcW w:w="3055" w:type="dxa"/>
            <w:noWrap w:val="0"/>
            <w:vAlign w:val="center"/>
          </w:tcPr>
          <w:p w14:paraId="4060E658">
            <w:pPr>
              <w:pStyle w:val="86"/>
              <w:keepNext w:val="0"/>
              <w:keepLines w:val="0"/>
              <w:pageBreakBefore w:val="0"/>
              <w:widowControl w:val="0"/>
              <w:kinsoku/>
              <w:wordWrap/>
              <w:overflowPunct/>
              <w:topLinePunct w:val="0"/>
              <w:bidi w:val="0"/>
              <w:adjustRightInd/>
              <w:snapToGrid/>
              <w:spacing w:before="164" w:beforeLines="50" w:line="360" w:lineRule="auto"/>
              <w:ind w:firstLine="0" w:firstLineChars="0"/>
              <w:textAlignment w:val="auto"/>
              <w:rPr>
                <w:rFonts w:ascii="宋体" w:hAnsi="宋体" w:eastAsia="宋体" w:cs="Times New Roman"/>
                <w:color w:val="auto"/>
                <w:kern w:val="0"/>
                <w:sz w:val="21"/>
                <w:szCs w:val="21"/>
                <w:highlight w:val="none"/>
              </w:rPr>
            </w:pPr>
            <w:r>
              <w:rPr>
                <w:rFonts w:hint="eastAsia" w:ascii="宋体" w:eastAsia="宋体"/>
                <w:color w:val="auto"/>
                <w:kern w:val="2"/>
                <w:sz w:val="21"/>
                <w:szCs w:val="21"/>
              </w:rPr>
              <w:t>合同生效</w:t>
            </w:r>
          </w:p>
        </w:tc>
        <w:tc>
          <w:tcPr>
            <w:tcW w:w="1346" w:type="dxa"/>
            <w:noWrap w:val="0"/>
            <w:vAlign w:val="center"/>
          </w:tcPr>
          <w:p w14:paraId="3D62378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762E47C5">
            <w:pPr>
              <w:autoSpaceDE w:val="0"/>
              <w:autoSpaceDN w:val="0"/>
              <w:adjustRightInd w:val="0"/>
              <w:spacing w:line="400" w:lineRule="exact"/>
              <w:jc w:val="center"/>
              <w:rPr>
                <w:rFonts w:ascii="宋体" w:hAnsi="宋体" w:eastAsia="宋体" w:cs="宋体"/>
                <w:color w:val="auto"/>
                <w:kern w:val="0"/>
                <w:szCs w:val="21"/>
                <w:highlight w:val="none"/>
              </w:rPr>
            </w:pPr>
          </w:p>
        </w:tc>
      </w:tr>
      <w:tr w14:paraId="0F01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46D9787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noWrap w:val="0"/>
            <w:vAlign w:val="center"/>
          </w:tcPr>
          <w:p w14:paraId="7DE2636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noWrap w:val="0"/>
            <w:vAlign w:val="center"/>
          </w:tcPr>
          <w:p w14:paraId="0B7D8617">
            <w:pPr>
              <w:autoSpaceDE w:val="0"/>
              <w:autoSpaceDN w:val="0"/>
              <w:adjustRightInd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水务集团及其下属公司名单</w:t>
            </w:r>
          </w:p>
        </w:tc>
        <w:tc>
          <w:tcPr>
            <w:tcW w:w="1346" w:type="dxa"/>
            <w:noWrap w:val="0"/>
            <w:vAlign w:val="center"/>
          </w:tcPr>
          <w:p w14:paraId="77A0FDF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22AFB4E6">
            <w:pPr>
              <w:autoSpaceDE w:val="0"/>
              <w:autoSpaceDN w:val="0"/>
              <w:adjustRightInd w:val="0"/>
              <w:spacing w:line="400" w:lineRule="exact"/>
              <w:jc w:val="center"/>
              <w:rPr>
                <w:rFonts w:ascii="宋体" w:hAnsi="宋体" w:eastAsia="宋体" w:cs="宋体"/>
                <w:color w:val="auto"/>
                <w:kern w:val="0"/>
                <w:szCs w:val="21"/>
                <w:highlight w:val="none"/>
              </w:rPr>
            </w:pPr>
          </w:p>
        </w:tc>
      </w:tr>
      <w:tr w14:paraId="6294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16B67E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noWrap w:val="0"/>
            <w:vAlign w:val="center"/>
          </w:tcPr>
          <w:p w14:paraId="799CEE1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noWrap w:val="0"/>
            <w:vAlign w:val="center"/>
          </w:tcPr>
          <w:p w14:paraId="7974549C">
            <w:pPr>
              <w:autoSpaceDE w:val="0"/>
              <w:autoSpaceDN w:val="0"/>
              <w:adjustRightInd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业务</w:t>
            </w:r>
            <w:r>
              <w:rPr>
                <w:rFonts w:hint="eastAsia" w:ascii="宋体" w:hAnsi="宋体" w:eastAsia="宋体" w:cs="宋体"/>
                <w:color w:val="auto"/>
                <w:kern w:val="0"/>
                <w:szCs w:val="21"/>
                <w:highlight w:val="none"/>
                <w:lang w:val="en-US" w:eastAsia="zh-CN"/>
              </w:rPr>
              <w:t>协议</w:t>
            </w:r>
            <w:r>
              <w:rPr>
                <w:rFonts w:hint="eastAsia" w:ascii="宋体" w:hAnsi="宋体" w:eastAsia="宋体" w:cs="宋体"/>
                <w:color w:val="auto"/>
                <w:kern w:val="0"/>
                <w:szCs w:val="21"/>
                <w:highlight w:val="none"/>
              </w:rPr>
              <w:t>书</w:t>
            </w:r>
          </w:p>
        </w:tc>
        <w:tc>
          <w:tcPr>
            <w:tcW w:w="1346" w:type="dxa"/>
            <w:noWrap w:val="0"/>
            <w:vAlign w:val="center"/>
          </w:tcPr>
          <w:p w14:paraId="1B4CC93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788CBBFC">
            <w:pPr>
              <w:autoSpaceDE w:val="0"/>
              <w:autoSpaceDN w:val="0"/>
              <w:adjustRightInd w:val="0"/>
              <w:spacing w:line="400" w:lineRule="exact"/>
              <w:jc w:val="center"/>
              <w:rPr>
                <w:rFonts w:ascii="宋体" w:hAnsi="宋体" w:eastAsia="宋体" w:cs="宋体"/>
                <w:color w:val="auto"/>
                <w:kern w:val="0"/>
                <w:szCs w:val="21"/>
                <w:highlight w:val="none"/>
              </w:rPr>
            </w:pPr>
          </w:p>
        </w:tc>
      </w:tr>
      <w:tr w14:paraId="0AD2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0F00DB6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noWrap w:val="0"/>
            <w:vAlign w:val="center"/>
          </w:tcPr>
          <w:p w14:paraId="5DD92E6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noWrap w:val="0"/>
            <w:vAlign w:val="center"/>
          </w:tcPr>
          <w:p w14:paraId="65BEB6B3">
            <w:pPr>
              <w:autoSpaceDE w:val="0"/>
              <w:autoSpaceDN w:val="0"/>
              <w:adjustRightInd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涉税业务约定书</w:t>
            </w:r>
          </w:p>
        </w:tc>
        <w:tc>
          <w:tcPr>
            <w:tcW w:w="1346" w:type="dxa"/>
            <w:noWrap w:val="0"/>
            <w:vAlign w:val="center"/>
          </w:tcPr>
          <w:p w14:paraId="076974C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35635087">
            <w:pPr>
              <w:autoSpaceDE w:val="0"/>
              <w:autoSpaceDN w:val="0"/>
              <w:adjustRightInd w:val="0"/>
              <w:spacing w:line="400" w:lineRule="exact"/>
              <w:jc w:val="center"/>
              <w:rPr>
                <w:rFonts w:ascii="宋体" w:hAnsi="宋体" w:eastAsia="宋体" w:cs="宋体"/>
                <w:color w:val="auto"/>
                <w:kern w:val="0"/>
                <w:szCs w:val="21"/>
                <w:highlight w:val="none"/>
              </w:rPr>
            </w:pPr>
          </w:p>
        </w:tc>
      </w:tr>
      <w:tr w14:paraId="561F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59A0421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noWrap w:val="0"/>
            <w:vAlign w:val="center"/>
          </w:tcPr>
          <w:p w14:paraId="53DD6D7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noWrap w:val="0"/>
            <w:vAlign w:val="center"/>
          </w:tcPr>
          <w:p w14:paraId="36273BC9">
            <w:pPr>
              <w:autoSpaceDE w:val="0"/>
              <w:autoSpaceDN w:val="0"/>
              <w:adjustRightInd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财务审计及所得税汇算清缴鉴证服务工作考核标准及评分</w:t>
            </w:r>
            <w:r>
              <w:rPr>
                <w:rFonts w:hint="eastAsia" w:ascii="宋体" w:hAnsi="宋体" w:eastAsia="宋体" w:cs="宋体"/>
                <w:color w:val="auto"/>
                <w:kern w:val="0"/>
                <w:szCs w:val="21"/>
                <w:highlight w:val="none"/>
                <w:lang w:val="en-US" w:eastAsia="zh-CN"/>
              </w:rPr>
              <w:t>表</w:t>
            </w:r>
          </w:p>
        </w:tc>
        <w:tc>
          <w:tcPr>
            <w:tcW w:w="1346" w:type="dxa"/>
            <w:noWrap w:val="0"/>
            <w:vAlign w:val="center"/>
          </w:tcPr>
          <w:p w14:paraId="545B16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10CFD4BB">
            <w:pPr>
              <w:autoSpaceDE w:val="0"/>
              <w:autoSpaceDN w:val="0"/>
              <w:adjustRightInd w:val="0"/>
              <w:spacing w:line="400" w:lineRule="exact"/>
              <w:jc w:val="center"/>
              <w:rPr>
                <w:rFonts w:ascii="宋体" w:hAnsi="宋体" w:eastAsia="宋体" w:cs="宋体"/>
                <w:color w:val="auto"/>
                <w:kern w:val="0"/>
                <w:szCs w:val="21"/>
                <w:highlight w:val="none"/>
              </w:rPr>
            </w:pPr>
          </w:p>
        </w:tc>
      </w:tr>
      <w:tr w14:paraId="5BA4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3334382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noWrap w:val="0"/>
            <w:vAlign w:val="center"/>
          </w:tcPr>
          <w:p w14:paraId="23996CAC">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一</w:t>
            </w:r>
          </w:p>
        </w:tc>
        <w:tc>
          <w:tcPr>
            <w:tcW w:w="3055" w:type="dxa"/>
            <w:noWrap w:val="0"/>
            <w:vAlign w:val="center"/>
          </w:tcPr>
          <w:p w14:paraId="7B147F93">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不可撤销银行履约保函</w:t>
            </w:r>
          </w:p>
        </w:tc>
        <w:tc>
          <w:tcPr>
            <w:tcW w:w="1346" w:type="dxa"/>
            <w:noWrap w:val="0"/>
            <w:vAlign w:val="center"/>
          </w:tcPr>
          <w:p w14:paraId="24AD796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0011C845">
            <w:pPr>
              <w:autoSpaceDE w:val="0"/>
              <w:autoSpaceDN w:val="0"/>
              <w:adjustRightInd w:val="0"/>
              <w:spacing w:line="400" w:lineRule="exact"/>
              <w:jc w:val="center"/>
              <w:rPr>
                <w:rFonts w:ascii="宋体" w:hAnsi="宋体" w:eastAsia="宋体" w:cs="宋体"/>
                <w:color w:val="auto"/>
                <w:kern w:val="0"/>
                <w:szCs w:val="21"/>
                <w:highlight w:val="none"/>
              </w:rPr>
            </w:pPr>
          </w:p>
        </w:tc>
      </w:tr>
      <w:tr w14:paraId="090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2847337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noWrap w:val="0"/>
            <w:vAlign w:val="center"/>
          </w:tcPr>
          <w:p w14:paraId="7A35DF77">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二</w:t>
            </w:r>
          </w:p>
        </w:tc>
        <w:tc>
          <w:tcPr>
            <w:tcW w:w="3055" w:type="dxa"/>
            <w:noWrap w:val="0"/>
            <w:vAlign w:val="center"/>
          </w:tcPr>
          <w:p w14:paraId="7FE1FFE3">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履约保证保险凭证</w:t>
            </w:r>
          </w:p>
        </w:tc>
        <w:tc>
          <w:tcPr>
            <w:tcW w:w="1346" w:type="dxa"/>
            <w:noWrap w:val="0"/>
            <w:vAlign w:val="center"/>
          </w:tcPr>
          <w:p w14:paraId="58624A6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676358F3">
            <w:pPr>
              <w:autoSpaceDE w:val="0"/>
              <w:autoSpaceDN w:val="0"/>
              <w:adjustRightInd w:val="0"/>
              <w:spacing w:line="400" w:lineRule="exact"/>
              <w:jc w:val="center"/>
              <w:rPr>
                <w:rFonts w:ascii="宋体" w:hAnsi="宋体" w:eastAsia="宋体" w:cs="宋体"/>
                <w:color w:val="auto"/>
                <w:kern w:val="0"/>
                <w:szCs w:val="21"/>
                <w:highlight w:val="none"/>
              </w:rPr>
            </w:pPr>
          </w:p>
        </w:tc>
      </w:tr>
      <w:tr w14:paraId="10AB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noWrap w:val="0"/>
            <w:vAlign w:val="center"/>
          </w:tcPr>
          <w:p w14:paraId="3868C4B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noWrap w:val="0"/>
            <w:vAlign w:val="center"/>
          </w:tcPr>
          <w:p w14:paraId="7F76605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三</w:t>
            </w:r>
          </w:p>
        </w:tc>
        <w:tc>
          <w:tcPr>
            <w:tcW w:w="3055" w:type="dxa"/>
            <w:noWrap w:val="0"/>
            <w:vAlign w:val="center"/>
          </w:tcPr>
          <w:p w14:paraId="0C8480F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担保公司履约担保书</w:t>
            </w:r>
          </w:p>
        </w:tc>
        <w:tc>
          <w:tcPr>
            <w:tcW w:w="1346" w:type="dxa"/>
            <w:noWrap w:val="0"/>
            <w:vAlign w:val="center"/>
          </w:tcPr>
          <w:p w14:paraId="3AC8379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noWrap w:val="0"/>
            <w:vAlign w:val="center"/>
          </w:tcPr>
          <w:p w14:paraId="52B6B482">
            <w:pPr>
              <w:autoSpaceDE w:val="0"/>
              <w:autoSpaceDN w:val="0"/>
              <w:adjustRightInd w:val="0"/>
              <w:spacing w:line="400" w:lineRule="exact"/>
              <w:jc w:val="center"/>
              <w:rPr>
                <w:rFonts w:ascii="宋体" w:hAnsi="宋体" w:eastAsia="宋体" w:cs="宋体"/>
                <w:color w:val="auto"/>
                <w:kern w:val="0"/>
                <w:szCs w:val="21"/>
                <w:highlight w:val="none"/>
              </w:rPr>
            </w:pPr>
          </w:p>
        </w:tc>
      </w:tr>
    </w:tbl>
    <w:p w14:paraId="0D21536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F671045">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0744E9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D208BE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245102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25BA65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B33B4FA">
      <w:pPr>
        <w:spacing w:line="360" w:lineRule="auto"/>
        <w:ind w:left="357" w:leftChars="-100" w:hanging="567" w:hangingChars="270"/>
        <w:rPr>
          <w:rFonts w:ascii="宋体" w:hAnsi="宋体" w:eastAsia="宋体" w:cs="宋体"/>
          <w:color w:val="auto"/>
          <w:szCs w:val="21"/>
          <w:highlight w:val="none"/>
        </w:rPr>
      </w:pPr>
    </w:p>
    <w:p w14:paraId="70036380">
      <w:pPr>
        <w:spacing w:line="360" w:lineRule="auto"/>
        <w:ind w:left="357" w:leftChars="-100" w:hanging="567" w:hangingChars="270"/>
        <w:rPr>
          <w:rFonts w:ascii="宋体" w:hAnsi="宋体" w:eastAsia="宋体" w:cs="宋体"/>
          <w:color w:val="auto"/>
          <w:szCs w:val="21"/>
          <w:highlight w:val="none"/>
        </w:rPr>
      </w:pPr>
    </w:p>
    <w:p w14:paraId="67CDE659">
      <w:pPr>
        <w:spacing w:line="360" w:lineRule="auto"/>
        <w:ind w:left="357" w:leftChars="-100" w:hanging="567" w:hangingChars="270"/>
        <w:rPr>
          <w:rFonts w:ascii="宋体" w:hAnsi="宋体" w:eastAsia="宋体" w:cs="宋体"/>
          <w:color w:val="auto"/>
          <w:szCs w:val="21"/>
          <w:highlight w:val="none"/>
        </w:rPr>
      </w:pPr>
    </w:p>
    <w:p w14:paraId="6A1D31D3">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14223D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25BD5C1">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38" w:name="_Toc140596937"/>
      <w:bookmarkStart w:id="639" w:name="_Toc13179"/>
      <w:bookmarkStart w:id="640" w:name="_Toc102860426"/>
      <w:bookmarkStart w:id="641" w:name="_Toc5473"/>
      <w:bookmarkStart w:id="642" w:name="_Toc142508377"/>
      <w:bookmarkStart w:id="643" w:name="_Toc94107218"/>
      <w:bookmarkStart w:id="644" w:name="_Toc102860082"/>
      <w:bookmarkStart w:id="645" w:name="_Toc29505"/>
      <w:bookmarkStart w:id="646" w:name="_Toc9660"/>
      <w:bookmarkStart w:id="647" w:name="_Toc104991884"/>
      <w:bookmarkStart w:id="648" w:name="_Toc486167717"/>
      <w:bookmarkStart w:id="649"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38"/>
      <w:bookmarkEnd w:id="639"/>
      <w:bookmarkEnd w:id="640"/>
      <w:bookmarkEnd w:id="641"/>
      <w:bookmarkEnd w:id="642"/>
      <w:bookmarkEnd w:id="643"/>
      <w:bookmarkEnd w:id="644"/>
      <w:bookmarkEnd w:id="645"/>
      <w:bookmarkEnd w:id="646"/>
      <w:bookmarkEnd w:id="647"/>
    </w:p>
    <w:p w14:paraId="7D78741D">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 xml:space="preserve">9.1 </w:t>
      </w: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2021</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日以来完成的财务审计服务业绩情况表</w:t>
      </w:r>
    </w:p>
    <w:p w14:paraId="4A4836C7">
      <w:pPr>
        <w:pStyle w:val="22"/>
        <w:spacing w:line="360" w:lineRule="auto"/>
        <w:ind w:left="4" w:leftChars="2" w:firstLine="420" w:firstLineChars="200"/>
        <w:rPr>
          <w:rFonts w:hint="eastAsia"/>
          <w:color w:val="auto"/>
          <w:lang w:val="zh-CN"/>
        </w:rPr>
      </w:pPr>
      <w:r>
        <w:rPr>
          <w:rFonts w:hint="eastAsia" w:hAnsi="宋体"/>
          <w:color w:val="auto"/>
          <w:sz w:val="21"/>
          <w:szCs w:val="21"/>
        </w:rPr>
        <w:t>本项业绩必须为：投标人</w:t>
      </w:r>
      <w:r>
        <w:rPr>
          <w:rFonts w:hint="eastAsia" w:hAnsi="宋体"/>
          <w:color w:val="auto"/>
          <w:sz w:val="21"/>
          <w:szCs w:val="21"/>
          <w:lang w:val="en-US" w:eastAsia="zh-CN"/>
        </w:rPr>
        <w:t>2021</w:t>
      </w:r>
      <w:r>
        <w:rPr>
          <w:rFonts w:hint="eastAsia" w:hAnsi="宋体"/>
          <w:color w:val="auto"/>
          <w:sz w:val="21"/>
          <w:szCs w:val="21"/>
        </w:rPr>
        <w:t>年以来（</w:t>
      </w:r>
      <w:r>
        <w:rPr>
          <w:rFonts w:hint="eastAsia" w:hAnsi="宋体"/>
          <w:color w:val="auto"/>
          <w:kern w:val="2"/>
          <w:sz w:val="21"/>
          <w:szCs w:val="21"/>
        </w:rPr>
        <w:t>出具报告的时间</w:t>
      </w:r>
      <w:r>
        <w:rPr>
          <w:rFonts w:hint="eastAsia" w:hAnsi="宋体"/>
          <w:color w:val="auto"/>
          <w:sz w:val="21"/>
          <w:szCs w:val="21"/>
        </w:rPr>
        <w:t>为</w:t>
      </w:r>
      <w:r>
        <w:rPr>
          <w:rFonts w:hint="eastAsia" w:hAnsi="宋体"/>
          <w:color w:val="auto"/>
          <w:sz w:val="21"/>
          <w:szCs w:val="21"/>
          <w:lang w:val="en-US" w:eastAsia="zh-CN"/>
        </w:rPr>
        <w:t>2021</w:t>
      </w:r>
      <w:r>
        <w:rPr>
          <w:rFonts w:hint="eastAsia" w:hAnsi="宋体"/>
          <w:color w:val="auto"/>
          <w:sz w:val="21"/>
          <w:szCs w:val="21"/>
        </w:rPr>
        <w:t>年</w:t>
      </w:r>
      <w:r>
        <w:rPr>
          <w:rFonts w:hAnsi="宋体"/>
          <w:color w:val="auto"/>
          <w:sz w:val="21"/>
          <w:szCs w:val="21"/>
        </w:rPr>
        <w:t>1</w:t>
      </w:r>
      <w:r>
        <w:rPr>
          <w:rFonts w:hint="eastAsia" w:hAnsi="宋体"/>
          <w:color w:val="auto"/>
          <w:sz w:val="21"/>
          <w:szCs w:val="21"/>
        </w:rPr>
        <w:t>月</w:t>
      </w:r>
      <w:r>
        <w:rPr>
          <w:rFonts w:hAnsi="宋体"/>
          <w:color w:val="auto"/>
          <w:sz w:val="21"/>
          <w:szCs w:val="21"/>
        </w:rPr>
        <w:t>1</w:t>
      </w:r>
      <w:r>
        <w:rPr>
          <w:rFonts w:hint="eastAsia" w:hAnsi="宋体"/>
          <w:color w:val="auto"/>
          <w:sz w:val="21"/>
          <w:szCs w:val="21"/>
        </w:rPr>
        <w:t>日或以后）财务审计服务业绩。</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42"/>
        <w:gridCol w:w="1356"/>
        <w:gridCol w:w="1356"/>
        <w:gridCol w:w="1356"/>
        <w:gridCol w:w="1356"/>
        <w:gridCol w:w="1356"/>
        <w:gridCol w:w="1356"/>
        <w:gridCol w:w="1132"/>
      </w:tblGrid>
      <w:tr w14:paraId="0E06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F850E3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64" w:type="pct"/>
            <w:noWrap w:val="0"/>
            <w:vAlign w:val="center"/>
          </w:tcPr>
          <w:p w14:paraId="0554FB6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664" w:type="pct"/>
            <w:noWrap w:val="0"/>
            <w:vAlign w:val="center"/>
          </w:tcPr>
          <w:p w14:paraId="787F285E">
            <w:pPr>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zh-CN"/>
              </w:rPr>
              <w:t>报告编号</w:t>
            </w:r>
          </w:p>
        </w:tc>
        <w:tc>
          <w:tcPr>
            <w:tcW w:w="664" w:type="pct"/>
            <w:noWrap w:val="0"/>
            <w:vAlign w:val="center"/>
          </w:tcPr>
          <w:p w14:paraId="1773A27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664" w:type="pct"/>
            <w:noWrap w:val="0"/>
            <w:vAlign w:val="center"/>
          </w:tcPr>
          <w:p w14:paraId="7009B98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报告时间</w:t>
            </w:r>
          </w:p>
        </w:tc>
        <w:tc>
          <w:tcPr>
            <w:tcW w:w="664" w:type="pct"/>
            <w:noWrap w:val="0"/>
            <w:vAlign w:val="center"/>
          </w:tcPr>
          <w:p w14:paraId="117808EB">
            <w:pPr>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营业收入</w:t>
            </w:r>
          </w:p>
        </w:tc>
        <w:tc>
          <w:tcPr>
            <w:tcW w:w="664" w:type="pct"/>
            <w:noWrap w:val="0"/>
            <w:vAlign w:val="center"/>
          </w:tcPr>
          <w:p w14:paraId="0CD693F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项目负责人</w:t>
            </w:r>
          </w:p>
        </w:tc>
        <w:tc>
          <w:tcPr>
            <w:tcW w:w="554" w:type="pct"/>
            <w:noWrap w:val="0"/>
            <w:vAlign w:val="center"/>
          </w:tcPr>
          <w:p w14:paraId="43AB235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54CC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09B9D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64" w:type="pct"/>
            <w:noWrap w:val="0"/>
            <w:vAlign w:val="center"/>
          </w:tcPr>
          <w:p w14:paraId="2CD06C7A">
            <w:pPr>
              <w:jc w:val="center"/>
              <w:rPr>
                <w:rFonts w:hint="eastAsia" w:ascii="宋体" w:hAnsi="宋体" w:eastAsia="宋体" w:cs="宋体"/>
                <w:color w:val="auto"/>
                <w:sz w:val="21"/>
                <w:szCs w:val="21"/>
              </w:rPr>
            </w:pPr>
          </w:p>
        </w:tc>
        <w:tc>
          <w:tcPr>
            <w:tcW w:w="664" w:type="pct"/>
            <w:noWrap w:val="0"/>
            <w:vAlign w:val="center"/>
          </w:tcPr>
          <w:p w14:paraId="537041A1">
            <w:pPr>
              <w:jc w:val="center"/>
              <w:rPr>
                <w:rFonts w:hint="eastAsia" w:ascii="宋体" w:hAnsi="宋体" w:eastAsia="宋体" w:cs="宋体"/>
                <w:color w:val="auto"/>
                <w:sz w:val="21"/>
                <w:szCs w:val="21"/>
              </w:rPr>
            </w:pPr>
          </w:p>
        </w:tc>
        <w:tc>
          <w:tcPr>
            <w:tcW w:w="664" w:type="pct"/>
            <w:noWrap w:val="0"/>
            <w:vAlign w:val="center"/>
          </w:tcPr>
          <w:p w14:paraId="00E28AC8">
            <w:pPr>
              <w:jc w:val="center"/>
              <w:rPr>
                <w:rFonts w:hint="eastAsia" w:ascii="宋体" w:hAnsi="宋体" w:eastAsia="宋体" w:cs="宋体"/>
                <w:color w:val="auto"/>
                <w:sz w:val="21"/>
                <w:szCs w:val="21"/>
              </w:rPr>
            </w:pPr>
          </w:p>
        </w:tc>
        <w:tc>
          <w:tcPr>
            <w:tcW w:w="664" w:type="pct"/>
            <w:noWrap w:val="0"/>
            <w:vAlign w:val="center"/>
          </w:tcPr>
          <w:p w14:paraId="0D93B5B8">
            <w:pPr>
              <w:jc w:val="center"/>
              <w:rPr>
                <w:rFonts w:hint="eastAsia" w:ascii="宋体" w:hAnsi="宋体" w:eastAsia="宋体" w:cs="宋体"/>
                <w:color w:val="auto"/>
                <w:sz w:val="21"/>
                <w:szCs w:val="21"/>
              </w:rPr>
            </w:pPr>
          </w:p>
        </w:tc>
        <w:tc>
          <w:tcPr>
            <w:tcW w:w="664" w:type="pct"/>
            <w:noWrap w:val="0"/>
            <w:vAlign w:val="center"/>
          </w:tcPr>
          <w:p w14:paraId="75075CFA">
            <w:pPr>
              <w:jc w:val="center"/>
              <w:rPr>
                <w:rFonts w:hint="eastAsia" w:ascii="宋体" w:hAnsi="宋体" w:eastAsia="宋体" w:cs="宋体"/>
                <w:color w:val="auto"/>
                <w:sz w:val="21"/>
                <w:szCs w:val="21"/>
              </w:rPr>
            </w:pPr>
          </w:p>
        </w:tc>
        <w:tc>
          <w:tcPr>
            <w:tcW w:w="664" w:type="pct"/>
            <w:noWrap w:val="0"/>
            <w:vAlign w:val="center"/>
          </w:tcPr>
          <w:p w14:paraId="143CDE53">
            <w:pPr>
              <w:jc w:val="center"/>
              <w:rPr>
                <w:rFonts w:hint="eastAsia" w:ascii="宋体" w:hAnsi="宋体" w:eastAsia="宋体" w:cs="宋体"/>
                <w:color w:val="auto"/>
                <w:sz w:val="21"/>
                <w:szCs w:val="21"/>
              </w:rPr>
            </w:pPr>
          </w:p>
        </w:tc>
        <w:tc>
          <w:tcPr>
            <w:tcW w:w="554" w:type="pct"/>
            <w:noWrap w:val="0"/>
            <w:vAlign w:val="center"/>
          </w:tcPr>
          <w:p w14:paraId="045BD226">
            <w:pPr>
              <w:jc w:val="center"/>
              <w:rPr>
                <w:rFonts w:hint="eastAsia" w:ascii="宋体" w:hAnsi="宋体" w:eastAsia="宋体" w:cs="宋体"/>
                <w:color w:val="auto"/>
                <w:sz w:val="21"/>
                <w:szCs w:val="21"/>
              </w:rPr>
            </w:pPr>
          </w:p>
        </w:tc>
      </w:tr>
      <w:tr w14:paraId="1163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2B34C76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64" w:type="pct"/>
            <w:noWrap w:val="0"/>
            <w:vAlign w:val="center"/>
          </w:tcPr>
          <w:p w14:paraId="555359BA">
            <w:pPr>
              <w:jc w:val="center"/>
              <w:rPr>
                <w:rFonts w:hint="eastAsia" w:ascii="宋体" w:hAnsi="宋体" w:eastAsia="宋体" w:cs="宋体"/>
                <w:color w:val="auto"/>
                <w:sz w:val="21"/>
                <w:szCs w:val="21"/>
              </w:rPr>
            </w:pPr>
          </w:p>
        </w:tc>
        <w:tc>
          <w:tcPr>
            <w:tcW w:w="664" w:type="pct"/>
            <w:noWrap w:val="0"/>
            <w:vAlign w:val="center"/>
          </w:tcPr>
          <w:p w14:paraId="4C8417F9">
            <w:pPr>
              <w:jc w:val="center"/>
              <w:rPr>
                <w:rFonts w:hint="eastAsia" w:ascii="宋体" w:hAnsi="宋体" w:eastAsia="宋体" w:cs="宋体"/>
                <w:color w:val="auto"/>
                <w:sz w:val="21"/>
                <w:szCs w:val="21"/>
              </w:rPr>
            </w:pPr>
          </w:p>
        </w:tc>
        <w:tc>
          <w:tcPr>
            <w:tcW w:w="664" w:type="pct"/>
            <w:noWrap w:val="0"/>
            <w:vAlign w:val="center"/>
          </w:tcPr>
          <w:p w14:paraId="10107191">
            <w:pPr>
              <w:jc w:val="center"/>
              <w:rPr>
                <w:rFonts w:hint="eastAsia" w:ascii="宋体" w:hAnsi="宋体" w:eastAsia="宋体" w:cs="宋体"/>
                <w:color w:val="auto"/>
                <w:sz w:val="21"/>
                <w:szCs w:val="21"/>
              </w:rPr>
            </w:pPr>
          </w:p>
        </w:tc>
        <w:tc>
          <w:tcPr>
            <w:tcW w:w="664" w:type="pct"/>
            <w:noWrap w:val="0"/>
            <w:vAlign w:val="center"/>
          </w:tcPr>
          <w:p w14:paraId="19D92D58">
            <w:pPr>
              <w:jc w:val="center"/>
              <w:rPr>
                <w:rFonts w:hint="eastAsia" w:ascii="宋体" w:hAnsi="宋体" w:eastAsia="宋体" w:cs="宋体"/>
                <w:color w:val="auto"/>
                <w:sz w:val="21"/>
                <w:szCs w:val="21"/>
              </w:rPr>
            </w:pPr>
          </w:p>
        </w:tc>
        <w:tc>
          <w:tcPr>
            <w:tcW w:w="664" w:type="pct"/>
            <w:noWrap w:val="0"/>
            <w:vAlign w:val="center"/>
          </w:tcPr>
          <w:p w14:paraId="0E7E3E34">
            <w:pPr>
              <w:jc w:val="center"/>
              <w:rPr>
                <w:rFonts w:hint="eastAsia" w:ascii="宋体" w:hAnsi="宋体" w:eastAsia="宋体" w:cs="宋体"/>
                <w:color w:val="auto"/>
                <w:sz w:val="21"/>
                <w:szCs w:val="21"/>
              </w:rPr>
            </w:pPr>
          </w:p>
        </w:tc>
        <w:tc>
          <w:tcPr>
            <w:tcW w:w="664" w:type="pct"/>
            <w:noWrap w:val="0"/>
            <w:vAlign w:val="center"/>
          </w:tcPr>
          <w:p w14:paraId="5FA648C6">
            <w:pPr>
              <w:jc w:val="center"/>
              <w:rPr>
                <w:rFonts w:hint="eastAsia" w:ascii="宋体" w:hAnsi="宋体" w:eastAsia="宋体" w:cs="宋体"/>
                <w:color w:val="auto"/>
                <w:sz w:val="21"/>
                <w:szCs w:val="21"/>
              </w:rPr>
            </w:pPr>
          </w:p>
        </w:tc>
        <w:tc>
          <w:tcPr>
            <w:tcW w:w="554" w:type="pct"/>
            <w:noWrap w:val="0"/>
            <w:vAlign w:val="center"/>
          </w:tcPr>
          <w:p w14:paraId="4D3884AC">
            <w:pPr>
              <w:jc w:val="center"/>
              <w:rPr>
                <w:rFonts w:hint="eastAsia" w:ascii="宋体" w:hAnsi="宋体" w:eastAsia="宋体" w:cs="宋体"/>
                <w:color w:val="auto"/>
                <w:sz w:val="21"/>
                <w:szCs w:val="21"/>
              </w:rPr>
            </w:pPr>
          </w:p>
        </w:tc>
      </w:tr>
      <w:tr w14:paraId="7DF7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CB177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64" w:type="pct"/>
            <w:noWrap w:val="0"/>
            <w:vAlign w:val="center"/>
          </w:tcPr>
          <w:p w14:paraId="6AF6A88E">
            <w:pPr>
              <w:jc w:val="center"/>
              <w:rPr>
                <w:rFonts w:hint="eastAsia" w:ascii="宋体" w:hAnsi="宋体" w:eastAsia="宋体" w:cs="宋体"/>
                <w:color w:val="auto"/>
                <w:sz w:val="21"/>
                <w:szCs w:val="21"/>
              </w:rPr>
            </w:pPr>
          </w:p>
        </w:tc>
        <w:tc>
          <w:tcPr>
            <w:tcW w:w="664" w:type="pct"/>
            <w:noWrap w:val="0"/>
            <w:vAlign w:val="center"/>
          </w:tcPr>
          <w:p w14:paraId="046E8BFD">
            <w:pPr>
              <w:jc w:val="center"/>
              <w:rPr>
                <w:rFonts w:hint="eastAsia" w:ascii="宋体" w:hAnsi="宋体" w:eastAsia="宋体" w:cs="宋体"/>
                <w:color w:val="auto"/>
                <w:sz w:val="21"/>
                <w:szCs w:val="21"/>
              </w:rPr>
            </w:pPr>
          </w:p>
        </w:tc>
        <w:tc>
          <w:tcPr>
            <w:tcW w:w="664" w:type="pct"/>
            <w:noWrap w:val="0"/>
            <w:vAlign w:val="center"/>
          </w:tcPr>
          <w:p w14:paraId="2B4FA65D">
            <w:pPr>
              <w:jc w:val="center"/>
              <w:rPr>
                <w:rFonts w:hint="eastAsia" w:ascii="宋体" w:hAnsi="宋体" w:eastAsia="宋体" w:cs="宋体"/>
                <w:color w:val="auto"/>
                <w:sz w:val="21"/>
                <w:szCs w:val="21"/>
              </w:rPr>
            </w:pPr>
          </w:p>
        </w:tc>
        <w:tc>
          <w:tcPr>
            <w:tcW w:w="664" w:type="pct"/>
            <w:noWrap w:val="0"/>
            <w:vAlign w:val="center"/>
          </w:tcPr>
          <w:p w14:paraId="59431027">
            <w:pPr>
              <w:jc w:val="center"/>
              <w:rPr>
                <w:rFonts w:hint="eastAsia" w:ascii="宋体" w:hAnsi="宋体" w:eastAsia="宋体" w:cs="宋体"/>
                <w:color w:val="auto"/>
                <w:sz w:val="21"/>
                <w:szCs w:val="21"/>
              </w:rPr>
            </w:pPr>
          </w:p>
        </w:tc>
        <w:tc>
          <w:tcPr>
            <w:tcW w:w="664" w:type="pct"/>
            <w:noWrap w:val="0"/>
            <w:vAlign w:val="center"/>
          </w:tcPr>
          <w:p w14:paraId="12AC978B">
            <w:pPr>
              <w:jc w:val="center"/>
              <w:rPr>
                <w:rFonts w:hint="eastAsia" w:ascii="宋体" w:hAnsi="宋体" w:eastAsia="宋体" w:cs="宋体"/>
                <w:color w:val="auto"/>
                <w:sz w:val="21"/>
                <w:szCs w:val="21"/>
              </w:rPr>
            </w:pPr>
          </w:p>
        </w:tc>
        <w:tc>
          <w:tcPr>
            <w:tcW w:w="664" w:type="pct"/>
            <w:noWrap w:val="0"/>
            <w:vAlign w:val="center"/>
          </w:tcPr>
          <w:p w14:paraId="26A89631">
            <w:pPr>
              <w:jc w:val="center"/>
              <w:rPr>
                <w:rFonts w:hint="eastAsia" w:ascii="宋体" w:hAnsi="宋体" w:eastAsia="宋体" w:cs="宋体"/>
                <w:color w:val="auto"/>
                <w:sz w:val="21"/>
                <w:szCs w:val="21"/>
              </w:rPr>
            </w:pPr>
          </w:p>
        </w:tc>
        <w:tc>
          <w:tcPr>
            <w:tcW w:w="554" w:type="pct"/>
            <w:noWrap w:val="0"/>
            <w:vAlign w:val="center"/>
          </w:tcPr>
          <w:p w14:paraId="42EE13B6">
            <w:pPr>
              <w:jc w:val="center"/>
              <w:rPr>
                <w:rFonts w:hint="eastAsia" w:ascii="宋体" w:hAnsi="宋体" w:eastAsia="宋体" w:cs="宋体"/>
                <w:color w:val="auto"/>
                <w:sz w:val="21"/>
                <w:szCs w:val="21"/>
              </w:rPr>
            </w:pPr>
          </w:p>
        </w:tc>
      </w:tr>
      <w:tr w14:paraId="6136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DF50A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64" w:type="pct"/>
            <w:noWrap w:val="0"/>
            <w:vAlign w:val="center"/>
          </w:tcPr>
          <w:p w14:paraId="38D6637A">
            <w:pPr>
              <w:jc w:val="center"/>
              <w:rPr>
                <w:rFonts w:hint="eastAsia" w:ascii="宋体" w:hAnsi="宋体" w:eastAsia="宋体" w:cs="宋体"/>
                <w:color w:val="auto"/>
                <w:sz w:val="21"/>
                <w:szCs w:val="21"/>
              </w:rPr>
            </w:pPr>
          </w:p>
        </w:tc>
        <w:tc>
          <w:tcPr>
            <w:tcW w:w="664" w:type="pct"/>
            <w:noWrap w:val="0"/>
            <w:vAlign w:val="center"/>
          </w:tcPr>
          <w:p w14:paraId="0C1576F3">
            <w:pPr>
              <w:jc w:val="center"/>
              <w:rPr>
                <w:rFonts w:hint="eastAsia" w:ascii="宋体" w:hAnsi="宋体" w:eastAsia="宋体" w:cs="宋体"/>
                <w:color w:val="auto"/>
                <w:sz w:val="21"/>
                <w:szCs w:val="21"/>
              </w:rPr>
            </w:pPr>
          </w:p>
        </w:tc>
        <w:tc>
          <w:tcPr>
            <w:tcW w:w="664" w:type="pct"/>
            <w:noWrap w:val="0"/>
            <w:vAlign w:val="center"/>
          </w:tcPr>
          <w:p w14:paraId="12B3A81A">
            <w:pPr>
              <w:jc w:val="center"/>
              <w:rPr>
                <w:rFonts w:hint="eastAsia" w:ascii="宋体" w:hAnsi="宋体" w:eastAsia="宋体" w:cs="宋体"/>
                <w:color w:val="auto"/>
                <w:sz w:val="21"/>
                <w:szCs w:val="21"/>
              </w:rPr>
            </w:pPr>
          </w:p>
        </w:tc>
        <w:tc>
          <w:tcPr>
            <w:tcW w:w="664" w:type="pct"/>
            <w:noWrap w:val="0"/>
            <w:vAlign w:val="center"/>
          </w:tcPr>
          <w:p w14:paraId="3BD56D14">
            <w:pPr>
              <w:jc w:val="center"/>
              <w:rPr>
                <w:rFonts w:hint="eastAsia" w:ascii="宋体" w:hAnsi="宋体" w:eastAsia="宋体" w:cs="宋体"/>
                <w:color w:val="auto"/>
                <w:sz w:val="21"/>
                <w:szCs w:val="21"/>
              </w:rPr>
            </w:pPr>
          </w:p>
        </w:tc>
        <w:tc>
          <w:tcPr>
            <w:tcW w:w="664" w:type="pct"/>
            <w:noWrap w:val="0"/>
            <w:vAlign w:val="center"/>
          </w:tcPr>
          <w:p w14:paraId="027FADE8">
            <w:pPr>
              <w:jc w:val="center"/>
              <w:rPr>
                <w:rFonts w:hint="eastAsia" w:ascii="宋体" w:hAnsi="宋体" w:eastAsia="宋体" w:cs="宋体"/>
                <w:color w:val="auto"/>
                <w:sz w:val="21"/>
                <w:szCs w:val="21"/>
              </w:rPr>
            </w:pPr>
          </w:p>
        </w:tc>
        <w:tc>
          <w:tcPr>
            <w:tcW w:w="664" w:type="pct"/>
            <w:noWrap w:val="0"/>
            <w:vAlign w:val="center"/>
          </w:tcPr>
          <w:p w14:paraId="19B8ACDD">
            <w:pPr>
              <w:jc w:val="center"/>
              <w:rPr>
                <w:rFonts w:hint="eastAsia" w:ascii="宋体" w:hAnsi="宋体" w:eastAsia="宋体" w:cs="宋体"/>
                <w:color w:val="auto"/>
                <w:sz w:val="21"/>
                <w:szCs w:val="21"/>
              </w:rPr>
            </w:pPr>
          </w:p>
        </w:tc>
        <w:tc>
          <w:tcPr>
            <w:tcW w:w="554" w:type="pct"/>
            <w:noWrap w:val="0"/>
            <w:vAlign w:val="center"/>
          </w:tcPr>
          <w:p w14:paraId="3B5D7C71">
            <w:pPr>
              <w:jc w:val="center"/>
              <w:rPr>
                <w:rFonts w:hint="eastAsia" w:ascii="宋体" w:hAnsi="宋体" w:eastAsia="宋体" w:cs="宋体"/>
                <w:color w:val="auto"/>
                <w:sz w:val="21"/>
                <w:szCs w:val="21"/>
              </w:rPr>
            </w:pPr>
          </w:p>
        </w:tc>
      </w:tr>
      <w:tr w14:paraId="4926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95FE9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p w14:paraId="7414EAF5">
            <w:pPr>
              <w:rPr>
                <w:rFonts w:hint="eastAsia" w:ascii="宋体" w:hAnsi="宋体" w:eastAsia="宋体" w:cs="宋体"/>
                <w:color w:val="auto"/>
                <w:sz w:val="21"/>
                <w:szCs w:val="21"/>
              </w:rPr>
            </w:pPr>
          </w:p>
        </w:tc>
        <w:tc>
          <w:tcPr>
            <w:tcW w:w="664" w:type="pct"/>
            <w:noWrap w:val="0"/>
            <w:vAlign w:val="center"/>
          </w:tcPr>
          <w:p w14:paraId="4FD2F2BD">
            <w:pPr>
              <w:jc w:val="center"/>
              <w:rPr>
                <w:rFonts w:hint="eastAsia" w:ascii="宋体" w:hAnsi="宋体" w:eastAsia="宋体" w:cs="宋体"/>
                <w:color w:val="auto"/>
                <w:sz w:val="21"/>
                <w:szCs w:val="21"/>
              </w:rPr>
            </w:pPr>
          </w:p>
        </w:tc>
        <w:tc>
          <w:tcPr>
            <w:tcW w:w="664" w:type="pct"/>
            <w:noWrap w:val="0"/>
            <w:vAlign w:val="center"/>
          </w:tcPr>
          <w:p w14:paraId="3820E36A">
            <w:pPr>
              <w:jc w:val="center"/>
              <w:rPr>
                <w:rFonts w:hint="eastAsia" w:ascii="宋体" w:hAnsi="宋体" w:eastAsia="宋体" w:cs="宋体"/>
                <w:color w:val="auto"/>
                <w:sz w:val="21"/>
                <w:szCs w:val="21"/>
              </w:rPr>
            </w:pPr>
          </w:p>
        </w:tc>
        <w:tc>
          <w:tcPr>
            <w:tcW w:w="664" w:type="pct"/>
            <w:noWrap w:val="0"/>
            <w:vAlign w:val="center"/>
          </w:tcPr>
          <w:p w14:paraId="634F0B42">
            <w:pPr>
              <w:jc w:val="center"/>
              <w:rPr>
                <w:rFonts w:hint="eastAsia" w:ascii="宋体" w:hAnsi="宋体" w:eastAsia="宋体" w:cs="宋体"/>
                <w:color w:val="auto"/>
                <w:sz w:val="21"/>
                <w:szCs w:val="21"/>
              </w:rPr>
            </w:pPr>
          </w:p>
        </w:tc>
        <w:tc>
          <w:tcPr>
            <w:tcW w:w="664" w:type="pct"/>
            <w:noWrap w:val="0"/>
            <w:vAlign w:val="center"/>
          </w:tcPr>
          <w:p w14:paraId="7EA2F518">
            <w:pPr>
              <w:jc w:val="center"/>
              <w:rPr>
                <w:rFonts w:hint="eastAsia" w:ascii="宋体" w:hAnsi="宋体" w:eastAsia="宋体" w:cs="宋体"/>
                <w:color w:val="auto"/>
                <w:sz w:val="21"/>
                <w:szCs w:val="21"/>
              </w:rPr>
            </w:pPr>
          </w:p>
        </w:tc>
        <w:tc>
          <w:tcPr>
            <w:tcW w:w="664" w:type="pct"/>
            <w:noWrap w:val="0"/>
            <w:vAlign w:val="center"/>
          </w:tcPr>
          <w:p w14:paraId="18508400">
            <w:pPr>
              <w:jc w:val="center"/>
              <w:rPr>
                <w:rFonts w:hint="eastAsia" w:ascii="宋体" w:hAnsi="宋体" w:eastAsia="宋体" w:cs="宋体"/>
                <w:color w:val="auto"/>
                <w:sz w:val="21"/>
                <w:szCs w:val="21"/>
              </w:rPr>
            </w:pPr>
          </w:p>
        </w:tc>
        <w:tc>
          <w:tcPr>
            <w:tcW w:w="664" w:type="pct"/>
            <w:noWrap w:val="0"/>
            <w:vAlign w:val="center"/>
          </w:tcPr>
          <w:p w14:paraId="3D6B4CD0">
            <w:pPr>
              <w:jc w:val="center"/>
              <w:rPr>
                <w:rFonts w:hint="eastAsia" w:ascii="宋体" w:hAnsi="宋体" w:eastAsia="宋体" w:cs="宋体"/>
                <w:color w:val="auto"/>
                <w:sz w:val="21"/>
                <w:szCs w:val="21"/>
              </w:rPr>
            </w:pPr>
          </w:p>
        </w:tc>
        <w:tc>
          <w:tcPr>
            <w:tcW w:w="554" w:type="pct"/>
            <w:noWrap w:val="0"/>
            <w:vAlign w:val="center"/>
          </w:tcPr>
          <w:p w14:paraId="23EADD09">
            <w:pPr>
              <w:jc w:val="center"/>
              <w:rPr>
                <w:rFonts w:hint="eastAsia" w:ascii="宋体" w:hAnsi="宋体" w:eastAsia="宋体" w:cs="宋体"/>
                <w:color w:val="auto"/>
                <w:sz w:val="21"/>
                <w:szCs w:val="21"/>
              </w:rPr>
            </w:pPr>
          </w:p>
        </w:tc>
      </w:tr>
      <w:tr w14:paraId="4528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037F2A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4" w:type="pct"/>
            <w:noWrap w:val="0"/>
            <w:vAlign w:val="center"/>
          </w:tcPr>
          <w:p w14:paraId="0F47EA67">
            <w:pPr>
              <w:jc w:val="center"/>
              <w:rPr>
                <w:rFonts w:hint="eastAsia" w:ascii="宋体" w:hAnsi="宋体" w:eastAsia="宋体" w:cs="宋体"/>
                <w:color w:val="auto"/>
                <w:sz w:val="21"/>
                <w:szCs w:val="21"/>
              </w:rPr>
            </w:pPr>
          </w:p>
        </w:tc>
        <w:tc>
          <w:tcPr>
            <w:tcW w:w="664" w:type="pct"/>
            <w:noWrap w:val="0"/>
            <w:vAlign w:val="center"/>
          </w:tcPr>
          <w:p w14:paraId="730CCDF0">
            <w:pPr>
              <w:jc w:val="center"/>
              <w:rPr>
                <w:rFonts w:hint="eastAsia" w:ascii="宋体" w:hAnsi="宋体" w:eastAsia="宋体" w:cs="宋体"/>
                <w:color w:val="auto"/>
                <w:sz w:val="21"/>
                <w:szCs w:val="21"/>
              </w:rPr>
            </w:pPr>
          </w:p>
        </w:tc>
        <w:tc>
          <w:tcPr>
            <w:tcW w:w="664" w:type="pct"/>
            <w:noWrap w:val="0"/>
            <w:vAlign w:val="center"/>
          </w:tcPr>
          <w:p w14:paraId="0EB8F130">
            <w:pPr>
              <w:jc w:val="center"/>
              <w:rPr>
                <w:rFonts w:hint="eastAsia" w:ascii="宋体" w:hAnsi="宋体" w:eastAsia="宋体" w:cs="宋体"/>
                <w:color w:val="auto"/>
                <w:sz w:val="21"/>
                <w:szCs w:val="21"/>
              </w:rPr>
            </w:pPr>
          </w:p>
        </w:tc>
        <w:tc>
          <w:tcPr>
            <w:tcW w:w="664" w:type="pct"/>
            <w:noWrap w:val="0"/>
            <w:vAlign w:val="center"/>
          </w:tcPr>
          <w:p w14:paraId="6B4CFE3D">
            <w:pPr>
              <w:jc w:val="center"/>
              <w:rPr>
                <w:rFonts w:hint="eastAsia" w:ascii="宋体" w:hAnsi="宋体" w:eastAsia="宋体" w:cs="宋体"/>
                <w:color w:val="auto"/>
                <w:sz w:val="21"/>
                <w:szCs w:val="21"/>
              </w:rPr>
            </w:pPr>
          </w:p>
        </w:tc>
        <w:tc>
          <w:tcPr>
            <w:tcW w:w="664" w:type="pct"/>
            <w:noWrap w:val="0"/>
            <w:vAlign w:val="center"/>
          </w:tcPr>
          <w:p w14:paraId="1944F208">
            <w:pPr>
              <w:jc w:val="center"/>
              <w:rPr>
                <w:rFonts w:hint="eastAsia" w:ascii="宋体" w:hAnsi="宋体" w:eastAsia="宋体" w:cs="宋体"/>
                <w:color w:val="auto"/>
                <w:sz w:val="21"/>
                <w:szCs w:val="21"/>
              </w:rPr>
            </w:pPr>
          </w:p>
        </w:tc>
        <w:tc>
          <w:tcPr>
            <w:tcW w:w="664" w:type="pct"/>
            <w:noWrap w:val="0"/>
            <w:vAlign w:val="center"/>
          </w:tcPr>
          <w:p w14:paraId="4EC67ECB">
            <w:pPr>
              <w:jc w:val="center"/>
              <w:rPr>
                <w:rFonts w:hint="eastAsia" w:ascii="宋体" w:hAnsi="宋体" w:eastAsia="宋体" w:cs="宋体"/>
                <w:color w:val="auto"/>
                <w:sz w:val="21"/>
                <w:szCs w:val="21"/>
              </w:rPr>
            </w:pPr>
          </w:p>
        </w:tc>
        <w:tc>
          <w:tcPr>
            <w:tcW w:w="554" w:type="pct"/>
            <w:noWrap w:val="0"/>
            <w:vAlign w:val="center"/>
          </w:tcPr>
          <w:p w14:paraId="4FEAEB3A">
            <w:pPr>
              <w:jc w:val="center"/>
              <w:rPr>
                <w:rFonts w:hint="eastAsia" w:ascii="宋体" w:hAnsi="宋体" w:eastAsia="宋体" w:cs="宋体"/>
                <w:color w:val="auto"/>
                <w:sz w:val="21"/>
                <w:szCs w:val="21"/>
              </w:rPr>
            </w:pPr>
          </w:p>
        </w:tc>
      </w:tr>
      <w:tr w14:paraId="520B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CFB426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64" w:type="pct"/>
            <w:noWrap w:val="0"/>
            <w:vAlign w:val="center"/>
          </w:tcPr>
          <w:p w14:paraId="1971EC87">
            <w:pPr>
              <w:jc w:val="center"/>
              <w:rPr>
                <w:rFonts w:hint="eastAsia" w:ascii="宋体" w:hAnsi="宋体" w:eastAsia="宋体" w:cs="宋体"/>
                <w:color w:val="auto"/>
                <w:sz w:val="21"/>
                <w:szCs w:val="21"/>
              </w:rPr>
            </w:pPr>
          </w:p>
        </w:tc>
        <w:tc>
          <w:tcPr>
            <w:tcW w:w="664" w:type="pct"/>
            <w:noWrap w:val="0"/>
            <w:vAlign w:val="center"/>
          </w:tcPr>
          <w:p w14:paraId="720C6BF6">
            <w:pPr>
              <w:jc w:val="center"/>
              <w:rPr>
                <w:rFonts w:hint="eastAsia" w:ascii="宋体" w:hAnsi="宋体" w:eastAsia="宋体" w:cs="宋体"/>
                <w:color w:val="auto"/>
                <w:sz w:val="21"/>
                <w:szCs w:val="21"/>
              </w:rPr>
            </w:pPr>
          </w:p>
        </w:tc>
        <w:tc>
          <w:tcPr>
            <w:tcW w:w="664" w:type="pct"/>
            <w:noWrap w:val="0"/>
            <w:vAlign w:val="center"/>
          </w:tcPr>
          <w:p w14:paraId="7FCF9B49">
            <w:pPr>
              <w:jc w:val="center"/>
              <w:rPr>
                <w:rFonts w:hint="eastAsia" w:ascii="宋体" w:hAnsi="宋体" w:eastAsia="宋体" w:cs="宋体"/>
                <w:color w:val="auto"/>
                <w:sz w:val="21"/>
                <w:szCs w:val="21"/>
              </w:rPr>
            </w:pPr>
          </w:p>
        </w:tc>
        <w:tc>
          <w:tcPr>
            <w:tcW w:w="664" w:type="pct"/>
            <w:noWrap w:val="0"/>
            <w:vAlign w:val="center"/>
          </w:tcPr>
          <w:p w14:paraId="1A863567">
            <w:pPr>
              <w:jc w:val="center"/>
              <w:rPr>
                <w:rFonts w:hint="eastAsia" w:ascii="宋体" w:hAnsi="宋体" w:eastAsia="宋体" w:cs="宋体"/>
                <w:color w:val="auto"/>
                <w:sz w:val="21"/>
                <w:szCs w:val="21"/>
              </w:rPr>
            </w:pPr>
          </w:p>
        </w:tc>
        <w:tc>
          <w:tcPr>
            <w:tcW w:w="664" w:type="pct"/>
            <w:noWrap w:val="0"/>
            <w:vAlign w:val="center"/>
          </w:tcPr>
          <w:p w14:paraId="6A27CC5A">
            <w:pPr>
              <w:jc w:val="center"/>
              <w:rPr>
                <w:rFonts w:hint="eastAsia" w:ascii="宋体" w:hAnsi="宋体" w:eastAsia="宋体" w:cs="宋体"/>
                <w:color w:val="auto"/>
                <w:sz w:val="21"/>
                <w:szCs w:val="21"/>
              </w:rPr>
            </w:pPr>
          </w:p>
        </w:tc>
        <w:tc>
          <w:tcPr>
            <w:tcW w:w="664" w:type="pct"/>
            <w:noWrap w:val="0"/>
            <w:vAlign w:val="center"/>
          </w:tcPr>
          <w:p w14:paraId="734C8AC0">
            <w:pPr>
              <w:jc w:val="center"/>
              <w:rPr>
                <w:rFonts w:hint="eastAsia" w:ascii="宋体" w:hAnsi="宋体" w:eastAsia="宋体" w:cs="宋体"/>
                <w:color w:val="auto"/>
                <w:sz w:val="21"/>
                <w:szCs w:val="21"/>
              </w:rPr>
            </w:pPr>
          </w:p>
        </w:tc>
        <w:tc>
          <w:tcPr>
            <w:tcW w:w="554" w:type="pct"/>
            <w:noWrap w:val="0"/>
            <w:vAlign w:val="center"/>
          </w:tcPr>
          <w:p w14:paraId="17E9290A">
            <w:pPr>
              <w:jc w:val="center"/>
              <w:rPr>
                <w:rFonts w:hint="eastAsia" w:ascii="宋体" w:hAnsi="宋体" w:eastAsia="宋体" w:cs="宋体"/>
                <w:color w:val="auto"/>
                <w:sz w:val="21"/>
                <w:szCs w:val="21"/>
              </w:rPr>
            </w:pPr>
          </w:p>
        </w:tc>
      </w:tr>
      <w:tr w14:paraId="0D59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06A1B96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4" w:type="pct"/>
            <w:noWrap w:val="0"/>
            <w:vAlign w:val="center"/>
          </w:tcPr>
          <w:p w14:paraId="4266520C">
            <w:pPr>
              <w:jc w:val="center"/>
              <w:rPr>
                <w:rFonts w:hint="eastAsia" w:ascii="宋体" w:hAnsi="宋体" w:eastAsia="宋体" w:cs="宋体"/>
                <w:color w:val="auto"/>
                <w:sz w:val="21"/>
                <w:szCs w:val="21"/>
              </w:rPr>
            </w:pPr>
          </w:p>
        </w:tc>
        <w:tc>
          <w:tcPr>
            <w:tcW w:w="664" w:type="pct"/>
            <w:noWrap w:val="0"/>
            <w:vAlign w:val="center"/>
          </w:tcPr>
          <w:p w14:paraId="449E1983">
            <w:pPr>
              <w:jc w:val="center"/>
              <w:rPr>
                <w:rFonts w:hint="eastAsia" w:ascii="宋体" w:hAnsi="宋体" w:eastAsia="宋体" w:cs="宋体"/>
                <w:color w:val="auto"/>
                <w:sz w:val="21"/>
                <w:szCs w:val="21"/>
              </w:rPr>
            </w:pPr>
          </w:p>
        </w:tc>
        <w:tc>
          <w:tcPr>
            <w:tcW w:w="664" w:type="pct"/>
            <w:noWrap w:val="0"/>
            <w:vAlign w:val="center"/>
          </w:tcPr>
          <w:p w14:paraId="3AB4EECC">
            <w:pPr>
              <w:jc w:val="center"/>
              <w:rPr>
                <w:rFonts w:hint="eastAsia" w:ascii="宋体" w:hAnsi="宋体" w:eastAsia="宋体" w:cs="宋体"/>
                <w:color w:val="auto"/>
                <w:sz w:val="21"/>
                <w:szCs w:val="21"/>
              </w:rPr>
            </w:pPr>
          </w:p>
        </w:tc>
        <w:tc>
          <w:tcPr>
            <w:tcW w:w="664" w:type="pct"/>
            <w:noWrap w:val="0"/>
            <w:vAlign w:val="center"/>
          </w:tcPr>
          <w:p w14:paraId="3C338679">
            <w:pPr>
              <w:jc w:val="center"/>
              <w:rPr>
                <w:rFonts w:hint="eastAsia" w:ascii="宋体" w:hAnsi="宋体" w:eastAsia="宋体" w:cs="宋体"/>
                <w:color w:val="auto"/>
                <w:sz w:val="21"/>
                <w:szCs w:val="21"/>
              </w:rPr>
            </w:pPr>
          </w:p>
        </w:tc>
        <w:tc>
          <w:tcPr>
            <w:tcW w:w="664" w:type="pct"/>
            <w:noWrap w:val="0"/>
            <w:vAlign w:val="center"/>
          </w:tcPr>
          <w:p w14:paraId="2F83DE5A">
            <w:pPr>
              <w:jc w:val="center"/>
              <w:rPr>
                <w:rFonts w:hint="eastAsia" w:ascii="宋体" w:hAnsi="宋体" w:eastAsia="宋体" w:cs="宋体"/>
                <w:color w:val="auto"/>
                <w:sz w:val="21"/>
                <w:szCs w:val="21"/>
              </w:rPr>
            </w:pPr>
          </w:p>
        </w:tc>
        <w:tc>
          <w:tcPr>
            <w:tcW w:w="664" w:type="pct"/>
            <w:noWrap w:val="0"/>
            <w:vAlign w:val="center"/>
          </w:tcPr>
          <w:p w14:paraId="4902D7A0">
            <w:pPr>
              <w:jc w:val="center"/>
              <w:rPr>
                <w:rFonts w:hint="eastAsia" w:ascii="宋体" w:hAnsi="宋体" w:eastAsia="宋体" w:cs="宋体"/>
                <w:color w:val="auto"/>
                <w:sz w:val="21"/>
                <w:szCs w:val="21"/>
              </w:rPr>
            </w:pPr>
          </w:p>
        </w:tc>
        <w:tc>
          <w:tcPr>
            <w:tcW w:w="554" w:type="pct"/>
            <w:noWrap w:val="0"/>
            <w:vAlign w:val="center"/>
          </w:tcPr>
          <w:p w14:paraId="48A5B79D">
            <w:pPr>
              <w:jc w:val="center"/>
              <w:rPr>
                <w:rFonts w:hint="eastAsia" w:ascii="宋体" w:hAnsi="宋体" w:eastAsia="宋体" w:cs="宋体"/>
                <w:color w:val="auto"/>
                <w:sz w:val="21"/>
                <w:szCs w:val="21"/>
              </w:rPr>
            </w:pPr>
          </w:p>
        </w:tc>
      </w:tr>
      <w:tr w14:paraId="0BDF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024953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64" w:type="pct"/>
            <w:noWrap w:val="0"/>
            <w:vAlign w:val="center"/>
          </w:tcPr>
          <w:p w14:paraId="1DFA5251">
            <w:pPr>
              <w:jc w:val="center"/>
              <w:rPr>
                <w:rFonts w:hint="eastAsia" w:ascii="宋体" w:hAnsi="宋体" w:eastAsia="宋体" w:cs="宋体"/>
                <w:color w:val="auto"/>
                <w:sz w:val="21"/>
                <w:szCs w:val="21"/>
              </w:rPr>
            </w:pPr>
          </w:p>
        </w:tc>
        <w:tc>
          <w:tcPr>
            <w:tcW w:w="664" w:type="pct"/>
            <w:noWrap w:val="0"/>
            <w:vAlign w:val="center"/>
          </w:tcPr>
          <w:p w14:paraId="09ADBC13">
            <w:pPr>
              <w:jc w:val="center"/>
              <w:rPr>
                <w:rFonts w:hint="eastAsia" w:ascii="宋体" w:hAnsi="宋体" w:eastAsia="宋体" w:cs="宋体"/>
                <w:color w:val="auto"/>
                <w:sz w:val="21"/>
                <w:szCs w:val="21"/>
              </w:rPr>
            </w:pPr>
          </w:p>
        </w:tc>
        <w:tc>
          <w:tcPr>
            <w:tcW w:w="664" w:type="pct"/>
            <w:noWrap w:val="0"/>
            <w:vAlign w:val="center"/>
          </w:tcPr>
          <w:p w14:paraId="4B7C009E">
            <w:pPr>
              <w:jc w:val="center"/>
              <w:rPr>
                <w:rFonts w:hint="eastAsia" w:ascii="宋体" w:hAnsi="宋体" w:eastAsia="宋体" w:cs="宋体"/>
                <w:color w:val="auto"/>
                <w:sz w:val="21"/>
                <w:szCs w:val="21"/>
              </w:rPr>
            </w:pPr>
          </w:p>
        </w:tc>
        <w:tc>
          <w:tcPr>
            <w:tcW w:w="664" w:type="pct"/>
            <w:noWrap w:val="0"/>
            <w:vAlign w:val="center"/>
          </w:tcPr>
          <w:p w14:paraId="74007C36">
            <w:pPr>
              <w:jc w:val="center"/>
              <w:rPr>
                <w:rFonts w:hint="eastAsia" w:ascii="宋体" w:hAnsi="宋体" w:eastAsia="宋体" w:cs="宋体"/>
                <w:color w:val="auto"/>
                <w:sz w:val="21"/>
                <w:szCs w:val="21"/>
              </w:rPr>
            </w:pPr>
          </w:p>
        </w:tc>
        <w:tc>
          <w:tcPr>
            <w:tcW w:w="664" w:type="pct"/>
            <w:noWrap w:val="0"/>
            <w:vAlign w:val="center"/>
          </w:tcPr>
          <w:p w14:paraId="33544907">
            <w:pPr>
              <w:jc w:val="center"/>
              <w:rPr>
                <w:rFonts w:hint="eastAsia" w:ascii="宋体" w:hAnsi="宋体" w:eastAsia="宋体" w:cs="宋体"/>
                <w:color w:val="auto"/>
                <w:sz w:val="21"/>
                <w:szCs w:val="21"/>
              </w:rPr>
            </w:pPr>
          </w:p>
        </w:tc>
        <w:tc>
          <w:tcPr>
            <w:tcW w:w="664" w:type="pct"/>
            <w:noWrap w:val="0"/>
            <w:vAlign w:val="center"/>
          </w:tcPr>
          <w:p w14:paraId="75C694B8">
            <w:pPr>
              <w:jc w:val="center"/>
              <w:rPr>
                <w:rFonts w:hint="eastAsia" w:ascii="宋体" w:hAnsi="宋体" w:eastAsia="宋体" w:cs="宋体"/>
                <w:color w:val="auto"/>
                <w:sz w:val="21"/>
                <w:szCs w:val="21"/>
              </w:rPr>
            </w:pPr>
          </w:p>
        </w:tc>
        <w:tc>
          <w:tcPr>
            <w:tcW w:w="554" w:type="pct"/>
            <w:noWrap w:val="0"/>
            <w:vAlign w:val="center"/>
          </w:tcPr>
          <w:p w14:paraId="40D67110">
            <w:pPr>
              <w:jc w:val="center"/>
              <w:rPr>
                <w:rFonts w:hint="eastAsia" w:ascii="宋体" w:hAnsi="宋体" w:eastAsia="宋体" w:cs="宋体"/>
                <w:color w:val="auto"/>
                <w:sz w:val="21"/>
                <w:szCs w:val="21"/>
              </w:rPr>
            </w:pPr>
          </w:p>
        </w:tc>
      </w:tr>
      <w:tr w14:paraId="668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E1106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664" w:type="pct"/>
            <w:noWrap w:val="0"/>
            <w:vAlign w:val="center"/>
          </w:tcPr>
          <w:p w14:paraId="01C94284">
            <w:pPr>
              <w:jc w:val="center"/>
              <w:rPr>
                <w:rFonts w:hint="eastAsia" w:ascii="宋体" w:hAnsi="宋体" w:eastAsia="宋体" w:cs="宋体"/>
                <w:color w:val="auto"/>
                <w:sz w:val="21"/>
                <w:szCs w:val="21"/>
              </w:rPr>
            </w:pPr>
          </w:p>
        </w:tc>
        <w:tc>
          <w:tcPr>
            <w:tcW w:w="664" w:type="pct"/>
            <w:noWrap w:val="0"/>
            <w:vAlign w:val="center"/>
          </w:tcPr>
          <w:p w14:paraId="415BEDD0">
            <w:pPr>
              <w:jc w:val="center"/>
              <w:rPr>
                <w:rFonts w:hint="eastAsia" w:ascii="宋体" w:hAnsi="宋体" w:eastAsia="宋体" w:cs="宋体"/>
                <w:color w:val="auto"/>
                <w:sz w:val="21"/>
                <w:szCs w:val="21"/>
              </w:rPr>
            </w:pPr>
          </w:p>
        </w:tc>
        <w:tc>
          <w:tcPr>
            <w:tcW w:w="664" w:type="pct"/>
            <w:noWrap w:val="0"/>
            <w:vAlign w:val="center"/>
          </w:tcPr>
          <w:p w14:paraId="424D2872">
            <w:pPr>
              <w:jc w:val="center"/>
              <w:rPr>
                <w:rFonts w:hint="eastAsia" w:ascii="宋体" w:hAnsi="宋体" w:eastAsia="宋体" w:cs="宋体"/>
                <w:color w:val="auto"/>
                <w:sz w:val="21"/>
                <w:szCs w:val="21"/>
              </w:rPr>
            </w:pPr>
          </w:p>
        </w:tc>
        <w:tc>
          <w:tcPr>
            <w:tcW w:w="664" w:type="pct"/>
            <w:noWrap w:val="0"/>
            <w:vAlign w:val="center"/>
          </w:tcPr>
          <w:p w14:paraId="31E25069">
            <w:pPr>
              <w:jc w:val="center"/>
              <w:rPr>
                <w:rFonts w:hint="eastAsia" w:ascii="宋体" w:hAnsi="宋体" w:eastAsia="宋体" w:cs="宋体"/>
                <w:color w:val="auto"/>
                <w:sz w:val="21"/>
                <w:szCs w:val="21"/>
              </w:rPr>
            </w:pPr>
          </w:p>
        </w:tc>
        <w:tc>
          <w:tcPr>
            <w:tcW w:w="664" w:type="pct"/>
            <w:noWrap w:val="0"/>
            <w:vAlign w:val="center"/>
          </w:tcPr>
          <w:p w14:paraId="406C52BB">
            <w:pPr>
              <w:jc w:val="center"/>
              <w:rPr>
                <w:rFonts w:hint="eastAsia" w:ascii="宋体" w:hAnsi="宋体" w:eastAsia="宋体" w:cs="宋体"/>
                <w:color w:val="auto"/>
                <w:sz w:val="21"/>
                <w:szCs w:val="21"/>
              </w:rPr>
            </w:pPr>
          </w:p>
        </w:tc>
        <w:tc>
          <w:tcPr>
            <w:tcW w:w="664" w:type="pct"/>
            <w:noWrap w:val="0"/>
            <w:vAlign w:val="center"/>
          </w:tcPr>
          <w:p w14:paraId="30CEE42A">
            <w:pPr>
              <w:jc w:val="center"/>
              <w:rPr>
                <w:rFonts w:hint="eastAsia" w:ascii="宋体" w:hAnsi="宋体" w:eastAsia="宋体" w:cs="宋体"/>
                <w:color w:val="auto"/>
                <w:sz w:val="21"/>
                <w:szCs w:val="21"/>
              </w:rPr>
            </w:pPr>
          </w:p>
        </w:tc>
        <w:tc>
          <w:tcPr>
            <w:tcW w:w="554" w:type="pct"/>
            <w:noWrap w:val="0"/>
            <w:vAlign w:val="center"/>
          </w:tcPr>
          <w:p w14:paraId="0F4945CA">
            <w:pPr>
              <w:jc w:val="center"/>
              <w:rPr>
                <w:rFonts w:hint="eastAsia" w:ascii="宋体" w:hAnsi="宋体" w:eastAsia="宋体" w:cs="宋体"/>
                <w:color w:val="auto"/>
                <w:sz w:val="21"/>
                <w:szCs w:val="21"/>
              </w:rPr>
            </w:pPr>
          </w:p>
        </w:tc>
      </w:tr>
      <w:tr w14:paraId="1057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28141E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64" w:type="pct"/>
            <w:noWrap w:val="0"/>
            <w:vAlign w:val="center"/>
          </w:tcPr>
          <w:p w14:paraId="6766C05A">
            <w:pPr>
              <w:jc w:val="center"/>
              <w:rPr>
                <w:rFonts w:hint="eastAsia" w:ascii="宋体" w:hAnsi="宋体" w:eastAsia="宋体" w:cs="宋体"/>
                <w:color w:val="auto"/>
                <w:sz w:val="21"/>
                <w:szCs w:val="21"/>
              </w:rPr>
            </w:pPr>
          </w:p>
        </w:tc>
        <w:tc>
          <w:tcPr>
            <w:tcW w:w="664" w:type="pct"/>
            <w:noWrap w:val="0"/>
            <w:vAlign w:val="center"/>
          </w:tcPr>
          <w:p w14:paraId="56B7CC07">
            <w:pPr>
              <w:jc w:val="center"/>
              <w:rPr>
                <w:rFonts w:hint="eastAsia" w:ascii="宋体" w:hAnsi="宋体" w:eastAsia="宋体" w:cs="宋体"/>
                <w:color w:val="auto"/>
                <w:sz w:val="21"/>
                <w:szCs w:val="21"/>
              </w:rPr>
            </w:pPr>
          </w:p>
        </w:tc>
        <w:tc>
          <w:tcPr>
            <w:tcW w:w="664" w:type="pct"/>
            <w:noWrap w:val="0"/>
            <w:vAlign w:val="center"/>
          </w:tcPr>
          <w:p w14:paraId="324B7D7B">
            <w:pPr>
              <w:jc w:val="center"/>
              <w:rPr>
                <w:rFonts w:hint="eastAsia" w:ascii="宋体" w:hAnsi="宋体" w:eastAsia="宋体" w:cs="宋体"/>
                <w:color w:val="auto"/>
                <w:sz w:val="21"/>
                <w:szCs w:val="21"/>
              </w:rPr>
            </w:pPr>
          </w:p>
        </w:tc>
        <w:tc>
          <w:tcPr>
            <w:tcW w:w="664" w:type="pct"/>
            <w:noWrap w:val="0"/>
            <w:vAlign w:val="center"/>
          </w:tcPr>
          <w:p w14:paraId="13C81EB6">
            <w:pPr>
              <w:jc w:val="center"/>
              <w:rPr>
                <w:rFonts w:hint="eastAsia" w:ascii="宋体" w:hAnsi="宋体" w:eastAsia="宋体" w:cs="宋体"/>
                <w:color w:val="auto"/>
                <w:sz w:val="21"/>
                <w:szCs w:val="21"/>
              </w:rPr>
            </w:pPr>
          </w:p>
        </w:tc>
        <w:tc>
          <w:tcPr>
            <w:tcW w:w="664" w:type="pct"/>
            <w:noWrap w:val="0"/>
            <w:vAlign w:val="center"/>
          </w:tcPr>
          <w:p w14:paraId="39431F81">
            <w:pPr>
              <w:jc w:val="center"/>
              <w:rPr>
                <w:rFonts w:hint="eastAsia" w:ascii="宋体" w:hAnsi="宋体" w:eastAsia="宋体" w:cs="宋体"/>
                <w:color w:val="auto"/>
                <w:sz w:val="21"/>
                <w:szCs w:val="21"/>
              </w:rPr>
            </w:pPr>
          </w:p>
        </w:tc>
        <w:tc>
          <w:tcPr>
            <w:tcW w:w="664" w:type="pct"/>
            <w:noWrap w:val="0"/>
            <w:vAlign w:val="center"/>
          </w:tcPr>
          <w:p w14:paraId="542867B5">
            <w:pPr>
              <w:jc w:val="center"/>
              <w:rPr>
                <w:rFonts w:hint="eastAsia" w:ascii="宋体" w:hAnsi="宋体" w:eastAsia="宋体" w:cs="宋体"/>
                <w:color w:val="auto"/>
                <w:sz w:val="21"/>
                <w:szCs w:val="21"/>
              </w:rPr>
            </w:pPr>
          </w:p>
        </w:tc>
        <w:tc>
          <w:tcPr>
            <w:tcW w:w="554" w:type="pct"/>
            <w:noWrap w:val="0"/>
            <w:vAlign w:val="center"/>
          </w:tcPr>
          <w:p w14:paraId="526DBAAB">
            <w:pPr>
              <w:jc w:val="center"/>
              <w:rPr>
                <w:rFonts w:hint="eastAsia" w:ascii="宋体" w:hAnsi="宋体" w:eastAsia="宋体" w:cs="宋体"/>
                <w:color w:val="auto"/>
                <w:sz w:val="21"/>
                <w:szCs w:val="21"/>
              </w:rPr>
            </w:pPr>
          </w:p>
        </w:tc>
      </w:tr>
    </w:tbl>
    <w:p w14:paraId="25C500F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A97287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CF166F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（1）同一个单项合同的业绩可以同时在资格业绩和评分业绩重复放置；</w:t>
      </w:r>
    </w:p>
    <w:p w14:paraId="0C9F07C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ascii="宋体" w:hAnsi="宋体" w:eastAsia="宋体" w:cs="Times New Roman"/>
          <w:b/>
          <w:color w:val="auto"/>
          <w:kern w:val="0"/>
          <w:sz w:val="21"/>
          <w:szCs w:val="21"/>
          <w:highlight w:val="none"/>
        </w:rPr>
        <w:t>合同服务提供方为投标人</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相关报告封面</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主要</w:t>
      </w:r>
      <w:r>
        <w:rPr>
          <w:rFonts w:hint="eastAsia" w:ascii="宋体" w:hAnsi="宋体" w:eastAsia="宋体" w:cs="宋体"/>
          <w:b/>
          <w:bCs/>
          <w:color w:val="auto"/>
          <w:kern w:val="2"/>
          <w:sz w:val="21"/>
          <w:szCs w:val="21"/>
          <w:lang w:val="en-US" w:eastAsia="zh-CN"/>
        </w:rPr>
        <w:t>服务</w:t>
      </w:r>
      <w:r>
        <w:rPr>
          <w:rFonts w:hint="eastAsia" w:ascii="宋体" w:hAnsi="宋体" w:eastAsia="宋体" w:cs="宋体"/>
          <w:b/>
          <w:bCs/>
          <w:color w:val="auto"/>
          <w:kern w:val="2"/>
          <w:sz w:val="21"/>
          <w:szCs w:val="21"/>
        </w:rPr>
        <w:t>内容</w:t>
      </w:r>
      <w:r>
        <w:rPr>
          <w:rFonts w:hint="eastAsia" w:ascii="宋体" w:hAnsi="宋体" w:eastAsia="宋体" w:cs="宋体"/>
          <w:b/>
          <w:bCs/>
          <w:color w:val="auto"/>
          <w:kern w:val="2"/>
          <w:sz w:val="21"/>
          <w:szCs w:val="21"/>
          <w:lang w:val="en-US" w:eastAsia="zh-CN"/>
        </w:rPr>
        <w:t>复印件</w:t>
      </w:r>
      <w:r>
        <w:rPr>
          <w:rFonts w:hint="eastAsia" w:ascii="宋体" w:hAnsi="宋体" w:eastAsia="宋体" w:cs="Times New Roman"/>
          <w:color w:val="auto"/>
          <w:szCs w:val="24"/>
          <w:highlight w:val="none"/>
          <w:lang w:val="zh-CN"/>
        </w:rPr>
        <w:t>；</w:t>
      </w:r>
    </w:p>
    <w:p w14:paraId="67DD951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出具报告的时间为2021年1月1日或以后；2.合同标的为财务审计服务；3.报告反映的营业收入）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szCs w:val="24"/>
          <w:highlight w:val="none"/>
          <w:lang w:val="zh-CN"/>
        </w:rPr>
        <w:t>；</w:t>
      </w:r>
    </w:p>
    <w:p w14:paraId="53BCB20D">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631746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AD039A4">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B3A4B0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5BFEAEF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8139B5B">
      <w:pPr>
        <w:keepNext w:val="0"/>
        <w:keepLines w:val="0"/>
        <w:pageBreakBefore/>
        <w:widowControl w:val="0"/>
        <w:kinsoku/>
        <w:wordWrap/>
        <w:overflowPunct/>
        <w:topLinePunct w:val="0"/>
        <w:autoSpaceDE w:val="0"/>
        <w:autoSpaceDN w:val="0"/>
        <w:bidi w:val="0"/>
        <w:adjustRightInd w:val="0"/>
        <w:snapToGrid/>
        <w:spacing w:line="360" w:lineRule="auto"/>
        <w:ind w:firstLine="601"/>
        <w:jc w:val="center"/>
        <w:textAlignment w:val="auto"/>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 xml:space="preserve">9.2 </w:t>
      </w: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2021</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日以来完成的企业所得税清算鉴证服务业绩情况</w:t>
      </w:r>
    </w:p>
    <w:p w14:paraId="1DC48D1A">
      <w:pPr>
        <w:pStyle w:val="22"/>
        <w:spacing w:line="360" w:lineRule="auto"/>
        <w:ind w:left="4" w:leftChars="2" w:firstLine="420" w:firstLineChars="200"/>
        <w:jc w:val="center"/>
        <w:rPr>
          <w:rFonts w:hint="eastAsia"/>
          <w:b w:val="0"/>
          <w:bCs w:val="0"/>
          <w:color w:val="auto"/>
          <w:lang w:val="zh-CN"/>
        </w:rPr>
      </w:pPr>
      <w:r>
        <w:rPr>
          <w:rFonts w:hint="eastAsia" w:hAnsi="宋体"/>
          <w:b w:val="0"/>
          <w:bCs w:val="0"/>
          <w:color w:val="auto"/>
          <w:sz w:val="21"/>
          <w:szCs w:val="21"/>
        </w:rPr>
        <w:t>本项业绩必须为：投标人</w:t>
      </w:r>
      <w:r>
        <w:rPr>
          <w:rFonts w:hint="eastAsia" w:hAnsi="宋体"/>
          <w:b w:val="0"/>
          <w:bCs w:val="0"/>
          <w:color w:val="auto"/>
          <w:sz w:val="21"/>
          <w:szCs w:val="21"/>
          <w:lang w:val="en-US" w:eastAsia="zh-CN"/>
        </w:rPr>
        <w:t>2021</w:t>
      </w:r>
      <w:r>
        <w:rPr>
          <w:rFonts w:hint="eastAsia" w:hAnsi="宋体"/>
          <w:b w:val="0"/>
          <w:bCs w:val="0"/>
          <w:color w:val="auto"/>
          <w:sz w:val="21"/>
          <w:szCs w:val="21"/>
        </w:rPr>
        <w:t>年以来（</w:t>
      </w:r>
      <w:r>
        <w:rPr>
          <w:rFonts w:hint="eastAsia" w:hAnsi="宋体"/>
          <w:b w:val="0"/>
          <w:bCs w:val="0"/>
          <w:color w:val="auto"/>
          <w:kern w:val="2"/>
          <w:sz w:val="21"/>
          <w:szCs w:val="21"/>
        </w:rPr>
        <w:t>出具报告的时间</w:t>
      </w:r>
      <w:r>
        <w:rPr>
          <w:rFonts w:hint="eastAsia" w:hAnsi="宋体"/>
          <w:b w:val="0"/>
          <w:bCs w:val="0"/>
          <w:color w:val="auto"/>
          <w:sz w:val="21"/>
          <w:szCs w:val="21"/>
        </w:rPr>
        <w:t>为</w:t>
      </w:r>
      <w:r>
        <w:rPr>
          <w:rFonts w:hint="eastAsia" w:hAnsi="宋体"/>
          <w:b w:val="0"/>
          <w:bCs w:val="0"/>
          <w:color w:val="auto"/>
          <w:sz w:val="21"/>
          <w:szCs w:val="21"/>
          <w:lang w:val="en-US" w:eastAsia="zh-CN"/>
        </w:rPr>
        <w:t>2021</w:t>
      </w:r>
      <w:r>
        <w:rPr>
          <w:rFonts w:hint="eastAsia" w:hAnsi="宋体"/>
          <w:b w:val="0"/>
          <w:bCs w:val="0"/>
          <w:color w:val="auto"/>
          <w:sz w:val="21"/>
          <w:szCs w:val="21"/>
        </w:rPr>
        <w:t>年</w:t>
      </w:r>
      <w:r>
        <w:rPr>
          <w:rFonts w:hAnsi="宋体"/>
          <w:b w:val="0"/>
          <w:bCs w:val="0"/>
          <w:color w:val="auto"/>
          <w:sz w:val="21"/>
          <w:szCs w:val="21"/>
        </w:rPr>
        <w:t>1</w:t>
      </w:r>
      <w:r>
        <w:rPr>
          <w:rFonts w:hint="eastAsia" w:hAnsi="宋体"/>
          <w:b w:val="0"/>
          <w:bCs w:val="0"/>
          <w:color w:val="auto"/>
          <w:sz w:val="21"/>
          <w:szCs w:val="21"/>
        </w:rPr>
        <w:t>月</w:t>
      </w:r>
      <w:r>
        <w:rPr>
          <w:rFonts w:hAnsi="宋体"/>
          <w:b w:val="0"/>
          <w:bCs w:val="0"/>
          <w:color w:val="auto"/>
          <w:sz w:val="21"/>
          <w:szCs w:val="21"/>
        </w:rPr>
        <w:t>1</w:t>
      </w:r>
      <w:r>
        <w:rPr>
          <w:rFonts w:hint="eastAsia" w:hAnsi="宋体"/>
          <w:b w:val="0"/>
          <w:bCs w:val="0"/>
          <w:color w:val="auto"/>
          <w:sz w:val="21"/>
          <w:szCs w:val="21"/>
        </w:rPr>
        <w:t>日或以后）企业所得税清算鉴证服务业绩。</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42"/>
        <w:gridCol w:w="1356"/>
        <w:gridCol w:w="1356"/>
        <w:gridCol w:w="1356"/>
        <w:gridCol w:w="1356"/>
        <w:gridCol w:w="1356"/>
        <w:gridCol w:w="1356"/>
        <w:gridCol w:w="1132"/>
      </w:tblGrid>
      <w:tr w14:paraId="6976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7FD3ADD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64" w:type="pct"/>
            <w:noWrap w:val="0"/>
            <w:vAlign w:val="center"/>
          </w:tcPr>
          <w:p w14:paraId="10C60BC1">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664" w:type="pct"/>
            <w:noWrap w:val="0"/>
            <w:vAlign w:val="center"/>
          </w:tcPr>
          <w:p w14:paraId="6469E1A0">
            <w:pPr>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zh-CN"/>
              </w:rPr>
              <w:t>报告编号</w:t>
            </w:r>
          </w:p>
        </w:tc>
        <w:tc>
          <w:tcPr>
            <w:tcW w:w="664" w:type="pct"/>
            <w:noWrap w:val="0"/>
            <w:vAlign w:val="center"/>
          </w:tcPr>
          <w:p w14:paraId="35B999BE">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664" w:type="pct"/>
            <w:noWrap w:val="0"/>
            <w:vAlign w:val="center"/>
          </w:tcPr>
          <w:p w14:paraId="7B614AF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报告时间</w:t>
            </w:r>
          </w:p>
        </w:tc>
        <w:tc>
          <w:tcPr>
            <w:tcW w:w="664" w:type="pct"/>
            <w:noWrap w:val="0"/>
            <w:vAlign w:val="center"/>
          </w:tcPr>
          <w:p w14:paraId="244D2441">
            <w:pPr>
              <w:jc w:val="center"/>
              <w:rPr>
                <w:rFonts w:hint="eastAsia" w:ascii="宋体" w:hAnsi="宋体" w:eastAsia="宋体" w:cs="宋体"/>
                <w:b/>
                <w:bCs/>
                <w:color w:val="auto"/>
                <w:sz w:val="21"/>
                <w:szCs w:val="21"/>
              </w:rPr>
            </w:pPr>
            <w:r>
              <w:rPr>
                <w:rFonts w:hint="eastAsia" w:ascii="宋体" w:hAnsi="宋体" w:eastAsia="宋体" w:cs="Times New Roman"/>
                <w:b/>
                <w:color w:val="auto"/>
                <w:kern w:val="0"/>
                <w:sz w:val="21"/>
                <w:szCs w:val="21"/>
                <w:highlight w:val="none"/>
                <w:lang w:val="en-US" w:eastAsia="zh-CN"/>
              </w:rPr>
              <w:t>营业收入</w:t>
            </w:r>
          </w:p>
        </w:tc>
        <w:tc>
          <w:tcPr>
            <w:tcW w:w="664" w:type="pct"/>
            <w:noWrap w:val="0"/>
            <w:vAlign w:val="center"/>
          </w:tcPr>
          <w:p w14:paraId="2EA9AFF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项目负责人</w:t>
            </w:r>
          </w:p>
        </w:tc>
        <w:tc>
          <w:tcPr>
            <w:tcW w:w="554" w:type="pct"/>
            <w:noWrap w:val="0"/>
            <w:vAlign w:val="center"/>
          </w:tcPr>
          <w:p w14:paraId="7EE535E5">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3511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2E757B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64" w:type="pct"/>
            <w:noWrap w:val="0"/>
            <w:vAlign w:val="center"/>
          </w:tcPr>
          <w:p w14:paraId="6016AEF1">
            <w:pPr>
              <w:jc w:val="center"/>
              <w:rPr>
                <w:rFonts w:hint="eastAsia" w:ascii="宋体" w:hAnsi="宋体" w:eastAsia="宋体" w:cs="宋体"/>
                <w:color w:val="auto"/>
                <w:sz w:val="21"/>
                <w:szCs w:val="21"/>
              </w:rPr>
            </w:pPr>
          </w:p>
        </w:tc>
        <w:tc>
          <w:tcPr>
            <w:tcW w:w="664" w:type="pct"/>
            <w:noWrap w:val="0"/>
            <w:vAlign w:val="center"/>
          </w:tcPr>
          <w:p w14:paraId="5FEAD9C0">
            <w:pPr>
              <w:jc w:val="center"/>
              <w:rPr>
                <w:rFonts w:hint="eastAsia" w:ascii="宋体" w:hAnsi="宋体" w:eastAsia="宋体" w:cs="宋体"/>
                <w:color w:val="auto"/>
                <w:sz w:val="21"/>
                <w:szCs w:val="21"/>
              </w:rPr>
            </w:pPr>
          </w:p>
        </w:tc>
        <w:tc>
          <w:tcPr>
            <w:tcW w:w="664" w:type="pct"/>
            <w:noWrap w:val="0"/>
            <w:vAlign w:val="center"/>
          </w:tcPr>
          <w:p w14:paraId="36AE033C">
            <w:pPr>
              <w:jc w:val="center"/>
              <w:rPr>
                <w:rFonts w:hint="eastAsia" w:ascii="宋体" w:hAnsi="宋体" w:eastAsia="宋体" w:cs="宋体"/>
                <w:color w:val="auto"/>
                <w:sz w:val="21"/>
                <w:szCs w:val="21"/>
              </w:rPr>
            </w:pPr>
          </w:p>
        </w:tc>
        <w:tc>
          <w:tcPr>
            <w:tcW w:w="664" w:type="pct"/>
            <w:noWrap w:val="0"/>
            <w:vAlign w:val="center"/>
          </w:tcPr>
          <w:p w14:paraId="1B1C17E2">
            <w:pPr>
              <w:jc w:val="center"/>
              <w:rPr>
                <w:rFonts w:hint="eastAsia" w:ascii="宋体" w:hAnsi="宋体" w:eastAsia="宋体" w:cs="宋体"/>
                <w:color w:val="auto"/>
                <w:sz w:val="21"/>
                <w:szCs w:val="21"/>
              </w:rPr>
            </w:pPr>
          </w:p>
        </w:tc>
        <w:tc>
          <w:tcPr>
            <w:tcW w:w="664" w:type="pct"/>
            <w:noWrap w:val="0"/>
            <w:vAlign w:val="center"/>
          </w:tcPr>
          <w:p w14:paraId="6AC60E56">
            <w:pPr>
              <w:jc w:val="center"/>
              <w:rPr>
                <w:rFonts w:hint="eastAsia" w:ascii="宋体" w:hAnsi="宋体" w:eastAsia="宋体" w:cs="宋体"/>
                <w:color w:val="auto"/>
                <w:sz w:val="21"/>
                <w:szCs w:val="21"/>
              </w:rPr>
            </w:pPr>
          </w:p>
        </w:tc>
        <w:tc>
          <w:tcPr>
            <w:tcW w:w="664" w:type="pct"/>
            <w:noWrap w:val="0"/>
            <w:vAlign w:val="center"/>
          </w:tcPr>
          <w:p w14:paraId="3CDC6159">
            <w:pPr>
              <w:jc w:val="center"/>
              <w:rPr>
                <w:rFonts w:hint="eastAsia" w:ascii="宋体" w:hAnsi="宋体" w:eastAsia="宋体" w:cs="宋体"/>
                <w:color w:val="auto"/>
                <w:sz w:val="21"/>
                <w:szCs w:val="21"/>
              </w:rPr>
            </w:pPr>
          </w:p>
        </w:tc>
        <w:tc>
          <w:tcPr>
            <w:tcW w:w="554" w:type="pct"/>
            <w:noWrap w:val="0"/>
            <w:vAlign w:val="center"/>
          </w:tcPr>
          <w:p w14:paraId="3CCCFC5E">
            <w:pPr>
              <w:jc w:val="center"/>
              <w:rPr>
                <w:rFonts w:hint="eastAsia" w:ascii="宋体" w:hAnsi="宋体" w:eastAsia="宋体" w:cs="宋体"/>
                <w:color w:val="auto"/>
                <w:sz w:val="21"/>
                <w:szCs w:val="21"/>
              </w:rPr>
            </w:pPr>
          </w:p>
        </w:tc>
      </w:tr>
      <w:tr w14:paraId="5F4D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577D4F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64" w:type="pct"/>
            <w:noWrap w:val="0"/>
            <w:vAlign w:val="center"/>
          </w:tcPr>
          <w:p w14:paraId="38FD931F">
            <w:pPr>
              <w:jc w:val="center"/>
              <w:rPr>
                <w:rFonts w:hint="eastAsia" w:ascii="宋体" w:hAnsi="宋体" w:eastAsia="宋体" w:cs="宋体"/>
                <w:color w:val="auto"/>
                <w:sz w:val="21"/>
                <w:szCs w:val="21"/>
              </w:rPr>
            </w:pPr>
          </w:p>
        </w:tc>
        <w:tc>
          <w:tcPr>
            <w:tcW w:w="664" w:type="pct"/>
            <w:noWrap w:val="0"/>
            <w:vAlign w:val="center"/>
          </w:tcPr>
          <w:p w14:paraId="483C9F1D">
            <w:pPr>
              <w:jc w:val="center"/>
              <w:rPr>
                <w:rFonts w:hint="eastAsia" w:ascii="宋体" w:hAnsi="宋体" w:eastAsia="宋体" w:cs="宋体"/>
                <w:color w:val="auto"/>
                <w:sz w:val="21"/>
                <w:szCs w:val="21"/>
              </w:rPr>
            </w:pPr>
          </w:p>
        </w:tc>
        <w:tc>
          <w:tcPr>
            <w:tcW w:w="664" w:type="pct"/>
            <w:noWrap w:val="0"/>
            <w:vAlign w:val="center"/>
          </w:tcPr>
          <w:p w14:paraId="69D2C0D7">
            <w:pPr>
              <w:jc w:val="center"/>
              <w:rPr>
                <w:rFonts w:hint="eastAsia" w:ascii="宋体" w:hAnsi="宋体" w:eastAsia="宋体" w:cs="宋体"/>
                <w:color w:val="auto"/>
                <w:sz w:val="21"/>
                <w:szCs w:val="21"/>
              </w:rPr>
            </w:pPr>
          </w:p>
        </w:tc>
        <w:tc>
          <w:tcPr>
            <w:tcW w:w="664" w:type="pct"/>
            <w:noWrap w:val="0"/>
            <w:vAlign w:val="center"/>
          </w:tcPr>
          <w:p w14:paraId="00067C1B">
            <w:pPr>
              <w:jc w:val="center"/>
              <w:rPr>
                <w:rFonts w:hint="eastAsia" w:ascii="宋体" w:hAnsi="宋体" w:eastAsia="宋体" w:cs="宋体"/>
                <w:color w:val="auto"/>
                <w:sz w:val="21"/>
                <w:szCs w:val="21"/>
              </w:rPr>
            </w:pPr>
          </w:p>
        </w:tc>
        <w:tc>
          <w:tcPr>
            <w:tcW w:w="664" w:type="pct"/>
            <w:noWrap w:val="0"/>
            <w:vAlign w:val="center"/>
          </w:tcPr>
          <w:p w14:paraId="3845CC41">
            <w:pPr>
              <w:jc w:val="center"/>
              <w:rPr>
                <w:rFonts w:hint="eastAsia" w:ascii="宋体" w:hAnsi="宋体" w:eastAsia="宋体" w:cs="宋体"/>
                <w:color w:val="auto"/>
                <w:sz w:val="21"/>
                <w:szCs w:val="21"/>
              </w:rPr>
            </w:pPr>
          </w:p>
        </w:tc>
        <w:tc>
          <w:tcPr>
            <w:tcW w:w="664" w:type="pct"/>
            <w:noWrap w:val="0"/>
            <w:vAlign w:val="center"/>
          </w:tcPr>
          <w:p w14:paraId="593B8FD0">
            <w:pPr>
              <w:jc w:val="center"/>
              <w:rPr>
                <w:rFonts w:hint="eastAsia" w:ascii="宋体" w:hAnsi="宋体" w:eastAsia="宋体" w:cs="宋体"/>
                <w:color w:val="auto"/>
                <w:sz w:val="21"/>
                <w:szCs w:val="21"/>
              </w:rPr>
            </w:pPr>
          </w:p>
        </w:tc>
        <w:tc>
          <w:tcPr>
            <w:tcW w:w="554" w:type="pct"/>
            <w:noWrap w:val="0"/>
            <w:vAlign w:val="center"/>
          </w:tcPr>
          <w:p w14:paraId="69C20860">
            <w:pPr>
              <w:jc w:val="center"/>
              <w:rPr>
                <w:rFonts w:hint="eastAsia" w:ascii="宋体" w:hAnsi="宋体" w:eastAsia="宋体" w:cs="宋体"/>
                <w:color w:val="auto"/>
                <w:sz w:val="21"/>
                <w:szCs w:val="21"/>
              </w:rPr>
            </w:pPr>
          </w:p>
        </w:tc>
      </w:tr>
      <w:tr w14:paraId="5B24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E2730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64" w:type="pct"/>
            <w:noWrap w:val="0"/>
            <w:vAlign w:val="center"/>
          </w:tcPr>
          <w:p w14:paraId="736E47C9">
            <w:pPr>
              <w:jc w:val="center"/>
              <w:rPr>
                <w:rFonts w:hint="eastAsia" w:ascii="宋体" w:hAnsi="宋体" w:eastAsia="宋体" w:cs="宋体"/>
                <w:color w:val="auto"/>
                <w:sz w:val="21"/>
                <w:szCs w:val="21"/>
              </w:rPr>
            </w:pPr>
          </w:p>
        </w:tc>
        <w:tc>
          <w:tcPr>
            <w:tcW w:w="664" w:type="pct"/>
            <w:noWrap w:val="0"/>
            <w:vAlign w:val="center"/>
          </w:tcPr>
          <w:p w14:paraId="6A8ADA64">
            <w:pPr>
              <w:jc w:val="center"/>
              <w:rPr>
                <w:rFonts w:hint="eastAsia" w:ascii="宋体" w:hAnsi="宋体" w:eastAsia="宋体" w:cs="宋体"/>
                <w:color w:val="auto"/>
                <w:sz w:val="21"/>
                <w:szCs w:val="21"/>
              </w:rPr>
            </w:pPr>
          </w:p>
        </w:tc>
        <w:tc>
          <w:tcPr>
            <w:tcW w:w="664" w:type="pct"/>
            <w:noWrap w:val="0"/>
            <w:vAlign w:val="center"/>
          </w:tcPr>
          <w:p w14:paraId="20EA5528">
            <w:pPr>
              <w:jc w:val="center"/>
              <w:rPr>
                <w:rFonts w:hint="eastAsia" w:ascii="宋体" w:hAnsi="宋体" w:eastAsia="宋体" w:cs="宋体"/>
                <w:color w:val="auto"/>
                <w:sz w:val="21"/>
                <w:szCs w:val="21"/>
              </w:rPr>
            </w:pPr>
          </w:p>
        </w:tc>
        <w:tc>
          <w:tcPr>
            <w:tcW w:w="664" w:type="pct"/>
            <w:noWrap w:val="0"/>
            <w:vAlign w:val="center"/>
          </w:tcPr>
          <w:p w14:paraId="3B875D33">
            <w:pPr>
              <w:jc w:val="center"/>
              <w:rPr>
                <w:rFonts w:hint="eastAsia" w:ascii="宋体" w:hAnsi="宋体" w:eastAsia="宋体" w:cs="宋体"/>
                <w:color w:val="auto"/>
                <w:sz w:val="21"/>
                <w:szCs w:val="21"/>
              </w:rPr>
            </w:pPr>
          </w:p>
        </w:tc>
        <w:tc>
          <w:tcPr>
            <w:tcW w:w="664" w:type="pct"/>
            <w:noWrap w:val="0"/>
            <w:vAlign w:val="center"/>
          </w:tcPr>
          <w:p w14:paraId="0660BBA5">
            <w:pPr>
              <w:jc w:val="center"/>
              <w:rPr>
                <w:rFonts w:hint="eastAsia" w:ascii="宋体" w:hAnsi="宋体" w:eastAsia="宋体" w:cs="宋体"/>
                <w:color w:val="auto"/>
                <w:sz w:val="21"/>
                <w:szCs w:val="21"/>
              </w:rPr>
            </w:pPr>
          </w:p>
        </w:tc>
        <w:tc>
          <w:tcPr>
            <w:tcW w:w="664" w:type="pct"/>
            <w:noWrap w:val="0"/>
            <w:vAlign w:val="center"/>
          </w:tcPr>
          <w:p w14:paraId="7A0C129E">
            <w:pPr>
              <w:jc w:val="center"/>
              <w:rPr>
                <w:rFonts w:hint="eastAsia" w:ascii="宋体" w:hAnsi="宋体" w:eastAsia="宋体" w:cs="宋体"/>
                <w:color w:val="auto"/>
                <w:sz w:val="21"/>
                <w:szCs w:val="21"/>
              </w:rPr>
            </w:pPr>
          </w:p>
        </w:tc>
        <w:tc>
          <w:tcPr>
            <w:tcW w:w="554" w:type="pct"/>
            <w:noWrap w:val="0"/>
            <w:vAlign w:val="center"/>
          </w:tcPr>
          <w:p w14:paraId="67C82C5E">
            <w:pPr>
              <w:jc w:val="center"/>
              <w:rPr>
                <w:rFonts w:hint="eastAsia" w:ascii="宋体" w:hAnsi="宋体" w:eastAsia="宋体" w:cs="宋体"/>
                <w:color w:val="auto"/>
                <w:sz w:val="21"/>
                <w:szCs w:val="21"/>
              </w:rPr>
            </w:pPr>
          </w:p>
        </w:tc>
      </w:tr>
      <w:tr w14:paraId="4683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6265AA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64" w:type="pct"/>
            <w:noWrap w:val="0"/>
            <w:vAlign w:val="center"/>
          </w:tcPr>
          <w:p w14:paraId="4E6D659A">
            <w:pPr>
              <w:jc w:val="center"/>
              <w:rPr>
                <w:rFonts w:hint="eastAsia" w:ascii="宋体" w:hAnsi="宋体" w:eastAsia="宋体" w:cs="宋体"/>
                <w:color w:val="auto"/>
                <w:sz w:val="21"/>
                <w:szCs w:val="21"/>
              </w:rPr>
            </w:pPr>
          </w:p>
        </w:tc>
        <w:tc>
          <w:tcPr>
            <w:tcW w:w="664" w:type="pct"/>
            <w:noWrap w:val="0"/>
            <w:vAlign w:val="center"/>
          </w:tcPr>
          <w:p w14:paraId="75EF4190">
            <w:pPr>
              <w:jc w:val="center"/>
              <w:rPr>
                <w:rFonts w:hint="eastAsia" w:ascii="宋体" w:hAnsi="宋体" w:eastAsia="宋体" w:cs="宋体"/>
                <w:color w:val="auto"/>
                <w:sz w:val="21"/>
                <w:szCs w:val="21"/>
              </w:rPr>
            </w:pPr>
          </w:p>
        </w:tc>
        <w:tc>
          <w:tcPr>
            <w:tcW w:w="664" w:type="pct"/>
            <w:noWrap w:val="0"/>
            <w:vAlign w:val="center"/>
          </w:tcPr>
          <w:p w14:paraId="3DD20B70">
            <w:pPr>
              <w:jc w:val="center"/>
              <w:rPr>
                <w:rFonts w:hint="eastAsia" w:ascii="宋体" w:hAnsi="宋体" w:eastAsia="宋体" w:cs="宋体"/>
                <w:color w:val="auto"/>
                <w:sz w:val="21"/>
                <w:szCs w:val="21"/>
              </w:rPr>
            </w:pPr>
          </w:p>
        </w:tc>
        <w:tc>
          <w:tcPr>
            <w:tcW w:w="664" w:type="pct"/>
            <w:noWrap w:val="0"/>
            <w:vAlign w:val="center"/>
          </w:tcPr>
          <w:p w14:paraId="30DB230C">
            <w:pPr>
              <w:jc w:val="center"/>
              <w:rPr>
                <w:rFonts w:hint="eastAsia" w:ascii="宋体" w:hAnsi="宋体" w:eastAsia="宋体" w:cs="宋体"/>
                <w:color w:val="auto"/>
                <w:sz w:val="21"/>
                <w:szCs w:val="21"/>
              </w:rPr>
            </w:pPr>
          </w:p>
        </w:tc>
        <w:tc>
          <w:tcPr>
            <w:tcW w:w="664" w:type="pct"/>
            <w:noWrap w:val="0"/>
            <w:vAlign w:val="center"/>
          </w:tcPr>
          <w:p w14:paraId="162669F6">
            <w:pPr>
              <w:jc w:val="center"/>
              <w:rPr>
                <w:rFonts w:hint="eastAsia" w:ascii="宋体" w:hAnsi="宋体" w:eastAsia="宋体" w:cs="宋体"/>
                <w:color w:val="auto"/>
                <w:sz w:val="21"/>
                <w:szCs w:val="21"/>
              </w:rPr>
            </w:pPr>
          </w:p>
        </w:tc>
        <w:tc>
          <w:tcPr>
            <w:tcW w:w="664" w:type="pct"/>
            <w:noWrap w:val="0"/>
            <w:vAlign w:val="center"/>
          </w:tcPr>
          <w:p w14:paraId="20A06FCC">
            <w:pPr>
              <w:jc w:val="center"/>
              <w:rPr>
                <w:rFonts w:hint="eastAsia" w:ascii="宋体" w:hAnsi="宋体" w:eastAsia="宋体" w:cs="宋体"/>
                <w:color w:val="auto"/>
                <w:sz w:val="21"/>
                <w:szCs w:val="21"/>
              </w:rPr>
            </w:pPr>
          </w:p>
        </w:tc>
        <w:tc>
          <w:tcPr>
            <w:tcW w:w="554" w:type="pct"/>
            <w:noWrap w:val="0"/>
            <w:vAlign w:val="center"/>
          </w:tcPr>
          <w:p w14:paraId="204D4310">
            <w:pPr>
              <w:jc w:val="center"/>
              <w:rPr>
                <w:rFonts w:hint="eastAsia" w:ascii="宋体" w:hAnsi="宋体" w:eastAsia="宋体" w:cs="宋体"/>
                <w:color w:val="auto"/>
                <w:sz w:val="21"/>
                <w:szCs w:val="21"/>
              </w:rPr>
            </w:pPr>
          </w:p>
        </w:tc>
      </w:tr>
      <w:tr w14:paraId="3109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7CBE7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p w14:paraId="6B9192C5">
            <w:pPr>
              <w:rPr>
                <w:rFonts w:hint="eastAsia" w:ascii="宋体" w:hAnsi="宋体" w:eastAsia="宋体" w:cs="宋体"/>
                <w:color w:val="auto"/>
                <w:sz w:val="21"/>
                <w:szCs w:val="21"/>
              </w:rPr>
            </w:pPr>
          </w:p>
        </w:tc>
        <w:tc>
          <w:tcPr>
            <w:tcW w:w="664" w:type="pct"/>
            <w:noWrap w:val="0"/>
            <w:vAlign w:val="center"/>
          </w:tcPr>
          <w:p w14:paraId="659F2DAB">
            <w:pPr>
              <w:jc w:val="center"/>
              <w:rPr>
                <w:rFonts w:hint="eastAsia" w:ascii="宋体" w:hAnsi="宋体" w:eastAsia="宋体" w:cs="宋体"/>
                <w:color w:val="auto"/>
                <w:sz w:val="21"/>
                <w:szCs w:val="21"/>
              </w:rPr>
            </w:pPr>
          </w:p>
        </w:tc>
        <w:tc>
          <w:tcPr>
            <w:tcW w:w="664" w:type="pct"/>
            <w:noWrap w:val="0"/>
            <w:vAlign w:val="center"/>
          </w:tcPr>
          <w:p w14:paraId="23929016">
            <w:pPr>
              <w:jc w:val="center"/>
              <w:rPr>
                <w:rFonts w:hint="eastAsia" w:ascii="宋体" w:hAnsi="宋体" w:eastAsia="宋体" w:cs="宋体"/>
                <w:color w:val="auto"/>
                <w:sz w:val="21"/>
                <w:szCs w:val="21"/>
              </w:rPr>
            </w:pPr>
          </w:p>
        </w:tc>
        <w:tc>
          <w:tcPr>
            <w:tcW w:w="664" w:type="pct"/>
            <w:noWrap w:val="0"/>
            <w:vAlign w:val="center"/>
          </w:tcPr>
          <w:p w14:paraId="14C5BB9E">
            <w:pPr>
              <w:jc w:val="center"/>
              <w:rPr>
                <w:rFonts w:hint="eastAsia" w:ascii="宋体" w:hAnsi="宋体" w:eastAsia="宋体" w:cs="宋体"/>
                <w:color w:val="auto"/>
                <w:sz w:val="21"/>
                <w:szCs w:val="21"/>
              </w:rPr>
            </w:pPr>
          </w:p>
        </w:tc>
        <w:tc>
          <w:tcPr>
            <w:tcW w:w="664" w:type="pct"/>
            <w:noWrap w:val="0"/>
            <w:vAlign w:val="center"/>
          </w:tcPr>
          <w:p w14:paraId="508F29EF">
            <w:pPr>
              <w:jc w:val="center"/>
              <w:rPr>
                <w:rFonts w:hint="eastAsia" w:ascii="宋体" w:hAnsi="宋体" w:eastAsia="宋体" w:cs="宋体"/>
                <w:color w:val="auto"/>
                <w:sz w:val="21"/>
                <w:szCs w:val="21"/>
              </w:rPr>
            </w:pPr>
          </w:p>
        </w:tc>
        <w:tc>
          <w:tcPr>
            <w:tcW w:w="664" w:type="pct"/>
            <w:noWrap w:val="0"/>
            <w:vAlign w:val="center"/>
          </w:tcPr>
          <w:p w14:paraId="665549CC">
            <w:pPr>
              <w:jc w:val="center"/>
              <w:rPr>
                <w:rFonts w:hint="eastAsia" w:ascii="宋体" w:hAnsi="宋体" w:eastAsia="宋体" w:cs="宋体"/>
                <w:color w:val="auto"/>
                <w:sz w:val="21"/>
                <w:szCs w:val="21"/>
              </w:rPr>
            </w:pPr>
          </w:p>
        </w:tc>
        <w:tc>
          <w:tcPr>
            <w:tcW w:w="664" w:type="pct"/>
            <w:noWrap w:val="0"/>
            <w:vAlign w:val="center"/>
          </w:tcPr>
          <w:p w14:paraId="6923AD50">
            <w:pPr>
              <w:jc w:val="center"/>
              <w:rPr>
                <w:rFonts w:hint="eastAsia" w:ascii="宋体" w:hAnsi="宋体" w:eastAsia="宋体" w:cs="宋体"/>
                <w:color w:val="auto"/>
                <w:sz w:val="21"/>
                <w:szCs w:val="21"/>
              </w:rPr>
            </w:pPr>
          </w:p>
        </w:tc>
        <w:tc>
          <w:tcPr>
            <w:tcW w:w="554" w:type="pct"/>
            <w:noWrap w:val="0"/>
            <w:vAlign w:val="center"/>
          </w:tcPr>
          <w:p w14:paraId="06400129">
            <w:pPr>
              <w:jc w:val="center"/>
              <w:rPr>
                <w:rFonts w:hint="eastAsia" w:ascii="宋体" w:hAnsi="宋体" w:eastAsia="宋体" w:cs="宋体"/>
                <w:color w:val="auto"/>
                <w:sz w:val="21"/>
                <w:szCs w:val="21"/>
              </w:rPr>
            </w:pPr>
          </w:p>
        </w:tc>
      </w:tr>
      <w:tr w14:paraId="7D07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3D7E7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4" w:type="pct"/>
            <w:noWrap w:val="0"/>
            <w:vAlign w:val="center"/>
          </w:tcPr>
          <w:p w14:paraId="51ED1171">
            <w:pPr>
              <w:jc w:val="center"/>
              <w:rPr>
                <w:rFonts w:hint="eastAsia" w:ascii="宋体" w:hAnsi="宋体" w:eastAsia="宋体" w:cs="宋体"/>
                <w:color w:val="auto"/>
                <w:sz w:val="21"/>
                <w:szCs w:val="21"/>
              </w:rPr>
            </w:pPr>
          </w:p>
        </w:tc>
        <w:tc>
          <w:tcPr>
            <w:tcW w:w="664" w:type="pct"/>
            <w:noWrap w:val="0"/>
            <w:vAlign w:val="center"/>
          </w:tcPr>
          <w:p w14:paraId="47055222">
            <w:pPr>
              <w:jc w:val="center"/>
              <w:rPr>
                <w:rFonts w:hint="eastAsia" w:ascii="宋体" w:hAnsi="宋体" w:eastAsia="宋体" w:cs="宋体"/>
                <w:color w:val="auto"/>
                <w:sz w:val="21"/>
                <w:szCs w:val="21"/>
              </w:rPr>
            </w:pPr>
          </w:p>
        </w:tc>
        <w:tc>
          <w:tcPr>
            <w:tcW w:w="664" w:type="pct"/>
            <w:noWrap w:val="0"/>
            <w:vAlign w:val="center"/>
          </w:tcPr>
          <w:p w14:paraId="73B4D6C2">
            <w:pPr>
              <w:jc w:val="center"/>
              <w:rPr>
                <w:rFonts w:hint="eastAsia" w:ascii="宋体" w:hAnsi="宋体" w:eastAsia="宋体" w:cs="宋体"/>
                <w:color w:val="auto"/>
                <w:sz w:val="21"/>
                <w:szCs w:val="21"/>
              </w:rPr>
            </w:pPr>
          </w:p>
        </w:tc>
        <w:tc>
          <w:tcPr>
            <w:tcW w:w="664" w:type="pct"/>
            <w:noWrap w:val="0"/>
            <w:vAlign w:val="center"/>
          </w:tcPr>
          <w:p w14:paraId="284AD3FC">
            <w:pPr>
              <w:jc w:val="center"/>
              <w:rPr>
                <w:rFonts w:hint="eastAsia" w:ascii="宋体" w:hAnsi="宋体" w:eastAsia="宋体" w:cs="宋体"/>
                <w:color w:val="auto"/>
                <w:sz w:val="21"/>
                <w:szCs w:val="21"/>
              </w:rPr>
            </w:pPr>
          </w:p>
        </w:tc>
        <w:tc>
          <w:tcPr>
            <w:tcW w:w="664" w:type="pct"/>
            <w:noWrap w:val="0"/>
            <w:vAlign w:val="center"/>
          </w:tcPr>
          <w:p w14:paraId="2954E7F2">
            <w:pPr>
              <w:jc w:val="center"/>
              <w:rPr>
                <w:rFonts w:hint="eastAsia" w:ascii="宋体" w:hAnsi="宋体" w:eastAsia="宋体" w:cs="宋体"/>
                <w:color w:val="auto"/>
                <w:sz w:val="21"/>
                <w:szCs w:val="21"/>
              </w:rPr>
            </w:pPr>
          </w:p>
        </w:tc>
        <w:tc>
          <w:tcPr>
            <w:tcW w:w="664" w:type="pct"/>
            <w:noWrap w:val="0"/>
            <w:vAlign w:val="center"/>
          </w:tcPr>
          <w:p w14:paraId="756E3F09">
            <w:pPr>
              <w:jc w:val="center"/>
              <w:rPr>
                <w:rFonts w:hint="eastAsia" w:ascii="宋体" w:hAnsi="宋体" w:eastAsia="宋体" w:cs="宋体"/>
                <w:color w:val="auto"/>
                <w:sz w:val="21"/>
                <w:szCs w:val="21"/>
              </w:rPr>
            </w:pPr>
          </w:p>
        </w:tc>
        <w:tc>
          <w:tcPr>
            <w:tcW w:w="554" w:type="pct"/>
            <w:noWrap w:val="0"/>
            <w:vAlign w:val="center"/>
          </w:tcPr>
          <w:p w14:paraId="039EFF33">
            <w:pPr>
              <w:jc w:val="center"/>
              <w:rPr>
                <w:rFonts w:hint="eastAsia" w:ascii="宋体" w:hAnsi="宋体" w:eastAsia="宋体" w:cs="宋体"/>
                <w:color w:val="auto"/>
                <w:sz w:val="21"/>
                <w:szCs w:val="21"/>
              </w:rPr>
            </w:pPr>
          </w:p>
        </w:tc>
      </w:tr>
      <w:tr w14:paraId="67A2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F9BB0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64" w:type="pct"/>
            <w:noWrap w:val="0"/>
            <w:vAlign w:val="center"/>
          </w:tcPr>
          <w:p w14:paraId="003713F5">
            <w:pPr>
              <w:jc w:val="center"/>
              <w:rPr>
                <w:rFonts w:hint="eastAsia" w:ascii="宋体" w:hAnsi="宋体" w:eastAsia="宋体" w:cs="宋体"/>
                <w:color w:val="auto"/>
                <w:sz w:val="21"/>
                <w:szCs w:val="21"/>
              </w:rPr>
            </w:pPr>
          </w:p>
        </w:tc>
        <w:tc>
          <w:tcPr>
            <w:tcW w:w="664" w:type="pct"/>
            <w:noWrap w:val="0"/>
            <w:vAlign w:val="center"/>
          </w:tcPr>
          <w:p w14:paraId="208D71C8">
            <w:pPr>
              <w:jc w:val="center"/>
              <w:rPr>
                <w:rFonts w:hint="eastAsia" w:ascii="宋体" w:hAnsi="宋体" w:eastAsia="宋体" w:cs="宋体"/>
                <w:color w:val="auto"/>
                <w:sz w:val="21"/>
                <w:szCs w:val="21"/>
              </w:rPr>
            </w:pPr>
          </w:p>
        </w:tc>
        <w:tc>
          <w:tcPr>
            <w:tcW w:w="664" w:type="pct"/>
            <w:noWrap w:val="0"/>
            <w:vAlign w:val="center"/>
          </w:tcPr>
          <w:p w14:paraId="6EE64C09">
            <w:pPr>
              <w:jc w:val="center"/>
              <w:rPr>
                <w:rFonts w:hint="eastAsia" w:ascii="宋体" w:hAnsi="宋体" w:eastAsia="宋体" w:cs="宋体"/>
                <w:color w:val="auto"/>
                <w:sz w:val="21"/>
                <w:szCs w:val="21"/>
              </w:rPr>
            </w:pPr>
          </w:p>
        </w:tc>
        <w:tc>
          <w:tcPr>
            <w:tcW w:w="664" w:type="pct"/>
            <w:noWrap w:val="0"/>
            <w:vAlign w:val="center"/>
          </w:tcPr>
          <w:p w14:paraId="1E7C7A80">
            <w:pPr>
              <w:jc w:val="center"/>
              <w:rPr>
                <w:rFonts w:hint="eastAsia" w:ascii="宋体" w:hAnsi="宋体" w:eastAsia="宋体" w:cs="宋体"/>
                <w:color w:val="auto"/>
                <w:sz w:val="21"/>
                <w:szCs w:val="21"/>
              </w:rPr>
            </w:pPr>
          </w:p>
        </w:tc>
        <w:tc>
          <w:tcPr>
            <w:tcW w:w="664" w:type="pct"/>
            <w:noWrap w:val="0"/>
            <w:vAlign w:val="center"/>
          </w:tcPr>
          <w:p w14:paraId="5F16E0A6">
            <w:pPr>
              <w:jc w:val="center"/>
              <w:rPr>
                <w:rFonts w:hint="eastAsia" w:ascii="宋体" w:hAnsi="宋体" w:eastAsia="宋体" w:cs="宋体"/>
                <w:color w:val="auto"/>
                <w:sz w:val="21"/>
                <w:szCs w:val="21"/>
              </w:rPr>
            </w:pPr>
          </w:p>
        </w:tc>
        <w:tc>
          <w:tcPr>
            <w:tcW w:w="664" w:type="pct"/>
            <w:noWrap w:val="0"/>
            <w:vAlign w:val="center"/>
          </w:tcPr>
          <w:p w14:paraId="1966A1B1">
            <w:pPr>
              <w:jc w:val="center"/>
              <w:rPr>
                <w:rFonts w:hint="eastAsia" w:ascii="宋体" w:hAnsi="宋体" w:eastAsia="宋体" w:cs="宋体"/>
                <w:color w:val="auto"/>
                <w:sz w:val="21"/>
                <w:szCs w:val="21"/>
              </w:rPr>
            </w:pPr>
          </w:p>
        </w:tc>
        <w:tc>
          <w:tcPr>
            <w:tcW w:w="554" w:type="pct"/>
            <w:noWrap w:val="0"/>
            <w:vAlign w:val="center"/>
          </w:tcPr>
          <w:p w14:paraId="037B4A6D">
            <w:pPr>
              <w:jc w:val="center"/>
              <w:rPr>
                <w:rFonts w:hint="eastAsia" w:ascii="宋体" w:hAnsi="宋体" w:eastAsia="宋体" w:cs="宋体"/>
                <w:color w:val="auto"/>
                <w:sz w:val="21"/>
                <w:szCs w:val="21"/>
              </w:rPr>
            </w:pPr>
          </w:p>
        </w:tc>
      </w:tr>
      <w:tr w14:paraId="4D31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003BE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4" w:type="pct"/>
            <w:noWrap w:val="0"/>
            <w:vAlign w:val="center"/>
          </w:tcPr>
          <w:p w14:paraId="2925C543">
            <w:pPr>
              <w:jc w:val="center"/>
              <w:rPr>
                <w:rFonts w:hint="eastAsia" w:ascii="宋体" w:hAnsi="宋体" w:eastAsia="宋体" w:cs="宋体"/>
                <w:color w:val="auto"/>
                <w:sz w:val="21"/>
                <w:szCs w:val="21"/>
              </w:rPr>
            </w:pPr>
          </w:p>
        </w:tc>
        <w:tc>
          <w:tcPr>
            <w:tcW w:w="664" w:type="pct"/>
            <w:noWrap w:val="0"/>
            <w:vAlign w:val="center"/>
          </w:tcPr>
          <w:p w14:paraId="616AD53B">
            <w:pPr>
              <w:jc w:val="center"/>
              <w:rPr>
                <w:rFonts w:hint="eastAsia" w:ascii="宋体" w:hAnsi="宋体" w:eastAsia="宋体" w:cs="宋体"/>
                <w:color w:val="auto"/>
                <w:sz w:val="21"/>
                <w:szCs w:val="21"/>
              </w:rPr>
            </w:pPr>
          </w:p>
        </w:tc>
        <w:tc>
          <w:tcPr>
            <w:tcW w:w="664" w:type="pct"/>
            <w:noWrap w:val="0"/>
            <w:vAlign w:val="center"/>
          </w:tcPr>
          <w:p w14:paraId="2B439792">
            <w:pPr>
              <w:jc w:val="center"/>
              <w:rPr>
                <w:rFonts w:hint="eastAsia" w:ascii="宋体" w:hAnsi="宋体" w:eastAsia="宋体" w:cs="宋体"/>
                <w:color w:val="auto"/>
                <w:sz w:val="21"/>
                <w:szCs w:val="21"/>
              </w:rPr>
            </w:pPr>
          </w:p>
        </w:tc>
        <w:tc>
          <w:tcPr>
            <w:tcW w:w="664" w:type="pct"/>
            <w:noWrap w:val="0"/>
            <w:vAlign w:val="center"/>
          </w:tcPr>
          <w:p w14:paraId="1F0BD639">
            <w:pPr>
              <w:jc w:val="center"/>
              <w:rPr>
                <w:rFonts w:hint="eastAsia" w:ascii="宋体" w:hAnsi="宋体" w:eastAsia="宋体" w:cs="宋体"/>
                <w:color w:val="auto"/>
                <w:sz w:val="21"/>
                <w:szCs w:val="21"/>
              </w:rPr>
            </w:pPr>
          </w:p>
        </w:tc>
        <w:tc>
          <w:tcPr>
            <w:tcW w:w="664" w:type="pct"/>
            <w:noWrap w:val="0"/>
            <w:vAlign w:val="center"/>
          </w:tcPr>
          <w:p w14:paraId="03906956">
            <w:pPr>
              <w:jc w:val="center"/>
              <w:rPr>
                <w:rFonts w:hint="eastAsia" w:ascii="宋体" w:hAnsi="宋体" w:eastAsia="宋体" w:cs="宋体"/>
                <w:color w:val="auto"/>
                <w:sz w:val="21"/>
                <w:szCs w:val="21"/>
              </w:rPr>
            </w:pPr>
          </w:p>
        </w:tc>
        <w:tc>
          <w:tcPr>
            <w:tcW w:w="664" w:type="pct"/>
            <w:noWrap w:val="0"/>
            <w:vAlign w:val="center"/>
          </w:tcPr>
          <w:p w14:paraId="4B678EDB">
            <w:pPr>
              <w:jc w:val="center"/>
              <w:rPr>
                <w:rFonts w:hint="eastAsia" w:ascii="宋体" w:hAnsi="宋体" w:eastAsia="宋体" w:cs="宋体"/>
                <w:color w:val="auto"/>
                <w:sz w:val="21"/>
                <w:szCs w:val="21"/>
              </w:rPr>
            </w:pPr>
          </w:p>
        </w:tc>
        <w:tc>
          <w:tcPr>
            <w:tcW w:w="554" w:type="pct"/>
            <w:noWrap w:val="0"/>
            <w:vAlign w:val="center"/>
          </w:tcPr>
          <w:p w14:paraId="76594615">
            <w:pPr>
              <w:jc w:val="center"/>
              <w:rPr>
                <w:rFonts w:hint="eastAsia" w:ascii="宋体" w:hAnsi="宋体" w:eastAsia="宋体" w:cs="宋体"/>
                <w:color w:val="auto"/>
                <w:sz w:val="21"/>
                <w:szCs w:val="21"/>
              </w:rPr>
            </w:pPr>
          </w:p>
        </w:tc>
      </w:tr>
      <w:tr w14:paraId="488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A9F5B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64" w:type="pct"/>
            <w:noWrap w:val="0"/>
            <w:vAlign w:val="center"/>
          </w:tcPr>
          <w:p w14:paraId="0EB406B7">
            <w:pPr>
              <w:jc w:val="center"/>
              <w:rPr>
                <w:rFonts w:hint="eastAsia" w:ascii="宋体" w:hAnsi="宋体" w:eastAsia="宋体" w:cs="宋体"/>
                <w:color w:val="auto"/>
                <w:sz w:val="21"/>
                <w:szCs w:val="21"/>
              </w:rPr>
            </w:pPr>
          </w:p>
        </w:tc>
        <w:tc>
          <w:tcPr>
            <w:tcW w:w="664" w:type="pct"/>
            <w:noWrap w:val="0"/>
            <w:vAlign w:val="center"/>
          </w:tcPr>
          <w:p w14:paraId="7AEA0368">
            <w:pPr>
              <w:jc w:val="center"/>
              <w:rPr>
                <w:rFonts w:hint="eastAsia" w:ascii="宋体" w:hAnsi="宋体" w:eastAsia="宋体" w:cs="宋体"/>
                <w:color w:val="auto"/>
                <w:sz w:val="21"/>
                <w:szCs w:val="21"/>
              </w:rPr>
            </w:pPr>
          </w:p>
        </w:tc>
        <w:tc>
          <w:tcPr>
            <w:tcW w:w="664" w:type="pct"/>
            <w:noWrap w:val="0"/>
            <w:vAlign w:val="center"/>
          </w:tcPr>
          <w:p w14:paraId="169B0041">
            <w:pPr>
              <w:jc w:val="center"/>
              <w:rPr>
                <w:rFonts w:hint="eastAsia" w:ascii="宋体" w:hAnsi="宋体" w:eastAsia="宋体" w:cs="宋体"/>
                <w:color w:val="auto"/>
                <w:sz w:val="21"/>
                <w:szCs w:val="21"/>
              </w:rPr>
            </w:pPr>
          </w:p>
        </w:tc>
        <w:tc>
          <w:tcPr>
            <w:tcW w:w="664" w:type="pct"/>
            <w:noWrap w:val="0"/>
            <w:vAlign w:val="center"/>
          </w:tcPr>
          <w:p w14:paraId="0D4878F6">
            <w:pPr>
              <w:jc w:val="center"/>
              <w:rPr>
                <w:rFonts w:hint="eastAsia" w:ascii="宋体" w:hAnsi="宋体" w:eastAsia="宋体" w:cs="宋体"/>
                <w:color w:val="auto"/>
                <w:sz w:val="21"/>
                <w:szCs w:val="21"/>
              </w:rPr>
            </w:pPr>
          </w:p>
        </w:tc>
        <w:tc>
          <w:tcPr>
            <w:tcW w:w="664" w:type="pct"/>
            <w:noWrap w:val="0"/>
            <w:vAlign w:val="center"/>
          </w:tcPr>
          <w:p w14:paraId="6951B151">
            <w:pPr>
              <w:jc w:val="center"/>
              <w:rPr>
                <w:rFonts w:hint="eastAsia" w:ascii="宋体" w:hAnsi="宋体" w:eastAsia="宋体" w:cs="宋体"/>
                <w:color w:val="auto"/>
                <w:sz w:val="21"/>
                <w:szCs w:val="21"/>
              </w:rPr>
            </w:pPr>
          </w:p>
        </w:tc>
        <w:tc>
          <w:tcPr>
            <w:tcW w:w="664" w:type="pct"/>
            <w:noWrap w:val="0"/>
            <w:vAlign w:val="center"/>
          </w:tcPr>
          <w:p w14:paraId="5063A779">
            <w:pPr>
              <w:jc w:val="center"/>
              <w:rPr>
                <w:rFonts w:hint="eastAsia" w:ascii="宋体" w:hAnsi="宋体" w:eastAsia="宋体" w:cs="宋体"/>
                <w:color w:val="auto"/>
                <w:sz w:val="21"/>
                <w:szCs w:val="21"/>
              </w:rPr>
            </w:pPr>
          </w:p>
        </w:tc>
        <w:tc>
          <w:tcPr>
            <w:tcW w:w="554" w:type="pct"/>
            <w:noWrap w:val="0"/>
            <w:vAlign w:val="center"/>
          </w:tcPr>
          <w:p w14:paraId="61935444">
            <w:pPr>
              <w:jc w:val="center"/>
              <w:rPr>
                <w:rFonts w:hint="eastAsia" w:ascii="宋体" w:hAnsi="宋体" w:eastAsia="宋体" w:cs="宋体"/>
                <w:color w:val="auto"/>
                <w:sz w:val="21"/>
                <w:szCs w:val="21"/>
              </w:rPr>
            </w:pPr>
          </w:p>
        </w:tc>
      </w:tr>
      <w:tr w14:paraId="3AF1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B881BD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664" w:type="pct"/>
            <w:noWrap w:val="0"/>
            <w:vAlign w:val="center"/>
          </w:tcPr>
          <w:p w14:paraId="58C8B9D0">
            <w:pPr>
              <w:jc w:val="center"/>
              <w:rPr>
                <w:rFonts w:hint="eastAsia" w:ascii="宋体" w:hAnsi="宋体" w:eastAsia="宋体" w:cs="宋体"/>
                <w:color w:val="auto"/>
                <w:sz w:val="21"/>
                <w:szCs w:val="21"/>
              </w:rPr>
            </w:pPr>
          </w:p>
        </w:tc>
        <w:tc>
          <w:tcPr>
            <w:tcW w:w="664" w:type="pct"/>
            <w:noWrap w:val="0"/>
            <w:vAlign w:val="center"/>
          </w:tcPr>
          <w:p w14:paraId="5CAE1ABA">
            <w:pPr>
              <w:jc w:val="center"/>
              <w:rPr>
                <w:rFonts w:hint="eastAsia" w:ascii="宋体" w:hAnsi="宋体" w:eastAsia="宋体" w:cs="宋体"/>
                <w:color w:val="auto"/>
                <w:sz w:val="21"/>
                <w:szCs w:val="21"/>
              </w:rPr>
            </w:pPr>
          </w:p>
        </w:tc>
        <w:tc>
          <w:tcPr>
            <w:tcW w:w="664" w:type="pct"/>
            <w:noWrap w:val="0"/>
            <w:vAlign w:val="center"/>
          </w:tcPr>
          <w:p w14:paraId="7A19E2C3">
            <w:pPr>
              <w:jc w:val="center"/>
              <w:rPr>
                <w:rFonts w:hint="eastAsia" w:ascii="宋体" w:hAnsi="宋体" w:eastAsia="宋体" w:cs="宋体"/>
                <w:color w:val="auto"/>
                <w:sz w:val="21"/>
                <w:szCs w:val="21"/>
              </w:rPr>
            </w:pPr>
          </w:p>
        </w:tc>
        <w:tc>
          <w:tcPr>
            <w:tcW w:w="664" w:type="pct"/>
            <w:noWrap w:val="0"/>
            <w:vAlign w:val="center"/>
          </w:tcPr>
          <w:p w14:paraId="581C1EC0">
            <w:pPr>
              <w:jc w:val="center"/>
              <w:rPr>
                <w:rFonts w:hint="eastAsia" w:ascii="宋体" w:hAnsi="宋体" w:eastAsia="宋体" w:cs="宋体"/>
                <w:color w:val="auto"/>
                <w:sz w:val="21"/>
                <w:szCs w:val="21"/>
              </w:rPr>
            </w:pPr>
          </w:p>
        </w:tc>
        <w:tc>
          <w:tcPr>
            <w:tcW w:w="664" w:type="pct"/>
            <w:noWrap w:val="0"/>
            <w:vAlign w:val="center"/>
          </w:tcPr>
          <w:p w14:paraId="753CFE8C">
            <w:pPr>
              <w:jc w:val="center"/>
              <w:rPr>
                <w:rFonts w:hint="eastAsia" w:ascii="宋体" w:hAnsi="宋体" w:eastAsia="宋体" w:cs="宋体"/>
                <w:color w:val="auto"/>
                <w:sz w:val="21"/>
                <w:szCs w:val="21"/>
              </w:rPr>
            </w:pPr>
          </w:p>
        </w:tc>
        <w:tc>
          <w:tcPr>
            <w:tcW w:w="664" w:type="pct"/>
            <w:noWrap w:val="0"/>
            <w:vAlign w:val="center"/>
          </w:tcPr>
          <w:p w14:paraId="062BA108">
            <w:pPr>
              <w:jc w:val="center"/>
              <w:rPr>
                <w:rFonts w:hint="eastAsia" w:ascii="宋体" w:hAnsi="宋体" w:eastAsia="宋体" w:cs="宋体"/>
                <w:color w:val="auto"/>
                <w:sz w:val="21"/>
                <w:szCs w:val="21"/>
              </w:rPr>
            </w:pPr>
          </w:p>
        </w:tc>
        <w:tc>
          <w:tcPr>
            <w:tcW w:w="554" w:type="pct"/>
            <w:noWrap w:val="0"/>
            <w:vAlign w:val="center"/>
          </w:tcPr>
          <w:p w14:paraId="771F306B">
            <w:pPr>
              <w:jc w:val="center"/>
              <w:rPr>
                <w:rFonts w:hint="eastAsia" w:ascii="宋体" w:hAnsi="宋体" w:eastAsia="宋体" w:cs="宋体"/>
                <w:color w:val="auto"/>
                <w:sz w:val="21"/>
                <w:szCs w:val="21"/>
              </w:rPr>
            </w:pPr>
          </w:p>
        </w:tc>
      </w:tr>
      <w:tr w14:paraId="54C7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3A5C3D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64" w:type="pct"/>
            <w:noWrap w:val="0"/>
            <w:vAlign w:val="center"/>
          </w:tcPr>
          <w:p w14:paraId="0EF7E62E">
            <w:pPr>
              <w:jc w:val="center"/>
              <w:rPr>
                <w:rFonts w:hint="eastAsia" w:ascii="宋体" w:hAnsi="宋体" w:eastAsia="宋体" w:cs="宋体"/>
                <w:color w:val="auto"/>
                <w:sz w:val="21"/>
                <w:szCs w:val="21"/>
              </w:rPr>
            </w:pPr>
          </w:p>
        </w:tc>
        <w:tc>
          <w:tcPr>
            <w:tcW w:w="664" w:type="pct"/>
            <w:noWrap w:val="0"/>
            <w:vAlign w:val="center"/>
          </w:tcPr>
          <w:p w14:paraId="70AB719F">
            <w:pPr>
              <w:jc w:val="center"/>
              <w:rPr>
                <w:rFonts w:hint="eastAsia" w:ascii="宋体" w:hAnsi="宋体" w:eastAsia="宋体" w:cs="宋体"/>
                <w:color w:val="auto"/>
                <w:sz w:val="21"/>
                <w:szCs w:val="21"/>
              </w:rPr>
            </w:pPr>
          </w:p>
        </w:tc>
        <w:tc>
          <w:tcPr>
            <w:tcW w:w="664" w:type="pct"/>
            <w:noWrap w:val="0"/>
            <w:vAlign w:val="center"/>
          </w:tcPr>
          <w:p w14:paraId="3E2D86D9">
            <w:pPr>
              <w:jc w:val="center"/>
              <w:rPr>
                <w:rFonts w:hint="eastAsia" w:ascii="宋体" w:hAnsi="宋体" w:eastAsia="宋体" w:cs="宋体"/>
                <w:color w:val="auto"/>
                <w:sz w:val="21"/>
                <w:szCs w:val="21"/>
              </w:rPr>
            </w:pPr>
          </w:p>
        </w:tc>
        <w:tc>
          <w:tcPr>
            <w:tcW w:w="664" w:type="pct"/>
            <w:noWrap w:val="0"/>
            <w:vAlign w:val="center"/>
          </w:tcPr>
          <w:p w14:paraId="0655B03E">
            <w:pPr>
              <w:jc w:val="center"/>
              <w:rPr>
                <w:rFonts w:hint="eastAsia" w:ascii="宋体" w:hAnsi="宋体" w:eastAsia="宋体" w:cs="宋体"/>
                <w:color w:val="auto"/>
                <w:sz w:val="21"/>
                <w:szCs w:val="21"/>
              </w:rPr>
            </w:pPr>
          </w:p>
        </w:tc>
        <w:tc>
          <w:tcPr>
            <w:tcW w:w="664" w:type="pct"/>
            <w:noWrap w:val="0"/>
            <w:vAlign w:val="center"/>
          </w:tcPr>
          <w:p w14:paraId="2134E08C">
            <w:pPr>
              <w:jc w:val="center"/>
              <w:rPr>
                <w:rFonts w:hint="eastAsia" w:ascii="宋体" w:hAnsi="宋体" w:eastAsia="宋体" w:cs="宋体"/>
                <w:color w:val="auto"/>
                <w:sz w:val="21"/>
                <w:szCs w:val="21"/>
              </w:rPr>
            </w:pPr>
          </w:p>
        </w:tc>
        <w:tc>
          <w:tcPr>
            <w:tcW w:w="664" w:type="pct"/>
            <w:noWrap w:val="0"/>
            <w:vAlign w:val="center"/>
          </w:tcPr>
          <w:p w14:paraId="6E58EF06">
            <w:pPr>
              <w:jc w:val="center"/>
              <w:rPr>
                <w:rFonts w:hint="eastAsia" w:ascii="宋体" w:hAnsi="宋体" w:eastAsia="宋体" w:cs="宋体"/>
                <w:color w:val="auto"/>
                <w:sz w:val="21"/>
                <w:szCs w:val="21"/>
              </w:rPr>
            </w:pPr>
          </w:p>
        </w:tc>
        <w:tc>
          <w:tcPr>
            <w:tcW w:w="554" w:type="pct"/>
            <w:noWrap w:val="0"/>
            <w:vAlign w:val="center"/>
          </w:tcPr>
          <w:p w14:paraId="2C9B96A4">
            <w:pPr>
              <w:jc w:val="center"/>
              <w:rPr>
                <w:rFonts w:hint="eastAsia" w:ascii="宋体" w:hAnsi="宋体" w:eastAsia="宋体" w:cs="宋体"/>
                <w:color w:val="auto"/>
                <w:sz w:val="21"/>
                <w:szCs w:val="21"/>
              </w:rPr>
            </w:pPr>
          </w:p>
        </w:tc>
      </w:tr>
    </w:tbl>
    <w:p w14:paraId="2889F1B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992521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6B6C97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（1）同一个单项合同的业绩可以同时在资格业绩和评分业绩重复放置；</w:t>
      </w:r>
    </w:p>
    <w:p w14:paraId="0C667E8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ascii="宋体" w:hAnsi="宋体" w:eastAsia="宋体" w:cs="Times New Roman"/>
          <w:b/>
          <w:color w:val="auto"/>
          <w:kern w:val="0"/>
          <w:sz w:val="21"/>
          <w:szCs w:val="21"/>
          <w:highlight w:val="none"/>
        </w:rPr>
        <w:t>合同服务提供方为投标人</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相关报告封面</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主要</w:t>
      </w:r>
      <w:r>
        <w:rPr>
          <w:rFonts w:hint="eastAsia" w:ascii="宋体" w:hAnsi="宋体" w:eastAsia="宋体" w:cs="宋体"/>
          <w:b/>
          <w:bCs/>
          <w:color w:val="auto"/>
          <w:kern w:val="2"/>
          <w:sz w:val="21"/>
          <w:szCs w:val="21"/>
          <w:lang w:val="en-US" w:eastAsia="zh-CN"/>
        </w:rPr>
        <w:t>服务</w:t>
      </w:r>
      <w:r>
        <w:rPr>
          <w:rFonts w:hint="eastAsia" w:ascii="宋体" w:hAnsi="宋体" w:eastAsia="宋体" w:cs="宋体"/>
          <w:b/>
          <w:bCs/>
          <w:color w:val="auto"/>
          <w:kern w:val="2"/>
          <w:sz w:val="21"/>
          <w:szCs w:val="21"/>
        </w:rPr>
        <w:t>内容</w:t>
      </w:r>
      <w:r>
        <w:rPr>
          <w:rFonts w:hint="eastAsia" w:ascii="宋体" w:hAnsi="宋体" w:eastAsia="宋体" w:cs="宋体"/>
          <w:b/>
          <w:bCs/>
          <w:color w:val="auto"/>
          <w:kern w:val="2"/>
          <w:sz w:val="21"/>
          <w:szCs w:val="21"/>
          <w:lang w:val="en-US" w:eastAsia="zh-CN"/>
        </w:rPr>
        <w:t>复印件</w:t>
      </w:r>
      <w:r>
        <w:rPr>
          <w:rFonts w:hint="eastAsia" w:ascii="宋体" w:hAnsi="宋体" w:eastAsia="宋体" w:cs="Times New Roman"/>
          <w:color w:val="auto"/>
          <w:szCs w:val="24"/>
          <w:highlight w:val="none"/>
          <w:lang w:val="zh-CN"/>
        </w:rPr>
        <w:t>；</w:t>
      </w:r>
    </w:p>
    <w:p w14:paraId="54E5239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出具报告的时间为2021年1月1日或以后；2.合同标的为所得税汇算清缴鉴证服务；3.报告反映的营业收入）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szCs w:val="24"/>
          <w:highlight w:val="none"/>
          <w:lang w:val="zh-CN"/>
        </w:rPr>
        <w:t>；</w:t>
      </w:r>
    </w:p>
    <w:p w14:paraId="164AD5B2">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D3518C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B167CFD">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25FEDAF">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BAC95C1">
      <w:pPr>
        <w:pStyle w:val="2"/>
        <w:rPr>
          <w:rFonts w:hint="eastAsia" w:ascii="宋体" w:hAnsi="宋体" w:eastAsia="宋体" w:cs="Times New Roman"/>
          <w:color w:val="auto"/>
          <w:szCs w:val="24"/>
          <w:highlight w:val="none"/>
          <w:lang w:val="zh-CN"/>
        </w:rPr>
      </w:pPr>
    </w:p>
    <w:p w14:paraId="7DEBEE4C">
      <w:pPr>
        <w:rPr>
          <w:rFonts w:hint="eastAsia" w:ascii="宋体" w:hAnsi="宋体" w:eastAsia="宋体" w:cs="Times New Roman"/>
          <w:color w:val="auto"/>
          <w:szCs w:val="24"/>
          <w:highlight w:val="none"/>
          <w:lang w:val="zh-CN"/>
        </w:rPr>
      </w:pPr>
    </w:p>
    <w:p w14:paraId="7A940D24">
      <w:pPr>
        <w:pStyle w:val="2"/>
        <w:rPr>
          <w:rFonts w:hint="eastAsia" w:ascii="宋体" w:hAnsi="宋体" w:eastAsia="宋体" w:cs="Times New Roman"/>
          <w:color w:val="auto"/>
          <w:szCs w:val="24"/>
          <w:highlight w:val="none"/>
          <w:lang w:val="zh-CN"/>
        </w:rPr>
      </w:pPr>
    </w:p>
    <w:p w14:paraId="3A51C297">
      <w:pPr>
        <w:rPr>
          <w:rFonts w:hint="eastAsia" w:ascii="宋体" w:hAnsi="宋体" w:eastAsia="宋体" w:cs="Times New Roman"/>
          <w:color w:val="auto"/>
          <w:szCs w:val="24"/>
          <w:highlight w:val="none"/>
          <w:lang w:val="zh-CN"/>
        </w:rPr>
      </w:pPr>
    </w:p>
    <w:p w14:paraId="17384883">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9.3项目负责</w:t>
      </w:r>
      <w:r>
        <w:rPr>
          <w:rFonts w:hint="eastAsia" w:ascii="宋体" w:hAnsi="宋体" w:eastAsia="宋体" w:cs="Times New Roman"/>
          <w:b/>
          <w:bCs/>
          <w:color w:val="auto"/>
          <w:sz w:val="30"/>
          <w:szCs w:val="30"/>
          <w:highlight w:val="none"/>
          <w:lang w:val="zh-CN"/>
        </w:rPr>
        <w:t>人</w:t>
      </w:r>
      <w:r>
        <w:rPr>
          <w:rFonts w:hint="eastAsia" w:ascii="宋体" w:hAnsi="宋体" w:eastAsia="宋体" w:cs="Times New Roman"/>
          <w:b/>
          <w:bCs/>
          <w:color w:val="auto"/>
          <w:sz w:val="30"/>
          <w:szCs w:val="30"/>
          <w:highlight w:val="none"/>
          <w:lang w:val="en-US" w:eastAsia="zh-CN"/>
        </w:rPr>
        <w:t>2021</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日以来完成的财务审计服务业绩情况表</w:t>
      </w:r>
    </w:p>
    <w:p w14:paraId="062AF517">
      <w:pPr>
        <w:pStyle w:val="22"/>
        <w:spacing w:line="360" w:lineRule="auto"/>
        <w:ind w:left="4" w:leftChars="2" w:firstLine="420" w:firstLineChars="200"/>
        <w:rPr>
          <w:rFonts w:hint="eastAsia"/>
          <w:color w:val="auto"/>
          <w:lang w:val="zh-CN"/>
        </w:rPr>
      </w:pPr>
      <w:r>
        <w:rPr>
          <w:rFonts w:hint="eastAsia" w:hAnsi="宋体"/>
          <w:color w:val="auto"/>
          <w:sz w:val="21"/>
          <w:szCs w:val="21"/>
        </w:rPr>
        <w:t>本项业绩必须为：</w:t>
      </w:r>
      <w:r>
        <w:rPr>
          <w:rFonts w:hint="eastAsia" w:hAnsi="宋体"/>
          <w:color w:val="auto"/>
          <w:sz w:val="21"/>
          <w:szCs w:val="21"/>
          <w:lang w:val="en-US" w:eastAsia="zh-CN"/>
        </w:rPr>
        <w:t>项目负责</w:t>
      </w:r>
      <w:r>
        <w:rPr>
          <w:rFonts w:hint="eastAsia" w:hAnsi="宋体"/>
          <w:color w:val="auto"/>
          <w:sz w:val="21"/>
          <w:szCs w:val="21"/>
        </w:rPr>
        <w:t>人</w:t>
      </w:r>
      <w:r>
        <w:rPr>
          <w:rFonts w:hint="eastAsia" w:hAnsi="宋体"/>
          <w:color w:val="auto"/>
          <w:sz w:val="21"/>
          <w:szCs w:val="21"/>
          <w:lang w:val="en-US" w:eastAsia="zh-CN"/>
        </w:rPr>
        <w:t>2021</w:t>
      </w:r>
      <w:r>
        <w:rPr>
          <w:rFonts w:hint="eastAsia" w:hAnsi="宋体"/>
          <w:color w:val="auto"/>
          <w:sz w:val="21"/>
          <w:szCs w:val="21"/>
        </w:rPr>
        <w:t>年以来（</w:t>
      </w:r>
      <w:r>
        <w:rPr>
          <w:rFonts w:hint="eastAsia" w:hAnsi="宋体"/>
          <w:color w:val="auto"/>
          <w:kern w:val="2"/>
          <w:sz w:val="21"/>
          <w:szCs w:val="21"/>
        </w:rPr>
        <w:t>出具报告的时间</w:t>
      </w:r>
      <w:r>
        <w:rPr>
          <w:rFonts w:hint="eastAsia" w:hAnsi="宋体"/>
          <w:color w:val="auto"/>
          <w:sz w:val="21"/>
          <w:szCs w:val="21"/>
        </w:rPr>
        <w:t>为</w:t>
      </w:r>
      <w:r>
        <w:rPr>
          <w:rFonts w:hint="eastAsia" w:hAnsi="宋体"/>
          <w:color w:val="auto"/>
          <w:sz w:val="21"/>
          <w:szCs w:val="21"/>
          <w:lang w:val="en-US" w:eastAsia="zh-CN"/>
        </w:rPr>
        <w:t>2021</w:t>
      </w:r>
      <w:r>
        <w:rPr>
          <w:rFonts w:hint="eastAsia" w:hAnsi="宋体"/>
          <w:color w:val="auto"/>
          <w:sz w:val="21"/>
          <w:szCs w:val="21"/>
        </w:rPr>
        <w:t>年</w:t>
      </w:r>
      <w:r>
        <w:rPr>
          <w:rFonts w:hAnsi="宋体"/>
          <w:color w:val="auto"/>
          <w:sz w:val="21"/>
          <w:szCs w:val="21"/>
        </w:rPr>
        <w:t>1</w:t>
      </w:r>
      <w:r>
        <w:rPr>
          <w:rFonts w:hint="eastAsia" w:hAnsi="宋体"/>
          <w:color w:val="auto"/>
          <w:sz w:val="21"/>
          <w:szCs w:val="21"/>
        </w:rPr>
        <w:t>月</w:t>
      </w:r>
      <w:r>
        <w:rPr>
          <w:rFonts w:hAnsi="宋体"/>
          <w:color w:val="auto"/>
          <w:sz w:val="21"/>
          <w:szCs w:val="21"/>
        </w:rPr>
        <w:t>1</w:t>
      </w:r>
      <w:r>
        <w:rPr>
          <w:rFonts w:hint="eastAsia" w:hAnsi="宋体"/>
          <w:color w:val="auto"/>
          <w:sz w:val="21"/>
          <w:szCs w:val="21"/>
        </w:rPr>
        <w:t>日或以后）财务审计服务业绩。</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42"/>
        <w:gridCol w:w="1356"/>
        <w:gridCol w:w="1356"/>
        <w:gridCol w:w="1356"/>
        <w:gridCol w:w="1356"/>
        <w:gridCol w:w="1356"/>
        <w:gridCol w:w="1356"/>
        <w:gridCol w:w="1132"/>
      </w:tblGrid>
      <w:tr w14:paraId="5033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ADD624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64" w:type="pct"/>
            <w:noWrap w:val="0"/>
            <w:vAlign w:val="center"/>
          </w:tcPr>
          <w:p w14:paraId="79BED187">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664" w:type="pct"/>
            <w:noWrap w:val="0"/>
            <w:vAlign w:val="center"/>
          </w:tcPr>
          <w:p w14:paraId="3E602C2E">
            <w:pPr>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zh-CN"/>
              </w:rPr>
              <w:t>报告编号</w:t>
            </w:r>
          </w:p>
        </w:tc>
        <w:tc>
          <w:tcPr>
            <w:tcW w:w="664" w:type="pct"/>
            <w:noWrap w:val="0"/>
            <w:vAlign w:val="center"/>
          </w:tcPr>
          <w:p w14:paraId="250BB80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664" w:type="pct"/>
            <w:noWrap w:val="0"/>
            <w:vAlign w:val="center"/>
          </w:tcPr>
          <w:p w14:paraId="6BBA244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报告时间</w:t>
            </w:r>
          </w:p>
        </w:tc>
        <w:tc>
          <w:tcPr>
            <w:tcW w:w="664" w:type="pct"/>
            <w:noWrap w:val="0"/>
            <w:vAlign w:val="center"/>
          </w:tcPr>
          <w:p w14:paraId="17672553">
            <w:pPr>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营业收入</w:t>
            </w:r>
          </w:p>
        </w:tc>
        <w:tc>
          <w:tcPr>
            <w:tcW w:w="664" w:type="pct"/>
            <w:noWrap w:val="0"/>
            <w:vAlign w:val="center"/>
          </w:tcPr>
          <w:p w14:paraId="3A5DC22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项目负责人</w:t>
            </w:r>
          </w:p>
        </w:tc>
        <w:tc>
          <w:tcPr>
            <w:tcW w:w="554" w:type="pct"/>
            <w:noWrap w:val="0"/>
            <w:vAlign w:val="center"/>
          </w:tcPr>
          <w:p w14:paraId="5B1A529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4338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089602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64" w:type="pct"/>
            <w:noWrap w:val="0"/>
            <w:vAlign w:val="center"/>
          </w:tcPr>
          <w:p w14:paraId="440F8790">
            <w:pPr>
              <w:jc w:val="center"/>
              <w:rPr>
                <w:rFonts w:hint="eastAsia" w:ascii="宋体" w:hAnsi="宋体" w:eastAsia="宋体" w:cs="宋体"/>
                <w:color w:val="auto"/>
                <w:sz w:val="21"/>
                <w:szCs w:val="21"/>
              </w:rPr>
            </w:pPr>
          </w:p>
        </w:tc>
        <w:tc>
          <w:tcPr>
            <w:tcW w:w="664" w:type="pct"/>
            <w:noWrap w:val="0"/>
            <w:vAlign w:val="center"/>
          </w:tcPr>
          <w:p w14:paraId="0D1FD9B4">
            <w:pPr>
              <w:jc w:val="center"/>
              <w:rPr>
                <w:rFonts w:hint="eastAsia" w:ascii="宋体" w:hAnsi="宋体" w:eastAsia="宋体" w:cs="宋体"/>
                <w:color w:val="auto"/>
                <w:sz w:val="21"/>
                <w:szCs w:val="21"/>
              </w:rPr>
            </w:pPr>
          </w:p>
        </w:tc>
        <w:tc>
          <w:tcPr>
            <w:tcW w:w="664" w:type="pct"/>
            <w:noWrap w:val="0"/>
            <w:vAlign w:val="center"/>
          </w:tcPr>
          <w:p w14:paraId="11E4CBE6">
            <w:pPr>
              <w:jc w:val="center"/>
              <w:rPr>
                <w:rFonts w:hint="eastAsia" w:ascii="宋体" w:hAnsi="宋体" w:eastAsia="宋体" w:cs="宋体"/>
                <w:color w:val="auto"/>
                <w:sz w:val="21"/>
                <w:szCs w:val="21"/>
              </w:rPr>
            </w:pPr>
          </w:p>
        </w:tc>
        <w:tc>
          <w:tcPr>
            <w:tcW w:w="664" w:type="pct"/>
            <w:noWrap w:val="0"/>
            <w:vAlign w:val="center"/>
          </w:tcPr>
          <w:p w14:paraId="59EF9F7F">
            <w:pPr>
              <w:jc w:val="center"/>
              <w:rPr>
                <w:rFonts w:hint="eastAsia" w:ascii="宋体" w:hAnsi="宋体" w:eastAsia="宋体" w:cs="宋体"/>
                <w:color w:val="auto"/>
                <w:sz w:val="21"/>
                <w:szCs w:val="21"/>
              </w:rPr>
            </w:pPr>
          </w:p>
        </w:tc>
        <w:tc>
          <w:tcPr>
            <w:tcW w:w="664" w:type="pct"/>
            <w:noWrap w:val="0"/>
            <w:vAlign w:val="center"/>
          </w:tcPr>
          <w:p w14:paraId="233A41AC">
            <w:pPr>
              <w:jc w:val="center"/>
              <w:rPr>
                <w:rFonts w:hint="eastAsia" w:ascii="宋体" w:hAnsi="宋体" w:eastAsia="宋体" w:cs="宋体"/>
                <w:color w:val="auto"/>
                <w:sz w:val="21"/>
                <w:szCs w:val="21"/>
              </w:rPr>
            </w:pPr>
          </w:p>
        </w:tc>
        <w:tc>
          <w:tcPr>
            <w:tcW w:w="664" w:type="pct"/>
            <w:noWrap w:val="0"/>
            <w:vAlign w:val="center"/>
          </w:tcPr>
          <w:p w14:paraId="1E6BB8C5">
            <w:pPr>
              <w:jc w:val="center"/>
              <w:rPr>
                <w:rFonts w:hint="eastAsia" w:ascii="宋体" w:hAnsi="宋体" w:eastAsia="宋体" w:cs="宋体"/>
                <w:color w:val="auto"/>
                <w:sz w:val="21"/>
                <w:szCs w:val="21"/>
              </w:rPr>
            </w:pPr>
          </w:p>
        </w:tc>
        <w:tc>
          <w:tcPr>
            <w:tcW w:w="554" w:type="pct"/>
            <w:noWrap w:val="0"/>
            <w:vAlign w:val="center"/>
          </w:tcPr>
          <w:p w14:paraId="03274719">
            <w:pPr>
              <w:jc w:val="center"/>
              <w:rPr>
                <w:rFonts w:hint="eastAsia" w:ascii="宋体" w:hAnsi="宋体" w:eastAsia="宋体" w:cs="宋体"/>
                <w:color w:val="auto"/>
                <w:sz w:val="21"/>
                <w:szCs w:val="21"/>
              </w:rPr>
            </w:pPr>
          </w:p>
        </w:tc>
      </w:tr>
      <w:tr w14:paraId="6CE7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6F4C6D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64" w:type="pct"/>
            <w:noWrap w:val="0"/>
            <w:vAlign w:val="center"/>
          </w:tcPr>
          <w:p w14:paraId="27B781F0">
            <w:pPr>
              <w:jc w:val="center"/>
              <w:rPr>
                <w:rFonts w:hint="eastAsia" w:ascii="宋体" w:hAnsi="宋体" w:eastAsia="宋体" w:cs="宋体"/>
                <w:color w:val="auto"/>
                <w:sz w:val="21"/>
                <w:szCs w:val="21"/>
              </w:rPr>
            </w:pPr>
          </w:p>
        </w:tc>
        <w:tc>
          <w:tcPr>
            <w:tcW w:w="664" w:type="pct"/>
            <w:noWrap w:val="0"/>
            <w:vAlign w:val="center"/>
          </w:tcPr>
          <w:p w14:paraId="1B5BED48">
            <w:pPr>
              <w:jc w:val="center"/>
              <w:rPr>
                <w:rFonts w:hint="eastAsia" w:ascii="宋体" w:hAnsi="宋体" w:eastAsia="宋体" w:cs="宋体"/>
                <w:color w:val="auto"/>
                <w:sz w:val="21"/>
                <w:szCs w:val="21"/>
              </w:rPr>
            </w:pPr>
          </w:p>
        </w:tc>
        <w:tc>
          <w:tcPr>
            <w:tcW w:w="664" w:type="pct"/>
            <w:noWrap w:val="0"/>
            <w:vAlign w:val="center"/>
          </w:tcPr>
          <w:p w14:paraId="2D149D2D">
            <w:pPr>
              <w:jc w:val="center"/>
              <w:rPr>
                <w:rFonts w:hint="eastAsia" w:ascii="宋体" w:hAnsi="宋体" w:eastAsia="宋体" w:cs="宋体"/>
                <w:color w:val="auto"/>
                <w:sz w:val="21"/>
                <w:szCs w:val="21"/>
              </w:rPr>
            </w:pPr>
          </w:p>
        </w:tc>
        <w:tc>
          <w:tcPr>
            <w:tcW w:w="664" w:type="pct"/>
            <w:noWrap w:val="0"/>
            <w:vAlign w:val="center"/>
          </w:tcPr>
          <w:p w14:paraId="376928B2">
            <w:pPr>
              <w:jc w:val="center"/>
              <w:rPr>
                <w:rFonts w:hint="eastAsia" w:ascii="宋体" w:hAnsi="宋体" w:eastAsia="宋体" w:cs="宋体"/>
                <w:color w:val="auto"/>
                <w:sz w:val="21"/>
                <w:szCs w:val="21"/>
              </w:rPr>
            </w:pPr>
          </w:p>
        </w:tc>
        <w:tc>
          <w:tcPr>
            <w:tcW w:w="664" w:type="pct"/>
            <w:noWrap w:val="0"/>
            <w:vAlign w:val="center"/>
          </w:tcPr>
          <w:p w14:paraId="706261A2">
            <w:pPr>
              <w:jc w:val="center"/>
              <w:rPr>
                <w:rFonts w:hint="eastAsia" w:ascii="宋体" w:hAnsi="宋体" w:eastAsia="宋体" w:cs="宋体"/>
                <w:color w:val="auto"/>
                <w:sz w:val="21"/>
                <w:szCs w:val="21"/>
              </w:rPr>
            </w:pPr>
          </w:p>
        </w:tc>
        <w:tc>
          <w:tcPr>
            <w:tcW w:w="664" w:type="pct"/>
            <w:noWrap w:val="0"/>
            <w:vAlign w:val="center"/>
          </w:tcPr>
          <w:p w14:paraId="6E7FB38C">
            <w:pPr>
              <w:jc w:val="center"/>
              <w:rPr>
                <w:rFonts w:hint="eastAsia" w:ascii="宋体" w:hAnsi="宋体" w:eastAsia="宋体" w:cs="宋体"/>
                <w:color w:val="auto"/>
                <w:sz w:val="21"/>
                <w:szCs w:val="21"/>
              </w:rPr>
            </w:pPr>
          </w:p>
        </w:tc>
        <w:tc>
          <w:tcPr>
            <w:tcW w:w="554" w:type="pct"/>
            <w:noWrap w:val="0"/>
            <w:vAlign w:val="center"/>
          </w:tcPr>
          <w:p w14:paraId="21148135">
            <w:pPr>
              <w:jc w:val="center"/>
              <w:rPr>
                <w:rFonts w:hint="eastAsia" w:ascii="宋体" w:hAnsi="宋体" w:eastAsia="宋体" w:cs="宋体"/>
                <w:color w:val="auto"/>
                <w:sz w:val="21"/>
                <w:szCs w:val="21"/>
              </w:rPr>
            </w:pPr>
          </w:p>
        </w:tc>
      </w:tr>
      <w:tr w14:paraId="2CB6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74AF8C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64" w:type="pct"/>
            <w:noWrap w:val="0"/>
            <w:vAlign w:val="center"/>
          </w:tcPr>
          <w:p w14:paraId="69F94340">
            <w:pPr>
              <w:jc w:val="center"/>
              <w:rPr>
                <w:rFonts w:hint="eastAsia" w:ascii="宋体" w:hAnsi="宋体" w:eastAsia="宋体" w:cs="宋体"/>
                <w:color w:val="auto"/>
                <w:sz w:val="21"/>
                <w:szCs w:val="21"/>
              </w:rPr>
            </w:pPr>
          </w:p>
        </w:tc>
        <w:tc>
          <w:tcPr>
            <w:tcW w:w="664" w:type="pct"/>
            <w:noWrap w:val="0"/>
            <w:vAlign w:val="center"/>
          </w:tcPr>
          <w:p w14:paraId="22B24FEA">
            <w:pPr>
              <w:jc w:val="center"/>
              <w:rPr>
                <w:rFonts w:hint="eastAsia" w:ascii="宋体" w:hAnsi="宋体" w:eastAsia="宋体" w:cs="宋体"/>
                <w:color w:val="auto"/>
                <w:sz w:val="21"/>
                <w:szCs w:val="21"/>
              </w:rPr>
            </w:pPr>
          </w:p>
        </w:tc>
        <w:tc>
          <w:tcPr>
            <w:tcW w:w="664" w:type="pct"/>
            <w:noWrap w:val="0"/>
            <w:vAlign w:val="center"/>
          </w:tcPr>
          <w:p w14:paraId="4B1A2630">
            <w:pPr>
              <w:jc w:val="center"/>
              <w:rPr>
                <w:rFonts w:hint="eastAsia" w:ascii="宋体" w:hAnsi="宋体" w:eastAsia="宋体" w:cs="宋体"/>
                <w:color w:val="auto"/>
                <w:sz w:val="21"/>
                <w:szCs w:val="21"/>
              </w:rPr>
            </w:pPr>
          </w:p>
        </w:tc>
        <w:tc>
          <w:tcPr>
            <w:tcW w:w="664" w:type="pct"/>
            <w:noWrap w:val="0"/>
            <w:vAlign w:val="center"/>
          </w:tcPr>
          <w:p w14:paraId="377F79B0">
            <w:pPr>
              <w:jc w:val="center"/>
              <w:rPr>
                <w:rFonts w:hint="eastAsia" w:ascii="宋体" w:hAnsi="宋体" w:eastAsia="宋体" w:cs="宋体"/>
                <w:color w:val="auto"/>
                <w:sz w:val="21"/>
                <w:szCs w:val="21"/>
              </w:rPr>
            </w:pPr>
          </w:p>
        </w:tc>
        <w:tc>
          <w:tcPr>
            <w:tcW w:w="664" w:type="pct"/>
            <w:noWrap w:val="0"/>
            <w:vAlign w:val="center"/>
          </w:tcPr>
          <w:p w14:paraId="5F3B0F99">
            <w:pPr>
              <w:jc w:val="center"/>
              <w:rPr>
                <w:rFonts w:hint="eastAsia" w:ascii="宋体" w:hAnsi="宋体" w:eastAsia="宋体" w:cs="宋体"/>
                <w:color w:val="auto"/>
                <w:sz w:val="21"/>
                <w:szCs w:val="21"/>
              </w:rPr>
            </w:pPr>
          </w:p>
        </w:tc>
        <w:tc>
          <w:tcPr>
            <w:tcW w:w="664" w:type="pct"/>
            <w:noWrap w:val="0"/>
            <w:vAlign w:val="center"/>
          </w:tcPr>
          <w:p w14:paraId="3409A272">
            <w:pPr>
              <w:jc w:val="center"/>
              <w:rPr>
                <w:rFonts w:hint="eastAsia" w:ascii="宋体" w:hAnsi="宋体" w:eastAsia="宋体" w:cs="宋体"/>
                <w:color w:val="auto"/>
                <w:sz w:val="21"/>
                <w:szCs w:val="21"/>
              </w:rPr>
            </w:pPr>
          </w:p>
        </w:tc>
        <w:tc>
          <w:tcPr>
            <w:tcW w:w="554" w:type="pct"/>
            <w:noWrap w:val="0"/>
            <w:vAlign w:val="center"/>
          </w:tcPr>
          <w:p w14:paraId="5EE324EB">
            <w:pPr>
              <w:jc w:val="center"/>
              <w:rPr>
                <w:rFonts w:hint="eastAsia" w:ascii="宋体" w:hAnsi="宋体" w:eastAsia="宋体" w:cs="宋体"/>
                <w:color w:val="auto"/>
                <w:sz w:val="21"/>
                <w:szCs w:val="21"/>
              </w:rPr>
            </w:pPr>
          </w:p>
        </w:tc>
      </w:tr>
      <w:tr w14:paraId="0B2A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1BB01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64" w:type="pct"/>
            <w:noWrap w:val="0"/>
            <w:vAlign w:val="center"/>
          </w:tcPr>
          <w:p w14:paraId="45B5443D">
            <w:pPr>
              <w:jc w:val="center"/>
              <w:rPr>
                <w:rFonts w:hint="eastAsia" w:ascii="宋体" w:hAnsi="宋体" w:eastAsia="宋体" w:cs="宋体"/>
                <w:color w:val="auto"/>
                <w:sz w:val="21"/>
                <w:szCs w:val="21"/>
              </w:rPr>
            </w:pPr>
          </w:p>
        </w:tc>
        <w:tc>
          <w:tcPr>
            <w:tcW w:w="664" w:type="pct"/>
            <w:noWrap w:val="0"/>
            <w:vAlign w:val="center"/>
          </w:tcPr>
          <w:p w14:paraId="5B5186C1">
            <w:pPr>
              <w:jc w:val="center"/>
              <w:rPr>
                <w:rFonts w:hint="eastAsia" w:ascii="宋体" w:hAnsi="宋体" w:eastAsia="宋体" w:cs="宋体"/>
                <w:color w:val="auto"/>
                <w:sz w:val="21"/>
                <w:szCs w:val="21"/>
              </w:rPr>
            </w:pPr>
          </w:p>
        </w:tc>
        <w:tc>
          <w:tcPr>
            <w:tcW w:w="664" w:type="pct"/>
            <w:noWrap w:val="0"/>
            <w:vAlign w:val="center"/>
          </w:tcPr>
          <w:p w14:paraId="2F728719">
            <w:pPr>
              <w:jc w:val="center"/>
              <w:rPr>
                <w:rFonts w:hint="eastAsia" w:ascii="宋体" w:hAnsi="宋体" w:eastAsia="宋体" w:cs="宋体"/>
                <w:color w:val="auto"/>
                <w:sz w:val="21"/>
                <w:szCs w:val="21"/>
              </w:rPr>
            </w:pPr>
          </w:p>
        </w:tc>
        <w:tc>
          <w:tcPr>
            <w:tcW w:w="664" w:type="pct"/>
            <w:noWrap w:val="0"/>
            <w:vAlign w:val="center"/>
          </w:tcPr>
          <w:p w14:paraId="6C15BA97">
            <w:pPr>
              <w:jc w:val="center"/>
              <w:rPr>
                <w:rFonts w:hint="eastAsia" w:ascii="宋体" w:hAnsi="宋体" w:eastAsia="宋体" w:cs="宋体"/>
                <w:color w:val="auto"/>
                <w:sz w:val="21"/>
                <w:szCs w:val="21"/>
              </w:rPr>
            </w:pPr>
          </w:p>
        </w:tc>
        <w:tc>
          <w:tcPr>
            <w:tcW w:w="664" w:type="pct"/>
            <w:noWrap w:val="0"/>
            <w:vAlign w:val="center"/>
          </w:tcPr>
          <w:p w14:paraId="373C4EBA">
            <w:pPr>
              <w:jc w:val="center"/>
              <w:rPr>
                <w:rFonts w:hint="eastAsia" w:ascii="宋体" w:hAnsi="宋体" w:eastAsia="宋体" w:cs="宋体"/>
                <w:color w:val="auto"/>
                <w:sz w:val="21"/>
                <w:szCs w:val="21"/>
              </w:rPr>
            </w:pPr>
          </w:p>
        </w:tc>
        <w:tc>
          <w:tcPr>
            <w:tcW w:w="664" w:type="pct"/>
            <w:noWrap w:val="0"/>
            <w:vAlign w:val="center"/>
          </w:tcPr>
          <w:p w14:paraId="7C6181DA">
            <w:pPr>
              <w:jc w:val="center"/>
              <w:rPr>
                <w:rFonts w:hint="eastAsia" w:ascii="宋体" w:hAnsi="宋体" w:eastAsia="宋体" w:cs="宋体"/>
                <w:color w:val="auto"/>
                <w:sz w:val="21"/>
                <w:szCs w:val="21"/>
              </w:rPr>
            </w:pPr>
          </w:p>
        </w:tc>
        <w:tc>
          <w:tcPr>
            <w:tcW w:w="554" w:type="pct"/>
            <w:noWrap w:val="0"/>
            <w:vAlign w:val="center"/>
          </w:tcPr>
          <w:p w14:paraId="1EF2CC21">
            <w:pPr>
              <w:jc w:val="center"/>
              <w:rPr>
                <w:rFonts w:hint="eastAsia" w:ascii="宋体" w:hAnsi="宋体" w:eastAsia="宋体" w:cs="宋体"/>
                <w:color w:val="auto"/>
                <w:sz w:val="21"/>
                <w:szCs w:val="21"/>
              </w:rPr>
            </w:pPr>
          </w:p>
        </w:tc>
      </w:tr>
      <w:tr w14:paraId="3DAE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4F4626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64" w:type="pct"/>
            <w:noWrap w:val="0"/>
            <w:vAlign w:val="center"/>
          </w:tcPr>
          <w:p w14:paraId="646A4850">
            <w:pPr>
              <w:jc w:val="center"/>
              <w:rPr>
                <w:rFonts w:hint="eastAsia" w:ascii="宋体" w:hAnsi="宋体" w:eastAsia="宋体" w:cs="宋体"/>
                <w:color w:val="auto"/>
                <w:sz w:val="21"/>
                <w:szCs w:val="21"/>
              </w:rPr>
            </w:pPr>
          </w:p>
        </w:tc>
        <w:tc>
          <w:tcPr>
            <w:tcW w:w="664" w:type="pct"/>
            <w:noWrap w:val="0"/>
            <w:vAlign w:val="center"/>
          </w:tcPr>
          <w:p w14:paraId="17DCC943">
            <w:pPr>
              <w:jc w:val="center"/>
              <w:rPr>
                <w:rFonts w:hint="eastAsia" w:ascii="宋体" w:hAnsi="宋体" w:eastAsia="宋体" w:cs="宋体"/>
                <w:color w:val="auto"/>
                <w:sz w:val="21"/>
                <w:szCs w:val="21"/>
              </w:rPr>
            </w:pPr>
          </w:p>
        </w:tc>
        <w:tc>
          <w:tcPr>
            <w:tcW w:w="664" w:type="pct"/>
            <w:noWrap w:val="0"/>
            <w:vAlign w:val="center"/>
          </w:tcPr>
          <w:p w14:paraId="7CBF0C3C">
            <w:pPr>
              <w:jc w:val="center"/>
              <w:rPr>
                <w:rFonts w:hint="eastAsia" w:ascii="宋体" w:hAnsi="宋体" w:eastAsia="宋体" w:cs="宋体"/>
                <w:color w:val="auto"/>
                <w:sz w:val="21"/>
                <w:szCs w:val="21"/>
              </w:rPr>
            </w:pPr>
          </w:p>
        </w:tc>
        <w:tc>
          <w:tcPr>
            <w:tcW w:w="664" w:type="pct"/>
            <w:noWrap w:val="0"/>
            <w:vAlign w:val="center"/>
          </w:tcPr>
          <w:p w14:paraId="01D64054">
            <w:pPr>
              <w:jc w:val="center"/>
              <w:rPr>
                <w:rFonts w:hint="eastAsia" w:ascii="宋体" w:hAnsi="宋体" w:eastAsia="宋体" w:cs="宋体"/>
                <w:color w:val="auto"/>
                <w:sz w:val="21"/>
                <w:szCs w:val="21"/>
              </w:rPr>
            </w:pPr>
          </w:p>
        </w:tc>
        <w:tc>
          <w:tcPr>
            <w:tcW w:w="664" w:type="pct"/>
            <w:noWrap w:val="0"/>
            <w:vAlign w:val="center"/>
          </w:tcPr>
          <w:p w14:paraId="5F56D348">
            <w:pPr>
              <w:jc w:val="center"/>
              <w:rPr>
                <w:rFonts w:hint="eastAsia" w:ascii="宋体" w:hAnsi="宋体" w:eastAsia="宋体" w:cs="宋体"/>
                <w:color w:val="auto"/>
                <w:sz w:val="21"/>
                <w:szCs w:val="21"/>
              </w:rPr>
            </w:pPr>
          </w:p>
        </w:tc>
        <w:tc>
          <w:tcPr>
            <w:tcW w:w="664" w:type="pct"/>
            <w:noWrap w:val="0"/>
            <w:vAlign w:val="center"/>
          </w:tcPr>
          <w:p w14:paraId="1B922A89">
            <w:pPr>
              <w:jc w:val="center"/>
              <w:rPr>
                <w:rFonts w:hint="eastAsia" w:ascii="宋体" w:hAnsi="宋体" w:eastAsia="宋体" w:cs="宋体"/>
                <w:color w:val="auto"/>
                <w:sz w:val="21"/>
                <w:szCs w:val="21"/>
              </w:rPr>
            </w:pPr>
          </w:p>
        </w:tc>
        <w:tc>
          <w:tcPr>
            <w:tcW w:w="554" w:type="pct"/>
            <w:noWrap w:val="0"/>
            <w:vAlign w:val="center"/>
          </w:tcPr>
          <w:p w14:paraId="6046F663">
            <w:pPr>
              <w:jc w:val="center"/>
              <w:rPr>
                <w:rFonts w:hint="eastAsia" w:ascii="宋体" w:hAnsi="宋体" w:eastAsia="宋体" w:cs="宋体"/>
                <w:color w:val="auto"/>
                <w:sz w:val="21"/>
                <w:szCs w:val="21"/>
              </w:rPr>
            </w:pPr>
          </w:p>
        </w:tc>
      </w:tr>
    </w:tbl>
    <w:p w14:paraId="5A4D3E1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8C10F4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395320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（1）同一个单项合同的业绩可以同时在资格业绩和评分业绩重复放置；</w:t>
      </w:r>
    </w:p>
    <w:p w14:paraId="0320B5AF">
      <w:pPr>
        <w:autoSpaceDE w:val="0"/>
        <w:autoSpaceDN w:val="0"/>
        <w:adjustRightInd w:val="0"/>
        <w:snapToGrid w:val="0"/>
        <w:spacing w:line="360" w:lineRule="auto"/>
        <w:ind w:left="481" w:leftChars="-41" w:hanging="567" w:hangingChars="270"/>
        <w:jc w:val="left"/>
        <w:rPr>
          <w:rFonts w:hint="eastAsia" w:ascii="宋体" w:hAnsi="宋体" w:eastAsia="宋体" w:cs="宋体"/>
          <w:b/>
          <w:color w:val="auto"/>
          <w:kern w:val="2"/>
          <w:sz w:val="21"/>
          <w:szCs w:val="21"/>
          <w:lang w:val="en-US" w:eastAsia="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ascii="宋体" w:hAnsi="宋体" w:eastAsia="宋体" w:cs="Times New Roman"/>
          <w:b/>
          <w:color w:val="auto"/>
          <w:kern w:val="0"/>
          <w:sz w:val="21"/>
          <w:szCs w:val="21"/>
          <w:highlight w:val="none"/>
        </w:rPr>
        <w:t>合同服务提供方为投标人</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Times New Roman"/>
          <w:b/>
          <w:color w:val="auto"/>
          <w:kern w:val="0"/>
          <w:sz w:val="21"/>
          <w:szCs w:val="21"/>
          <w:highlight w:val="none"/>
        </w:rPr>
        <w:t>相关报告封面</w:t>
      </w:r>
      <w:r>
        <w:rPr>
          <w:rFonts w:hint="eastAsia" w:ascii="宋体" w:hAnsi="宋体" w:eastAsia="宋体" w:cs="Times New Roman"/>
          <w:b/>
          <w:color w:val="auto"/>
          <w:kern w:val="0"/>
          <w:sz w:val="21"/>
          <w:szCs w:val="21"/>
          <w:highlight w:val="none"/>
          <w:lang w:val="zh-CN"/>
        </w:rPr>
        <w:t>；</w:t>
      </w:r>
      <w:r>
        <w:rPr>
          <w:rFonts w:hint="eastAsia" w:ascii="宋体" w:hAnsi="宋体" w:eastAsia="宋体" w:cs="Times New Roman"/>
          <w:b/>
          <w:color w:val="auto"/>
          <w:kern w:val="0"/>
          <w:sz w:val="21"/>
          <w:szCs w:val="21"/>
          <w:highlight w:val="none"/>
          <w:lang w:val="en-US" w:eastAsia="zh-CN"/>
        </w:rPr>
        <w:t>3.</w:t>
      </w:r>
      <w:r>
        <w:rPr>
          <w:rFonts w:hint="eastAsia" w:ascii="宋体" w:hAnsi="宋体" w:eastAsia="宋体" w:cs="Times New Roman"/>
          <w:b/>
          <w:color w:val="auto"/>
          <w:kern w:val="0"/>
          <w:sz w:val="21"/>
          <w:szCs w:val="21"/>
          <w:highlight w:val="none"/>
        </w:rPr>
        <w:t>项目负责人出具</w:t>
      </w:r>
      <w:r>
        <w:rPr>
          <w:rFonts w:hint="eastAsia" w:ascii="宋体" w:hAnsi="宋体" w:eastAsia="宋体" w:cs="Times New Roman"/>
          <w:b/>
          <w:color w:val="auto"/>
          <w:kern w:val="0"/>
          <w:sz w:val="21"/>
          <w:szCs w:val="21"/>
          <w:highlight w:val="none"/>
          <w:lang w:val="zh-CN"/>
        </w:rPr>
        <w:t>报告</w:t>
      </w:r>
      <w:r>
        <w:rPr>
          <w:rFonts w:hint="eastAsia" w:ascii="宋体" w:hAnsi="宋体" w:eastAsia="宋体" w:cs="Times New Roman"/>
          <w:b/>
          <w:color w:val="auto"/>
          <w:kern w:val="0"/>
          <w:sz w:val="21"/>
          <w:szCs w:val="21"/>
          <w:highlight w:val="none"/>
        </w:rPr>
        <w:t>的</w:t>
      </w:r>
      <w:r>
        <w:rPr>
          <w:rFonts w:hint="eastAsia" w:ascii="宋体" w:hAnsi="宋体" w:eastAsia="宋体" w:cs="Times New Roman"/>
          <w:b/>
          <w:color w:val="auto"/>
          <w:kern w:val="0"/>
          <w:sz w:val="21"/>
          <w:szCs w:val="21"/>
          <w:highlight w:val="none"/>
          <w:lang w:val="zh-CN"/>
        </w:rPr>
        <w:t>签署页；</w:t>
      </w:r>
      <w:r>
        <w:rPr>
          <w:rFonts w:hint="eastAsia" w:ascii="宋体" w:hAnsi="宋体" w:eastAsia="宋体" w:cs="Times New Roman"/>
          <w:b/>
          <w:color w:val="auto"/>
          <w:kern w:val="0"/>
          <w:sz w:val="21"/>
          <w:szCs w:val="21"/>
          <w:highlight w:val="none"/>
          <w:lang w:val="en-US" w:eastAsia="zh-CN"/>
        </w:rPr>
        <w:t>4.</w:t>
      </w:r>
      <w:r>
        <w:rPr>
          <w:rFonts w:hint="eastAsia" w:ascii="宋体" w:hAnsi="宋体" w:eastAsia="宋体" w:cs="Times New Roman"/>
          <w:b/>
          <w:color w:val="auto"/>
          <w:kern w:val="0"/>
          <w:sz w:val="21"/>
          <w:szCs w:val="21"/>
          <w:highlight w:val="none"/>
        </w:rPr>
        <w:t>主要</w:t>
      </w:r>
      <w:r>
        <w:rPr>
          <w:rFonts w:hint="eastAsia" w:ascii="宋体" w:hAnsi="宋体" w:eastAsia="宋体" w:cs="Times New Roman"/>
          <w:b/>
          <w:color w:val="auto"/>
          <w:kern w:val="0"/>
          <w:sz w:val="21"/>
          <w:szCs w:val="21"/>
          <w:highlight w:val="none"/>
          <w:lang w:val="en-US" w:eastAsia="zh-CN"/>
        </w:rPr>
        <w:t>工作</w:t>
      </w:r>
      <w:r>
        <w:rPr>
          <w:rFonts w:hint="eastAsia" w:ascii="宋体" w:hAnsi="宋体" w:eastAsia="宋体" w:cs="Times New Roman"/>
          <w:b/>
          <w:color w:val="auto"/>
          <w:kern w:val="0"/>
          <w:sz w:val="21"/>
          <w:szCs w:val="21"/>
          <w:highlight w:val="none"/>
        </w:rPr>
        <w:t>内容复印件</w:t>
      </w:r>
      <w:r>
        <w:rPr>
          <w:rFonts w:hint="eastAsia" w:ascii="宋体" w:hAnsi="宋体" w:eastAsia="宋体" w:cs="Times New Roman"/>
          <w:b/>
          <w:color w:val="auto"/>
          <w:kern w:val="0"/>
          <w:sz w:val="21"/>
          <w:szCs w:val="21"/>
          <w:highlight w:val="none"/>
          <w:lang w:val="en-US" w:eastAsia="zh-CN"/>
        </w:rPr>
        <w:t>加盖投标人公章；</w:t>
      </w:r>
    </w:p>
    <w:p w14:paraId="471F016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出具报告的时间为2021年1月1日或以后；2.合同标的为财务审计服务；3.报告反映的营业收入）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szCs w:val="24"/>
          <w:highlight w:val="none"/>
          <w:lang w:val="zh-CN"/>
        </w:rPr>
        <w:t>；</w:t>
      </w:r>
    </w:p>
    <w:p w14:paraId="1946122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eastAsia="zh-CN"/>
        </w:rPr>
        <w:t>项目负责人</w:t>
      </w:r>
      <w:r>
        <w:rPr>
          <w:rFonts w:hint="eastAsia" w:ascii="宋体" w:hAnsi="宋体" w:eastAsia="宋体" w:cs="Times New Roman"/>
          <w:b/>
          <w:bCs/>
          <w:color w:val="auto"/>
          <w:szCs w:val="24"/>
          <w:highlight w:val="none"/>
          <w:lang w:val="zh-CN"/>
        </w:rPr>
        <w:t>需提供</w:t>
      </w:r>
      <w:r>
        <w:rPr>
          <w:rFonts w:hint="eastAsia" w:ascii="宋体" w:hAnsi="宋体" w:eastAsia="宋体" w:cs="Times New Roman"/>
          <w:b/>
          <w:bCs/>
          <w:color w:val="auto"/>
          <w:szCs w:val="24"/>
          <w:highlight w:val="none"/>
          <w:lang w:val="zh-CN" w:eastAsia="zh-CN"/>
        </w:rPr>
        <w:t>身份证</w:t>
      </w:r>
      <w:r>
        <w:rPr>
          <w:rFonts w:hint="eastAsia" w:ascii="宋体" w:hAnsi="宋体" w:eastAsia="宋体" w:cs="Times New Roman"/>
          <w:b/>
          <w:bCs/>
          <w:color w:val="auto"/>
          <w:szCs w:val="24"/>
          <w:highlight w:val="none"/>
          <w:lang w:val="zh-CN"/>
        </w:rPr>
        <w:t>复印件及人力资源和社会保障部门（或税务部门）出具的投标人2024年</w:t>
      </w:r>
      <w:r>
        <w:rPr>
          <w:rFonts w:hint="eastAsia" w:ascii="宋体" w:hAnsi="宋体" w:eastAsia="宋体" w:cs="Times New Roman"/>
          <w:b/>
          <w:bCs/>
          <w:color w:val="auto"/>
          <w:szCs w:val="24"/>
          <w:highlight w:val="none"/>
          <w:lang w:val="zh-CN" w:eastAsia="zh-CN"/>
        </w:rPr>
        <w:t>8月、2024年9月、2024年10月（共三个月）</w:t>
      </w:r>
      <w:r>
        <w:rPr>
          <w:rFonts w:hint="eastAsia" w:ascii="宋体" w:hAnsi="宋体" w:eastAsia="宋体" w:cs="Times New Roman"/>
          <w:b/>
          <w:bCs/>
          <w:color w:val="auto"/>
          <w:szCs w:val="24"/>
          <w:highlight w:val="none"/>
          <w:lang w:val="zh-CN"/>
        </w:rPr>
        <w:t>为其缴纳的社保证明复印件</w:t>
      </w:r>
      <w:r>
        <w:rPr>
          <w:rFonts w:hint="eastAsia" w:ascii="宋体" w:hAnsi="宋体" w:eastAsia="宋体" w:cs="Times New Roman"/>
          <w:b/>
          <w:bCs/>
          <w:color w:val="auto"/>
          <w:kern w:val="0"/>
          <w:sz w:val="21"/>
          <w:szCs w:val="21"/>
          <w:highlight w:val="none"/>
          <w:lang w:val="en-US" w:eastAsia="zh-CN"/>
        </w:rPr>
        <w:t>，否则不得分；</w:t>
      </w:r>
    </w:p>
    <w:p w14:paraId="6AF5AFF8">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E7BAE3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9BE60B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40A7B53">
      <w:pPr>
        <w:pStyle w:val="2"/>
        <w:ind w:firstLine="5250" w:firstLineChars="2500"/>
        <w:rPr>
          <w:color w:val="auto"/>
          <w:lang w:val="zh-CN"/>
        </w:rPr>
      </w:pPr>
      <w:r>
        <w:rPr>
          <w:rFonts w:hint="eastAsia" w:ascii="宋体" w:hAnsi="宋体" w:eastAsia="宋体" w:cs="Times New Roman"/>
          <w:color w:val="auto"/>
          <w:szCs w:val="24"/>
          <w:highlight w:val="none"/>
          <w:lang w:val="zh-CN"/>
        </w:rPr>
        <w:t>日期：   年   月   日</w:t>
      </w:r>
    </w:p>
    <w:p w14:paraId="6F98DD50">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51E2551F">
      <w:pPr>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1E2657CE">
      <w:pPr>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auto"/>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9.4 项目负责</w:t>
      </w:r>
      <w:r>
        <w:rPr>
          <w:rFonts w:hint="eastAsia" w:ascii="宋体" w:hAnsi="宋体" w:eastAsia="宋体" w:cs="Times New Roman"/>
          <w:b/>
          <w:bCs/>
          <w:color w:val="auto"/>
          <w:sz w:val="30"/>
          <w:szCs w:val="30"/>
          <w:highlight w:val="none"/>
          <w:lang w:val="zh-CN"/>
        </w:rPr>
        <w:t>人</w:t>
      </w:r>
      <w:r>
        <w:rPr>
          <w:rFonts w:hint="eastAsia" w:ascii="宋体" w:hAnsi="宋体" w:eastAsia="宋体" w:cs="Times New Roman"/>
          <w:b/>
          <w:bCs/>
          <w:color w:val="auto"/>
          <w:sz w:val="30"/>
          <w:szCs w:val="30"/>
          <w:highlight w:val="none"/>
          <w:lang w:val="en-US" w:eastAsia="zh-CN"/>
        </w:rPr>
        <w:t>2021</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日以来完成的企业所得税清算鉴证服务业绩情况</w:t>
      </w:r>
    </w:p>
    <w:p w14:paraId="299D3C8A">
      <w:pPr>
        <w:pStyle w:val="22"/>
        <w:spacing w:line="360" w:lineRule="auto"/>
        <w:ind w:left="4" w:leftChars="2" w:firstLine="420" w:firstLineChars="200"/>
        <w:jc w:val="center"/>
        <w:rPr>
          <w:rFonts w:hint="eastAsia"/>
          <w:b w:val="0"/>
          <w:bCs w:val="0"/>
          <w:color w:val="auto"/>
          <w:lang w:val="zh-CN"/>
        </w:rPr>
      </w:pPr>
      <w:r>
        <w:rPr>
          <w:rFonts w:hint="eastAsia" w:hAnsi="宋体"/>
          <w:b w:val="0"/>
          <w:bCs w:val="0"/>
          <w:color w:val="auto"/>
          <w:sz w:val="21"/>
          <w:szCs w:val="21"/>
        </w:rPr>
        <w:t>本项业绩必须为：</w:t>
      </w:r>
      <w:r>
        <w:rPr>
          <w:rFonts w:hint="eastAsia" w:hAnsi="宋体"/>
          <w:b w:val="0"/>
          <w:bCs w:val="0"/>
          <w:color w:val="auto"/>
          <w:sz w:val="21"/>
          <w:szCs w:val="21"/>
          <w:lang w:val="en-US" w:eastAsia="zh-CN"/>
        </w:rPr>
        <w:t>项目负责</w:t>
      </w:r>
      <w:r>
        <w:rPr>
          <w:rFonts w:hint="eastAsia" w:hAnsi="宋体"/>
          <w:b w:val="0"/>
          <w:bCs w:val="0"/>
          <w:color w:val="auto"/>
          <w:sz w:val="21"/>
          <w:szCs w:val="21"/>
        </w:rPr>
        <w:t>人</w:t>
      </w:r>
      <w:r>
        <w:rPr>
          <w:rFonts w:hint="eastAsia" w:hAnsi="宋体"/>
          <w:b w:val="0"/>
          <w:bCs w:val="0"/>
          <w:color w:val="auto"/>
          <w:sz w:val="21"/>
          <w:szCs w:val="21"/>
          <w:lang w:val="en-US" w:eastAsia="zh-CN"/>
        </w:rPr>
        <w:t>2021</w:t>
      </w:r>
      <w:r>
        <w:rPr>
          <w:rFonts w:hint="eastAsia" w:hAnsi="宋体"/>
          <w:b w:val="0"/>
          <w:bCs w:val="0"/>
          <w:color w:val="auto"/>
          <w:sz w:val="21"/>
          <w:szCs w:val="21"/>
        </w:rPr>
        <w:t>年以来（</w:t>
      </w:r>
      <w:r>
        <w:rPr>
          <w:rFonts w:hint="eastAsia" w:hAnsi="宋体"/>
          <w:b w:val="0"/>
          <w:bCs w:val="0"/>
          <w:color w:val="auto"/>
          <w:kern w:val="2"/>
          <w:sz w:val="21"/>
          <w:szCs w:val="21"/>
        </w:rPr>
        <w:t>出具报告的时间</w:t>
      </w:r>
      <w:r>
        <w:rPr>
          <w:rFonts w:hint="eastAsia" w:hAnsi="宋体"/>
          <w:b w:val="0"/>
          <w:bCs w:val="0"/>
          <w:color w:val="auto"/>
          <w:sz w:val="21"/>
          <w:szCs w:val="21"/>
        </w:rPr>
        <w:t>为</w:t>
      </w:r>
      <w:r>
        <w:rPr>
          <w:rFonts w:hint="eastAsia" w:hAnsi="宋体"/>
          <w:b w:val="0"/>
          <w:bCs w:val="0"/>
          <w:color w:val="auto"/>
          <w:sz w:val="21"/>
          <w:szCs w:val="21"/>
          <w:lang w:val="en-US" w:eastAsia="zh-CN"/>
        </w:rPr>
        <w:t>2021</w:t>
      </w:r>
      <w:r>
        <w:rPr>
          <w:rFonts w:hint="eastAsia" w:hAnsi="宋体"/>
          <w:b w:val="0"/>
          <w:bCs w:val="0"/>
          <w:color w:val="auto"/>
          <w:sz w:val="21"/>
          <w:szCs w:val="21"/>
        </w:rPr>
        <w:t>年</w:t>
      </w:r>
      <w:r>
        <w:rPr>
          <w:rFonts w:hAnsi="宋体"/>
          <w:b w:val="0"/>
          <w:bCs w:val="0"/>
          <w:color w:val="auto"/>
          <w:sz w:val="21"/>
          <w:szCs w:val="21"/>
        </w:rPr>
        <w:t>1</w:t>
      </w:r>
      <w:r>
        <w:rPr>
          <w:rFonts w:hint="eastAsia" w:hAnsi="宋体"/>
          <w:b w:val="0"/>
          <w:bCs w:val="0"/>
          <w:color w:val="auto"/>
          <w:sz w:val="21"/>
          <w:szCs w:val="21"/>
        </w:rPr>
        <w:t>月</w:t>
      </w:r>
      <w:r>
        <w:rPr>
          <w:rFonts w:hAnsi="宋体"/>
          <w:b w:val="0"/>
          <w:bCs w:val="0"/>
          <w:color w:val="auto"/>
          <w:sz w:val="21"/>
          <w:szCs w:val="21"/>
        </w:rPr>
        <w:t>1</w:t>
      </w:r>
      <w:r>
        <w:rPr>
          <w:rFonts w:hint="eastAsia" w:hAnsi="宋体"/>
          <w:b w:val="0"/>
          <w:bCs w:val="0"/>
          <w:color w:val="auto"/>
          <w:sz w:val="21"/>
          <w:szCs w:val="21"/>
        </w:rPr>
        <w:t>日或以后）企业所得税清算鉴证服务业绩。</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42"/>
        <w:gridCol w:w="1356"/>
        <w:gridCol w:w="1356"/>
        <w:gridCol w:w="1356"/>
        <w:gridCol w:w="1356"/>
        <w:gridCol w:w="1356"/>
        <w:gridCol w:w="1356"/>
        <w:gridCol w:w="1132"/>
      </w:tblGrid>
      <w:tr w14:paraId="04C7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5D658A5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64" w:type="pct"/>
            <w:noWrap w:val="0"/>
            <w:vAlign w:val="center"/>
          </w:tcPr>
          <w:p w14:paraId="72AA2BAE">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664" w:type="pct"/>
            <w:noWrap w:val="0"/>
            <w:vAlign w:val="center"/>
          </w:tcPr>
          <w:p w14:paraId="1D5AE59F">
            <w:pPr>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zh-CN"/>
              </w:rPr>
              <w:t>报告编号</w:t>
            </w:r>
          </w:p>
        </w:tc>
        <w:tc>
          <w:tcPr>
            <w:tcW w:w="664" w:type="pct"/>
            <w:noWrap w:val="0"/>
            <w:vAlign w:val="center"/>
          </w:tcPr>
          <w:p w14:paraId="3415CB8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664" w:type="pct"/>
            <w:noWrap w:val="0"/>
            <w:vAlign w:val="center"/>
          </w:tcPr>
          <w:p w14:paraId="703CE23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报告时间</w:t>
            </w:r>
          </w:p>
        </w:tc>
        <w:tc>
          <w:tcPr>
            <w:tcW w:w="664" w:type="pct"/>
            <w:noWrap w:val="0"/>
            <w:vAlign w:val="center"/>
          </w:tcPr>
          <w:p w14:paraId="1EF1DC72">
            <w:pPr>
              <w:jc w:val="center"/>
              <w:rPr>
                <w:rFonts w:hint="eastAsia" w:ascii="宋体" w:hAnsi="宋体" w:eastAsia="宋体" w:cs="宋体"/>
                <w:b/>
                <w:bCs/>
                <w:color w:val="auto"/>
                <w:sz w:val="21"/>
                <w:szCs w:val="21"/>
              </w:rPr>
            </w:pPr>
            <w:r>
              <w:rPr>
                <w:rFonts w:hint="eastAsia" w:ascii="宋体" w:hAnsi="宋体" w:eastAsia="宋体" w:cs="Times New Roman"/>
                <w:b/>
                <w:color w:val="auto"/>
                <w:kern w:val="0"/>
                <w:sz w:val="21"/>
                <w:szCs w:val="21"/>
                <w:highlight w:val="none"/>
                <w:lang w:val="en-US" w:eastAsia="zh-CN"/>
              </w:rPr>
              <w:t>营业收入</w:t>
            </w:r>
          </w:p>
        </w:tc>
        <w:tc>
          <w:tcPr>
            <w:tcW w:w="664" w:type="pct"/>
            <w:noWrap w:val="0"/>
            <w:vAlign w:val="center"/>
          </w:tcPr>
          <w:p w14:paraId="25718AE1">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项目负责人</w:t>
            </w:r>
          </w:p>
        </w:tc>
        <w:tc>
          <w:tcPr>
            <w:tcW w:w="554" w:type="pct"/>
            <w:noWrap w:val="0"/>
            <w:vAlign w:val="center"/>
          </w:tcPr>
          <w:p w14:paraId="0416CA8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1EA7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263EC5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64" w:type="pct"/>
            <w:noWrap w:val="0"/>
            <w:vAlign w:val="center"/>
          </w:tcPr>
          <w:p w14:paraId="3D8A5C1E">
            <w:pPr>
              <w:jc w:val="center"/>
              <w:rPr>
                <w:rFonts w:hint="eastAsia" w:ascii="宋体" w:hAnsi="宋体" w:eastAsia="宋体" w:cs="宋体"/>
                <w:color w:val="auto"/>
                <w:sz w:val="21"/>
                <w:szCs w:val="21"/>
              </w:rPr>
            </w:pPr>
          </w:p>
        </w:tc>
        <w:tc>
          <w:tcPr>
            <w:tcW w:w="664" w:type="pct"/>
            <w:noWrap w:val="0"/>
            <w:vAlign w:val="center"/>
          </w:tcPr>
          <w:p w14:paraId="55409421">
            <w:pPr>
              <w:jc w:val="center"/>
              <w:rPr>
                <w:rFonts w:hint="eastAsia" w:ascii="宋体" w:hAnsi="宋体" w:eastAsia="宋体" w:cs="宋体"/>
                <w:color w:val="auto"/>
                <w:sz w:val="21"/>
                <w:szCs w:val="21"/>
              </w:rPr>
            </w:pPr>
          </w:p>
        </w:tc>
        <w:tc>
          <w:tcPr>
            <w:tcW w:w="664" w:type="pct"/>
            <w:noWrap w:val="0"/>
            <w:vAlign w:val="center"/>
          </w:tcPr>
          <w:p w14:paraId="30686609">
            <w:pPr>
              <w:jc w:val="center"/>
              <w:rPr>
                <w:rFonts w:hint="eastAsia" w:ascii="宋体" w:hAnsi="宋体" w:eastAsia="宋体" w:cs="宋体"/>
                <w:color w:val="auto"/>
                <w:sz w:val="21"/>
                <w:szCs w:val="21"/>
              </w:rPr>
            </w:pPr>
          </w:p>
        </w:tc>
        <w:tc>
          <w:tcPr>
            <w:tcW w:w="664" w:type="pct"/>
            <w:noWrap w:val="0"/>
            <w:vAlign w:val="center"/>
          </w:tcPr>
          <w:p w14:paraId="40E07251">
            <w:pPr>
              <w:jc w:val="center"/>
              <w:rPr>
                <w:rFonts w:hint="eastAsia" w:ascii="宋体" w:hAnsi="宋体" w:eastAsia="宋体" w:cs="宋体"/>
                <w:color w:val="auto"/>
                <w:sz w:val="21"/>
                <w:szCs w:val="21"/>
              </w:rPr>
            </w:pPr>
          </w:p>
        </w:tc>
        <w:tc>
          <w:tcPr>
            <w:tcW w:w="664" w:type="pct"/>
            <w:noWrap w:val="0"/>
            <w:vAlign w:val="center"/>
          </w:tcPr>
          <w:p w14:paraId="42AA9516">
            <w:pPr>
              <w:jc w:val="center"/>
              <w:rPr>
                <w:rFonts w:hint="eastAsia" w:ascii="宋体" w:hAnsi="宋体" w:eastAsia="宋体" w:cs="宋体"/>
                <w:color w:val="auto"/>
                <w:sz w:val="21"/>
                <w:szCs w:val="21"/>
              </w:rPr>
            </w:pPr>
          </w:p>
        </w:tc>
        <w:tc>
          <w:tcPr>
            <w:tcW w:w="664" w:type="pct"/>
            <w:noWrap w:val="0"/>
            <w:vAlign w:val="center"/>
          </w:tcPr>
          <w:p w14:paraId="3B401E3F">
            <w:pPr>
              <w:jc w:val="center"/>
              <w:rPr>
                <w:rFonts w:hint="eastAsia" w:ascii="宋体" w:hAnsi="宋体" w:eastAsia="宋体" w:cs="宋体"/>
                <w:color w:val="auto"/>
                <w:sz w:val="21"/>
                <w:szCs w:val="21"/>
              </w:rPr>
            </w:pPr>
          </w:p>
        </w:tc>
        <w:tc>
          <w:tcPr>
            <w:tcW w:w="554" w:type="pct"/>
            <w:noWrap w:val="0"/>
            <w:vAlign w:val="center"/>
          </w:tcPr>
          <w:p w14:paraId="14899DB2">
            <w:pPr>
              <w:jc w:val="center"/>
              <w:rPr>
                <w:rFonts w:hint="eastAsia" w:ascii="宋体" w:hAnsi="宋体" w:eastAsia="宋体" w:cs="宋体"/>
                <w:color w:val="auto"/>
                <w:sz w:val="21"/>
                <w:szCs w:val="21"/>
              </w:rPr>
            </w:pPr>
          </w:p>
        </w:tc>
      </w:tr>
      <w:tr w14:paraId="23CB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1E679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64" w:type="pct"/>
            <w:noWrap w:val="0"/>
            <w:vAlign w:val="center"/>
          </w:tcPr>
          <w:p w14:paraId="63A9DD6E">
            <w:pPr>
              <w:jc w:val="center"/>
              <w:rPr>
                <w:rFonts w:hint="eastAsia" w:ascii="宋体" w:hAnsi="宋体" w:eastAsia="宋体" w:cs="宋体"/>
                <w:color w:val="auto"/>
                <w:sz w:val="21"/>
                <w:szCs w:val="21"/>
              </w:rPr>
            </w:pPr>
          </w:p>
        </w:tc>
        <w:tc>
          <w:tcPr>
            <w:tcW w:w="664" w:type="pct"/>
            <w:noWrap w:val="0"/>
            <w:vAlign w:val="center"/>
          </w:tcPr>
          <w:p w14:paraId="757159A6">
            <w:pPr>
              <w:jc w:val="center"/>
              <w:rPr>
                <w:rFonts w:hint="eastAsia" w:ascii="宋体" w:hAnsi="宋体" w:eastAsia="宋体" w:cs="宋体"/>
                <w:color w:val="auto"/>
                <w:sz w:val="21"/>
                <w:szCs w:val="21"/>
              </w:rPr>
            </w:pPr>
          </w:p>
        </w:tc>
        <w:tc>
          <w:tcPr>
            <w:tcW w:w="664" w:type="pct"/>
            <w:noWrap w:val="0"/>
            <w:vAlign w:val="center"/>
          </w:tcPr>
          <w:p w14:paraId="0446A2BF">
            <w:pPr>
              <w:jc w:val="center"/>
              <w:rPr>
                <w:rFonts w:hint="eastAsia" w:ascii="宋体" w:hAnsi="宋体" w:eastAsia="宋体" w:cs="宋体"/>
                <w:color w:val="auto"/>
                <w:sz w:val="21"/>
                <w:szCs w:val="21"/>
              </w:rPr>
            </w:pPr>
          </w:p>
        </w:tc>
        <w:tc>
          <w:tcPr>
            <w:tcW w:w="664" w:type="pct"/>
            <w:noWrap w:val="0"/>
            <w:vAlign w:val="center"/>
          </w:tcPr>
          <w:p w14:paraId="42916BA9">
            <w:pPr>
              <w:jc w:val="center"/>
              <w:rPr>
                <w:rFonts w:hint="eastAsia" w:ascii="宋体" w:hAnsi="宋体" w:eastAsia="宋体" w:cs="宋体"/>
                <w:color w:val="auto"/>
                <w:sz w:val="21"/>
                <w:szCs w:val="21"/>
              </w:rPr>
            </w:pPr>
          </w:p>
        </w:tc>
        <w:tc>
          <w:tcPr>
            <w:tcW w:w="664" w:type="pct"/>
            <w:noWrap w:val="0"/>
            <w:vAlign w:val="center"/>
          </w:tcPr>
          <w:p w14:paraId="091DAE69">
            <w:pPr>
              <w:jc w:val="center"/>
              <w:rPr>
                <w:rFonts w:hint="eastAsia" w:ascii="宋体" w:hAnsi="宋体" w:eastAsia="宋体" w:cs="宋体"/>
                <w:color w:val="auto"/>
                <w:sz w:val="21"/>
                <w:szCs w:val="21"/>
              </w:rPr>
            </w:pPr>
          </w:p>
        </w:tc>
        <w:tc>
          <w:tcPr>
            <w:tcW w:w="664" w:type="pct"/>
            <w:noWrap w:val="0"/>
            <w:vAlign w:val="center"/>
          </w:tcPr>
          <w:p w14:paraId="595B1F17">
            <w:pPr>
              <w:jc w:val="center"/>
              <w:rPr>
                <w:rFonts w:hint="eastAsia" w:ascii="宋体" w:hAnsi="宋体" w:eastAsia="宋体" w:cs="宋体"/>
                <w:color w:val="auto"/>
                <w:sz w:val="21"/>
                <w:szCs w:val="21"/>
              </w:rPr>
            </w:pPr>
          </w:p>
        </w:tc>
        <w:tc>
          <w:tcPr>
            <w:tcW w:w="554" w:type="pct"/>
            <w:noWrap w:val="0"/>
            <w:vAlign w:val="center"/>
          </w:tcPr>
          <w:p w14:paraId="5A04AADE">
            <w:pPr>
              <w:jc w:val="center"/>
              <w:rPr>
                <w:rFonts w:hint="eastAsia" w:ascii="宋体" w:hAnsi="宋体" w:eastAsia="宋体" w:cs="宋体"/>
                <w:color w:val="auto"/>
                <w:sz w:val="21"/>
                <w:szCs w:val="21"/>
              </w:rPr>
            </w:pPr>
          </w:p>
        </w:tc>
      </w:tr>
      <w:tr w14:paraId="24DB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1760AB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64" w:type="pct"/>
            <w:noWrap w:val="0"/>
            <w:vAlign w:val="center"/>
          </w:tcPr>
          <w:p w14:paraId="2C6C6727">
            <w:pPr>
              <w:jc w:val="center"/>
              <w:rPr>
                <w:rFonts w:hint="eastAsia" w:ascii="宋体" w:hAnsi="宋体" w:eastAsia="宋体" w:cs="宋体"/>
                <w:color w:val="auto"/>
                <w:sz w:val="21"/>
                <w:szCs w:val="21"/>
              </w:rPr>
            </w:pPr>
          </w:p>
        </w:tc>
        <w:tc>
          <w:tcPr>
            <w:tcW w:w="664" w:type="pct"/>
            <w:noWrap w:val="0"/>
            <w:vAlign w:val="center"/>
          </w:tcPr>
          <w:p w14:paraId="18C57C8F">
            <w:pPr>
              <w:jc w:val="center"/>
              <w:rPr>
                <w:rFonts w:hint="eastAsia" w:ascii="宋体" w:hAnsi="宋体" w:eastAsia="宋体" w:cs="宋体"/>
                <w:color w:val="auto"/>
                <w:sz w:val="21"/>
                <w:szCs w:val="21"/>
              </w:rPr>
            </w:pPr>
          </w:p>
        </w:tc>
        <w:tc>
          <w:tcPr>
            <w:tcW w:w="664" w:type="pct"/>
            <w:noWrap w:val="0"/>
            <w:vAlign w:val="center"/>
          </w:tcPr>
          <w:p w14:paraId="518CB033">
            <w:pPr>
              <w:jc w:val="center"/>
              <w:rPr>
                <w:rFonts w:hint="eastAsia" w:ascii="宋体" w:hAnsi="宋体" w:eastAsia="宋体" w:cs="宋体"/>
                <w:color w:val="auto"/>
                <w:sz w:val="21"/>
                <w:szCs w:val="21"/>
              </w:rPr>
            </w:pPr>
          </w:p>
        </w:tc>
        <w:tc>
          <w:tcPr>
            <w:tcW w:w="664" w:type="pct"/>
            <w:noWrap w:val="0"/>
            <w:vAlign w:val="center"/>
          </w:tcPr>
          <w:p w14:paraId="485DE5F1">
            <w:pPr>
              <w:jc w:val="center"/>
              <w:rPr>
                <w:rFonts w:hint="eastAsia" w:ascii="宋体" w:hAnsi="宋体" w:eastAsia="宋体" w:cs="宋体"/>
                <w:color w:val="auto"/>
                <w:sz w:val="21"/>
                <w:szCs w:val="21"/>
              </w:rPr>
            </w:pPr>
          </w:p>
        </w:tc>
        <w:tc>
          <w:tcPr>
            <w:tcW w:w="664" w:type="pct"/>
            <w:noWrap w:val="0"/>
            <w:vAlign w:val="center"/>
          </w:tcPr>
          <w:p w14:paraId="3656ABA3">
            <w:pPr>
              <w:jc w:val="center"/>
              <w:rPr>
                <w:rFonts w:hint="eastAsia" w:ascii="宋体" w:hAnsi="宋体" w:eastAsia="宋体" w:cs="宋体"/>
                <w:color w:val="auto"/>
                <w:sz w:val="21"/>
                <w:szCs w:val="21"/>
              </w:rPr>
            </w:pPr>
          </w:p>
        </w:tc>
        <w:tc>
          <w:tcPr>
            <w:tcW w:w="664" w:type="pct"/>
            <w:noWrap w:val="0"/>
            <w:vAlign w:val="center"/>
          </w:tcPr>
          <w:p w14:paraId="305F6D2D">
            <w:pPr>
              <w:jc w:val="center"/>
              <w:rPr>
                <w:rFonts w:hint="eastAsia" w:ascii="宋体" w:hAnsi="宋体" w:eastAsia="宋体" w:cs="宋体"/>
                <w:color w:val="auto"/>
                <w:sz w:val="21"/>
                <w:szCs w:val="21"/>
              </w:rPr>
            </w:pPr>
          </w:p>
        </w:tc>
        <w:tc>
          <w:tcPr>
            <w:tcW w:w="554" w:type="pct"/>
            <w:noWrap w:val="0"/>
            <w:vAlign w:val="center"/>
          </w:tcPr>
          <w:p w14:paraId="301206A9">
            <w:pPr>
              <w:jc w:val="center"/>
              <w:rPr>
                <w:rFonts w:hint="eastAsia" w:ascii="宋体" w:hAnsi="宋体" w:eastAsia="宋体" w:cs="宋体"/>
                <w:color w:val="auto"/>
                <w:sz w:val="21"/>
                <w:szCs w:val="21"/>
              </w:rPr>
            </w:pPr>
          </w:p>
        </w:tc>
      </w:tr>
      <w:tr w14:paraId="45DC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61" w:type="pct"/>
            <w:noWrap w:val="0"/>
            <w:vAlign w:val="center"/>
          </w:tcPr>
          <w:p w14:paraId="608EBE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64" w:type="pct"/>
            <w:noWrap w:val="0"/>
            <w:vAlign w:val="center"/>
          </w:tcPr>
          <w:p w14:paraId="45CA8553">
            <w:pPr>
              <w:jc w:val="center"/>
              <w:rPr>
                <w:rFonts w:hint="eastAsia" w:ascii="宋体" w:hAnsi="宋体" w:eastAsia="宋体" w:cs="宋体"/>
                <w:color w:val="auto"/>
                <w:sz w:val="21"/>
                <w:szCs w:val="21"/>
              </w:rPr>
            </w:pPr>
          </w:p>
        </w:tc>
        <w:tc>
          <w:tcPr>
            <w:tcW w:w="664" w:type="pct"/>
            <w:noWrap w:val="0"/>
            <w:vAlign w:val="center"/>
          </w:tcPr>
          <w:p w14:paraId="5A6E89C5">
            <w:pPr>
              <w:jc w:val="center"/>
              <w:rPr>
                <w:rFonts w:hint="eastAsia" w:ascii="宋体" w:hAnsi="宋体" w:eastAsia="宋体" w:cs="宋体"/>
                <w:color w:val="auto"/>
                <w:sz w:val="21"/>
                <w:szCs w:val="21"/>
              </w:rPr>
            </w:pPr>
          </w:p>
        </w:tc>
        <w:tc>
          <w:tcPr>
            <w:tcW w:w="664" w:type="pct"/>
            <w:noWrap w:val="0"/>
            <w:vAlign w:val="center"/>
          </w:tcPr>
          <w:p w14:paraId="6DC153D8">
            <w:pPr>
              <w:jc w:val="center"/>
              <w:rPr>
                <w:rFonts w:hint="eastAsia" w:ascii="宋体" w:hAnsi="宋体" w:eastAsia="宋体" w:cs="宋体"/>
                <w:color w:val="auto"/>
                <w:sz w:val="21"/>
                <w:szCs w:val="21"/>
              </w:rPr>
            </w:pPr>
          </w:p>
        </w:tc>
        <w:tc>
          <w:tcPr>
            <w:tcW w:w="664" w:type="pct"/>
            <w:noWrap w:val="0"/>
            <w:vAlign w:val="center"/>
          </w:tcPr>
          <w:p w14:paraId="0B3A3488">
            <w:pPr>
              <w:jc w:val="center"/>
              <w:rPr>
                <w:rFonts w:hint="eastAsia" w:ascii="宋体" w:hAnsi="宋体" w:eastAsia="宋体" w:cs="宋体"/>
                <w:color w:val="auto"/>
                <w:sz w:val="21"/>
                <w:szCs w:val="21"/>
              </w:rPr>
            </w:pPr>
          </w:p>
        </w:tc>
        <w:tc>
          <w:tcPr>
            <w:tcW w:w="664" w:type="pct"/>
            <w:noWrap w:val="0"/>
            <w:vAlign w:val="center"/>
          </w:tcPr>
          <w:p w14:paraId="67C2DA24">
            <w:pPr>
              <w:jc w:val="center"/>
              <w:rPr>
                <w:rFonts w:hint="eastAsia" w:ascii="宋体" w:hAnsi="宋体" w:eastAsia="宋体" w:cs="宋体"/>
                <w:color w:val="auto"/>
                <w:sz w:val="21"/>
                <w:szCs w:val="21"/>
              </w:rPr>
            </w:pPr>
          </w:p>
        </w:tc>
        <w:tc>
          <w:tcPr>
            <w:tcW w:w="664" w:type="pct"/>
            <w:noWrap w:val="0"/>
            <w:vAlign w:val="center"/>
          </w:tcPr>
          <w:p w14:paraId="029C4FF1">
            <w:pPr>
              <w:jc w:val="center"/>
              <w:rPr>
                <w:rFonts w:hint="eastAsia" w:ascii="宋体" w:hAnsi="宋体" w:eastAsia="宋体" w:cs="宋体"/>
                <w:color w:val="auto"/>
                <w:sz w:val="21"/>
                <w:szCs w:val="21"/>
              </w:rPr>
            </w:pPr>
          </w:p>
        </w:tc>
        <w:tc>
          <w:tcPr>
            <w:tcW w:w="554" w:type="pct"/>
            <w:noWrap w:val="0"/>
            <w:vAlign w:val="center"/>
          </w:tcPr>
          <w:p w14:paraId="1542C8E0">
            <w:pPr>
              <w:jc w:val="center"/>
              <w:rPr>
                <w:rFonts w:hint="eastAsia" w:ascii="宋体" w:hAnsi="宋体" w:eastAsia="宋体" w:cs="宋体"/>
                <w:color w:val="auto"/>
                <w:sz w:val="21"/>
                <w:szCs w:val="21"/>
              </w:rPr>
            </w:pPr>
          </w:p>
        </w:tc>
      </w:tr>
    </w:tbl>
    <w:p w14:paraId="30BBF29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0C8B61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B7B501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（1）同一个单项合同的业绩可以同时在资格业绩和评分业绩重复放置；</w:t>
      </w:r>
    </w:p>
    <w:p w14:paraId="519413A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ascii="宋体" w:hAnsi="宋体" w:eastAsia="宋体" w:cs="Times New Roman"/>
          <w:b/>
          <w:color w:val="auto"/>
          <w:kern w:val="0"/>
          <w:sz w:val="21"/>
          <w:szCs w:val="21"/>
          <w:highlight w:val="none"/>
        </w:rPr>
        <w:t>合同服务提供方为投标人</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相关报告封面</w:t>
      </w:r>
      <w:r>
        <w:rPr>
          <w:rFonts w:hint="eastAsia" w:ascii="宋体" w:hAnsi="宋体" w:eastAsia="宋体" w:cs="宋体"/>
          <w:b/>
          <w:bCs/>
          <w:color w:val="auto"/>
          <w:kern w:val="2"/>
          <w:sz w:val="21"/>
          <w:szCs w:val="21"/>
          <w:lang w:eastAsia="zh-CN"/>
        </w:rPr>
        <w:t>；</w:t>
      </w:r>
      <w:r>
        <w:rPr>
          <w:rFonts w:hint="eastAsia" w:ascii="宋体" w:hAnsi="宋体" w:eastAsia="宋体" w:cs="Times New Roman"/>
          <w:b/>
          <w:color w:val="auto"/>
          <w:kern w:val="0"/>
          <w:sz w:val="21"/>
          <w:szCs w:val="21"/>
          <w:highlight w:val="none"/>
          <w:lang w:val="en-US" w:eastAsia="zh-CN"/>
        </w:rPr>
        <w:t>3.</w:t>
      </w:r>
      <w:r>
        <w:rPr>
          <w:rFonts w:hint="eastAsia" w:ascii="宋体" w:hAnsi="宋体" w:eastAsia="宋体" w:cs="Times New Roman"/>
          <w:b/>
          <w:color w:val="auto"/>
          <w:kern w:val="0"/>
          <w:sz w:val="21"/>
          <w:szCs w:val="21"/>
          <w:highlight w:val="none"/>
        </w:rPr>
        <w:t>项目负责人出具</w:t>
      </w:r>
      <w:r>
        <w:rPr>
          <w:rFonts w:hint="eastAsia" w:ascii="宋体" w:hAnsi="宋体" w:eastAsia="宋体" w:cs="Times New Roman"/>
          <w:b/>
          <w:color w:val="auto"/>
          <w:kern w:val="0"/>
          <w:sz w:val="21"/>
          <w:szCs w:val="21"/>
          <w:highlight w:val="none"/>
          <w:lang w:val="zh-CN"/>
        </w:rPr>
        <w:t>报告</w:t>
      </w:r>
      <w:r>
        <w:rPr>
          <w:rFonts w:hint="eastAsia" w:ascii="宋体" w:hAnsi="宋体" w:eastAsia="宋体" w:cs="Times New Roman"/>
          <w:b/>
          <w:color w:val="auto"/>
          <w:kern w:val="0"/>
          <w:sz w:val="21"/>
          <w:szCs w:val="21"/>
          <w:highlight w:val="none"/>
        </w:rPr>
        <w:t>的</w:t>
      </w:r>
      <w:r>
        <w:rPr>
          <w:rFonts w:hint="eastAsia" w:ascii="宋体" w:hAnsi="宋体" w:eastAsia="宋体" w:cs="Times New Roman"/>
          <w:b/>
          <w:color w:val="auto"/>
          <w:kern w:val="0"/>
          <w:sz w:val="21"/>
          <w:szCs w:val="21"/>
          <w:highlight w:val="none"/>
          <w:lang w:val="zh-CN"/>
        </w:rPr>
        <w:t>签署页；</w:t>
      </w:r>
      <w:r>
        <w:rPr>
          <w:rFonts w:hint="eastAsia" w:ascii="宋体" w:hAnsi="宋体" w:eastAsia="宋体" w:cs="Times New Roman"/>
          <w:b/>
          <w:color w:val="auto"/>
          <w:kern w:val="0"/>
          <w:sz w:val="21"/>
          <w:szCs w:val="21"/>
          <w:highlight w:val="none"/>
          <w:lang w:val="en-US" w:eastAsia="zh-CN"/>
        </w:rPr>
        <w:t>4.</w:t>
      </w:r>
      <w:r>
        <w:rPr>
          <w:rFonts w:hint="eastAsia" w:ascii="宋体" w:hAnsi="宋体" w:eastAsia="宋体" w:cs="Times New Roman"/>
          <w:b/>
          <w:color w:val="auto"/>
          <w:kern w:val="0"/>
          <w:sz w:val="21"/>
          <w:szCs w:val="21"/>
          <w:highlight w:val="none"/>
        </w:rPr>
        <w:t>主要</w:t>
      </w:r>
      <w:r>
        <w:rPr>
          <w:rFonts w:hint="eastAsia" w:ascii="宋体" w:hAnsi="宋体" w:eastAsia="宋体" w:cs="Times New Roman"/>
          <w:b/>
          <w:color w:val="auto"/>
          <w:kern w:val="0"/>
          <w:sz w:val="21"/>
          <w:szCs w:val="21"/>
          <w:highlight w:val="none"/>
          <w:lang w:val="en-US" w:eastAsia="zh-CN"/>
        </w:rPr>
        <w:t>工作</w:t>
      </w:r>
      <w:r>
        <w:rPr>
          <w:rFonts w:hint="eastAsia" w:ascii="宋体" w:hAnsi="宋体" w:eastAsia="宋体" w:cs="Times New Roman"/>
          <w:b/>
          <w:color w:val="auto"/>
          <w:kern w:val="0"/>
          <w:sz w:val="21"/>
          <w:szCs w:val="21"/>
          <w:highlight w:val="none"/>
        </w:rPr>
        <w:t>内容复印件</w:t>
      </w:r>
      <w:r>
        <w:rPr>
          <w:rFonts w:hint="eastAsia" w:ascii="宋体" w:hAnsi="宋体" w:eastAsia="宋体" w:cs="Times New Roman"/>
          <w:b/>
          <w:color w:val="auto"/>
          <w:kern w:val="0"/>
          <w:sz w:val="21"/>
          <w:szCs w:val="21"/>
          <w:highlight w:val="none"/>
          <w:lang w:val="en-US" w:eastAsia="zh-CN"/>
        </w:rPr>
        <w:t>加盖投标人公章</w:t>
      </w:r>
      <w:r>
        <w:rPr>
          <w:rFonts w:hint="eastAsia" w:ascii="宋体" w:hAnsi="宋体" w:eastAsia="宋体" w:cs="Times New Roman"/>
          <w:color w:val="auto"/>
          <w:szCs w:val="24"/>
          <w:highlight w:val="none"/>
          <w:lang w:val="zh-CN"/>
        </w:rPr>
        <w:t>；</w:t>
      </w:r>
    </w:p>
    <w:p w14:paraId="2C9450C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出具报告的时间为2021年1月1日或以后；2.合同标的为所得税汇算清缴鉴证服务；3.报告反映的营业收入）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szCs w:val="24"/>
          <w:highlight w:val="none"/>
          <w:lang w:val="zh-CN"/>
        </w:rPr>
        <w:t>；</w:t>
      </w:r>
    </w:p>
    <w:p w14:paraId="631D0E5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eastAsia="zh-CN"/>
        </w:rPr>
        <w:t>项目负责人</w:t>
      </w:r>
      <w:r>
        <w:rPr>
          <w:rFonts w:hint="eastAsia" w:ascii="宋体" w:hAnsi="宋体" w:eastAsia="宋体" w:cs="Times New Roman"/>
          <w:b/>
          <w:bCs/>
          <w:color w:val="auto"/>
          <w:szCs w:val="24"/>
          <w:highlight w:val="none"/>
          <w:lang w:val="zh-CN"/>
        </w:rPr>
        <w:t>需提供</w:t>
      </w:r>
      <w:r>
        <w:rPr>
          <w:rFonts w:hint="eastAsia" w:ascii="宋体" w:hAnsi="宋体" w:eastAsia="宋体" w:cs="Times New Roman"/>
          <w:b/>
          <w:bCs/>
          <w:color w:val="auto"/>
          <w:szCs w:val="24"/>
          <w:highlight w:val="none"/>
          <w:lang w:val="zh-CN" w:eastAsia="zh-CN"/>
        </w:rPr>
        <w:t>身份证</w:t>
      </w:r>
      <w:r>
        <w:rPr>
          <w:rFonts w:hint="eastAsia" w:ascii="宋体" w:hAnsi="宋体" w:eastAsia="宋体" w:cs="Times New Roman"/>
          <w:b/>
          <w:bCs/>
          <w:color w:val="auto"/>
          <w:szCs w:val="24"/>
          <w:highlight w:val="none"/>
          <w:lang w:val="zh-CN"/>
        </w:rPr>
        <w:t>复印件及人力资源和社会保障部门（或税务部门）出具的投标人2024年</w:t>
      </w:r>
      <w:r>
        <w:rPr>
          <w:rFonts w:hint="eastAsia" w:ascii="宋体" w:hAnsi="宋体" w:eastAsia="宋体" w:cs="Times New Roman"/>
          <w:b/>
          <w:bCs/>
          <w:color w:val="auto"/>
          <w:szCs w:val="24"/>
          <w:highlight w:val="none"/>
          <w:lang w:val="zh-CN" w:eastAsia="zh-CN"/>
        </w:rPr>
        <w:t>8月、2024年9月、2024年10月（共三个月）</w:t>
      </w:r>
      <w:r>
        <w:rPr>
          <w:rFonts w:hint="eastAsia" w:ascii="宋体" w:hAnsi="宋体" w:eastAsia="宋体" w:cs="Times New Roman"/>
          <w:b/>
          <w:bCs/>
          <w:color w:val="auto"/>
          <w:szCs w:val="24"/>
          <w:highlight w:val="none"/>
          <w:lang w:val="zh-CN"/>
        </w:rPr>
        <w:t>为其缴纳的社保证明复印件</w:t>
      </w:r>
      <w:r>
        <w:rPr>
          <w:rFonts w:hint="eastAsia" w:ascii="宋体" w:hAnsi="宋体" w:eastAsia="宋体" w:cs="Times New Roman"/>
          <w:b/>
          <w:bCs/>
          <w:color w:val="auto"/>
          <w:kern w:val="0"/>
          <w:sz w:val="21"/>
          <w:szCs w:val="21"/>
          <w:highlight w:val="none"/>
          <w:lang w:val="en-US" w:eastAsia="zh-CN"/>
        </w:rPr>
        <w:t>，否则不得分；</w:t>
      </w:r>
    </w:p>
    <w:p w14:paraId="30DE988B">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0B3AAC9">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61ADF7B">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27FAF20">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548DA7AB">
      <w:pPr>
        <w:pStyle w:val="2"/>
        <w:rPr>
          <w:color w:val="auto"/>
          <w:lang w:val="zh-CN"/>
        </w:rPr>
      </w:pPr>
    </w:p>
    <w:bookmarkEnd w:id="648"/>
    <w:bookmarkEnd w:id="649"/>
    <w:p w14:paraId="2718EC68">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50" w:name="_Toc94107220"/>
      <w:bookmarkStart w:id="651" w:name="_Toc486167719"/>
      <w:bookmarkStart w:id="652" w:name="_Toc104991885"/>
      <w:bookmarkStart w:id="653" w:name="_Toc102860083"/>
      <w:bookmarkStart w:id="654" w:name="_Toc26699"/>
      <w:bookmarkStart w:id="655" w:name="_Toc18175_WPSOffice_Level2"/>
      <w:bookmarkStart w:id="656" w:name="_Toc102860427"/>
      <w:bookmarkStart w:id="657" w:name="_Toc1977737"/>
      <w:bookmarkStart w:id="658" w:name="_Toc31965"/>
      <w:bookmarkStart w:id="659" w:name="_Toc533708132"/>
      <w:bookmarkStart w:id="660" w:name="_Toc19890"/>
      <w:bookmarkStart w:id="661" w:name="_Toc140596938"/>
      <w:bookmarkStart w:id="662" w:name="_Toc142508378"/>
      <w:bookmarkStart w:id="663" w:name="_Toc18413"/>
      <w:r>
        <w:rPr>
          <w:rFonts w:hint="eastAsia" w:ascii="宋体" w:hAnsi="宋体" w:eastAsia="宋体" w:cs="宋体"/>
          <w:b/>
          <w:bCs/>
          <w:color w:val="auto"/>
          <w:kern w:val="0"/>
          <w:sz w:val="32"/>
          <w:szCs w:val="32"/>
          <w:highlight w:val="none"/>
          <w:lang w:val="zh-CN"/>
        </w:rPr>
        <w:t>十、投标保证金汇入情况说明</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E7586C3">
      <w:pPr>
        <w:autoSpaceDE w:val="0"/>
        <w:autoSpaceDN w:val="0"/>
        <w:adjustRightInd w:val="0"/>
        <w:spacing w:line="360" w:lineRule="auto"/>
        <w:jc w:val="left"/>
        <w:rPr>
          <w:rFonts w:ascii="宋体" w:hAnsi="宋体" w:eastAsia="宋体" w:cs="宋体"/>
          <w:color w:val="auto"/>
          <w:szCs w:val="24"/>
          <w:highlight w:val="none"/>
        </w:rPr>
      </w:pPr>
    </w:p>
    <w:p w14:paraId="6E86E6DE">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664" w:name="_Toc761"/>
      <w:bookmarkStart w:id="665" w:name="_Toc31832_WPSOffice_Level3"/>
      <w:r>
        <w:rPr>
          <w:rFonts w:hint="eastAsia" w:ascii="宋体" w:hAnsi="宋体" w:eastAsia="宋体" w:cs="宋体"/>
          <w:b/>
          <w:bCs/>
          <w:color w:val="auto"/>
          <w:kern w:val="0"/>
          <w:sz w:val="24"/>
          <w:szCs w:val="24"/>
          <w:highlight w:val="none"/>
        </w:rPr>
        <w:t>投标保证金汇入情况说明</w:t>
      </w:r>
      <w:bookmarkEnd w:id="664"/>
      <w:bookmarkEnd w:id="665"/>
    </w:p>
    <w:p w14:paraId="436958B8">
      <w:pPr>
        <w:autoSpaceDE w:val="0"/>
        <w:autoSpaceDN w:val="0"/>
        <w:adjustRightInd w:val="0"/>
        <w:spacing w:line="360" w:lineRule="auto"/>
        <w:jc w:val="center"/>
        <w:rPr>
          <w:rFonts w:ascii="宋体" w:hAnsi="宋体" w:eastAsia="宋体" w:cs="宋体"/>
          <w:b/>
          <w:bCs/>
          <w:color w:val="auto"/>
          <w:kern w:val="0"/>
          <w:szCs w:val="24"/>
          <w:highlight w:val="none"/>
        </w:rPr>
      </w:pPr>
    </w:p>
    <w:p w14:paraId="6ED1C8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东莞市水务集团有限公司</w:t>
      </w:r>
      <w:r>
        <w:rPr>
          <w:rFonts w:hint="eastAsia" w:ascii="宋体" w:hAnsi="宋体" w:eastAsia="宋体" w:cs="宋体"/>
          <w:color w:val="auto"/>
          <w:szCs w:val="21"/>
          <w:highlight w:val="none"/>
        </w:rPr>
        <w:t>：</w:t>
      </w:r>
    </w:p>
    <w:p w14:paraId="0329E8C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东莞市水务集团及下属公司2024-2026年财务审计及税务审计、集团2022年-2023年财务审计服务单位采购项目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YDZB24DGQY0202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16ECB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397AF3E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3055645">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350C71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345E63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A9354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7DD04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B785DF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E7705C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742A5BF">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100D2B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DB851E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8AD11B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FE888E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单位电话：</w:t>
      </w:r>
    </w:p>
    <w:p w14:paraId="5C388BB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283036DE">
      <w:pPr>
        <w:spacing w:line="360" w:lineRule="auto"/>
        <w:ind w:left="340" w:leftChars="162" w:firstLine="425"/>
        <w:rPr>
          <w:rFonts w:ascii="宋体" w:hAnsi="宋体" w:eastAsia="宋体" w:cs="宋体"/>
          <w:b/>
          <w:bCs/>
          <w:color w:val="auto"/>
          <w:szCs w:val="21"/>
          <w:highlight w:val="none"/>
        </w:rPr>
      </w:pPr>
      <w:bookmarkStart w:id="666" w:name="_Toc26208_WPSOffice_Level3"/>
      <w:r>
        <w:rPr>
          <w:rFonts w:hint="eastAsia" w:ascii="宋体" w:hAnsi="宋体" w:eastAsia="宋体" w:cs="宋体"/>
          <w:b/>
          <w:bCs/>
          <w:color w:val="auto"/>
          <w:szCs w:val="21"/>
          <w:highlight w:val="none"/>
        </w:rPr>
        <w:t>附：1、我方投标保证金汇款凭证（复印件）</w:t>
      </w:r>
      <w:bookmarkEnd w:id="666"/>
    </w:p>
    <w:p w14:paraId="24B74036">
      <w:pPr>
        <w:spacing w:line="360" w:lineRule="auto"/>
        <w:ind w:left="340" w:leftChars="162" w:firstLine="839" w:firstLineChars="398"/>
        <w:outlineLvl w:val="0"/>
        <w:rPr>
          <w:rFonts w:ascii="宋体" w:hAnsi="宋体" w:eastAsia="宋体" w:cs="宋体"/>
          <w:b/>
          <w:bCs/>
          <w:color w:val="auto"/>
          <w:szCs w:val="21"/>
          <w:highlight w:val="none"/>
        </w:rPr>
      </w:pPr>
      <w:bookmarkStart w:id="667" w:name="_Toc12992_WPSOffice_Level3"/>
      <w:bookmarkStart w:id="668" w:name="_Toc4298"/>
      <w:r>
        <w:rPr>
          <w:rFonts w:hint="eastAsia" w:ascii="宋体" w:hAnsi="宋体" w:eastAsia="宋体" w:cs="宋体"/>
          <w:b/>
          <w:bCs/>
          <w:color w:val="auto"/>
          <w:szCs w:val="21"/>
          <w:highlight w:val="none"/>
        </w:rPr>
        <w:t>2、我方基本账户开户许可证（复印件）</w:t>
      </w:r>
      <w:bookmarkEnd w:id="667"/>
      <w:bookmarkEnd w:id="668"/>
    </w:p>
    <w:p w14:paraId="12676E79">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5DDAC8F">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0BD9CB29">
      <w:pPr>
        <w:spacing w:line="360" w:lineRule="auto"/>
        <w:rPr>
          <w:rFonts w:ascii="宋体" w:hAnsi="宋体" w:eastAsia="宋体" w:cs="宋体"/>
          <w:b/>
          <w:color w:val="auto"/>
          <w:kern w:val="0"/>
          <w:szCs w:val="21"/>
          <w:highlight w:val="none"/>
        </w:rPr>
      </w:pPr>
      <w:bookmarkStart w:id="669" w:name="_Toc533708134"/>
      <w:bookmarkStart w:id="670" w:name="_Toc486167721"/>
    </w:p>
    <w:p w14:paraId="4FB202A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71" w:name="_Toc142508379"/>
      <w:bookmarkStart w:id="672" w:name="_Toc102860428"/>
      <w:bookmarkStart w:id="673" w:name="_Toc102860084"/>
      <w:bookmarkStart w:id="674" w:name="_Toc24616"/>
      <w:bookmarkStart w:id="675" w:name="_Toc104991886"/>
      <w:bookmarkStart w:id="676" w:name="_Toc140596939"/>
      <w:bookmarkStart w:id="677" w:name="_Toc94107221"/>
      <w:bookmarkStart w:id="678" w:name="_Toc1977738"/>
    </w:p>
    <w:p w14:paraId="15F57D2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60D6082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79" w:name="_Toc2007"/>
      <w:bookmarkStart w:id="680" w:name="_Toc32503"/>
      <w:bookmarkStart w:id="681"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71"/>
      <w:bookmarkEnd w:id="672"/>
      <w:bookmarkEnd w:id="673"/>
      <w:bookmarkEnd w:id="674"/>
      <w:bookmarkEnd w:id="675"/>
      <w:bookmarkEnd w:id="676"/>
      <w:bookmarkEnd w:id="677"/>
      <w:bookmarkEnd w:id="678"/>
      <w:bookmarkEnd w:id="679"/>
      <w:bookmarkEnd w:id="680"/>
      <w:bookmarkEnd w:id="681"/>
    </w:p>
    <w:p w14:paraId="0186FF5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682" w:name="_Toc94107222"/>
      <w:bookmarkStart w:id="683" w:name="_Toc27482"/>
      <w:bookmarkStart w:id="684" w:name="_Toc104991887"/>
      <w:bookmarkStart w:id="685" w:name="_Toc102860085"/>
      <w:bookmarkStart w:id="686" w:name="_Toc142508380"/>
      <w:bookmarkStart w:id="687" w:name="_Toc31916"/>
      <w:bookmarkStart w:id="688" w:name="_Toc1977739"/>
      <w:bookmarkStart w:id="689" w:name="_Toc102860429"/>
      <w:bookmarkStart w:id="690" w:name="_Toc18038"/>
      <w:bookmarkStart w:id="691" w:name="_Toc6657"/>
      <w:bookmarkStart w:id="692" w:name="_Toc14059694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69"/>
      <w:bookmarkEnd w:id="682"/>
      <w:bookmarkEnd w:id="683"/>
      <w:bookmarkEnd w:id="684"/>
      <w:bookmarkEnd w:id="685"/>
      <w:bookmarkEnd w:id="686"/>
      <w:bookmarkEnd w:id="687"/>
      <w:bookmarkEnd w:id="688"/>
      <w:bookmarkEnd w:id="689"/>
      <w:bookmarkEnd w:id="690"/>
      <w:bookmarkEnd w:id="691"/>
      <w:bookmarkEnd w:id="692"/>
    </w:p>
    <w:p w14:paraId="4122AE6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6A0B5AC5">
      <w:pPr>
        <w:spacing w:line="360" w:lineRule="auto"/>
        <w:ind w:left="443" w:leftChars="77" w:hanging="281" w:hangingChars="134"/>
        <w:outlineLvl w:val="0"/>
        <w:rPr>
          <w:rFonts w:hint="eastAsia" w:ascii="宋体" w:hAnsi="宋体" w:eastAsia="宋体" w:cs="宋体"/>
          <w:color w:val="auto"/>
          <w:kern w:val="0"/>
          <w:szCs w:val="21"/>
          <w:highlight w:val="none"/>
        </w:rPr>
      </w:pPr>
      <w:bookmarkStart w:id="693" w:name="_Toc21222"/>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.1用户需求偏离表格式）；</w:t>
      </w:r>
      <w:bookmarkEnd w:id="693"/>
    </w:p>
    <w:p w14:paraId="5CB46CA4">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人员配置方案</w:t>
      </w:r>
      <w:r>
        <w:rPr>
          <w:rFonts w:hint="eastAsia" w:ascii="宋体" w:hAnsi="宋体" w:eastAsia="宋体" w:cs="宋体"/>
          <w:color w:val="auto"/>
          <w:kern w:val="0"/>
          <w:szCs w:val="21"/>
          <w:highlight w:val="none"/>
          <w:lang w:eastAsia="zh-CN"/>
        </w:rPr>
        <w:t>；</w:t>
      </w:r>
    </w:p>
    <w:p w14:paraId="6361727C">
      <w:pPr>
        <w:spacing w:line="360" w:lineRule="auto"/>
        <w:ind w:left="443" w:leftChars="77" w:hanging="281" w:hangingChars="134"/>
        <w:outlineLvl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工作方案</w:t>
      </w:r>
      <w:r>
        <w:rPr>
          <w:rFonts w:hint="eastAsia" w:ascii="宋体" w:hAnsi="宋体" w:eastAsia="宋体" w:cs="宋体"/>
          <w:color w:val="auto"/>
          <w:kern w:val="0"/>
          <w:szCs w:val="21"/>
          <w:highlight w:val="none"/>
          <w:lang w:val="zh-CN"/>
        </w:rPr>
        <w:t>；</w:t>
      </w:r>
    </w:p>
    <w:p w14:paraId="7505FDBE">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4、</w:t>
      </w:r>
      <w:r>
        <w:rPr>
          <w:rFonts w:hint="eastAsia" w:ascii="宋体" w:hAnsi="宋体" w:eastAsia="宋体" w:cs="宋体"/>
          <w:color w:val="auto"/>
          <w:kern w:val="0"/>
          <w:szCs w:val="21"/>
          <w:highlight w:val="none"/>
        </w:rPr>
        <w:t>信息安全管理</w:t>
      </w:r>
      <w:r>
        <w:rPr>
          <w:rFonts w:hint="eastAsia" w:ascii="宋体" w:hAnsi="宋体" w:eastAsia="宋体" w:cs="宋体"/>
          <w:color w:val="auto"/>
          <w:kern w:val="0"/>
          <w:szCs w:val="21"/>
          <w:highlight w:val="none"/>
          <w:lang w:eastAsia="zh-CN"/>
        </w:rPr>
        <w:t>；</w:t>
      </w:r>
    </w:p>
    <w:p w14:paraId="6850E1CA">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质量管理水平</w:t>
      </w:r>
      <w:r>
        <w:rPr>
          <w:rFonts w:hint="eastAsia" w:ascii="宋体" w:hAnsi="宋体" w:eastAsia="宋体" w:cs="宋体"/>
          <w:color w:val="auto"/>
          <w:kern w:val="0"/>
          <w:szCs w:val="21"/>
          <w:highlight w:val="none"/>
          <w:lang w:eastAsia="zh-CN"/>
        </w:rPr>
        <w:t>；</w:t>
      </w:r>
    </w:p>
    <w:p w14:paraId="05207BCD">
      <w:pPr>
        <w:spacing w:line="360" w:lineRule="auto"/>
        <w:ind w:left="443" w:leftChars="77" w:hanging="281" w:hangingChars="134"/>
        <w:outlineLvl w:val="0"/>
        <w:rPr>
          <w:rFonts w:ascii="宋体" w:hAnsi="宋体" w:eastAsia="宋体" w:cs="宋体"/>
          <w:color w:val="auto"/>
          <w:kern w:val="0"/>
          <w:szCs w:val="21"/>
          <w:highlight w:val="none"/>
        </w:rPr>
      </w:pPr>
      <w:bookmarkStart w:id="694" w:name="_Toc6683"/>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bookmarkEnd w:id="694"/>
    </w:p>
    <w:p w14:paraId="4DDA910A">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70"/>
      <w:bookmarkStart w:id="695" w:name="_Toc140596941"/>
      <w:bookmarkStart w:id="696" w:name="_Toc94107223"/>
      <w:bookmarkStart w:id="697" w:name="_Toc102860086"/>
      <w:bookmarkStart w:id="698" w:name="_Toc142508381"/>
      <w:bookmarkStart w:id="699" w:name="_Toc104991888"/>
      <w:bookmarkStart w:id="700" w:name="_Toc1977740"/>
      <w:bookmarkStart w:id="701" w:name="_Toc102860430"/>
      <w:bookmarkStart w:id="702" w:name="_Toc533708135"/>
    </w:p>
    <w:p w14:paraId="6ADFE724">
      <w:pPr>
        <w:pStyle w:val="19"/>
        <w:spacing w:line="360" w:lineRule="auto"/>
        <w:jc w:val="center"/>
        <w:rPr>
          <w:rFonts w:hint="eastAsia" w:ascii="宋体" w:hAnsi="宋体" w:eastAsia="宋体" w:cs="宋体"/>
          <w:b/>
          <w:color w:val="auto"/>
          <w:kern w:val="0"/>
          <w:szCs w:val="21"/>
          <w:highlight w:val="none"/>
        </w:rPr>
      </w:pPr>
    </w:p>
    <w:p w14:paraId="22A3525A">
      <w:pPr>
        <w:pStyle w:val="19"/>
        <w:spacing w:line="360" w:lineRule="auto"/>
        <w:jc w:val="center"/>
        <w:rPr>
          <w:rFonts w:hint="eastAsia" w:ascii="宋体" w:hAnsi="宋体" w:eastAsia="宋体" w:cs="宋体"/>
          <w:b/>
          <w:color w:val="auto"/>
          <w:kern w:val="0"/>
          <w:szCs w:val="21"/>
          <w:highlight w:val="none"/>
        </w:rPr>
      </w:pPr>
    </w:p>
    <w:p w14:paraId="63FE1574">
      <w:pPr>
        <w:pStyle w:val="19"/>
        <w:spacing w:line="360" w:lineRule="auto"/>
        <w:jc w:val="center"/>
        <w:rPr>
          <w:rFonts w:hint="eastAsia" w:ascii="宋体" w:hAnsi="宋体" w:eastAsia="宋体" w:cs="宋体"/>
          <w:b/>
          <w:color w:val="auto"/>
          <w:kern w:val="0"/>
          <w:szCs w:val="21"/>
          <w:highlight w:val="none"/>
        </w:rPr>
      </w:pPr>
    </w:p>
    <w:p w14:paraId="618C197D">
      <w:pPr>
        <w:pStyle w:val="19"/>
        <w:spacing w:line="360" w:lineRule="auto"/>
        <w:jc w:val="center"/>
        <w:rPr>
          <w:rFonts w:hint="eastAsia" w:ascii="宋体" w:hAnsi="宋体" w:eastAsia="宋体" w:cs="宋体"/>
          <w:b/>
          <w:color w:val="auto"/>
          <w:kern w:val="0"/>
          <w:szCs w:val="21"/>
          <w:highlight w:val="none"/>
        </w:rPr>
      </w:pPr>
    </w:p>
    <w:p w14:paraId="5009A6B9">
      <w:pPr>
        <w:pStyle w:val="19"/>
        <w:spacing w:line="360" w:lineRule="auto"/>
        <w:jc w:val="center"/>
        <w:rPr>
          <w:rFonts w:hint="eastAsia" w:ascii="宋体" w:hAnsi="宋体" w:eastAsia="宋体" w:cs="宋体"/>
          <w:b/>
          <w:color w:val="auto"/>
          <w:kern w:val="0"/>
          <w:szCs w:val="21"/>
          <w:highlight w:val="none"/>
        </w:rPr>
      </w:pPr>
    </w:p>
    <w:p w14:paraId="7AA1BFDE">
      <w:pPr>
        <w:pStyle w:val="19"/>
        <w:spacing w:line="360" w:lineRule="auto"/>
        <w:jc w:val="center"/>
        <w:rPr>
          <w:rFonts w:hint="eastAsia" w:ascii="宋体" w:hAnsi="宋体" w:eastAsia="宋体" w:cs="宋体"/>
          <w:b/>
          <w:color w:val="auto"/>
          <w:kern w:val="0"/>
          <w:szCs w:val="21"/>
          <w:highlight w:val="none"/>
        </w:rPr>
      </w:pPr>
    </w:p>
    <w:p w14:paraId="6A67184A">
      <w:pPr>
        <w:pStyle w:val="19"/>
        <w:spacing w:line="360" w:lineRule="auto"/>
        <w:jc w:val="center"/>
        <w:rPr>
          <w:rFonts w:hint="eastAsia" w:ascii="宋体" w:hAnsi="宋体" w:eastAsia="宋体" w:cs="宋体"/>
          <w:b/>
          <w:color w:val="auto"/>
          <w:kern w:val="0"/>
          <w:szCs w:val="21"/>
          <w:highlight w:val="none"/>
        </w:rPr>
      </w:pPr>
    </w:p>
    <w:p w14:paraId="23D3D5A0">
      <w:pPr>
        <w:pStyle w:val="19"/>
        <w:spacing w:line="360" w:lineRule="auto"/>
        <w:jc w:val="center"/>
        <w:rPr>
          <w:rFonts w:hint="eastAsia" w:ascii="宋体" w:hAnsi="宋体" w:eastAsia="宋体" w:cs="宋体"/>
          <w:b/>
          <w:color w:val="auto"/>
          <w:kern w:val="0"/>
          <w:szCs w:val="21"/>
          <w:highlight w:val="none"/>
        </w:rPr>
      </w:pPr>
    </w:p>
    <w:p w14:paraId="104710A0">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71DC322">
      <w:pPr>
        <w:pStyle w:val="19"/>
        <w:spacing w:line="360" w:lineRule="auto"/>
        <w:rPr>
          <w:rFonts w:hint="eastAsia" w:ascii="宋体" w:hAnsi="宋体" w:eastAsia="宋体" w:cs="宋体"/>
          <w:color w:val="auto"/>
          <w:highlight w:val="none"/>
        </w:rPr>
      </w:pPr>
    </w:p>
    <w:p w14:paraId="276AB9DA">
      <w:pPr>
        <w:pStyle w:val="19"/>
        <w:spacing w:line="360" w:lineRule="auto"/>
        <w:rPr>
          <w:rFonts w:hint="eastAsia" w:ascii="宋体" w:hAnsi="宋体" w:eastAsia="宋体" w:cs="宋体"/>
          <w:color w:val="auto"/>
          <w:highlight w:val="none"/>
        </w:rPr>
      </w:pPr>
    </w:p>
    <w:p w14:paraId="1446436B">
      <w:pPr>
        <w:pStyle w:val="19"/>
        <w:spacing w:line="360" w:lineRule="auto"/>
        <w:rPr>
          <w:rFonts w:hint="eastAsia" w:ascii="宋体" w:hAnsi="宋体" w:eastAsia="宋体" w:cs="宋体"/>
          <w:color w:val="auto"/>
          <w:highlight w:val="none"/>
        </w:rPr>
      </w:pPr>
    </w:p>
    <w:p w14:paraId="44ADF71E">
      <w:pPr>
        <w:pStyle w:val="19"/>
        <w:spacing w:line="360" w:lineRule="auto"/>
        <w:rPr>
          <w:rFonts w:hint="eastAsia" w:ascii="宋体" w:hAnsi="宋体" w:eastAsia="宋体" w:cs="宋体"/>
          <w:color w:val="auto"/>
          <w:highlight w:val="none"/>
        </w:rPr>
      </w:pPr>
    </w:p>
    <w:p w14:paraId="20812E82">
      <w:pPr>
        <w:pStyle w:val="19"/>
        <w:spacing w:line="360" w:lineRule="auto"/>
        <w:rPr>
          <w:rFonts w:hint="eastAsia" w:ascii="宋体" w:hAnsi="宋体" w:eastAsia="宋体" w:cs="宋体"/>
          <w:color w:val="auto"/>
          <w:highlight w:val="none"/>
        </w:rPr>
      </w:pPr>
    </w:p>
    <w:p w14:paraId="5DE5C866">
      <w:pPr>
        <w:pStyle w:val="19"/>
        <w:spacing w:line="360" w:lineRule="auto"/>
        <w:rPr>
          <w:rFonts w:hint="eastAsia" w:ascii="宋体" w:hAnsi="宋体" w:eastAsia="宋体" w:cs="宋体"/>
          <w:color w:val="auto"/>
          <w:highlight w:val="none"/>
        </w:rPr>
      </w:pPr>
    </w:p>
    <w:p w14:paraId="3429EAE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726EBA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8C49165">
      <w:pPr>
        <w:pStyle w:val="19"/>
        <w:spacing w:line="360" w:lineRule="auto"/>
        <w:ind w:firstLine="1875" w:firstLineChars="625"/>
        <w:outlineLvl w:val="1"/>
        <w:rPr>
          <w:rFonts w:hint="eastAsia" w:ascii="宋体" w:hAnsi="宋体" w:eastAsia="宋体" w:cs="宋体"/>
          <w:color w:val="auto"/>
          <w:sz w:val="30"/>
          <w:highlight w:val="none"/>
          <w:u w:val="single"/>
        </w:rPr>
      </w:pPr>
      <w:bookmarkStart w:id="703" w:name="_Toc32506"/>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03"/>
      <w:r>
        <w:rPr>
          <w:rFonts w:hint="eastAsia" w:ascii="宋体" w:hAnsi="宋体" w:eastAsia="宋体" w:cs="宋体"/>
          <w:color w:val="auto"/>
          <w:sz w:val="30"/>
          <w:highlight w:val="none"/>
          <w:u w:val="single"/>
        </w:rPr>
        <w:t xml:space="preserve"> </w:t>
      </w:r>
    </w:p>
    <w:p w14:paraId="237BF3A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C26E2D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A517EC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710217C">
      <w:pPr>
        <w:pStyle w:val="19"/>
        <w:spacing w:line="360" w:lineRule="auto"/>
        <w:rPr>
          <w:rFonts w:hint="eastAsia" w:ascii="宋体" w:hAnsi="宋体" w:eastAsia="宋体" w:cs="宋体"/>
          <w:color w:val="auto"/>
          <w:highlight w:val="none"/>
        </w:rPr>
      </w:pPr>
    </w:p>
    <w:p w14:paraId="37F7D885">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506D91">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sz w:val="24"/>
          <w:szCs w:val="22"/>
          <w:highlight w:val="none"/>
        </w:rPr>
      </w:pPr>
    </w:p>
    <w:p w14:paraId="4DDC6CC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5DE6A9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noWrap w:val="0"/>
            <w:vAlign w:val="center"/>
          </w:tcPr>
          <w:p w14:paraId="41FAE6B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noWrap w:val="0"/>
            <w:vAlign w:val="center"/>
          </w:tcPr>
          <w:p w14:paraId="06C1E2E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noWrap w:val="0"/>
            <w:vAlign w:val="center"/>
          </w:tcPr>
          <w:p w14:paraId="36848B2E">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noWrap w:val="0"/>
            <w:vAlign w:val="center"/>
          </w:tcPr>
          <w:p w14:paraId="0F2EBDE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775C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noWrap w:val="0"/>
            <w:vAlign w:val="center"/>
          </w:tcPr>
          <w:p w14:paraId="23E051F2">
            <w:pPr>
              <w:adjustRightInd w:val="0"/>
              <w:snapToGrid w:val="0"/>
              <w:spacing w:line="360" w:lineRule="auto"/>
              <w:jc w:val="center"/>
              <w:rPr>
                <w:rFonts w:hint="eastAsia" w:ascii="宋体" w:hAnsi="宋体" w:eastAsia="宋体" w:cs="宋体"/>
                <w:bCs/>
                <w:color w:val="auto"/>
                <w:szCs w:val="21"/>
                <w:highlight w:val="none"/>
              </w:rPr>
            </w:pPr>
          </w:p>
        </w:tc>
        <w:tc>
          <w:tcPr>
            <w:tcW w:w="1337" w:type="pct"/>
            <w:noWrap w:val="0"/>
            <w:vAlign w:val="center"/>
          </w:tcPr>
          <w:p w14:paraId="039D2069">
            <w:pPr>
              <w:adjustRightInd w:val="0"/>
              <w:snapToGrid w:val="0"/>
              <w:spacing w:line="360" w:lineRule="auto"/>
              <w:jc w:val="center"/>
              <w:rPr>
                <w:rFonts w:hint="eastAsia" w:ascii="宋体" w:hAnsi="宋体" w:eastAsia="宋体" w:cs="宋体"/>
                <w:bCs/>
                <w:color w:val="auto"/>
                <w:szCs w:val="21"/>
                <w:highlight w:val="none"/>
              </w:rPr>
            </w:pPr>
          </w:p>
        </w:tc>
        <w:tc>
          <w:tcPr>
            <w:tcW w:w="1047" w:type="pct"/>
            <w:noWrap w:val="0"/>
            <w:vAlign w:val="center"/>
          </w:tcPr>
          <w:p w14:paraId="297D8E09">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noWrap w:val="0"/>
            <w:vAlign w:val="center"/>
          </w:tcPr>
          <w:p w14:paraId="00553FF9">
            <w:pPr>
              <w:adjustRightInd w:val="0"/>
              <w:snapToGrid w:val="0"/>
              <w:spacing w:line="360" w:lineRule="auto"/>
              <w:rPr>
                <w:rFonts w:hint="eastAsia" w:ascii="宋体" w:hAnsi="宋体" w:eastAsia="宋体" w:cs="宋体"/>
                <w:bCs/>
                <w:color w:val="auto"/>
                <w:szCs w:val="21"/>
                <w:highlight w:val="none"/>
              </w:rPr>
            </w:pPr>
          </w:p>
        </w:tc>
      </w:tr>
      <w:tr w14:paraId="0AE35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noWrap w:val="0"/>
            <w:vAlign w:val="center"/>
          </w:tcPr>
          <w:p w14:paraId="1A6D1DEB">
            <w:pPr>
              <w:rPr>
                <w:rFonts w:hint="eastAsia" w:ascii="宋体" w:hAnsi="宋体" w:eastAsia="宋体" w:cs="宋体"/>
                <w:bCs/>
                <w:color w:val="auto"/>
                <w:szCs w:val="21"/>
                <w:highlight w:val="none"/>
              </w:rPr>
            </w:pPr>
          </w:p>
        </w:tc>
        <w:tc>
          <w:tcPr>
            <w:tcW w:w="1337" w:type="pct"/>
            <w:noWrap w:val="0"/>
            <w:vAlign w:val="center"/>
          </w:tcPr>
          <w:p w14:paraId="3A78ADEE">
            <w:pPr>
              <w:rPr>
                <w:rFonts w:hint="eastAsia" w:ascii="宋体" w:hAnsi="宋体" w:eastAsia="宋体" w:cs="宋体"/>
                <w:bCs/>
                <w:color w:val="auto"/>
                <w:szCs w:val="21"/>
                <w:highlight w:val="none"/>
              </w:rPr>
            </w:pPr>
          </w:p>
        </w:tc>
        <w:tc>
          <w:tcPr>
            <w:tcW w:w="1047" w:type="pct"/>
            <w:noWrap w:val="0"/>
            <w:vAlign w:val="center"/>
          </w:tcPr>
          <w:p w14:paraId="51B99D52">
            <w:pPr>
              <w:rPr>
                <w:rFonts w:hint="eastAsia" w:ascii="宋体" w:hAnsi="宋体" w:eastAsia="宋体" w:cs="宋体"/>
                <w:bCs/>
                <w:color w:val="auto"/>
                <w:szCs w:val="21"/>
                <w:highlight w:val="none"/>
              </w:rPr>
            </w:pPr>
          </w:p>
        </w:tc>
        <w:tc>
          <w:tcPr>
            <w:tcW w:w="1950" w:type="pct"/>
            <w:tcBorders>
              <w:left w:val="single" w:color="auto" w:sz="4" w:space="0"/>
            </w:tcBorders>
            <w:noWrap w:val="0"/>
            <w:vAlign w:val="center"/>
          </w:tcPr>
          <w:p w14:paraId="18CE504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86DC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noWrap w:val="0"/>
            <w:vAlign w:val="center"/>
          </w:tcPr>
          <w:p w14:paraId="2F1373A0">
            <w:pPr>
              <w:adjustRightInd w:val="0"/>
              <w:snapToGrid w:val="0"/>
              <w:spacing w:line="360" w:lineRule="auto"/>
              <w:jc w:val="center"/>
              <w:rPr>
                <w:rFonts w:hint="eastAsia" w:ascii="宋体" w:hAnsi="宋体" w:eastAsia="宋体" w:cs="宋体"/>
                <w:bCs/>
                <w:color w:val="auto"/>
                <w:szCs w:val="21"/>
                <w:highlight w:val="none"/>
              </w:rPr>
            </w:pPr>
          </w:p>
        </w:tc>
        <w:tc>
          <w:tcPr>
            <w:tcW w:w="1337" w:type="pct"/>
            <w:noWrap w:val="0"/>
            <w:vAlign w:val="center"/>
          </w:tcPr>
          <w:p w14:paraId="65041F18">
            <w:pPr>
              <w:adjustRightInd w:val="0"/>
              <w:snapToGrid w:val="0"/>
              <w:spacing w:line="360" w:lineRule="auto"/>
              <w:rPr>
                <w:rFonts w:hint="eastAsia" w:ascii="宋体" w:hAnsi="宋体" w:eastAsia="宋体" w:cs="宋体"/>
                <w:bCs/>
                <w:color w:val="auto"/>
                <w:szCs w:val="21"/>
                <w:highlight w:val="none"/>
              </w:rPr>
            </w:pPr>
          </w:p>
        </w:tc>
        <w:tc>
          <w:tcPr>
            <w:tcW w:w="1047" w:type="pct"/>
            <w:noWrap w:val="0"/>
            <w:vAlign w:val="center"/>
          </w:tcPr>
          <w:p w14:paraId="0CF6F269">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noWrap w:val="0"/>
            <w:vAlign w:val="center"/>
          </w:tcPr>
          <w:p w14:paraId="47FF7053">
            <w:pPr>
              <w:spacing w:line="360" w:lineRule="auto"/>
              <w:ind w:firstLine="8" w:firstLineChars="4"/>
              <w:rPr>
                <w:rFonts w:hint="eastAsia" w:ascii="宋体" w:hAnsi="宋体" w:eastAsia="宋体" w:cs="宋体"/>
                <w:bCs/>
                <w:color w:val="auto"/>
                <w:szCs w:val="21"/>
                <w:highlight w:val="none"/>
              </w:rPr>
            </w:pPr>
          </w:p>
        </w:tc>
      </w:tr>
      <w:tr w14:paraId="329D1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noWrap w:val="0"/>
            <w:vAlign w:val="center"/>
          </w:tcPr>
          <w:p w14:paraId="1E086BAB">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noWrap w:val="0"/>
            <w:vAlign w:val="center"/>
          </w:tcPr>
          <w:p w14:paraId="24A43D0F">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noWrap w:val="0"/>
            <w:vAlign w:val="center"/>
          </w:tcPr>
          <w:p w14:paraId="7298FDE4">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noWrap w:val="0"/>
            <w:vAlign w:val="center"/>
          </w:tcPr>
          <w:p w14:paraId="3603D6CA">
            <w:pPr>
              <w:adjustRightInd w:val="0"/>
              <w:snapToGrid w:val="0"/>
              <w:spacing w:line="360" w:lineRule="auto"/>
              <w:rPr>
                <w:rFonts w:hint="eastAsia" w:ascii="宋体" w:hAnsi="宋体" w:eastAsia="宋体" w:cs="宋体"/>
                <w:bCs/>
                <w:color w:val="auto"/>
                <w:szCs w:val="21"/>
                <w:highlight w:val="none"/>
              </w:rPr>
            </w:pPr>
          </w:p>
        </w:tc>
      </w:tr>
      <w:tr w14:paraId="25E54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noWrap w:val="0"/>
            <w:vAlign w:val="center"/>
          </w:tcPr>
          <w:p w14:paraId="15B82DD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noWrap w:val="0"/>
            <w:vAlign w:val="center"/>
          </w:tcPr>
          <w:p w14:paraId="31D5409B">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noWrap w:val="0"/>
            <w:vAlign w:val="center"/>
          </w:tcPr>
          <w:p w14:paraId="37C1BC3D">
            <w:pPr>
              <w:spacing w:line="360" w:lineRule="auto"/>
              <w:jc w:val="center"/>
              <w:rPr>
                <w:rFonts w:hint="eastAsia" w:ascii="宋体" w:hAnsi="宋体" w:eastAsia="宋体" w:cs="宋体"/>
                <w:bCs/>
                <w:color w:val="auto"/>
                <w:szCs w:val="21"/>
                <w:highlight w:val="none"/>
              </w:rPr>
            </w:pPr>
          </w:p>
        </w:tc>
      </w:tr>
    </w:tbl>
    <w:p w14:paraId="3799A8F9">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9B90CB7">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704" w:name="_Toc27934"/>
      <w:bookmarkStart w:id="705" w:name="_Toc30448"/>
      <w:bookmarkStart w:id="706" w:name="_Toc12375"/>
      <w:bookmarkStart w:id="707" w:name="_Toc1899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95"/>
      <w:bookmarkEnd w:id="696"/>
      <w:bookmarkEnd w:id="697"/>
      <w:bookmarkEnd w:id="698"/>
      <w:bookmarkEnd w:id="699"/>
      <w:bookmarkEnd w:id="700"/>
      <w:bookmarkEnd w:id="701"/>
      <w:bookmarkEnd w:id="702"/>
      <w:bookmarkEnd w:id="704"/>
      <w:bookmarkEnd w:id="705"/>
      <w:bookmarkEnd w:id="706"/>
      <w:bookmarkEnd w:id="707"/>
    </w:p>
    <w:p w14:paraId="6DC4E34E">
      <w:pPr>
        <w:spacing w:before="120" w:after="120" w:line="360" w:lineRule="auto"/>
        <w:jc w:val="center"/>
        <w:outlineLvl w:val="2"/>
        <w:rPr>
          <w:rFonts w:ascii="宋体" w:hAnsi="宋体" w:eastAsia="宋体" w:cs="Times New Roman"/>
          <w:color w:val="auto"/>
          <w:kern w:val="0"/>
          <w:szCs w:val="21"/>
          <w:highlight w:val="none"/>
        </w:rPr>
      </w:pPr>
      <w:bookmarkStart w:id="708" w:name="_Toc3589"/>
      <w:bookmarkStart w:id="709" w:name="_Toc17449_WPSOffice_Level3"/>
      <w:r>
        <w:rPr>
          <w:rFonts w:hint="eastAsia" w:ascii="宋体" w:hAnsi="宋体" w:eastAsia="宋体" w:cs="宋体"/>
          <w:b/>
          <w:color w:val="auto"/>
          <w:kern w:val="0"/>
          <w:sz w:val="30"/>
          <w:szCs w:val="30"/>
          <w:highlight w:val="none"/>
          <w:lang w:val="zh-CN"/>
        </w:rPr>
        <w:t>用户需求偏离表</w:t>
      </w:r>
      <w:bookmarkEnd w:id="708"/>
      <w:bookmarkEnd w:id="70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14:paraId="0456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noWrap w:val="0"/>
            <w:vAlign w:val="center"/>
          </w:tcPr>
          <w:p w14:paraId="563FA13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noWrap w:val="0"/>
            <w:vAlign w:val="center"/>
          </w:tcPr>
          <w:p w14:paraId="5CDFA533">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1" w:type="pct"/>
            <w:gridSpan w:val="3"/>
            <w:noWrap w:val="0"/>
            <w:vAlign w:val="center"/>
          </w:tcPr>
          <w:p w14:paraId="7B212E9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B6B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noWrap w:val="0"/>
            <w:vAlign w:val="center"/>
          </w:tcPr>
          <w:p w14:paraId="56963EC6">
            <w:pPr>
              <w:keepNext/>
              <w:keepLines/>
              <w:spacing w:line="400" w:lineRule="exact"/>
              <w:jc w:val="center"/>
              <w:outlineLvl w:val="9"/>
              <w:rPr>
                <w:rFonts w:ascii="宋体" w:hAnsi="宋体" w:eastAsia="宋体" w:cs="宋体"/>
                <w:color w:val="auto"/>
                <w:kern w:val="0"/>
                <w:sz w:val="21"/>
                <w:szCs w:val="21"/>
                <w:highlight w:val="none"/>
              </w:rPr>
            </w:pPr>
          </w:p>
        </w:tc>
        <w:tc>
          <w:tcPr>
            <w:tcW w:w="459" w:type="pct"/>
            <w:noWrap w:val="0"/>
            <w:vAlign w:val="center"/>
          </w:tcPr>
          <w:p w14:paraId="41C37012">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noWrap w:val="0"/>
            <w:vAlign w:val="center"/>
          </w:tcPr>
          <w:p w14:paraId="3AB5EC95">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noWrap w:val="0"/>
            <w:vAlign w:val="center"/>
          </w:tcPr>
          <w:p w14:paraId="37FC65C6">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noWrap w:val="0"/>
            <w:vAlign w:val="center"/>
          </w:tcPr>
          <w:p w14:paraId="65115FA2">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4" w:type="pct"/>
            <w:noWrap w:val="0"/>
            <w:vAlign w:val="center"/>
          </w:tcPr>
          <w:p w14:paraId="5A5E59D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2B3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noWrap w:val="0"/>
            <w:vAlign w:val="center"/>
          </w:tcPr>
          <w:p w14:paraId="264241D3">
            <w:pPr>
              <w:spacing w:line="40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noWrap w:val="0"/>
            <w:vAlign w:val="center"/>
          </w:tcPr>
          <w:p w14:paraId="2005CEE4">
            <w:pPr>
              <w:spacing w:line="400" w:lineRule="exact"/>
              <w:jc w:val="center"/>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二</w:t>
            </w:r>
          </w:p>
        </w:tc>
        <w:tc>
          <w:tcPr>
            <w:tcW w:w="3092" w:type="pct"/>
            <w:noWrap w:val="0"/>
            <w:vAlign w:val="center"/>
          </w:tcPr>
          <w:p w14:paraId="3C2E78C6">
            <w:pPr>
              <w:adjustRightInd/>
              <w:snapToGrid/>
              <w:spacing w:line="400" w:lineRule="exact"/>
              <w:jc w:val="left"/>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rPr>
              <w:t>工作内容</w:t>
            </w:r>
          </w:p>
        </w:tc>
        <w:tc>
          <w:tcPr>
            <w:tcW w:w="348" w:type="pct"/>
            <w:noWrap w:val="0"/>
            <w:vAlign w:val="center"/>
          </w:tcPr>
          <w:p w14:paraId="586E088A">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4BCEE1AE">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0400B757">
            <w:pPr>
              <w:keepNext/>
              <w:keepLines/>
              <w:spacing w:line="400" w:lineRule="exact"/>
              <w:jc w:val="center"/>
              <w:outlineLvl w:val="9"/>
              <w:rPr>
                <w:rFonts w:ascii="宋体" w:hAnsi="宋体" w:eastAsia="宋体" w:cs="宋体"/>
                <w:color w:val="auto"/>
                <w:kern w:val="0"/>
                <w:sz w:val="21"/>
                <w:szCs w:val="21"/>
                <w:highlight w:val="none"/>
              </w:rPr>
            </w:pPr>
          </w:p>
        </w:tc>
      </w:tr>
      <w:tr w14:paraId="20BF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noWrap w:val="0"/>
            <w:vAlign w:val="center"/>
          </w:tcPr>
          <w:p w14:paraId="4104E6EA">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noWrap w:val="0"/>
            <w:vAlign w:val="center"/>
          </w:tcPr>
          <w:p w14:paraId="739E9CEF">
            <w:pPr>
              <w:spacing w:line="400" w:lineRule="exact"/>
              <w:jc w:val="center"/>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三</w:t>
            </w:r>
          </w:p>
        </w:tc>
        <w:tc>
          <w:tcPr>
            <w:tcW w:w="3092" w:type="pct"/>
            <w:noWrap w:val="0"/>
            <w:vAlign w:val="center"/>
          </w:tcPr>
          <w:p w14:paraId="5B1350F8">
            <w:pPr>
              <w:autoSpaceDE w:val="0"/>
              <w:autoSpaceDN w:val="0"/>
              <w:adjustRightInd w:val="0"/>
              <w:spacing w:line="400" w:lineRule="exac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工作要求</w:t>
            </w:r>
          </w:p>
        </w:tc>
        <w:tc>
          <w:tcPr>
            <w:tcW w:w="348" w:type="pct"/>
            <w:noWrap w:val="0"/>
            <w:vAlign w:val="center"/>
          </w:tcPr>
          <w:p w14:paraId="39DE5F0F">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5D0D9F58">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247B8CF4">
            <w:pPr>
              <w:keepNext/>
              <w:keepLines/>
              <w:spacing w:line="400" w:lineRule="exact"/>
              <w:jc w:val="center"/>
              <w:outlineLvl w:val="9"/>
              <w:rPr>
                <w:rFonts w:ascii="宋体" w:hAnsi="宋体" w:eastAsia="宋体" w:cs="宋体"/>
                <w:color w:val="auto"/>
                <w:kern w:val="0"/>
                <w:sz w:val="21"/>
                <w:szCs w:val="21"/>
                <w:highlight w:val="none"/>
              </w:rPr>
            </w:pPr>
          </w:p>
        </w:tc>
      </w:tr>
      <w:tr w14:paraId="57CA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noWrap w:val="0"/>
            <w:vAlign w:val="center"/>
          </w:tcPr>
          <w:p w14:paraId="1E05FF5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noWrap w:val="0"/>
            <w:vAlign w:val="center"/>
          </w:tcPr>
          <w:p w14:paraId="004478F3">
            <w:pPr>
              <w:spacing w:line="400" w:lineRule="exact"/>
              <w:jc w:val="center"/>
              <w:rPr>
                <w:rFonts w:hint="default"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四</w:t>
            </w:r>
          </w:p>
        </w:tc>
        <w:tc>
          <w:tcPr>
            <w:tcW w:w="3092" w:type="pct"/>
            <w:noWrap w:val="0"/>
            <w:vAlign w:val="center"/>
          </w:tcPr>
          <w:p w14:paraId="56CC15DF">
            <w:pPr>
              <w:autoSpaceDE w:val="0"/>
              <w:autoSpaceDN w:val="0"/>
              <w:adjustRightInd w:val="0"/>
              <w:spacing w:line="400" w:lineRule="exac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服务费费用及支付</w:t>
            </w:r>
          </w:p>
        </w:tc>
        <w:tc>
          <w:tcPr>
            <w:tcW w:w="348" w:type="pct"/>
            <w:noWrap w:val="0"/>
            <w:vAlign w:val="center"/>
          </w:tcPr>
          <w:p w14:paraId="2C4FAC3F">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601FD267">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0B1EEBE2">
            <w:pPr>
              <w:keepNext/>
              <w:keepLines/>
              <w:spacing w:line="400" w:lineRule="exact"/>
              <w:jc w:val="center"/>
              <w:outlineLvl w:val="9"/>
              <w:rPr>
                <w:rFonts w:ascii="宋体" w:hAnsi="宋体" w:eastAsia="宋体" w:cs="宋体"/>
                <w:color w:val="auto"/>
                <w:kern w:val="0"/>
                <w:sz w:val="21"/>
                <w:szCs w:val="21"/>
                <w:highlight w:val="none"/>
              </w:rPr>
            </w:pPr>
          </w:p>
        </w:tc>
      </w:tr>
      <w:tr w14:paraId="2616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noWrap w:val="0"/>
            <w:vAlign w:val="center"/>
          </w:tcPr>
          <w:p w14:paraId="71631B95">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noWrap w:val="0"/>
            <w:vAlign w:val="center"/>
          </w:tcPr>
          <w:p w14:paraId="1416FDF2">
            <w:pPr>
              <w:spacing w:line="400" w:lineRule="exact"/>
              <w:jc w:val="center"/>
              <w:rPr>
                <w:rFonts w:hint="default"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五</w:t>
            </w:r>
          </w:p>
        </w:tc>
        <w:tc>
          <w:tcPr>
            <w:tcW w:w="3092" w:type="pct"/>
            <w:noWrap w:val="0"/>
            <w:vAlign w:val="center"/>
          </w:tcPr>
          <w:p w14:paraId="69BD1DDF">
            <w:pPr>
              <w:autoSpaceDE w:val="0"/>
              <w:autoSpaceDN w:val="0"/>
              <w:adjustRightInd w:val="0"/>
              <w:spacing w:line="400" w:lineRule="exac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违约责任与损失</w:t>
            </w:r>
          </w:p>
        </w:tc>
        <w:tc>
          <w:tcPr>
            <w:tcW w:w="348" w:type="pct"/>
            <w:noWrap w:val="0"/>
            <w:vAlign w:val="center"/>
          </w:tcPr>
          <w:p w14:paraId="05DADF28">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45F78DA1">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4525EE36">
            <w:pPr>
              <w:keepNext/>
              <w:keepLines/>
              <w:spacing w:line="400" w:lineRule="exact"/>
              <w:jc w:val="center"/>
              <w:outlineLvl w:val="9"/>
              <w:rPr>
                <w:rFonts w:ascii="宋体" w:hAnsi="宋体" w:eastAsia="宋体" w:cs="宋体"/>
                <w:color w:val="auto"/>
                <w:kern w:val="0"/>
                <w:sz w:val="21"/>
                <w:szCs w:val="21"/>
                <w:highlight w:val="none"/>
              </w:rPr>
            </w:pPr>
          </w:p>
        </w:tc>
      </w:tr>
      <w:tr w14:paraId="73EC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noWrap w:val="0"/>
            <w:vAlign w:val="center"/>
          </w:tcPr>
          <w:p w14:paraId="7E59097E">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noWrap w:val="0"/>
            <w:vAlign w:val="center"/>
          </w:tcPr>
          <w:p w14:paraId="7B2D9A59">
            <w:pPr>
              <w:spacing w:line="400" w:lineRule="exact"/>
              <w:jc w:val="center"/>
              <w:rPr>
                <w:rFonts w:hint="default"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六</w:t>
            </w:r>
          </w:p>
        </w:tc>
        <w:tc>
          <w:tcPr>
            <w:tcW w:w="3092" w:type="pct"/>
            <w:noWrap w:val="0"/>
            <w:vAlign w:val="center"/>
          </w:tcPr>
          <w:p w14:paraId="523A2B8F">
            <w:pPr>
              <w:autoSpaceDE w:val="0"/>
              <w:autoSpaceDN w:val="0"/>
              <w:adjustRightInd w:val="0"/>
              <w:spacing w:line="400" w:lineRule="exac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争端的解决</w:t>
            </w:r>
          </w:p>
        </w:tc>
        <w:tc>
          <w:tcPr>
            <w:tcW w:w="348" w:type="pct"/>
            <w:noWrap w:val="0"/>
            <w:vAlign w:val="center"/>
          </w:tcPr>
          <w:p w14:paraId="039917F2">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240482C0">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027935D2">
            <w:pPr>
              <w:keepNext/>
              <w:keepLines/>
              <w:spacing w:line="400" w:lineRule="exact"/>
              <w:jc w:val="center"/>
              <w:outlineLvl w:val="9"/>
              <w:rPr>
                <w:rFonts w:ascii="宋体" w:hAnsi="宋体" w:eastAsia="宋体" w:cs="宋体"/>
                <w:color w:val="auto"/>
                <w:kern w:val="0"/>
                <w:sz w:val="21"/>
                <w:szCs w:val="21"/>
                <w:highlight w:val="none"/>
              </w:rPr>
            </w:pPr>
          </w:p>
        </w:tc>
      </w:tr>
      <w:tr w14:paraId="5190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6"/>
            <w:noWrap w:val="0"/>
            <w:vAlign w:val="center"/>
          </w:tcPr>
          <w:p w14:paraId="74316265">
            <w:pPr>
              <w:keepNext/>
              <w:keepLines/>
              <w:spacing w:line="400" w:lineRule="exact"/>
              <w:jc w:val="center"/>
              <w:outlineLvl w:val="9"/>
              <w:rPr>
                <w:rFonts w:ascii="宋体" w:hAnsi="宋体" w:eastAsia="宋体" w:cs="宋体"/>
                <w:color w:val="auto"/>
                <w:kern w:val="0"/>
                <w:sz w:val="21"/>
                <w:szCs w:val="21"/>
                <w:highlight w:val="none"/>
              </w:rPr>
            </w:pPr>
            <w:bookmarkStart w:id="710" w:name="_Toc177203330"/>
            <w:bookmarkStart w:id="711" w:name="_Toc10037"/>
            <w:bookmarkStart w:id="712" w:name="_Toc8778"/>
            <w:r>
              <w:rPr>
                <w:rFonts w:hint="eastAsia" w:ascii="宋体" w:hAnsi="宋体" w:eastAsia="宋体" w:cs="宋体"/>
                <w:b/>
                <w:bCs/>
                <w:color w:val="auto"/>
                <w:kern w:val="0"/>
                <w:szCs w:val="21"/>
              </w:rPr>
              <w:t>用户需求书“★”条款汇总:</w:t>
            </w:r>
            <w:bookmarkEnd w:id="710"/>
            <w:bookmarkEnd w:id="711"/>
            <w:bookmarkEnd w:id="712"/>
          </w:p>
        </w:tc>
      </w:tr>
      <w:tr w14:paraId="7379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noWrap w:val="0"/>
            <w:vAlign w:val="center"/>
          </w:tcPr>
          <w:p w14:paraId="367CCB2D">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9" w:type="pct"/>
            <w:noWrap w:val="0"/>
            <w:vAlign w:val="center"/>
          </w:tcPr>
          <w:p w14:paraId="5209DBD3">
            <w:pPr>
              <w:spacing w:line="400" w:lineRule="exact"/>
              <w:jc w:val="center"/>
              <w:rPr>
                <w:rFonts w:hint="default"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三</w:t>
            </w:r>
          </w:p>
        </w:tc>
        <w:tc>
          <w:tcPr>
            <w:tcW w:w="3092" w:type="pct"/>
            <w:noWrap w:val="0"/>
            <w:vAlign w:val="center"/>
          </w:tcPr>
          <w:p w14:paraId="2813375A">
            <w:pPr>
              <w:autoSpaceDE/>
              <w:autoSpaceDN/>
              <w:adjustRightInd/>
              <w:spacing w:before="164" w:beforeLines="50" w:line="360" w:lineRule="auto"/>
              <w:ind w:firstLine="0"/>
              <w:rPr>
                <w:rFonts w:hint="eastAsia" w:ascii="宋体" w:hAnsi="宋体" w:eastAsia="宋体" w:cs="Times New Roman"/>
                <w:b/>
                <w:bCs/>
                <w:color w:val="auto"/>
                <w:kern w:val="0"/>
                <w:sz w:val="21"/>
                <w:szCs w:val="21"/>
                <w:highlight w:val="none"/>
                <w:lang w:eastAsia="zh-CN"/>
              </w:rPr>
            </w:pPr>
            <w:r>
              <w:rPr>
                <w:rFonts w:hint="eastAsia" w:ascii="宋体" w:hAnsi="宋体" w:eastAsia="宋体" w:cs="Times New Roman"/>
                <w:b/>
                <w:bCs/>
                <w:color w:val="auto"/>
                <w:kern w:val="0"/>
                <w:sz w:val="21"/>
                <w:szCs w:val="21"/>
                <w:highlight w:val="none"/>
                <w:lang w:eastAsia="zh-CN"/>
              </w:rPr>
              <w:t>（一）</w:t>
            </w:r>
            <w:r>
              <w:rPr>
                <w:rFonts w:hint="eastAsia" w:ascii="宋体" w:hAnsi="宋体" w:eastAsia="宋体" w:cs="Times New Roman"/>
                <w:b/>
                <w:bCs/>
                <w:color w:val="auto"/>
                <w:kern w:val="0"/>
                <w:sz w:val="21"/>
                <w:szCs w:val="21"/>
                <w:highlight w:val="none"/>
                <w:lang w:val="en-US" w:eastAsia="zh-CN"/>
              </w:rPr>
              <w:t>2024年至2026年</w:t>
            </w:r>
            <w:r>
              <w:rPr>
                <w:rFonts w:hint="eastAsia" w:ascii="宋体" w:hAnsi="宋体" w:eastAsia="宋体" w:cs="Times New Roman"/>
                <w:b/>
                <w:bCs/>
                <w:color w:val="auto"/>
                <w:kern w:val="0"/>
                <w:sz w:val="21"/>
                <w:szCs w:val="21"/>
                <w:highlight w:val="none"/>
                <w:lang w:eastAsia="zh-CN"/>
              </w:rPr>
              <w:t>财务审计服务</w:t>
            </w:r>
          </w:p>
          <w:p w14:paraId="275953EE">
            <w:pPr>
              <w:autoSpaceDE/>
              <w:autoSpaceDN/>
              <w:adjustRightInd/>
              <w:spacing w:before="0" w:beforeLines="0" w:line="360" w:lineRule="auto"/>
              <w:ind w:firstLine="0"/>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b/>
                <w:bCs/>
                <w:color w:val="auto"/>
                <w:kern w:val="0"/>
                <w:sz w:val="21"/>
                <w:szCs w:val="21"/>
                <w:highlight w:val="none"/>
              </w:rPr>
              <w:t>★2.工作时限：服务单位须在当年</w:t>
            </w:r>
            <w:r>
              <w:rPr>
                <w:rFonts w:hint="eastAsia" w:ascii="宋体" w:hAnsi="宋体" w:eastAsia="宋体" w:cs="Times New Roman"/>
                <w:b/>
                <w:bCs/>
                <w:color w:val="auto"/>
                <w:kern w:val="0"/>
                <w:sz w:val="21"/>
                <w:szCs w:val="21"/>
                <w:highlight w:val="none"/>
                <w:lang w:val="en-US" w:eastAsia="zh-CN"/>
              </w:rPr>
              <w:t>4</w:t>
            </w:r>
            <w:r>
              <w:rPr>
                <w:rFonts w:hint="eastAsia" w:ascii="宋体" w:hAnsi="宋体" w:eastAsia="宋体" w:cs="Times New Roman"/>
                <w:b/>
                <w:bCs/>
                <w:color w:val="auto"/>
                <w:kern w:val="0"/>
                <w:sz w:val="21"/>
                <w:szCs w:val="21"/>
                <w:highlight w:val="none"/>
              </w:rPr>
              <w:t>月5日前出具上年度水务集团二级公司的正式审计报告（盖章版书面报告），</w:t>
            </w:r>
            <w:r>
              <w:rPr>
                <w:rFonts w:hint="eastAsia" w:ascii="宋体" w:hAnsi="宋体" w:eastAsia="宋体" w:cs="Times New Roman"/>
                <w:b/>
                <w:bCs/>
                <w:color w:val="auto"/>
                <w:kern w:val="0"/>
                <w:sz w:val="21"/>
                <w:szCs w:val="21"/>
                <w:highlight w:val="none"/>
                <w:lang w:val="en-US" w:eastAsia="zh-CN"/>
              </w:rPr>
              <w:t>4</w:t>
            </w:r>
            <w:r>
              <w:rPr>
                <w:rFonts w:hint="eastAsia" w:ascii="宋体" w:hAnsi="宋体" w:eastAsia="宋体" w:cs="Times New Roman"/>
                <w:b/>
                <w:bCs/>
                <w:color w:val="auto"/>
                <w:kern w:val="0"/>
                <w:sz w:val="21"/>
                <w:szCs w:val="21"/>
                <w:highlight w:val="none"/>
              </w:rPr>
              <w:t>月</w:t>
            </w:r>
            <w:r>
              <w:rPr>
                <w:rFonts w:hint="eastAsia" w:ascii="宋体" w:hAnsi="宋体" w:eastAsia="宋体" w:cs="Times New Roman"/>
                <w:b/>
                <w:bCs/>
                <w:color w:val="auto"/>
                <w:kern w:val="0"/>
                <w:sz w:val="21"/>
                <w:szCs w:val="21"/>
                <w:highlight w:val="none"/>
                <w:lang w:val="en-US" w:eastAsia="zh-CN"/>
              </w:rPr>
              <w:t>15</w:t>
            </w:r>
            <w:r>
              <w:rPr>
                <w:rFonts w:hint="eastAsia" w:ascii="宋体" w:hAnsi="宋体" w:eastAsia="宋体" w:cs="Times New Roman"/>
                <w:b/>
                <w:bCs/>
                <w:color w:val="auto"/>
                <w:kern w:val="0"/>
                <w:sz w:val="21"/>
                <w:szCs w:val="21"/>
                <w:highlight w:val="none"/>
              </w:rPr>
              <w:t>日前出具上年度水务集团的正式审计报告（盖章版书面报告）。</w:t>
            </w:r>
          </w:p>
        </w:tc>
        <w:tc>
          <w:tcPr>
            <w:tcW w:w="348" w:type="pct"/>
            <w:noWrap w:val="0"/>
            <w:vAlign w:val="center"/>
          </w:tcPr>
          <w:p w14:paraId="6C7D231A">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0F0F2501">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6E6348C8">
            <w:pPr>
              <w:keepNext/>
              <w:keepLines/>
              <w:spacing w:line="400" w:lineRule="exact"/>
              <w:jc w:val="center"/>
              <w:outlineLvl w:val="9"/>
              <w:rPr>
                <w:rFonts w:ascii="宋体" w:hAnsi="宋体" w:eastAsia="宋体" w:cs="宋体"/>
                <w:color w:val="auto"/>
                <w:kern w:val="0"/>
                <w:sz w:val="21"/>
                <w:szCs w:val="21"/>
                <w:highlight w:val="none"/>
              </w:rPr>
            </w:pPr>
          </w:p>
        </w:tc>
      </w:tr>
      <w:tr w14:paraId="23B9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noWrap w:val="0"/>
            <w:vAlign w:val="center"/>
          </w:tcPr>
          <w:p w14:paraId="2D34BEE6">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noWrap w:val="0"/>
            <w:vAlign w:val="center"/>
          </w:tcPr>
          <w:p w14:paraId="558D7C43">
            <w:pPr>
              <w:spacing w:line="400" w:lineRule="exact"/>
              <w:jc w:val="center"/>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三</w:t>
            </w:r>
          </w:p>
        </w:tc>
        <w:tc>
          <w:tcPr>
            <w:tcW w:w="3092" w:type="pct"/>
            <w:noWrap w:val="0"/>
            <w:vAlign w:val="center"/>
          </w:tcPr>
          <w:p w14:paraId="33C04A6D">
            <w:pPr>
              <w:keepNext w:val="0"/>
              <w:keepLines w:val="0"/>
              <w:pageBreakBefore w:val="0"/>
              <w:kinsoku/>
              <w:wordWrap/>
              <w:overflowPunct/>
              <w:topLinePunct w:val="0"/>
              <w:autoSpaceDE/>
              <w:autoSpaceDN/>
              <w:bidi w:val="0"/>
              <w:spacing w:before="164" w:beforeLines="50" w:line="360" w:lineRule="auto"/>
              <w:ind w:firstLine="0" w:firstLineChars="0"/>
              <w:rPr>
                <w:rFonts w:hint="eastAsia" w:ascii="宋体" w:hAnsi="宋体" w:eastAsia="宋体" w:cs="Times New Roman"/>
                <w:b/>
                <w:bCs/>
                <w:color w:val="auto"/>
                <w:kern w:val="0"/>
                <w:sz w:val="21"/>
                <w:szCs w:val="21"/>
                <w:highlight w:val="none"/>
                <w:lang w:eastAsia="zh-CN"/>
              </w:rPr>
            </w:pPr>
            <w:r>
              <w:rPr>
                <w:rFonts w:hint="eastAsia" w:ascii="宋体" w:hAnsi="宋体" w:eastAsia="宋体" w:cs="Times New Roman"/>
                <w:b/>
                <w:bCs/>
                <w:color w:val="auto"/>
                <w:kern w:val="0"/>
                <w:sz w:val="21"/>
                <w:szCs w:val="21"/>
                <w:highlight w:val="none"/>
                <w:lang w:eastAsia="zh-CN"/>
              </w:rPr>
              <w:t>（</w:t>
            </w:r>
            <w:r>
              <w:rPr>
                <w:rFonts w:hint="eastAsia" w:ascii="宋体" w:hAnsi="宋体" w:eastAsia="宋体" w:cs="Times New Roman"/>
                <w:b/>
                <w:bCs/>
                <w:color w:val="auto"/>
                <w:kern w:val="0"/>
                <w:sz w:val="21"/>
                <w:szCs w:val="21"/>
                <w:highlight w:val="none"/>
                <w:lang w:val="en-US" w:eastAsia="zh-CN"/>
              </w:rPr>
              <w:t>二</w:t>
            </w:r>
            <w:r>
              <w:rPr>
                <w:rFonts w:hint="eastAsia" w:ascii="宋体" w:hAnsi="宋体" w:eastAsia="宋体" w:cs="Times New Roman"/>
                <w:b/>
                <w:bCs/>
                <w:color w:val="auto"/>
                <w:kern w:val="0"/>
                <w:sz w:val="21"/>
                <w:szCs w:val="21"/>
                <w:highlight w:val="none"/>
                <w:lang w:eastAsia="zh-CN"/>
              </w:rPr>
              <w:t>）</w:t>
            </w:r>
            <w:r>
              <w:rPr>
                <w:rFonts w:hint="eastAsia" w:ascii="宋体" w:hAnsi="宋体" w:eastAsia="宋体" w:cs="Times New Roman"/>
                <w:b/>
                <w:bCs/>
                <w:color w:val="auto"/>
                <w:kern w:val="0"/>
                <w:sz w:val="21"/>
                <w:szCs w:val="21"/>
                <w:highlight w:val="none"/>
                <w:lang w:val="en-US" w:eastAsia="zh-CN"/>
              </w:rPr>
              <w:t>2024年至2026年</w:t>
            </w:r>
            <w:r>
              <w:rPr>
                <w:rFonts w:hint="eastAsia" w:ascii="宋体" w:hAnsi="宋体" w:eastAsia="宋体" w:cs="Times New Roman"/>
                <w:b/>
                <w:bCs/>
                <w:color w:val="auto"/>
                <w:kern w:val="0"/>
                <w:sz w:val="21"/>
                <w:szCs w:val="21"/>
                <w:highlight w:val="none"/>
              </w:rPr>
              <w:t>所得税汇算清缴鉴证</w:t>
            </w:r>
            <w:r>
              <w:rPr>
                <w:rFonts w:hint="eastAsia" w:ascii="宋体" w:hAnsi="宋体" w:eastAsia="宋体" w:cs="Times New Roman"/>
                <w:b/>
                <w:bCs/>
                <w:color w:val="auto"/>
                <w:kern w:val="0"/>
                <w:sz w:val="21"/>
                <w:szCs w:val="21"/>
                <w:highlight w:val="none"/>
                <w:lang w:eastAsia="zh-CN"/>
              </w:rPr>
              <w:t>服务</w:t>
            </w:r>
          </w:p>
          <w:p w14:paraId="24B86ACE">
            <w:pPr>
              <w:spacing w:line="400" w:lineRule="exact"/>
              <w:jc w:val="left"/>
              <w:rPr>
                <w:rFonts w:hint="eastAsia" w:ascii="宋体" w:hAnsi="宋体" w:eastAsia="宋体" w:cs="Times New Roman"/>
                <w:b/>
                <w:color w:val="auto"/>
                <w:kern w:val="0"/>
                <w:sz w:val="21"/>
                <w:szCs w:val="21"/>
                <w:highlight w:val="none"/>
              </w:rPr>
            </w:pPr>
            <w:r>
              <w:rPr>
                <w:rFonts w:hint="eastAsia" w:ascii="宋体" w:hAnsi="宋体" w:eastAsia="宋体" w:cs="宋体"/>
                <w:b/>
                <w:bCs/>
                <w:color w:val="auto"/>
                <w:sz w:val="21"/>
                <w:szCs w:val="21"/>
              </w:rPr>
              <w:t>★工作时限：服务单位应在当年所得税汇算清缴申报截止期前15个工作日内出具上年度的年度企业所得税汇算清缴鉴证报告（盖章版书面报告）。</w:t>
            </w:r>
          </w:p>
        </w:tc>
        <w:tc>
          <w:tcPr>
            <w:tcW w:w="348" w:type="pct"/>
            <w:noWrap w:val="0"/>
            <w:vAlign w:val="center"/>
          </w:tcPr>
          <w:p w14:paraId="4A1E0C59">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77BD5647">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74323F8C">
            <w:pPr>
              <w:keepNext/>
              <w:keepLines/>
              <w:spacing w:line="400" w:lineRule="exact"/>
              <w:jc w:val="center"/>
              <w:outlineLvl w:val="9"/>
              <w:rPr>
                <w:rFonts w:ascii="宋体" w:hAnsi="宋体" w:eastAsia="宋体" w:cs="宋体"/>
                <w:color w:val="auto"/>
                <w:kern w:val="0"/>
                <w:sz w:val="21"/>
                <w:szCs w:val="21"/>
                <w:highlight w:val="none"/>
              </w:rPr>
            </w:pPr>
          </w:p>
        </w:tc>
      </w:tr>
      <w:tr w14:paraId="38AD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noWrap w:val="0"/>
            <w:vAlign w:val="center"/>
          </w:tcPr>
          <w:p w14:paraId="07BA0E3E">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noWrap w:val="0"/>
            <w:vAlign w:val="center"/>
          </w:tcPr>
          <w:p w14:paraId="57D5E802">
            <w:pPr>
              <w:spacing w:line="400" w:lineRule="exact"/>
              <w:jc w:val="center"/>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三</w:t>
            </w:r>
          </w:p>
        </w:tc>
        <w:tc>
          <w:tcPr>
            <w:tcW w:w="3092" w:type="pct"/>
            <w:noWrap w:val="0"/>
            <w:vAlign w:val="center"/>
          </w:tcPr>
          <w:p w14:paraId="533BB265">
            <w:pPr>
              <w:keepNext w:val="0"/>
              <w:keepLines w:val="0"/>
              <w:pageBreakBefore w:val="0"/>
              <w:kinsoku/>
              <w:wordWrap/>
              <w:overflowPunct/>
              <w:topLinePunct w:val="0"/>
              <w:autoSpaceDE/>
              <w:autoSpaceDN/>
              <w:bidi w:val="0"/>
              <w:spacing w:line="400" w:lineRule="exact"/>
              <w:ind w:firstLine="0" w:firstLineChars="0"/>
              <w:jc w:val="left"/>
              <w:rPr>
                <w:rFonts w:hint="eastAsia" w:ascii="宋体" w:hAnsi="宋体" w:eastAsia="宋体" w:cs="Times New Roman"/>
                <w:b/>
                <w:bCs/>
                <w:color w:val="auto"/>
                <w:kern w:val="0"/>
                <w:sz w:val="21"/>
                <w:szCs w:val="21"/>
                <w:highlight w:val="none"/>
                <w:lang w:eastAsia="zh-CN"/>
              </w:rPr>
            </w:pPr>
            <w:r>
              <w:rPr>
                <w:rFonts w:hint="eastAsia" w:ascii="宋体" w:hAnsi="宋体" w:eastAsia="宋体" w:cs="Times New Roman"/>
                <w:b/>
                <w:bCs/>
                <w:color w:val="auto"/>
                <w:kern w:val="0"/>
                <w:sz w:val="21"/>
                <w:szCs w:val="21"/>
                <w:highlight w:val="none"/>
                <w:lang w:eastAsia="zh-CN"/>
              </w:rPr>
              <w:t>（</w:t>
            </w:r>
            <w:r>
              <w:rPr>
                <w:rFonts w:hint="eastAsia" w:ascii="宋体" w:hAnsi="宋体" w:eastAsia="宋体" w:cs="Times New Roman"/>
                <w:b/>
                <w:bCs/>
                <w:color w:val="auto"/>
                <w:kern w:val="0"/>
                <w:sz w:val="21"/>
                <w:szCs w:val="21"/>
                <w:highlight w:val="none"/>
                <w:lang w:val="en-US" w:eastAsia="zh-CN"/>
              </w:rPr>
              <w:t>三</w:t>
            </w:r>
            <w:r>
              <w:rPr>
                <w:rFonts w:hint="eastAsia" w:ascii="宋体" w:hAnsi="宋体" w:eastAsia="宋体" w:cs="Times New Roman"/>
                <w:b/>
                <w:bCs/>
                <w:color w:val="auto"/>
                <w:kern w:val="0"/>
                <w:sz w:val="21"/>
                <w:szCs w:val="21"/>
                <w:highlight w:val="none"/>
                <w:lang w:eastAsia="zh-CN"/>
              </w:rPr>
              <w:t>）</w:t>
            </w:r>
            <w:r>
              <w:rPr>
                <w:rFonts w:hint="eastAsia" w:ascii="宋体" w:hAnsi="宋体" w:eastAsia="宋体" w:cs="Times New Roman"/>
                <w:b/>
                <w:bCs/>
                <w:color w:val="auto"/>
                <w:kern w:val="0"/>
                <w:sz w:val="21"/>
                <w:szCs w:val="21"/>
                <w:highlight w:val="none"/>
                <w:lang w:val="en-US" w:eastAsia="zh-CN"/>
              </w:rPr>
              <w:t>2022年至2023年</w:t>
            </w:r>
            <w:r>
              <w:rPr>
                <w:rFonts w:hint="eastAsia" w:ascii="宋体" w:hAnsi="宋体" w:eastAsia="宋体" w:cs="Times New Roman"/>
                <w:b/>
                <w:bCs/>
                <w:color w:val="auto"/>
                <w:kern w:val="0"/>
                <w:sz w:val="21"/>
                <w:szCs w:val="21"/>
                <w:highlight w:val="none"/>
                <w:lang w:eastAsia="zh-CN"/>
              </w:rPr>
              <w:t>财务审计服务</w:t>
            </w:r>
          </w:p>
          <w:p w14:paraId="2D3DC4E1">
            <w:pPr>
              <w:spacing w:line="400" w:lineRule="exact"/>
              <w:jc w:val="left"/>
              <w:rPr>
                <w:rFonts w:hint="eastAsia"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★2</w:t>
            </w:r>
            <w:r>
              <w:rPr>
                <w:rFonts w:hint="eastAsia" w:ascii="宋体" w:hAnsi="宋体" w:eastAsia="宋体" w:cs="Times New Roman"/>
                <w:b/>
                <w:color w:val="auto"/>
                <w:kern w:val="0"/>
                <w:sz w:val="21"/>
                <w:szCs w:val="21"/>
                <w:highlight w:val="none"/>
                <w:lang w:val="en-US" w:eastAsia="zh-CN"/>
              </w:rPr>
              <w:t>.工作时限：服务单位须在收到水务集团书面通知之日起75个自然日内出具2022年至2023年合并及母公司正式审计报告（盖章版书面报告）（每年单独出具报告）</w:t>
            </w:r>
            <w:r>
              <w:rPr>
                <w:rFonts w:hint="eastAsia" w:ascii="宋体" w:hAnsi="宋体" w:eastAsia="宋体" w:cs="Times New Roman"/>
                <w:b/>
                <w:color w:val="auto"/>
                <w:kern w:val="0"/>
                <w:sz w:val="21"/>
                <w:szCs w:val="21"/>
                <w:highlight w:val="none"/>
              </w:rPr>
              <w:t>。</w:t>
            </w:r>
          </w:p>
        </w:tc>
        <w:tc>
          <w:tcPr>
            <w:tcW w:w="348" w:type="pct"/>
            <w:noWrap w:val="0"/>
            <w:vAlign w:val="center"/>
          </w:tcPr>
          <w:p w14:paraId="5DA25FA0">
            <w:pPr>
              <w:keepNext/>
              <w:keepLines/>
              <w:spacing w:line="400" w:lineRule="exact"/>
              <w:jc w:val="center"/>
              <w:outlineLvl w:val="9"/>
              <w:rPr>
                <w:rFonts w:ascii="宋体" w:hAnsi="宋体" w:eastAsia="宋体" w:cs="宋体"/>
                <w:color w:val="auto"/>
                <w:kern w:val="0"/>
                <w:sz w:val="21"/>
                <w:szCs w:val="21"/>
                <w:highlight w:val="none"/>
              </w:rPr>
            </w:pPr>
          </w:p>
        </w:tc>
        <w:tc>
          <w:tcPr>
            <w:tcW w:w="418" w:type="pct"/>
            <w:noWrap w:val="0"/>
            <w:vAlign w:val="center"/>
          </w:tcPr>
          <w:p w14:paraId="0249C196">
            <w:pPr>
              <w:keepNext/>
              <w:keepLines/>
              <w:spacing w:line="400" w:lineRule="exact"/>
              <w:jc w:val="center"/>
              <w:outlineLvl w:val="9"/>
              <w:rPr>
                <w:rFonts w:ascii="宋体" w:hAnsi="宋体" w:eastAsia="宋体" w:cs="宋体"/>
                <w:color w:val="auto"/>
                <w:kern w:val="0"/>
                <w:sz w:val="21"/>
                <w:szCs w:val="21"/>
                <w:highlight w:val="none"/>
              </w:rPr>
            </w:pPr>
          </w:p>
        </w:tc>
        <w:tc>
          <w:tcPr>
            <w:tcW w:w="394" w:type="pct"/>
            <w:noWrap w:val="0"/>
            <w:vAlign w:val="center"/>
          </w:tcPr>
          <w:p w14:paraId="5B58458B">
            <w:pPr>
              <w:keepNext/>
              <w:keepLines/>
              <w:spacing w:line="400" w:lineRule="exact"/>
              <w:jc w:val="center"/>
              <w:outlineLvl w:val="9"/>
              <w:rPr>
                <w:rFonts w:ascii="宋体" w:hAnsi="宋体" w:eastAsia="宋体" w:cs="宋体"/>
                <w:color w:val="auto"/>
                <w:kern w:val="0"/>
                <w:sz w:val="21"/>
                <w:szCs w:val="21"/>
                <w:highlight w:val="none"/>
              </w:rPr>
            </w:pPr>
          </w:p>
        </w:tc>
      </w:tr>
    </w:tbl>
    <w:p w14:paraId="5B84643F">
      <w:pPr>
        <w:spacing w:line="360" w:lineRule="auto"/>
        <w:rPr>
          <w:rFonts w:ascii="宋体" w:hAnsi="宋体" w:eastAsia="宋体" w:cs="宋体"/>
          <w:color w:val="auto"/>
          <w:szCs w:val="21"/>
          <w:highlight w:val="none"/>
        </w:rPr>
      </w:pPr>
    </w:p>
    <w:p w14:paraId="147B2EE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AC514DC">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其中“一、基本情况”除外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6733DD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B43CB1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2FD293F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2A1A5605">
      <w:pPr>
        <w:spacing w:line="360" w:lineRule="auto"/>
        <w:rPr>
          <w:rFonts w:ascii="宋体" w:hAnsi="宋体" w:eastAsia="宋体" w:cs="宋体"/>
          <w:color w:val="auto"/>
          <w:szCs w:val="21"/>
          <w:highlight w:val="none"/>
        </w:rPr>
      </w:pPr>
    </w:p>
    <w:p w14:paraId="2C73CD6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134EC4C">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457C64A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713" w:name="_Toc102860087"/>
      <w:bookmarkStart w:id="714" w:name="_Toc10905"/>
      <w:bookmarkStart w:id="715" w:name="_Toc3593"/>
      <w:bookmarkStart w:id="716" w:name="_Toc23150"/>
      <w:bookmarkStart w:id="717" w:name="_Toc5046"/>
      <w:bookmarkStart w:id="718" w:name="_Toc142508382"/>
      <w:bookmarkStart w:id="719" w:name="_Toc94107224"/>
      <w:bookmarkStart w:id="720" w:name="_Toc140596942"/>
      <w:bookmarkStart w:id="721" w:name="_Toc102860431"/>
      <w:bookmarkStart w:id="722" w:name="_Toc10499188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13"/>
      <w:bookmarkEnd w:id="714"/>
      <w:bookmarkEnd w:id="715"/>
      <w:bookmarkEnd w:id="716"/>
      <w:bookmarkEnd w:id="717"/>
      <w:bookmarkEnd w:id="718"/>
      <w:bookmarkEnd w:id="719"/>
      <w:bookmarkEnd w:id="720"/>
      <w:bookmarkEnd w:id="721"/>
      <w:bookmarkEnd w:id="722"/>
      <w:r>
        <w:rPr>
          <w:rFonts w:hint="eastAsia" w:ascii="宋体" w:hAnsi="宋体" w:eastAsia="宋体" w:cs="宋体"/>
          <w:b/>
          <w:color w:val="auto"/>
          <w:kern w:val="0"/>
          <w:sz w:val="30"/>
          <w:szCs w:val="30"/>
          <w:highlight w:val="none"/>
          <w:lang w:val="en-US" w:eastAsia="zh-CN"/>
        </w:rPr>
        <w:t>人员配置方案</w:t>
      </w:r>
    </w:p>
    <w:p w14:paraId="19AD25FB">
      <w:pPr>
        <w:keepNext w:val="0"/>
        <w:keepLines w:val="0"/>
        <w:pageBreakBefore w:val="0"/>
        <w:widowControl w:val="0"/>
        <w:kinsoku/>
        <w:overflowPunct/>
        <w:topLinePunct w:val="0"/>
        <w:bidi w:val="0"/>
        <w:snapToGrid/>
        <w:spacing w:line="360" w:lineRule="auto"/>
        <w:ind w:firstLine="540"/>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12</w:t>
      </w:r>
      <w:r>
        <w:rPr>
          <w:rFonts w:hint="eastAsia" w:ascii="宋体" w:hAnsi="宋体" w:eastAsia="宋体" w:cs="宋体"/>
          <w:b/>
          <w:color w:val="auto"/>
          <w:sz w:val="28"/>
          <w:szCs w:val="28"/>
          <w:lang w:val="en-US" w:eastAsia="zh-CN"/>
        </w:rPr>
        <w:t xml:space="preserve">.2.1 </w:t>
      </w:r>
      <w:r>
        <w:rPr>
          <w:rFonts w:hint="eastAsia" w:ascii="宋体" w:hAnsi="宋体" w:eastAsia="宋体" w:cs="宋体"/>
          <w:b/>
          <w:color w:val="auto"/>
          <w:sz w:val="28"/>
          <w:szCs w:val="28"/>
        </w:rPr>
        <w:t>拟投入</w:t>
      </w:r>
      <w:r>
        <w:rPr>
          <w:rFonts w:hint="eastAsia" w:ascii="宋体" w:hAnsi="宋体" w:eastAsia="宋体" w:cs="宋体"/>
          <w:b/>
          <w:color w:val="auto"/>
          <w:sz w:val="28"/>
          <w:szCs w:val="28"/>
          <w:lang w:val="en-US" w:eastAsia="zh-CN"/>
        </w:rPr>
        <w:t>本</w:t>
      </w:r>
      <w:r>
        <w:rPr>
          <w:rFonts w:hint="eastAsia" w:ascii="宋体" w:hAnsi="宋体" w:eastAsia="宋体" w:cs="宋体"/>
          <w:b/>
          <w:color w:val="auto"/>
          <w:sz w:val="28"/>
          <w:szCs w:val="28"/>
        </w:rPr>
        <w:t>项目财务审计</w:t>
      </w:r>
      <w:r>
        <w:rPr>
          <w:rFonts w:hint="eastAsia" w:ascii="宋体" w:hAnsi="宋体" w:eastAsia="宋体" w:cs="宋体"/>
          <w:b/>
          <w:color w:val="auto"/>
          <w:sz w:val="28"/>
          <w:szCs w:val="28"/>
          <w:lang w:val="en-US" w:eastAsia="zh-CN"/>
        </w:rPr>
        <w:t>项目</w:t>
      </w:r>
      <w:r>
        <w:rPr>
          <w:rFonts w:hint="eastAsia" w:ascii="宋体" w:hAnsi="宋体" w:eastAsia="宋体" w:cs="宋体"/>
          <w:b/>
          <w:color w:val="auto"/>
          <w:sz w:val="28"/>
          <w:szCs w:val="28"/>
        </w:rPr>
        <w:t>负责人简历表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671"/>
        <w:gridCol w:w="1671"/>
        <w:gridCol w:w="1673"/>
        <w:gridCol w:w="1673"/>
        <w:gridCol w:w="999"/>
        <w:gridCol w:w="1008"/>
      </w:tblGrid>
      <w:tr w14:paraId="59CC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1250AF5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806" w:type="pct"/>
            <w:noWrap w:val="0"/>
            <w:vAlign w:val="center"/>
          </w:tcPr>
          <w:p w14:paraId="10246E56">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14:paraId="1634DC3A">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806" w:type="pct"/>
            <w:noWrap w:val="0"/>
            <w:vAlign w:val="center"/>
          </w:tcPr>
          <w:p w14:paraId="0E6A405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7" w:type="pct"/>
            <w:noWrap w:val="0"/>
            <w:vAlign w:val="center"/>
          </w:tcPr>
          <w:p w14:paraId="362BFCC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出生日期</w:t>
            </w:r>
          </w:p>
        </w:tc>
        <w:tc>
          <w:tcPr>
            <w:tcW w:w="966" w:type="pct"/>
            <w:gridSpan w:val="2"/>
            <w:noWrap w:val="0"/>
            <w:vAlign w:val="center"/>
          </w:tcPr>
          <w:p w14:paraId="287289AF">
            <w:pPr>
              <w:keepNext w:val="0"/>
              <w:keepLines w:val="0"/>
              <w:pageBreakBefore w:val="0"/>
              <w:widowControl w:val="0"/>
              <w:kinsoku/>
              <w:wordWrap w:val="0"/>
              <w:overflowPunct/>
              <w:topLinePunct w:val="0"/>
              <w:autoSpaceDE/>
              <w:autoSpaceDN/>
              <w:bidi w:val="0"/>
              <w:adjustRightInd/>
              <w:snapToGrid/>
              <w:spacing w:before="164" w:beforeLines="50"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r>
      <w:tr w14:paraId="6D9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6B187669">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毕业院校及专业</w:t>
            </w:r>
          </w:p>
        </w:tc>
        <w:tc>
          <w:tcPr>
            <w:tcW w:w="1612" w:type="pct"/>
            <w:gridSpan w:val="2"/>
            <w:noWrap w:val="0"/>
            <w:vAlign w:val="center"/>
          </w:tcPr>
          <w:p w14:paraId="4CE9182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14:paraId="7DEC578D">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807" w:type="pct"/>
            <w:noWrap w:val="0"/>
            <w:vAlign w:val="center"/>
          </w:tcPr>
          <w:p w14:paraId="58E38B1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482" w:type="pct"/>
            <w:noWrap w:val="0"/>
            <w:vAlign w:val="center"/>
          </w:tcPr>
          <w:p w14:paraId="3F1DE823">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483" w:type="pct"/>
            <w:noWrap w:val="0"/>
            <w:vAlign w:val="center"/>
          </w:tcPr>
          <w:p w14:paraId="1D8A9B5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43F6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24497E4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从事专业年限</w:t>
            </w:r>
          </w:p>
        </w:tc>
        <w:tc>
          <w:tcPr>
            <w:tcW w:w="2419" w:type="pct"/>
            <w:gridSpan w:val="3"/>
            <w:noWrap w:val="0"/>
            <w:vAlign w:val="center"/>
          </w:tcPr>
          <w:p w14:paraId="5BD11AA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7" w:type="pct"/>
            <w:noWrap w:val="0"/>
            <w:vAlign w:val="center"/>
          </w:tcPr>
          <w:p w14:paraId="105A83F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为投标人服务年限</w:t>
            </w:r>
          </w:p>
        </w:tc>
        <w:tc>
          <w:tcPr>
            <w:tcW w:w="966" w:type="pct"/>
            <w:gridSpan w:val="2"/>
            <w:noWrap w:val="0"/>
            <w:vAlign w:val="center"/>
          </w:tcPr>
          <w:p w14:paraId="4DCC712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6B69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419E587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执业注册</w:t>
            </w:r>
          </w:p>
        </w:tc>
        <w:tc>
          <w:tcPr>
            <w:tcW w:w="806" w:type="pct"/>
            <w:noWrap w:val="0"/>
            <w:vAlign w:val="center"/>
          </w:tcPr>
          <w:p w14:paraId="68467E3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14:paraId="15B5E01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806" w:type="pct"/>
            <w:noWrap w:val="0"/>
            <w:vAlign w:val="center"/>
          </w:tcPr>
          <w:p w14:paraId="316FE32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7" w:type="pct"/>
            <w:noWrap w:val="0"/>
            <w:vAlign w:val="center"/>
          </w:tcPr>
          <w:p w14:paraId="61A2199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在本项目拟任职务</w:t>
            </w:r>
          </w:p>
        </w:tc>
        <w:tc>
          <w:tcPr>
            <w:tcW w:w="966" w:type="pct"/>
            <w:gridSpan w:val="2"/>
            <w:noWrap w:val="0"/>
            <w:vAlign w:val="center"/>
          </w:tcPr>
          <w:p w14:paraId="1D6BFC0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5EA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noWrap w:val="0"/>
            <w:vAlign w:val="center"/>
          </w:tcPr>
          <w:p w14:paraId="2B31ECE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主要经历</w:t>
            </w:r>
          </w:p>
        </w:tc>
      </w:tr>
      <w:tr w14:paraId="7B8A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25A8F09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p>
        </w:tc>
        <w:tc>
          <w:tcPr>
            <w:tcW w:w="3226" w:type="pct"/>
            <w:gridSpan w:val="4"/>
            <w:noWrap w:val="0"/>
            <w:vAlign w:val="center"/>
          </w:tcPr>
          <w:p w14:paraId="20722DB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项目负责人财务审计</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相关工作经验</w:t>
            </w:r>
          </w:p>
        </w:tc>
        <w:tc>
          <w:tcPr>
            <w:tcW w:w="966" w:type="pct"/>
            <w:gridSpan w:val="2"/>
            <w:noWrap w:val="0"/>
            <w:vAlign w:val="center"/>
          </w:tcPr>
          <w:p w14:paraId="2AAEF4A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rPr>
              <w:t>该项目</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rPr>
              <w:t>任职</w:t>
            </w:r>
            <w:r>
              <w:rPr>
                <w:rFonts w:hint="eastAsia" w:ascii="宋体" w:hAnsi="宋体" w:eastAsia="宋体" w:cs="宋体"/>
                <w:color w:val="auto"/>
                <w:sz w:val="21"/>
                <w:szCs w:val="21"/>
                <w:lang w:val="en-US" w:eastAsia="zh-CN"/>
              </w:rPr>
              <w:t>务</w:t>
            </w:r>
          </w:p>
        </w:tc>
      </w:tr>
      <w:tr w14:paraId="36A5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135BEC7A">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3226" w:type="pct"/>
            <w:gridSpan w:val="4"/>
            <w:noWrap w:val="0"/>
            <w:vAlign w:val="center"/>
          </w:tcPr>
          <w:p w14:paraId="6386A25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6" w:type="pct"/>
            <w:gridSpan w:val="2"/>
            <w:noWrap w:val="0"/>
            <w:vAlign w:val="center"/>
          </w:tcPr>
          <w:p w14:paraId="22EF813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1A56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07EC01A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3226" w:type="pct"/>
            <w:gridSpan w:val="4"/>
            <w:noWrap w:val="0"/>
            <w:vAlign w:val="center"/>
          </w:tcPr>
          <w:p w14:paraId="2154D20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6" w:type="pct"/>
            <w:gridSpan w:val="2"/>
            <w:noWrap w:val="0"/>
            <w:vAlign w:val="center"/>
          </w:tcPr>
          <w:p w14:paraId="0D9314A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55AF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18FFDD06">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3226" w:type="pct"/>
            <w:gridSpan w:val="4"/>
            <w:noWrap w:val="0"/>
            <w:vAlign w:val="center"/>
          </w:tcPr>
          <w:p w14:paraId="7204BAE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6" w:type="pct"/>
            <w:gridSpan w:val="2"/>
            <w:noWrap w:val="0"/>
            <w:vAlign w:val="center"/>
          </w:tcPr>
          <w:p w14:paraId="5D1DD3C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bl>
    <w:p w14:paraId="403B7ADD">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p>
    <w:p w14:paraId="75371365">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投标人：（加盖投标人公章 ）</w:t>
      </w:r>
    </w:p>
    <w:p w14:paraId="0B98A9CF">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14:paraId="79B6F3C7">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14:paraId="28A0763B">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14:paraId="4BA8F6A4">
      <w:pPr>
        <w:keepNext w:val="0"/>
        <w:keepLines w:val="0"/>
        <w:pageBreakBefore w:val="0"/>
        <w:widowControl w:val="0"/>
        <w:kinsoku/>
        <w:overflowPunct/>
        <w:topLinePunct w:val="0"/>
        <w:bidi w:val="0"/>
        <w:snapToGrid/>
        <w:spacing w:line="360" w:lineRule="auto"/>
        <w:ind w:left="708" w:hanging="710" w:hangingChars="337"/>
        <w:jc w:val="both"/>
        <w:textAlignment w:val="auto"/>
        <w:rPr>
          <w:rFonts w:hint="eastAsia" w:ascii="宋体" w:hAnsi="宋体" w:eastAsia="宋体" w:cs="宋体"/>
          <w:b/>
          <w:bCs w:val="0"/>
          <w:color w:val="auto"/>
          <w:sz w:val="21"/>
          <w:szCs w:val="21"/>
        </w:rPr>
      </w:pPr>
    </w:p>
    <w:p w14:paraId="6B75D2D8">
      <w:pPr>
        <w:widowControl/>
        <w:jc w:val="left"/>
        <w:rPr>
          <w:rFonts w:ascii="宋体" w:hAnsi="宋体" w:eastAsia="宋体" w:cs="Times New Roman"/>
          <w:color w:val="auto"/>
          <w:kern w:val="0"/>
          <w:szCs w:val="21"/>
          <w:highlight w:val="none"/>
        </w:rPr>
      </w:pPr>
      <w:bookmarkStart w:id="723" w:name="_Toc94107225"/>
      <w:r>
        <w:rPr>
          <w:rFonts w:ascii="宋体" w:hAnsi="宋体" w:eastAsia="宋体" w:cs="Times New Roman"/>
          <w:color w:val="auto"/>
          <w:kern w:val="0"/>
          <w:szCs w:val="21"/>
          <w:highlight w:val="none"/>
        </w:rPr>
        <w:br w:type="page"/>
      </w:r>
    </w:p>
    <w:bookmarkEnd w:id="723"/>
    <w:p w14:paraId="034A2E13">
      <w:pPr>
        <w:keepNext w:val="0"/>
        <w:keepLines w:val="0"/>
        <w:pageBreakBefore w:val="0"/>
        <w:widowControl w:val="0"/>
        <w:kinsoku/>
        <w:overflowPunct/>
        <w:topLinePunct w:val="0"/>
        <w:bidi w:val="0"/>
        <w:snapToGrid/>
        <w:spacing w:line="360" w:lineRule="auto"/>
        <w:ind w:firstLine="540"/>
        <w:jc w:val="center"/>
        <w:textAlignment w:val="auto"/>
        <w:rPr>
          <w:rFonts w:hint="eastAsia" w:ascii="宋体" w:hAnsi="宋体" w:eastAsia="宋体" w:cs="宋体"/>
          <w:b/>
          <w:color w:val="auto"/>
          <w:sz w:val="28"/>
          <w:szCs w:val="28"/>
        </w:rPr>
      </w:pPr>
      <w:bookmarkStart w:id="724" w:name="_Toc104991896"/>
      <w:bookmarkStart w:id="725" w:name="_Toc102860094"/>
      <w:bookmarkStart w:id="726" w:name="_Toc140596949"/>
      <w:bookmarkStart w:id="727" w:name="_Toc102860438"/>
      <w:bookmarkStart w:id="728" w:name="_Toc142508389"/>
      <w:bookmarkStart w:id="729" w:name="_Toc533708139"/>
      <w:r>
        <w:rPr>
          <w:rFonts w:hint="eastAsia" w:ascii="宋体" w:hAnsi="宋体" w:eastAsia="宋体" w:cs="宋体"/>
          <w:b/>
          <w:color w:val="auto"/>
          <w:sz w:val="28"/>
          <w:szCs w:val="28"/>
        </w:rPr>
        <w:t>12</w:t>
      </w:r>
      <w:r>
        <w:rPr>
          <w:rFonts w:hint="eastAsia" w:ascii="宋体" w:hAnsi="宋体" w:eastAsia="宋体" w:cs="宋体"/>
          <w:b/>
          <w:color w:val="auto"/>
          <w:sz w:val="28"/>
          <w:szCs w:val="28"/>
          <w:lang w:val="en-US" w:eastAsia="zh-CN"/>
        </w:rPr>
        <w:t xml:space="preserve">.2.2 </w:t>
      </w:r>
      <w:r>
        <w:rPr>
          <w:rFonts w:hint="eastAsia" w:ascii="宋体" w:hAnsi="宋体" w:eastAsia="宋体" w:cs="宋体"/>
          <w:b/>
          <w:color w:val="auto"/>
          <w:sz w:val="28"/>
          <w:szCs w:val="28"/>
        </w:rPr>
        <w:t>拟投入</w:t>
      </w:r>
      <w:r>
        <w:rPr>
          <w:rFonts w:hint="eastAsia" w:ascii="宋体" w:hAnsi="宋体" w:eastAsia="宋体" w:cs="宋体"/>
          <w:b/>
          <w:color w:val="auto"/>
          <w:sz w:val="28"/>
          <w:szCs w:val="28"/>
          <w:lang w:val="en-US" w:eastAsia="zh-CN"/>
        </w:rPr>
        <w:t>本</w:t>
      </w:r>
      <w:r>
        <w:rPr>
          <w:rFonts w:hint="eastAsia" w:ascii="宋体" w:hAnsi="宋体" w:eastAsia="宋体" w:cs="宋体"/>
          <w:b/>
          <w:color w:val="auto"/>
          <w:sz w:val="28"/>
          <w:szCs w:val="28"/>
        </w:rPr>
        <w:t>项目所得税汇算清缴鉴证</w:t>
      </w:r>
      <w:r>
        <w:rPr>
          <w:rFonts w:hint="eastAsia" w:ascii="宋体" w:hAnsi="宋体" w:eastAsia="宋体" w:cs="宋体"/>
          <w:b/>
          <w:color w:val="auto"/>
          <w:sz w:val="28"/>
          <w:szCs w:val="28"/>
          <w:lang w:val="en-US" w:eastAsia="zh-CN"/>
        </w:rPr>
        <w:t>项目</w:t>
      </w:r>
      <w:r>
        <w:rPr>
          <w:rFonts w:hint="eastAsia" w:ascii="宋体" w:hAnsi="宋体" w:eastAsia="宋体" w:cs="宋体"/>
          <w:b/>
          <w:color w:val="auto"/>
          <w:sz w:val="28"/>
          <w:szCs w:val="28"/>
        </w:rPr>
        <w:t>负责人简历表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671"/>
        <w:gridCol w:w="1671"/>
        <w:gridCol w:w="1673"/>
        <w:gridCol w:w="1673"/>
        <w:gridCol w:w="999"/>
        <w:gridCol w:w="1008"/>
      </w:tblGrid>
      <w:tr w14:paraId="74CB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1CEC1D9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806" w:type="pct"/>
            <w:noWrap w:val="0"/>
            <w:vAlign w:val="center"/>
          </w:tcPr>
          <w:p w14:paraId="1B3267E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14:paraId="36730E1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806" w:type="pct"/>
            <w:noWrap w:val="0"/>
            <w:vAlign w:val="center"/>
          </w:tcPr>
          <w:p w14:paraId="750E275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7" w:type="pct"/>
            <w:noWrap w:val="0"/>
            <w:vAlign w:val="center"/>
          </w:tcPr>
          <w:p w14:paraId="3CE70BD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出生日期</w:t>
            </w:r>
          </w:p>
        </w:tc>
        <w:tc>
          <w:tcPr>
            <w:tcW w:w="966" w:type="pct"/>
            <w:gridSpan w:val="2"/>
            <w:noWrap w:val="0"/>
            <w:vAlign w:val="center"/>
          </w:tcPr>
          <w:p w14:paraId="76DAE842">
            <w:pPr>
              <w:keepNext w:val="0"/>
              <w:keepLines w:val="0"/>
              <w:pageBreakBefore w:val="0"/>
              <w:widowControl w:val="0"/>
              <w:kinsoku/>
              <w:wordWrap w:val="0"/>
              <w:overflowPunct/>
              <w:topLinePunct w:val="0"/>
              <w:autoSpaceDE/>
              <w:autoSpaceDN/>
              <w:bidi w:val="0"/>
              <w:adjustRightInd/>
              <w:snapToGrid/>
              <w:spacing w:before="164" w:beforeLines="50"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r>
      <w:tr w14:paraId="01BC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5534803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毕业院校及专业</w:t>
            </w:r>
          </w:p>
        </w:tc>
        <w:tc>
          <w:tcPr>
            <w:tcW w:w="1612" w:type="pct"/>
            <w:gridSpan w:val="2"/>
            <w:noWrap w:val="0"/>
            <w:vAlign w:val="center"/>
          </w:tcPr>
          <w:p w14:paraId="0C2771B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14:paraId="1A2EB89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807" w:type="pct"/>
            <w:noWrap w:val="0"/>
            <w:vAlign w:val="center"/>
          </w:tcPr>
          <w:p w14:paraId="2F467EA6">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482" w:type="pct"/>
            <w:noWrap w:val="0"/>
            <w:vAlign w:val="center"/>
          </w:tcPr>
          <w:p w14:paraId="7CD86DB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483" w:type="pct"/>
            <w:noWrap w:val="0"/>
            <w:vAlign w:val="center"/>
          </w:tcPr>
          <w:p w14:paraId="51DC029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1154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7722952D">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从事专业年限</w:t>
            </w:r>
          </w:p>
        </w:tc>
        <w:tc>
          <w:tcPr>
            <w:tcW w:w="2419" w:type="pct"/>
            <w:gridSpan w:val="3"/>
            <w:noWrap w:val="0"/>
            <w:vAlign w:val="center"/>
          </w:tcPr>
          <w:p w14:paraId="7E21B68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7" w:type="pct"/>
            <w:noWrap w:val="0"/>
            <w:vAlign w:val="center"/>
          </w:tcPr>
          <w:p w14:paraId="7ED1377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为投标人服务年限</w:t>
            </w:r>
          </w:p>
        </w:tc>
        <w:tc>
          <w:tcPr>
            <w:tcW w:w="966" w:type="pct"/>
            <w:gridSpan w:val="2"/>
            <w:noWrap w:val="0"/>
            <w:vAlign w:val="center"/>
          </w:tcPr>
          <w:p w14:paraId="6E892D0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7B1C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22882D5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执业注册</w:t>
            </w:r>
          </w:p>
        </w:tc>
        <w:tc>
          <w:tcPr>
            <w:tcW w:w="806" w:type="pct"/>
            <w:noWrap w:val="0"/>
            <w:vAlign w:val="center"/>
          </w:tcPr>
          <w:p w14:paraId="64AF181A">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14:paraId="55F3E1CD">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806" w:type="pct"/>
            <w:noWrap w:val="0"/>
            <w:vAlign w:val="center"/>
          </w:tcPr>
          <w:p w14:paraId="6150B3A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7" w:type="pct"/>
            <w:noWrap w:val="0"/>
            <w:vAlign w:val="center"/>
          </w:tcPr>
          <w:p w14:paraId="4E41B5E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在本项目拟任职务</w:t>
            </w:r>
          </w:p>
        </w:tc>
        <w:tc>
          <w:tcPr>
            <w:tcW w:w="966" w:type="pct"/>
            <w:gridSpan w:val="2"/>
            <w:noWrap w:val="0"/>
            <w:vAlign w:val="center"/>
          </w:tcPr>
          <w:p w14:paraId="144B1B5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7F95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noWrap w:val="0"/>
            <w:vAlign w:val="center"/>
          </w:tcPr>
          <w:p w14:paraId="51DADCD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主要经历</w:t>
            </w:r>
          </w:p>
        </w:tc>
      </w:tr>
      <w:tr w14:paraId="4356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2FEFB04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p>
        </w:tc>
        <w:tc>
          <w:tcPr>
            <w:tcW w:w="3226" w:type="pct"/>
            <w:gridSpan w:val="4"/>
            <w:noWrap w:val="0"/>
            <w:vAlign w:val="center"/>
          </w:tcPr>
          <w:p w14:paraId="7CF7EB8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项目负责人所得税汇算清缴鉴证服务相关工作经验</w:t>
            </w:r>
          </w:p>
        </w:tc>
        <w:tc>
          <w:tcPr>
            <w:tcW w:w="966" w:type="pct"/>
            <w:gridSpan w:val="2"/>
            <w:noWrap w:val="0"/>
            <w:vAlign w:val="center"/>
          </w:tcPr>
          <w:p w14:paraId="6308389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rPr>
              <w:t>该项目</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rPr>
              <w:t>任职</w:t>
            </w:r>
            <w:r>
              <w:rPr>
                <w:rFonts w:hint="eastAsia" w:ascii="宋体" w:hAnsi="宋体" w:eastAsia="宋体" w:cs="宋体"/>
                <w:color w:val="auto"/>
                <w:sz w:val="21"/>
                <w:szCs w:val="21"/>
                <w:lang w:val="en-US" w:eastAsia="zh-CN"/>
              </w:rPr>
              <w:t>务</w:t>
            </w:r>
          </w:p>
        </w:tc>
      </w:tr>
      <w:tr w14:paraId="1751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5CF0454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3226" w:type="pct"/>
            <w:gridSpan w:val="4"/>
            <w:noWrap w:val="0"/>
            <w:vAlign w:val="center"/>
          </w:tcPr>
          <w:p w14:paraId="7B4F915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6" w:type="pct"/>
            <w:gridSpan w:val="2"/>
            <w:noWrap w:val="0"/>
            <w:vAlign w:val="center"/>
          </w:tcPr>
          <w:p w14:paraId="76FCC9F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7379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65252FF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3226" w:type="pct"/>
            <w:gridSpan w:val="4"/>
            <w:noWrap w:val="0"/>
            <w:vAlign w:val="center"/>
          </w:tcPr>
          <w:p w14:paraId="5AAAB70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6" w:type="pct"/>
            <w:gridSpan w:val="2"/>
            <w:noWrap w:val="0"/>
            <w:vAlign w:val="center"/>
          </w:tcPr>
          <w:p w14:paraId="6EF9AF2A">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14:paraId="1A26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5641985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3226" w:type="pct"/>
            <w:gridSpan w:val="4"/>
            <w:noWrap w:val="0"/>
            <w:vAlign w:val="center"/>
          </w:tcPr>
          <w:p w14:paraId="556C8933">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6" w:type="pct"/>
            <w:gridSpan w:val="2"/>
            <w:noWrap w:val="0"/>
            <w:vAlign w:val="center"/>
          </w:tcPr>
          <w:p w14:paraId="60725AB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bl>
    <w:p w14:paraId="23403047">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p>
    <w:p w14:paraId="392D654C">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投标人：（加盖投标人公章 ）</w:t>
      </w:r>
    </w:p>
    <w:p w14:paraId="3BB14BDB">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14:paraId="0BBBD452">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14:paraId="1E60BDF4">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14:paraId="12965657">
      <w:pPr>
        <w:keepNext w:val="0"/>
        <w:keepLines w:val="0"/>
        <w:pageBreakBefore w:val="0"/>
        <w:widowControl w:val="0"/>
        <w:kinsoku/>
        <w:overflowPunct/>
        <w:topLinePunct w:val="0"/>
        <w:bidi w:val="0"/>
        <w:snapToGrid/>
        <w:spacing w:line="360" w:lineRule="auto"/>
        <w:jc w:val="both"/>
        <w:textAlignment w:val="auto"/>
        <w:rPr>
          <w:rFonts w:hint="eastAsia" w:ascii="宋体" w:hAnsi="宋体" w:eastAsia="宋体" w:cs="宋体"/>
          <w:b/>
          <w:color w:val="auto"/>
          <w:sz w:val="28"/>
          <w:szCs w:val="28"/>
          <w:lang w:val="en-US" w:eastAsia="zh-CN"/>
        </w:rPr>
      </w:pPr>
    </w:p>
    <w:p w14:paraId="018FBECE">
      <w:pPr>
        <w:keepNext w:val="0"/>
        <w:keepLines w:val="0"/>
        <w:pageBreakBefore/>
        <w:widowControl w:val="0"/>
        <w:kinsoku/>
        <w:wordWrap/>
        <w:overflowPunct/>
        <w:topLinePunct w:val="0"/>
        <w:autoSpaceDE/>
        <w:autoSpaceDN/>
        <w:bidi w:val="0"/>
        <w:adjustRightInd/>
        <w:snapToGrid/>
        <w:spacing w:line="360" w:lineRule="auto"/>
        <w:ind w:firstLine="539"/>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 xml:space="preserve">12.2.3 </w:t>
      </w:r>
      <w:r>
        <w:rPr>
          <w:rFonts w:hint="eastAsia" w:ascii="宋体" w:hAnsi="宋体" w:eastAsia="宋体" w:cs="宋体"/>
          <w:b/>
          <w:color w:val="auto"/>
          <w:sz w:val="28"/>
          <w:szCs w:val="28"/>
        </w:rPr>
        <w:t>拟投入本项目财务审计服务人员情况表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795"/>
        <w:gridCol w:w="1235"/>
        <w:gridCol w:w="2114"/>
        <w:gridCol w:w="1031"/>
      </w:tblGrid>
      <w:tr w14:paraId="6C13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noWrap w:val="0"/>
            <w:vAlign w:val="center"/>
          </w:tcPr>
          <w:p w14:paraId="2A678FB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序号     </w:t>
            </w:r>
          </w:p>
        </w:tc>
        <w:tc>
          <w:tcPr>
            <w:tcW w:w="614" w:type="pct"/>
            <w:noWrap w:val="0"/>
            <w:vAlign w:val="center"/>
          </w:tcPr>
          <w:p w14:paraId="34A8900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355" w:type="pct"/>
            <w:noWrap w:val="0"/>
            <w:vAlign w:val="center"/>
          </w:tcPr>
          <w:p w14:paraId="435301E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355" w:type="pct"/>
            <w:noWrap w:val="0"/>
            <w:vAlign w:val="center"/>
          </w:tcPr>
          <w:p w14:paraId="76643F2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355" w:type="pct"/>
            <w:noWrap w:val="0"/>
            <w:vAlign w:val="center"/>
          </w:tcPr>
          <w:p w14:paraId="50AE257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865" w:type="pct"/>
            <w:noWrap w:val="0"/>
            <w:vAlign w:val="center"/>
          </w:tcPr>
          <w:p w14:paraId="24414D2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资格/职称证书</w:t>
            </w:r>
          </w:p>
        </w:tc>
        <w:tc>
          <w:tcPr>
            <w:tcW w:w="595" w:type="pct"/>
            <w:noWrap w:val="0"/>
            <w:vAlign w:val="center"/>
          </w:tcPr>
          <w:p w14:paraId="612D6BB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拟任职务</w:t>
            </w:r>
          </w:p>
        </w:tc>
        <w:tc>
          <w:tcPr>
            <w:tcW w:w="1019" w:type="pct"/>
            <w:noWrap w:val="0"/>
            <w:vAlign w:val="center"/>
          </w:tcPr>
          <w:p w14:paraId="460650B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从事本行业年限</w:t>
            </w:r>
          </w:p>
        </w:tc>
        <w:tc>
          <w:tcPr>
            <w:tcW w:w="497" w:type="pct"/>
            <w:noWrap w:val="0"/>
            <w:vAlign w:val="center"/>
          </w:tcPr>
          <w:p w14:paraId="1BE1019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备注</w:t>
            </w:r>
          </w:p>
        </w:tc>
      </w:tr>
      <w:tr w14:paraId="7BD7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noWrap w:val="0"/>
            <w:vAlign w:val="center"/>
          </w:tcPr>
          <w:p w14:paraId="6AA365DE">
            <w:pPr>
              <w:spacing w:line="360" w:lineRule="auto"/>
              <w:jc w:val="center"/>
              <w:rPr>
                <w:rFonts w:hint="eastAsia" w:ascii="宋体" w:hAnsi="宋体" w:eastAsia="宋体" w:cs="宋体"/>
                <w:color w:val="auto"/>
                <w:sz w:val="21"/>
                <w:szCs w:val="21"/>
              </w:rPr>
            </w:pPr>
          </w:p>
        </w:tc>
        <w:tc>
          <w:tcPr>
            <w:tcW w:w="614" w:type="pct"/>
            <w:noWrap w:val="0"/>
            <w:vAlign w:val="center"/>
          </w:tcPr>
          <w:p w14:paraId="04ACF76E">
            <w:pPr>
              <w:spacing w:line="360" w:lineRule="auto"/>
              <w:jc w:val="center"/>
              <w:rPr>
                <w:rFonts w:hint="eastAsia" w:ascii="宋体" w:hAnsi="宋体" w:eastAsia="宋体" w:cs="宋体"/>
                <w:color w:val="auto"/>
                <w:sz w:val="21"/>
                <w:szCs w:val="21"/>
              </w:rPr>
            </w:pPr>
          </w:p>
        </w:tc>
        <w:tc>
          <w:tcPr>
            <w:tcW w:w="355" w:type="pct"/>
            <w:noWrap w:val="0"/>
            <w:vAlign w:val="center"/>
          </w:tcPr>
          <w:p w14:paraId="2A741ADD">
            <w:pPr>
              <w:spacing w:line="360" w:lineRule="auto"/>
              <w:jc w:val="center"/>
              <w:rPr>
                <w:rFonts w:hint="eastAsia" w:ascii="宋体" w:hAnsi="宋体" w:eastAsia="宋体" w:cs="宋体"/>
                <w:color w:val="auto"/>
                <w:sz w:val="21"/>
                <w:szCs w:val="21"/>
              </w:rPr>
            </w:pPr>
          </w:p>
        </w:tc>
        <w:tc>
          <w:tcPr>
            <w:tcW w:w="355" w:type="pct"/>
            <w:noWrap w:val="0"/>
            <w:vAlign w:val="center"/>
          </w:tcPr>
          <w:p w14:paraId="6589E4BD">
            <w:pPr>
              <w:spacing w:line="360" w:lineRule="auto"/>
              <w:jc w:val="center"/>
              <w:rPr>
                <w:rFonts w:hint="eastAsia" w:ascii="宋体" w:hAnsi="宋体" w:eastAsia="宋体" w:cs="宋体"/>
                <w:color w:val="auto"/>
                <w:sz w:val="21"/>
                <w:szCs w:val="21"/>
              </w:rPr>
            </w:pPr>
          </w:p>
        </w:tc>
        <w:tc>
          <w:tcPr>
            <w:tcW w:w="355" w:type="pct"/>
            <w:noWrap w:val="0"/>
            <w:vAlign w:val="center"/>
          </w:tcPr>
          <w:p w14:paraId="671A1B45">
            <w:pPr>
              <w:spacing w:line="360" w:lineRule="auto"/>
              <w:jc w:val="center"/>
              <w:rPr>
                <w:rFonts w:hint="eastAsia" w:ascii="宋体" w:hAnsi="宋体" w:eastAsia="宋体" w:cs="宋体"/>
                <w:color w:val="auto"/>
                <w:sz w:val="21"/>
                <w:szCs w:val="21"/>
              </w:rPr>
            </w:pPr>
          </w:p>
        </w:tc>
        <w:tc>
          <w:tcPr>
            <w:tcW w:w="865" w:type="pct"/>
            <w:noWrap w:val="0"/>
            <w:vAlign w:val="center"/>
          </w:tcPr>
          <w:p w14:paraId="2DBCF3E9">
            <w:pPr>
              <w:spacing w:line="360" w:lineRule="auto"/>
              <w:jc w:val="center"/>
              <w:rPr>
                <w:rFonts w:hint="eastAsia" w:ascii="宋体" w:hAnsi="宋体" w:eastAsia="宋体" w:cs="宋体"/>
                <w:color w:val="auto"/>
                <w:sz w:val="21"/>
                <w:szCs w:val="21"/>
              </w:rPr>
            </w:pPr>
          </w:p>
        </w:tc>
        <w:tc>
          <w:tcPr>
            <w:tcW w:w="595" w:type="pct"/>
            <w:noWrap w:val="0"/>
            <w:vAlign w:val="center"/>
          </w:tcPr>
          <w:p w14:paraId="739D9045">
            <w:pPr>
              <w:spacing w:line="360" w:lineRule="auto"/>
              <w:jc w:val="center"/>
              <w:rPr>
                <w:rFonts w:hint="eastAsia" w:ascii="宋体" w:hAnsi="宋体" w:eastAsia="宋体" w:cs="宋体"/>
                <w:color w:val="auto"/>
                <w:sz w:val="21"/>
                <w:szCs w:val="21"/>
              </w:rPr>
            </w:pPr>
          </w:p>
        </w:tc>
        <w:tc>
          <w:tcPr>
            <w:tcW w:w="1019" w:type="pct"/>
            <w:noWrap w:val="0"/>
            <w:vAlign w:val="center"/>
          </w:tcPr>
          <w:p w14:paraId="61C6CDDE">
            <w:pPr>
              <w:spacing w:line="360" w:lineRule="auto"/>
              <w:jc w:val="center"/>
              <w:rPr>
                <w:rFonts w:hint="eastAsia" w:ascii="宋体" w:hAnsi="宋体" w:eastAsia="宋体" w:cs="宋体"/>
                <w:color w:val="auto"/>
                <w:sz w:val="21"/>
                <w:szCs w:val="21"/>
              </w:rPr>
            </w:pPr>
          </w:p>
        </w:tc>
        <w:tc>
          <w:tcPr>
            <w:tcW w:w="497" w:type="pct"/>
            <w:noWrap w:val="0"/>
            <w:vAlign w:val="center"/>
          </w:tcPr>
          <w:p w14:paraId="09D54C6D">
            <w:pPr>
              <w:spacing w:line="360" w:lineRule="auto"/>
              <w:jc w:val="center"/>
              <w:rPr>
                <w:rFonts w:hint="eastAsia" w:ascii="宋体" w:hAnsi="宋体" w:eastAsia="宋体" w:cs="宋体"/>
                <w:color w:val="auto"/>
                <w:sz w:val="21"/>
                <w:szCs w:val="21"/>
              </w:rPr>
            </w:pPr>
          </w:p>
        </w:tc>
      </w:tr>
      <w:tr w14:paraId="01E7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noWrap w:val="0"/>
            <w:vAlign w:val="center"/>
          </w:tcPr>
          <w:p w14:paraId="3E977191">
            <w:pPr>
              <w:spacing w:line="360" w:lineRule="auto"/>
              <w:jc w:val="center"/>
              <w:rPr>
                <w:rFonts w:hint="eastAsia" w:ascii="宋体" w:hAnsi="宋体" w:eastAsia="宋体" w:cs="宋体"/>
                <w:color w:val="auto"/>
                <w:sz w:val="21"/>
                <w:szCs w:val="21"/>
              </w:rPr>
            </w:pPr>
          </w:p>
        </w:tc>
        <w:tc>
          <w:tcPr>
            <w:tcW w:w="614" w:type="pct"/>
            <w:noWrap w:val="0"/>
            <w:vAlign w:val="center"/>
          </w:tcPr>
          <w:p w14:paraId="64FB645D">
            <w:pPr>
              <w:spacing w:line="360" w:lineRule="auto"/>
              <w:jc w:val="center"/>
              <w:rPr>
                <w:rFonts w:hint="eastAsia" w:ascii="宋体" w:hAnsi="宋体" w:eastAsia="宋体" w:cs="宋体"/>
                <w:color w:val="auto"/>
                <w:sz w:val="21"/>
                <w:szCs w:val="21"/>
              </w:rPr>
            </w:pPr>
          </w:p>
        </w:tc>
        <w:tc>
          <w:tcPr>
            <w:tcW w:w="355" w:type="pct"/>
            <w:noWrap w:val="0"/>
            <w:vAlign w:val="center"/>
          </w:tcPr>
          <w:p w14:paraId="1978C3FD">
            <w:pPr>
              <w:spacing w:line="360" w:lineRule="auto"/>
              <w:jc w:val="center"/>
              <w:rPr>
                <w:rFonts w:hint="eastAsia" w:ascii="宋体" w:hAnsi="宋体" w:eastAsia="宋体" w:cs="宋体"/>
                <w:color w:val="auto"/>
                <w:sz w:val="21"/>
                <w:szCs w:val="21"/>
              </w:rPr>
            </w:pPr>
          </w:p>
        </w:tc>
        <w:tc>
          <w:tcPr>
            <w:tcW w:w="355" w:type="pct"/>
            <w:noWrap w:val="0"/>
            <w:vAlign w:val="center"/>
          </w:tcPr>
          <w:p w14:paraId="125AEB2E">
            <w:pPr>
              <w:spacing w:line="360" w:lineRule="auto"/>
              <w:jc w:val="center"/>
              <w:rPr>
                <w:rFonts w:hint="eastAsia" w:ascii="宋体" w:hAnsi="宋体" w:eastAsia="宋体" w:cs="宋体"/>
                <w:color w:val="auto"/>
                <w:sz w:val="21"/>
                <w:szCs w:val="21"/>
              </w:rPr>
            </w:pPr>
          </w:p>
        </w:tc>
        <w:tc>
          <w:tcPr>
            <w:tcW w:w="355" w:type="pct"/>
            <w:noWrap w:val="0"/>
            <w:vAlign w:val="center"/>
          </w:tcPr>
          <w:p w14:paraId="1AF92B83">
            <w:pPr>
              <w:spacing w:line="360" w:lineRule="auto"/>
              <w:jc w:val="center"/>
              <w:rPr>
                <w:rFonts w:hint="eastAsia" w:ascii="宋体" w:hAnsi="宋体" w:eastAsia="宋体" w:cs="宋体"/>
                <w:color w:val="auto"/>
                <w:sz w:val="21"/>
                <w:szCs w:val="21"/>
              </w:rPr>
            </w:pPr>
          </w:p>
        </w:tc>
        <w:tc>
          <w:tcPr>
            <w:tcW w:w="865" w:type="pct"/>
            <w:noWrap w:val="0"/>
            <w:vAlign w:val="center"/>
          </w:tcPr>
          <w:p w14:paraId="6915F153">
            <w:pPr>
              <w:spacing w:line="360" w:lineRule="auto"/>
              <w:jc w:val="center"/>
              <w:rPr>
                <w:rFonts w:hint="eastAsia" w:ascii="宋体" w:hAnsi="宋体" w:eastAsia="宋体" w:cs="宋体"/>
                <w:color w:val="auto"/>
                <w:sz w:val="21"/>
                <w:szCs w:val="21"/>
              </w:rPr>
            </w:pPr>
          </w:p>
        </w:tc>
        <w:tc>
          <w:tcPr>
            <w:tcW w:w="595" w:type="pct"/>
            <w:noWrap w:val="0"/>
            <w:vAlign w:val="center"/>
          </w:tcPr>
          <w:p w14:paraId="4D20E458">
            <w:pPr>
              <w:spacing w:line="360" w:lineRule="auto"/>
              <w:jc w:val="center"/>
              <w:rPr>
                <w:rFonts w:hint="eastAsia" w:ascii="宋体" w:hAnsi="宋体" w:eastAsia="宋体" w:cs="宋体"/>
                <w:color w:val="auto"/>
                <w:sz w:val="21"/>
                <w:szCs w:val="21"/>
              </w:rPr>
            </w:pPr>
          </w:p>
        </w:tc>
        <w:tc>
          <w:tcPr>
            <w:tcW w:w="1019" w:type="pct"/>
            <w:noWrap w:val="0"/>
            <w:vAlign w:val="center"/>
          </w:tcPr>
          <w:p w14:paraId="19DA5FAC">
            <w:pPr>
              <w:spacing w:line="360" w:lineRule="auto"/>
              <w:jc w:val="center"/>
              <w:rPr>
                <w:rFonts w:hint="eastAsia" w:ascii="宋体" w:hAnsi="宋体" w:eastAsia="宋体" w:cs="宋体"/>
                <w:color w:val="auto"/>
                <w:sz w:val="21"/>
                <w:szCs w:val="21"/>
              </w:rPr>
            </w:pPr>
          </w:p>
        </w:tc>
        <w:tc>
          <w:tcPr>
            <w:tcW w:w="497" w:type="pct"/>
            <w:noWrap w:val="0"/>
            <w:vAlign w:val="center"/>
          </w:tcPr>
          <w:p w14:paraId="32B7DA22">
            <w:pPr>
              <w:spacing w:line="360" w:lineRule="auto"/>
              <w:jc w:val="center"/>
              <w:rPr>
                <w:rFonts w:hint="eastAsia" w:ascii="宋体" w:hAnsi="宋体" w:eastAsia="宋体" w:cs="宋体"/>
                <w:color w:val="auto"/>
                <w:sz w:val="21"/>
                <w:szCs w:val="21"/>
              </w:rPr>
            </w:pPr>
          </w:p>
        </w:tc>
      </w:tr>
      <w:tr w14:paraId="63B7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70F2F2BA">
            <w:pPr>
              <w:spacing w:line="360" w:lineRule="auto"/>
              <w:jc w:val="center"/>
              <w:rPr>
                <w:rFonts w:hint="eastAsia" w:ascii="宋体" w:hAnsi="宋体" w:eastAsia="宋体" w:cs="宋体"/>
                <w:color w:val="auto"/>
                <w:sz w:val="21"/>
                <w:szCs w:val="21"/>
              </w:rPr>
            </w:pPr>
          </w:p>
        </w:tc>
        <w:tc>
          <w:tcPr>
            <w:tcW w:w="614" w:type="pct"/>
            <w:noWrap w:val="0"/>
            <w:vAlign w:val="center"/>
          </w:tcPr>
          <w:p w14:paraId="7EDB0195">
            <w:pPr>
              <w:spacing w:line="360" w:lineRule="auto"/>
              <w:jc w:val="center"/>
              <w:rPr>
                <w:rFonts w:hint="eastAsia" w:ascii="宋体" w:hAnsi="宋体" w:eastAsia="宋体" w:cs="宋体"/>
                <w:color w:val="auto"/>
                <w:sz w:val="21"/>
                <w:szCs w:val="21"/>
              </w:rPr>
            </w:pPr>
          </w:p>
        </w:tc>
        <w:tc>
          <w:tcPr>
            <w:tcW w:w="355" w:type="pct"/>
            <w:noWrap w:val="0"/>
            <w:vAlign w:val="center"/>
          </w:tcPr>
          <w:p w14:paraId="6817827E">
            <w:pPr>
              <w:spacing w:line="360" w:lineRule="auto"/>
              <w:jc w:val="center"/>
              <w:rPr>
                <w:rFonts w:hint="eastAsia" w:ascii="宋体" w:hAnsi="宋体" w:eastAsia="宋体" w:cs="宋体"/>
                <w:color w:val="auto"/>
                <w:sz w:val="21"/>
                <w:szCs w:val="21"/>
              </w:rPr>
            </w:pPr>
          </w:p>
        </w:tc>
        <w:tc>
          <w:tcPr>
            <w:tcW w:w="355" w:type="pct"/>
            <w:noWrap w:val="0"/>
            <w:vAlign w:val="center"/>
          </w:tcPr>
          <w:p w14:paraId="5343A525">
            <w:pPr>
              <w:spacing w:line="360" w:lineRule="auto"/>
              <w:jc w:val="center"/>
              <w:rPr>
                <w:rFonts w:hint="eastAsia" w:ascii="宋体" w:hAnsi="宋体" w:eastAsia="宋体" w:cs="宋体"/>
                <w:color w:val="auto"/>
                <w:sz w:val="21"/>
                <w:szCs w:val="21"/>
              </w:rPr>
            </w:pPr>
          </w:p>
        </w:tc>
        <w:tc>
          <w:tcPr>
            <w:tcW w:w="355" w:type="pct"/>
            <w:noWrap w:val="0"/>
            <w:vAlign w:val="center"/>
          </w:tcPr>
          <w:p w14:paraId="2121D047">
            <w:pPr>
              <w:spacing w:line="360" w:lineRule="auto"/>
              <w:jc w:val="center"/>
              <w:rPr>
                <w:rFonts w:hint="eastAsia" w:ascii="宋体" w:hAnsi="宋体" w:eastAsia="宋体" w:cs="宋体"/>
                <w:color w:val="auto"/>
                <w:sz w:val="21"/>
                <w:szCs w:val="21"/>
              </w:rPr>
            </w:pPr>
          </w:p>
        </w:tc>
        <w:tc>
          <w:tcPr>
            <w:tcW w:w="865" w:type="pct"/>
            <w:noWrap w:val="0"/>
            <w:vAlign w:val="center"/>
          </w:tcPr>
          <w:p w14:paraId="4318DD93">
            <w:pPr>
              <w:spacing w:line="360" w:lineRule="auto"/>
              <w:jc w:val="center"/>
              <w:rPr>
                <w:rFonts w:hint="eastAsia" w:ascii="宋体" w:hAnsi="宋体" w:eastAsia="宋体" w:cs="宋体"/>
                <w:color w:val="auto"/>
                <w:sz w:val="21"/>
                <w:szCs w:val="21"/>
              </w:rPr>
            </w:pPr>
          </w:p>
        </w:tc>
        <w:tc>
          <w:tcPr>
            <w:tcW w:w="595" w:type="pct"/>
            <w:noWrap w:val="0"/>
            <w:vAlign w:val="center"/>
          </w:tcPr>
          <w:p w14:paraId="3CE7E0CE">
            <w:pPr>
              <w:spacing w:line="360" w:lineRule="auto"/>
              <w:jc w:val="center"/>
              <w:rPr>
                <w:rFonts w:hint="eastAsia" w:ascii="宋体" w:hAnsi="宋体" w:eastAsia="宋体" w:cs="宋体"/>
                <w:color w:val="auto"/>
                <w:sz w:val="21"/>
                <w:szCs w:val="21"/>
              </w:rPr>
            </w:pPr>
          </w:p>
        </w:tc>
        <w:tc>
          <w:tcPr>
            <w:tcW w:w="1019" w:type="pct"/>
            <w:noWrap w:val="0"/>
            <w:vAlign w:val="center"/>
          </w:tcPr>
          <w:p w14:paraId="685D3DE6">
            <w:pPr>
              <w:spacing w:line="360" w:lineRule="auto"/>
              <w:jc w:val="center"/>
              <w:rPr>
                <w:rFonts w:hint="eastAsia" w:ascii="宋体" w:hAnsi="宋体" w:eastAsia="宋体" w:cs="宋体"/>
                <w:color w:val="auto"/>
                <w:sz w:val="21"/>
                <w:szCs w:val="21"/>
              </w:rPr>
            </w:pPr>
          </w:p>
        </w:tc>
        <w:tc>
          <w:tcPr>
            <w:tcW w:w="497" w:type="pct"/>
            <w:noWrap w:val="0"/>
            <w:vAlign w:val="center"/>
          </w:tcPr>
          <w:p w14:paraId="0116EC25">
            <w:pPr>
              <w:spacing w:line="360" w:lineRule="auto"/>
              <w:jc w:val="center"/>
              <w:rPr>
                <w:rFonts w:hint="eastAsia" w:ascii="宋体" w:hAnsi="宋体" w:eastAsia="宋体" w:cs="宋体"/>
                <w:color w:val="auto"/>
                <w:sz w:val="21"/>
                <w:szCs w:val="21"/>
              </w:rPr>
            </w:pPr>
          </w:p>
        </w:tc>
      </w:tr>
      <w:tr w14:paraId="37DC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2C5FBD0E">
            <w:pPr>
              <w:spacing w:line="360" w:lineRule="auto"/>
              <w:jc w:val="center"/>
              <w:rPr>
                <w:rFonts w:hint="eastAsia" w:ascii="宋体" w:hAnsi="宋体" w:eastAsia="宋体" w:cs="宋体"/>
                <w:color w:val="auto"/>
                <w:sz w:val="21"/>
                <w:szCs w:val="21"/>
              </w:rPr>
            </w:pPr>
          </w:p>
        </w:tc>
        <w:tc>
          <w:tcPr>
            <w:tcW w:w="614" w:type="pct"/>
            <w:noWrap w:val="0"/>
            <w:vAlign w:val="center"/>
          </w:tcPr>
          <w:p w14:paraId="05EB3A6D">
            <w:pPr>
              <w:spacing w:line="360" w:lineRule="auto"/>
              <w:jc w:val="center"/>
              <w:rPr>
                <w:rFonts w:hint="eastAsia" w:ascii="宋体" w:hAnsi="宋体" w:eastAsia="宋体" w:cs="宋体"/>
                <w:color w:val="auto"/>
                <w:sz w:val="21"/>
                <w:szCs w:val="21"/>
              </w:rPr>
            </w:pPr>
          </w:p>
        </w:tc>
        <w:tc>
          <w:tcPr>
            <w:tcW w:w="355" w:type="pct"/>
            <w:noWrap w:val="0"/>
            <w:vAlign w:val="center"/>
          </w:tcPr>
          <w:p w14:paraId="1F614C2A">
            <w:pPr>
              <w:spacing w:line="360" w:lineRule="auto"/>
              <w:jc w:val="center"/>
              <w:rPr>
                <w:rFonts w:hint="eastAsia" w:ascii="宋体" w:hAnsi="宋体" w:eastAsia="宋体" w:cs="宋体"/>
                <w:color w:val="auto"/>
                <w:sz w:val="21"/>
                <w:szCs w:val="21"/>
              </w:rPr>
            </w:pPr>
          </w:p>
        </w:tc>
        <w:tc>
          <w:tcPr>
            <w:tcW w:w="355" w:type="pct"/>
            <w:noWrap w:val="0"/>
            <w:vAlign w:val="center"/>
          </w:tcPr>
          <w:p w14:paraId="620B2834">
            <w:pPr>
              <w:spacing w:line="360" w:lineRule="auto"/>
              <w:jc w:val="center"/>
              <w:rPr>
                <w:rFonts w:hint="eastAsia" w:ascii="宋体" w:hAnsi="宋体" w:eastAsia="宋体" w:cs="宋体"/>
                <w:color w:val="auto"/>
                <w:sz w:val="21"/>
                <w:szCs w:val="21"/>
              </w:rPr>
            </w:pPr>
          </w:p>
        </w:tc>
        <w:tc>
          <w:tcPr>
            <w:tcW w:w="355" w:type="pct"/>
            <w:noWrap w:val="0"/>
            <w:vAlign w:val="center"/>
          </w:tcPr>
          <w:p w14:paraId="0316CD6C">
            <w:pPr>
              <w:spacing w:line="360" w:lineRule="auto"/>
              <w:jc w:val="center"/>
              <w:rPr>
                <w:rFonts w:hint="eastAsia" w:ascii="宋体" w:hAnsi="宋体" w:eastAsia="宋体" w:cs="宋体"/>
                <w:color w:val="auto"/>
                <w:sz w:val="21"/>
                <w:szCs w:val="21"/>
              </w:rPr>
            </w:pPr>
          </w:p>
        </w:tc>
        <w:tc>
          <w:tcPr>
            <w:tcW w:w="865" w:type="pct"/>
            <w:noWrap w:val="0"/>
            <w:vAlign w:val="center"/>
          </w:tcPr>
          <w:p w14:paraId="36868398">
            <w:pPr>
              <w:spacing w:line="360" w:lineRule="auto"/>
              <w:jc w:val="center"/>
              <w:rPr>
                <w:rFonts w:hint="eastAsia" w:ascii="宋体" w:hAnsi="宋体" w:eastAsia="宋体" w:cs="宋体"/>
                <w:color w:val="auto"/>
                <w:sz w:val="21"/>
                <w:szCs w:val="21"/>
              </w:rPr>
            </w:pPr>
          </w:p>
        </w:tc>
        <w:tc>
          <w:tcPr>
            <w:tcW w:w="595" w:type="pct"/>
            <w:noWrap w:val="0"/>
            <w:vAlign w:val="center"/>
          </w:tcPr>
          <w:p w14:paraId="1BF6624D">
            <w:pPr>
              <w:spacing w:line="360" w:lineRule="auto"/>
              <w:jc w:val="center"/>
              <w:rPr>
                <w:rFonts w:hint="eastAsia" w:ascii="宋体" w:hAnsi="宋体" w:eastAsia="宋体" w:cs="宋体"/>
                <w:color w:val="auto"/>
                <w:sz w:val="21"/>
                <w:szCs w:val="21"/>
              </w:rPr>
            </w:pPr>
          </w:p>
        </w:tc>
        <w:tc>
          <w:tcPr>
            <w:tcW w:w="1019" w:type="pct"/>
            <w:noWrap w:val="0"/>
            <w:vAlign w:val="center"/>
          </w:tcPr>
          <w:p w14:paraId="4B1F2222">
            <w:pPr>
              <w:spacing w:line="360" w:lineRule="auto"/>
              <w:jc w:val="center"/>
              <w:rPr>
                <w:rFonts w:hint="eastAsia" w:ascii="宋体" w:hAnsi="宋体" w:eastAsia="宋体" w:cs="宋体"/>
                <w:color w:val="auto"/>
                <w:sz w:val="21"/>
                <w:szCs w:val="21"/>
              </w:rPr>
            </w:pPr>
          </w:p>
        </w:tc>
        <w:tc>
          <w:tcPr>
            <w:tcW w:w="497" w:type="pct"/>
            <w:noWrap w:val="0"/>
            <w:vAlign w:val="center"/>
          </w:tcPr>
          <w:p w14:paraId="7C89FAE0">
            <w:pPr>
              <w:spacing w:line="360" w:lineRule="auto"/>
              <w:jc w:val="center"/>
              <w:rPr>
                <w:rFonts w:hint="eastAsia" w:ascii="宋体" w:hAnsi="宋体" w:eastAsia="宋体" w:cs="宋体"/>
                <w:color w:val="auto"/>
                <w:sz w:val="21"/>
                <w:szCs w:val="21"/>
              </w:rPr>
            </w:pPr>
          </w:p>
        </w:tc>
      </w:tr>
      <w:tr w14:paraId="3D7C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1D21FB36">
            <w:pPr>
              <w:spacing w:line="360" w:lineRule="auto"/>
              <w:jc w:val="center"/>
              <w:rPr>
                <w:rFonts w:hint="eastAsia" w:ascii="宋体" w:hAnsi="宋体" w:eastAsia="宋体" w:cs="宋体"/>
                <w:color w:val="auto"/>
                <w:sz w:val="21"/>
                <w:szCs w:val="21"/>
              </w:rPr>
            </w:pPr>
          </w:p>
        </w:tc>
        <w:tc>
          <w:tcPr>
            <w:tcW w:w="614" w:type="pct"/>
            <w:noWrap w:val="0"/>
            <w:vAlign w:val="center"/>
          </w:tcPr>
          <w:p w14:paraId="54AD0CA7">
            <w:pPr>
              <w:spacing w:line="360" w:lineRule="auto"/>
              <w:jc w:val="center"/>
              <w:rPr>
                <w:rFonts w:hint="eastAsia" w:ascii="宋体" w:hAnsi="宋体" w:eastAsia="宋体" w:cs="宋体"/>
                <w:color w:val="auto"/>
                <w:sz w:val="21"/>
                <w:szCs w:val="21"/>
              </w:rPr>
            </w:pPr>
          </w:p>
        </w:tc>
        <w:tc>
          <w:tcPr>
            <w:tcW w:w="355" w:type="pct"/>
            <w:noWrap w:val="0"/>
            <w:vAlign w:val="center"/>
          </w:tcPr>
          <w:p w14:paraId="5182DF93">
            <w:pPr>
              <w:spacing w:line="360" w:lineRule="auto"/>
              <w:jc w:val="center"/>
              <w:rPr>
                <w:rFonts w:hint="eastAsia" w:ascii="宋体" w:hAnsi="宋体" w:eastAsia="宋体" w:cs="宋体"/>
                <w:color w:val="auto"/>
                <w:sz w:val="21"/>
                <w:szCs w:val="21"/>
              </w:rPr>
            </w:pPr>
          </w:p>
        </w:tc>
        <w:tc>
          <w:tcPr>
            <w:tcW w:w="355" w:type="pct"/>
            <w:noWrap w:val="0"/>
            <w:vAlign w:val="center"/>
          </w:tcPr>
          <w:p w14:paraId="3158E70F">
            <w:pPr>
              <w:spacing w:line="360" w:lineRule="auto"/>
              <w:jc w:val="center"/>
              <w:rPr>
                <w:rFonts w:hint="eastAsia" w:ascii="宋体" w:hAnsi="宋体" w:eastAsia="宋体" w:cs="宋体"/>
                <w:color w:val="auto"/>
                <w:sz w:val="21"/>
                <w:szCs w:val="21"/>
              </w:rPr>
            </w:pPr>
          </w:p>
        </w:tc>
        <w:tc>
          <w:tcPr>
            <w:tcW w:w="355" w:type="pct"/>
            <w:noWrap w:val="0"/>
            <w:vAlign w:val="center"/>
          </w:tcPr>
          <w:p w14:paraId="4F36EB1E">
            <w:pPr>
              <w:spacing w:line="360" w:lineRule="auto"/>
              <w:jc w:val="center"/>
              <w:rPr>
                <w:rFonts w:hint="eastAsia" w:ascii="宋体" w:hAnsi="宋体" w:eastAsia="宋体" w:cs="宋体"/>
                <w:color w:val="auto"/>
                <w:sz w:val="21"/>
                <w:szCs w:val="21"/>
              </w:rPr>
            </w:pPr>
          </w:p>
        </w:tc>
        <w:tc>
          <w:tcPr>
            <w:tcW w:w="865" w:type="pct"/>
            <w:noWrap w:val="0"/>
            <w:vAlign w:val="center"/>
          </w:tcPr>
          <w:p w14:paraId="3AABBD7D">
            <w:pPr>
              <w:spacing w:line="360" w:lineRule="auto"/>
              <w:jc w:val="center"/>
              <w:rPr>
                <w:rFonts w:hint="eastAsia" w:ascii="宋体" w:hAnsi="宋体" w:eastAsia="宋体" w:cs="宋体"/>
                <w:color w:val="auto"/>
                <w:sz w:val="21"/>
                <w:szCs w:val="21"/>
              </w:rPr>
            </w:pPr>
          </w:p>
        </w:tc>
        <w:tc>
          <w:tcPr>
            <w:tcW w:w="595" w:type="pct"/>
            <w:noWrap w:val="0"/>
            <w:vAlign w:val="center"/>
          </w:tcPr>
          <w:p w14:paraId="2591D9D2">
            <w:pPr>
              <w:spacing w:line="360" w:lineRule="auto"/>
              <w:jc w:val="center"/>
              <w:rPr>
                <w:rFonts w:hint="eastAsia" w:ascii="宋体" w:hAnsi="宋体" w:eastAsia="宋体" w:cs="宋体"/>
                <w:color w:val="auto"/>
                <w:sz w:val="21"/>
                <w:szCs w:val="21"/>
              </w:rPr>
            </w:pPr>
          </w:p>
        </w:tc>
        <w:tc>
          <w:tcPr>
            <w:tcW w:w="1019" w:type="pct"/>
            <w:noWrap w:val="0"/>
            <w:vAlign w:val="center"/>
          </w:tcPr>
          <w:p w14:paraId="4C892604">
            <w:pPr>
              <w:spacing w:line="360" w:lineRule="auto"/>
              <w:jc w:val="center"/>
              <w:rPr>
                <w:rFonts w:hint="eastAsia" w:ascii="宋体" w:hAnsi="宋体" w:eastAsia="宋体" w:cs="宋体"/>
                <w:color w:val="auto"/>
                <w:sz w:val="21"/>
                <w:szCs w:val="21"/>
              </w:rPr>
            </w:pPr>
          </w:p>
        </w:tc>
        <w:tc>
          <w:tcPr>
            <w:tcW w:w="497" w:type="pct"/>
            <w:noWrap w:val="0"/>
            <w:vAlign w:val="center"/>
          </w:tcPr>
          <w:p w14:paraId="2535D739">
            <w:pPr>
              <w:spacing w:line="360" w:lineRule="auto"/>
              <w:jc w:val="center"/>
              <w:rPr>
                <w:rFonts w:hint="eastAsia" w:ascii="宋体" w:hAnsi="宋体" w:eastAsia="宋体" w:cs="宋体"/>
                <w:color w:val="auto"/>
                <w:sz w:val="21"/>
                <w:szCs w:val="21"/>
              </w:rPr>
            </w:pPr>
          </w:p>
        </w:tc>
      </w:tr>
      <w:tr w14:paraId="3C6A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2A10F40F">
            <w:pPr>
              <w:spacing w:line="360" w:lineRule="auto"/>
              <w:jc w:val="center"/>
              <w:rPr>
                <w:rFonts w:hint="eastAsia" w:ascii="宋体" w:hAnsi="宋体" w:eastAsia="宋体" w:cs="宋体"/>
                <w:color w:val="auto"/>
                <w:sz w:val="21"/>
                <w:szCs w:val="21"/>
              </w:rPr>
            </w:pPr>
          </w:p>
        </w:tc>
        <w:tc>
          <w:tcPr>
            <w:tcW w:w="614" w:type="pct"/>
            <w:noWrap w:val="0"/>
            <w:vAlign w:val="center"/>
          </w:tcPr>
          <w:p w14:paraId="5B0FDEE9">
            <w:pPr>
              <w:spacing w:line="360" w:lineRule="auto"/>
              <w:jc w:val="center"/>
              <w:rPr>
                <w:rFonts w:hint="eastAsia" w:ascii="宋体" w:hAnsi="宋体" w:eastAsia="宋体" w:cs="宋体"/>
                <w:color w:val="auto"/>
                <w:sz w:val="21"/>
                <w:szCs w:val="21"/>
              </w:rPr>
            </w:pPr>
          </w:p>
        </w:tc>
        <w:tc>
          <w:tcPr>
            <w:tcW w:w="355" w:type="pct"/>
            <w:noWrap w:val="0"/>
            <w:vAlign w:val="center"/>
          </w:tcPr>
          <w:p w14:paraId="1C429A61">
            <w:pPr>
              <w:spacing w:line="360" w:lineRule="auto"/>
              <w:jc w:val="center"/>
              <w:rPr>
                <w:rFonts w:hint="eastAsia" w:ascii="宋体" w:hAnsi="宋体" w:eastAsia="宋体" w:cs="宋体"/>
                <w:color w:val="auto"/>
                <w:sz w:val="21"/>
                <w:szCs w:val="21"/>
              </w:rPr>
            </w:pPr>
          </w:p>
        </w:tc>
        <w:tc>
          <w:tcPr>
            <w:tcW w:w="355" w:type="pct"/>
            <w:noWrap w:val="0"/>
            <w:vAlign w:val="center"/>
          </w:tcPr>
          <w:p w14:paraId="2174F7FC">
            <w:pPr>
              <w:spacing w:line="360" w:lineRule="auto"/>
              <w:jc w:val="center"/>
              <w:rPr>
                <w:rFonts w:hint="eastAsia" w:ascii="宋体" w:hAnsi="宋体" w:eastAsia="宋体" w:cs="宋体"/>
                <w:color w:val="auto"/>
                <w:sz w:val="21"/>
                <w:szCs w:val="21"/>
              </w:rPr>
            </w:pPr>
          </w:p>
        </w:tc>
        <w:tc>
          <w:tcPr>
            <w:tcW w:w="355" w:type="pct"/>
            <w:noWrap w:val="0"/>
            <w:vAlign w:val="center"/>
          </w:tcPr>
          <w:p w14:paraId="7BC81FF5">
            <w:pPr>
              <w:spacing w:line="360" w:lineRule="auto"/>
              <w:jc w:val="center"/>
              <w:rPr>
                <w:rFonts w:hint="eastAsia" w:ascii="宋体" w:hAnsi="宋体" w:eastAsia="宋体" w:cs="宋体"/>
                <w:color w:val="auto"/>
                <w:sz w:val="21"/>
                <w:szCs w:val="21"/>
              </w:rPr>
            </w:pPr>
          </w:p>
        </w:tc>
        <w:tc>
          <w:tcPr>
            <w:tcW w:w="865" w:type="pct"/>
            <w:noWrap w:val="0"/>
            <w:vAlign w:val="center"/>
          </w:tcPr>
          <w:p w14:paraId="654182C3">
            <w:pPr>
              <w:spacing w:line="360" w:lineRule="auto"/>
              <w:jc w:val="center"/>
              <w:rPr>
                <w:rFonts w:hint="eastAsia" w:ascii="宋体" w:hAnsi="宋体" w:eastAsia="宋体" w:cs="宋体"/>
                <w:color w:val="auto"/>
                <w:sz w:val="21"/>
                <w:szCs w:val="21"/>
              </w:rPr>
            </w:pPr>
          </w:p>
        </w:tc>
        <w:tc>
          <w:tcPr>
            <w:tcW w:w="595" w:type="pct"/>
            <w:noWrap w:val="0"/>
            <w:vAlign w:val="center"/>
          </w:tcPr>
          <w:p w14:paraId="2BED744B">
            <w:pPr>
              <w:spacing w:line="360" w:lineRule="auto"/>
              <w:jc w:val="center"/>
              <w:rPr>
                <w:rFonts w:hint="eastAsia" w:ascii="宋体" w:hAnsi="宋体" w:eastAsia="宋体" w:cs="宋体"/>
                <w:color w:val="auto"/>
                <w:sz w:val="21"/>
                <w:szCs w:val="21"/>
              </w:rPr>
            </w:pPr>
          </w:p>
        </w:tc>
        <w:tc>
          <w:tcPr>
            <w:tcW w:w="1019" w:type="pct"/>
            <w:noWrap w:val="0"/>
            <w:vAlign w:val="center"/>
          </w:tcPr>
          <w:p w14:paraId="5DCF3C9C">
            <w:pPr>
              <w:spacing w:line="360" w:lineRule="auto"/>
              <w:jc w:val="center"/>
              <w:rPr>
                <w:rFonts w:hint="eastAsia" w:ascii="宋体" w:hAnsi="宋体" w:eastAsia="宋体" w:cs="宋体"/>
                <w:color w:val="auto"/>
                <w:sz w:val="21"/>
                <w:szCs w:val="21"/>
              </w:rPr>
            </w:pPr>
          </w:p>
        </w:tc>
        <w:tc>
          <w:tcPr>
            <w:tcW w:w="497" w:type="pct"/>
            <w:noWrap w:val="0"/>
            <w:vAlign w:val="center"/>
          </w:tcPr>
          <w:p w14:paraId="78979E12">
            <w:pPr>
              <w:spacing w:line="360" w:lineRule="auto"/>
              <w:jc w:val="center"/>
              <w:rPr>
                <w:rFonts w:hint="eastAsia" w:ascii="宋体" w:hAnsi="宋体" w:eastAsia="宋体" w:cs="宋体"/>
                <w:color w:val="auto"/>
                <w:sz w:val="21"/>
                <w:szCs w:val="21"/>
              </w:rPr>
            </w:pPr>
          </w:p>
        </w:tc>
      </w:tr>
      <w:tr w14:paraId="2C62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6EAEB505">
            <w:pPr>
              <w:spacing w:line="360" w:lineRule="auto"/>
              <w:jc w:val="center"/>
              <w:rPr>
                <w:rFonts w:hint="eastAsia" w:ascii="宋体" w:hAnsi="宋体" w:eastAsia="宋体" w:cs="宋体"/>
                <w:color w:val="auto"/>
                <w:sz w:val="21"/>
                <w:szCs w:val="21"/>
              </w:rPr>
            </w:pPr>
          </w:p>
        </w:tc>
        <w:tc>
          <w:tcPr>
            <w:tcW w:w="614" w:type="pct"/>
            <w:noWrap w:val="0"/>
            <w:vAlign w:val="center"/>
          </w:tcPr>
          <w:p w14:paraId="337E0303">
            <w:pPr>
              <w:spacing w:line="360" w:lineRule="auto"/>
              <w:jc w:val="center"/>
              <w:rPr>
                <w:rFonts w:hint="eastAsia" w:ascii="宋体" w:hAnsi="宋体" w:eastAsia="宋体" w:cs="宋体"/>
                <w:color w:val="auto"/>
                <w:sz w:val="21"/>
                <w:szCs w:val="21"/>
              </w:rPr>
            </w:pPr>
          </w:p>
        </w:tc>
        <w:tc>
          <w:tcPr>
            <w:tcW w:w="355" w:type="pct"/>
            <w:noWrap w:val="0"/>
            <w:vAlign w:val="center"/>
          </w:tcPr>
          <w:p w14:paraId="6E8BBC5B">
            <w:pPr>
              <w:spacing w:line="360" w:lineRule="auto"/>
              <w:jc w:val="center"/>
              <w:rPr>
                <w:rFonts w:hint="eastAsia" w:ascii="宋体" w:hAnsi="宋体" w:eastAsia="宋体" w:cs="宋体"/>
                <w:color w:val="auto"/>
                <w:sz w:val="21"/>
                <w:szCs w:val="21"/>
              </w:rPr>
            </w:pPr>
          </w:p>
        </w:tc>
        <w:tc>
          <w:tcPr>
            <w:tcW w:w="355" w:type="pct"/>
            <w:noWrap w:val="0"/>
            <w:vAlign w:val="center"/>
          </w:tcPr>
          <w:p w14:paraId="442CA681">
            <w:pPr>
              <w:spacing w:line="360" w:lineRule="auto"/>
              <w:jc w:val="center"/>
              <w:rPr>
                <w:rFonts w:hint="eastAsia" w:ascii="宋体" w:hAnsi="宋体" w:eastAsia="宋体" w:cs="宋体"/>
                <w:color w:val="auto"/>
                <w:sz w:val="21"/>
                <w:szCs w:val="21"/>
              </w:rPr>
            </w:pPr>
          </w:p>
        </w:tc>
        <w:tc>
          <w:tcPr>
            <w:tcW w:w="355" w:type="pct"/>
            <w:noWrap w:val="0"/>
            <w:vAlign w:val="center"/>
          </w:tcPr>
          <w:p w14:paraId="0FC73773">
            <w:pPr>
              <w:spacing w:line="360" w:lineRule="auto"/>
              <w:jc w:val="center"/>
              <w:rPr>
                <w:rFonts w:hint="eastAsia" w:ascii="宋体" w:hAnsi="宋体" w:eastAsia="宋体" w:cs="宋体"/>
                <w:color w:val="auto"/>
                <w:sz w:val="21"/>
                <w:szCs w:val="21"/>
              </w:rPr>
            </w:pPr>
          </w:p>
        </w:tc>
        <w:tc>
          <w:tcPr>
            <w:tcW w:w="865" w:type="pct"/>
            <w:noWrap w:val="0"/>
            <w:vAlign w:val="center"/>
          </w:tcPr>
          <w:p w14:paraId="7CD6CB02">
            <w:pPr>
              <w:spacing w:line="360" w:lineRule="auto"/>
              <w:jc w:val="center"/>
              <w:rPr>
                <w:rFonts w:hint="eastAsia" w:ascii="宋体" w:hAnsi="宋体" w:eastAsia="宋体" w:cs="宋体"/>
                <w:color w:val="auto"/>
                <w:sz w:val="21"/>
                <w:szCs w:val="21"/>
              </w:rPr>
            </w:pPr>
          </w:p>
        </w:tc>
        <w:tc>
          <w:tcPr>
            <w:tcW w:w="595" w:type="pct"/>
            <w:noWrap w:val="0"/>
            <w:vAlign w:val="center"/>
          </w:tcPr>
          <w:p w14:paraId="68A6C99F">
            <w:pPr>
              <w:spacing w:line="360" w:lineRule="auto"/>
              <w:jc w:val="center"/>
              <w:rPr>
                <w:rFonts w:hint="eastAsia" w:ascii="宋体" w:hAnsi="宋体" w:eastAsia="宋体" w:cs="宋体"/>
                <w:color w:val="auto"/>
                <w:sz w:val="21"/>
                <w:szCs w:val="21"/>
              </w:rPr>
            </w:pPr>
          </w:p>
        </w:tc>
        <w:tc>
          <w:tcPr>
            <w:tcW w:w="1019" w:type="pct"/>
            <w:noWrap w:val="0"/>
            <w:vAlign w:val="center"/>
          </w:tcPr>
          <w:p w14:paraId="489DD575">
            <w:pPr>
              <w:spacing w:line="360" w:lineRule="auto"/>
              <w:jc w:val="center"/>
              <w:rPr>
                <w:rFonts w:hint="eastAsia" w:ascii="宋体" w:hAnsi="宋体" w:eastAsia="宋体" w:cs="宋体"/>
                <w:color w:val="auto"/>
                <w:sz w:val="21"/>
                <w:szCs w:val="21"/>
              </w:rPr>
            </w:pPr>
          </w:p>
        </w:tc>
        <w:tc>
          <w:tcPr>
            <w:tcW w:w="497" w:type="pct"/>
            <w:noWrap w:val="0"/>
            <w:vAlign w:val="center"/>
          </w:tcPr>
          <w:p w14:paraId="1ACD8D84">
            <w:pPr>
              <w:spacing w:line="360" w:lineRule="auto"/>
              <w:jc w:val="center"/>
              <w:rPr>
                <w:rFonts w:hint="eastAsia" w:ascii="宋体" w:hAnsi="宋体" w:eastAsia="宋体" w:cs="宋体"/>
                <w:color w:val="auto"/>
                <w:sz w:val="21"/>
                <w:szCs w:val="21"/>
              </w:rPr>
            </w:pPr>
          </w:p>
        </w:tc>
      </w:tr>
      <w:tr w14:paraId="590F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noWrap w:val="0"/>
            <w:vAlign w:val="center"/>
          </w:tcPr>
          <w:p w14:paraId="6BB02260">
            <w:pPr>
              <w:spacing w:line="360" w:lineRule="auto"/>
              <w:jc w:val="center"/>
              <w:rPr>
                <w:rFonts w:hint="eastAsia" w:ascii="宋体" w:hAnsi="宋体" w:eastAsia="宋体" w:cs="宋体"/>
                <w:color w:val="auto"/>
                <w:sz w:val="21"/>
                <w:szCs w:val="21"/>
              </w:rPr>
            </w:pPr>
          </w:p>
        </w:tc>
        <w:tc>
          <w:tcPr>
            <w:tcW w:w="614" w:type="pct"/>
            <w:noWrap w:val="0"/>
            <w:vAlign w:val="center"/>
          </w:tcPr>
          <w:p w14:paraId="213858A9">
            <w:pPr>
              <w:spacing w:line="360" w:lineRule="auto"/>
              <w:jc w:val="center"/>
              <w:rPr>
                <w:rFonts w:hint="eastAsia" w:ascii="宋体" w:hAnsi="宋体" w:eastAsia="宋体" w:cs="宋体"/>
                <w:color w:val="auto"/>
                <w:sz w:val="21"/>
                <w:szCs w:val="21"/>
              </w:rPr>
            </w:pPr>
          </w:p>
        </w:tc>
        <w:tc>
          <w:tcPr>
            <w:tcW w:w="355" w:type="pct"/>
            <w:noWrap w:val="0"/>
            <w:vAlign w:val="center"/>
          </w:tcPr>
          <w:p w14:paraId="75E9A58B">
            <w:pPr>
              <w:spacing w:line="360" w:lineRule="auto"/>
              <w:jc w:val="center"/>
              <w:rPr>
                <w:rFonts w:hint="eastAsia" w:ascii="宋体" w:hAnsi="宋体" w:eastAsia="宋体" w:cs="宋体"/>
                <w:color w:val="auto"/>
                <w:sz w:val="21"/>
                <w:szCs w:val="21"/>
              </w:rPr>
            </w:pPr>
          </w:p>
        </w:tc>
        <w:tc>
          <w:tcPr>
            <w:tcW w:w="355" w:type="pct"/>
            <w:noWrap w:val="0"/>
            <w:vAlign w:val="center"/>
          </w:tcPr>
          <w:p w14:paraId="55C8328D">
            <w:pPr>
              <w:spacing w:line="360" w:lineRule="auto"/>
              <w:jc w:val="center"/>
              <w:rPr>
                <w:rFonts w:hint="eastAsia" w:ascii="宋体" w:hAnsi="宋体" w:eastAsia="宋体" w:cs="宋体"/>
                <w:color w:val="auto"/>
                <w:sz w:val="21"/>
                <w:szCs w:val="21"/>
              </w:rPr>
            </w:pPr>
          </w:p>
        </w:tc>
        <w:tc>
          <w:tcPr>
            <w:tcW w:w="355" w:type="pct"/>
            <w:noWrap w:val="0"/>
            <w:vAlign w:val="center"/>
          </w:tcPr>
          <w:p w14:paraId="14206ED9">
            <w:pPr>
              <w:spacing w:line="360" w:lineRule="auto"/>
              <w:jc w:val="center"/>
              <w:rPr>
                <w:rFonts w:hint="eastAsia" w:ascii="宋体" w:hAnsi="宋体" w:eastAsia="宋体" w:cs="宋体"/>
                <w:color w:val="auto"/>
                <w:sz w:val="21"/>
                <w:szCs w:val="21"/>
              </w:rPr>
            </w:pPr>
          </w:p>
        </w:tc>
        <w:tc>
          <w:tcPr>
            <w:tcW w:w="865" w:type="pct"/>
            <w:noWrap w:val="0"/>
            <w:vAlign w:val="center"/>
          </w:tcPr>
          <w:p w14:paraId="75B95CAD">
            <w:pPr>
              <w:spacing w:line="360" w:lineRule="auto"/>
              <w:jc w:val="center"/>
              <w:rPr>
                <w:rFonts w:hint="eastAsia" w:ascii="宋体" w:hAnsi="宋体" w:eastAsia="宋体" w:cs="宋体"/>
                <w:color w:val="auto"/>
                <w:sz w:val="21"/>
                <w:szCs w:val="21"/>
              </w:rPr>
            </w:pPr>
          </w:p>
        </w:tc>
        <w:tc>
          <w:tcPr>
            <w:tcW w:w="595" w:type="pct"/>
            <w:noWrap w:val="0"/>
            <w:vAlign w:val="center"/>
          </w:tcPr>
          <w:p w14:paraId="79D54EFF">
            <w:pPr>
              <w:spacing w:line="360" w:lineRule="auto"/>
              <w:jc w:val="center"/>
              <w:rPr>
                <w:rFonts w:hint="eastAsia" w:ascii="宋体" w:hAnsi="宋体" w:eastAsia="宋体" w:cs="宋体"/>
                <w:color w:val="auto"/>
                <w:sz w:val="21"/>
                <w:szCs w:val="21"/>
              </w:rPr>
            </w:pPr>
          </w:p>
        </w:tc>
        <w:tc>
          <w:tcPr>
            <w:tcW w:w="1019" w:type="pct"/>
            <w:noWrap w:val="0"/>
            <w:vAlign w:val="center"/>
          </w:tcPr>
          <w:p w14:paraId="57D6EA9F">
            <w:pPr>
              <w:spacing w:line="360" w:lineRule="auto"/>
              <w:jc w:val="center"/>
              <w:rPr>
                <w:rFonts w:hint="eastAsia" w:ascii="宋体" w:hAnsi="宋体" w:eastAsia="宋体" w:cs="宋体"/>
                <w:color w:val="auto"/>
                <w:sz w:val="21"/>
                <w:szCs w:val="21"/>
              </w:rPr>
            </w:pPr>
          </w:p>
        </w:tc>
        <w:tc>
          <w:tcPr>
            <w:tcW w:w="497" w:type="pct"/>
            <w:noWrap w:val="0"/>
            <w:vAlign w:val="center"/>
          </w:tcPr>
          <w:p w14:paraId="2F9ADAC7">
            <w:pPr>
              <w:spacing w:line="360" w:lineRule="auto"/>
              <w:jc w:val="center"/>
              <w:rPr>
                <w:rFonts w:hint="eastAsia" w:ascii="宋体" w:hAnsi="宋体" w:eastAsia="宋体" w:cs="宋体"/>
                <w:color w:val="auto"/>
                <w:sz w:val="21"/>
                <w:szCs w:val="21"/>
              </w:rPr>
            </w:pPr>
          </w:p>
        </w:tc>
      </w:tr>
      <w:tr w14:paraId="38B1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noWrap w:val="0"/>
            <w:vAlign w:val="center"/>
          </w:tcPr>
          <w:p w14:paraId="6E752EA5">
            <w:pPr>
              <w:spacing w:line="360" w:lineRule="auto"/>
              <w:jc w:val="center"/>
              <w:rPr>
                <w:rFonts w:hint="eastAsia" w:ascii="宋体" w:hAnsi="宋体" w:eastAsia="宋体" w:cs="宋体"/>
                <w:color w:val="auto"/>
                <w:sz w:val="21"/>
                <w:szCs w:val="21"/>
              </w:rPr>
            </w:pPr>
          </w:p>
        </w:tc>
        <w:tc>
          <w:tcPr>
            <w:tcW w:w="614" w:type="pct"/>
            <w:noWrap w:val="0"/>
            <w:vAlign w:val="center"/>
          </w:tcPr>
          <w:p w14:paraId="74CB9D6D">
            <w:pPr>
              <w:spacing w:line="360" w:lineRule="auto"/>
              <w:jc w:val="center"/>
              <w:rPr>
                <w:rFonts w:hint="eastAsia" w:ascii="宋体" w:hAnsi="宋体" w:eastAsia="宋体" w:cs="宋体"/>
                <w:color w:val="auto"/>
                <w:sz w:val="21"/>
                <w:szCs w:val="21"/>
              </w:rPr>
            </w:pPr>
          </w:p>
        </w:tc>
        <w:tc>
          <w:tcPr>
            <w:tcW w:w="355" w:type="pct"/>
            <w:noWrap w:val="0"/>
            <w:vAlign w:val="center"/>
          </w:tcPr>
          <w:p w14:paraId="4C7CB7E4">
            <w:pPr>
              <w:spacing w:line="360" w:lineRule="auto"/>
              <w:jc w:val="center"/>
              <w:rPr>
                <w:rFonts w:hint="eastAsia" w:ascii="宋体" w:hAnsi="宋体" w:eastAsia="宋体" w:cs="宋体"/>
                <w:color w:val="auto"/>
                <w:sz w:val="21"/>
                <w:szCs w:val="21"/>
              </w:rPr>
            </w:pPr>
          </w:p>
        </w:tc>
        <w:tc>
          <w:tcPr>
            <w:tcW w:w="355" w:type="pct"/>
            <w:noWrap w:val="0"/>
            <w:vAlign w:val="center"/>
          </w:tcPr>
          <w:p w14:paraId="6EB24CD1">
            <w:pPr>
              <w:spacing w:line="360" w:lineRule="auto"/>
              <w:jc w:val="center"/>
              <w:rPr>
                <w:rFonts w:hint="eastAsia" w:ascii="宋体" w:hAnsi="宋体" w:eastAsia="宋体" w:cs="宋体"/>
                <w:color w:val="auto"/>
                <w:sz w:val="21"/>
                <w:szCs w:val="21"/>
              </w:rPr>
            </w:pPr>
          </w:p>
        </w:tc>
        <w:tc>
          <w:tcPr>
            <w:tcW w:w="355" w:type="pct"/>
            <w:noWrap w:val="0"/>
            <w:vAlign w:val="center"/>
          </w:tcPr>
          <w:p w14:paraId="3D1CAD56">
            <w:pPr>
              <w:spacing w:line="360" w:lineRule="auto"/>
              <w:jc w:val="center"/>
              <w:rPr>
                <w:rFonts w:hint="eastAsia" w:ascii="宋体" w:hAnsi="宋体" w:eastAsia="宋体" w:cs="宋体"/>
                <w:color w:val="auto"/>
                <w:sz w:val="21"/>
                <w:szCs w:val="21"/>
              </w:rPr>
            </w:pPr>
          </w:p>
        </w:tc>
        <w:tc>
          <w:tcPr>
            <w:tcW w:w="865" w:type="pct"/>
            <w:noWrap w:val="0"/>
            <w:vAlign w:val="center"/>
          </w:tcPr>
          <w:p w14:paraId="680B2B60">
            <w:pPr>
              <w:spacing w:line="360" w:lineRule="auto"/>
              <w:jc w:val="center"/>
              <w:rPr>
                <w:rFonts w:hint="eastAsia" w:ascii="宋体" w:hAnsi="宋体" w:eastAsia="宋体" w:cs="宋体"/>
                <w:color w:val="auto"/>
                <w:sz w:val="21"/>
                <w:szCs w:val="21"/>
              </w:rPr>
            </w:pPr>
          </w:p>
        </w:tc>
        <w:tc>
          <w:tcPr>
            <w:tcW w:w="595" w:type="pct"/>
            <w:noWrap w:val="0"/>
            <w:vAlign w:val="center"/>
          </w:tcPr>
          <w:p w14:paraId="582B82EC">
            <w:pPr>
              <w:spacing w:line="360" w:lineRule="auto"/>
              <w:jc w:val="center"/>
              <w:rPr>
                <w:rFonts w:hint="eastAsia" w:ascii="宋体" w:hAnsi="宋体" w:eastAsia="宋体" w:cs="宋体"/>
                <w:color w:val="auto"/>
                <w:sz w:val="21"/>
                <w:szCs w:val="21"/>
              </w:rPr>
            </w:pPr>
          </w:p>
        </w:tc>
        <w:tc>
          <w:tcPr>
            <w:tcW w:w="1019" w:type="pct"/>
            <w:noWrap w:val="0"/>
            <w:vAlign w:val="center"/>
          </w:tcPr>
          <w:p w14:paraId="25239591">
            <w:pPr>
              <w:spacing w:line="360" w:lineRule="auto"/>
              <w:jc w:val="center"/>
              <w:rPr>
                <w:rFonts w:hint="eastAsia" w:ascii="宋体" w:hAnsi="宋体" w:eastAsia="宋体" w:cs="宋体"/>
                <w:color w:val="auto"/>
                <w:sz w:val="21"/>
                <w:szCs w:val="21"/>
              </w:rPr>
            </w:pPr>
          </w:p>
        </w:tc>
        <w:tc>
          <w:tcPr>
            <w:tcW w:w="497" w:type="pct"/>
            <w:noWrap w:val="0"/>
            <w:vAlign w:val="center"/>
          </w:tcPr>
          <w:p w14:paraId="7ACFFDC6">
            <w:pPr>
              <w:spacing w:line="360" w:lineRule="auto"/>
              <w:jc w:val="center"/>
              <w:rPr>
                <w:rFonts w:hint="eastAsia" w:ascii="宋体" w:hAnsi="宋体" w:eastAsia="宋体" w:cs="宋体"/>
                <w:color w:val="auto"/>
                <w:sz w:val="21"/>
                <w:szCs w:val="21"/>
              </w:rPr>
            </w:pPr>
          </w:p>
        </w:tc>
      </w:tr>
      <w:tr w14:paraId="31D2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noWrap w:val="0"/>
            <w:vAlign w:val="center"/>
          </w:tcPr>
          <w:p w14:paraId="1A4C7B10">
            <w:pPr>
              <w:spacing w:line="360" w:lineRule="auto"/>
              <w:jc w:val="center"/>
              <w:rPr>
                <w:rFonts w:hint="eastAsia" w:ascii="宋体" w:hAnsi="宋体" w:eastAsia="宋体" w:cs="宋体"/>
                <w:color w:val="auto"/>
                <w:sz w:val="21"/>
                <w:szCs w:val="21"/>
              </w:rPr>
            </w:pPr>
          </w:p>
        </w:tc>
        <w:tc>
          <w:tcPr>
            <w:tcW w:w="614" w:type="pct"/>
            <w:noWrap w:val="0"/>
            <w:vAlign w:val="center"/>
          </w:tcPr>
          <w:p w14:paraId="4533841F">
            <w:pPr>
              <w:spacing w:line="360" w:lineRule="auto"/>
              <w:jc w:val="center"/>
              <w:rPr>
                <w:rFonts w:hint="eastAsia" w:ascii="宋体" w:hAnsi="宋体" w:eastAsia="宋体" w:cs="宋体"/>
                <w:color w:val="auto"/>
                <w:sz w:val="21"/>
                <w:szCs w:val="21"/>
              </w:rPr>
            </w:pPr>
          </w:p>
        </w:tc>
        <w:tc>
          <w:tcPr>
            <w:tcW w:w="355" w:type="pct"/>
            <w:noWrap w:val="0"/>
            <w:vAlign w:val="center"/>
          </w:tcPr>
          <w:p w14:paraId="01F4414C">
            <w:pPr>
              <w:spacing w:line="360" w:lineRule="auto"/>
              <w:jc w:val="center"/>
              <w:rPr>
                <w:rFonts w:hint="eastAsia" w:ascii="宋体" w:hAnsi="宋体" w:eastAsia="宋体" w:cs="宋体"/>
                <w:color w:val="auto"/>
                <w:sz w:val="21"/>
                <w:szCs w:val="21"/>
              </w:rPr>
            </w:pPr>
          </w:p>
        </w:tc>
        <w:tc>
          <w:tcPr>
            <w:tcW w:w="355" w:type="pct"/>
            <w:noWrap w:val="0"/>
            <w:vAlign w:val="center"/>
          </w:tcPr>
          <w:p w14:paraId="593D955B">
            <w:pPr>
              <w:spacing w:line="360" w:lineRule="auto"/>
              <w:jc w:val="center"/>
              <w:rPr>
                <w:rFonts w:hint="eastAsia" w:ascii="宋体" w:hAnsi="宋体" w:eastAsia="宋体" w:cs="宋体"/>
                <w:color w:val="auto"/>
                <w:sz w:val="21"/>
                <w:szCs w:val="21"/>
              </w:rPr>
            </w:pPr>
          </w:p>
        </w:tc>
        <w:tc>
          <w:tcPr>
            <w:tcW w:w="355" w:type="pct"/>
            <w:noWrap w:val="0"/>
            <w:vAlign w:val="center"/>
          </w:tcPr>
          <w:p w14:paraId="7A330FFA">
            <w:pPr>
              <w:spacing w:line="360" w:lineRule="auto"/>
              <w:jc w:val="center"/>
              <w:rPr>
                <w:rFonts w:hint="eastAsia" w:ascii="宋体" w:hAnsi="宋体" w:eastAsia="宋体" w:cs="宋体"/>
                <w:color w:val="auto"/>
                <w:sz w:val="21"/>
                <w:szCs w:val="21"/>
              </w:rPr>
            </w:pPr>
          </w:p>
        </w:tc>
        <w:tc>
          <w:tcPr>
            <w:tcW w:w="865" w:type="pct"/>
            <w:noWrap w:val="0"/>
            <w:vAlign w:val="center"/>
          </w:tcPr>
          <w:p w14:paraId="2800C1A1">
            <w:pPr>
              <w:spacing w:line="360" w:lineRule="auto"/>
              <w:jc w:val="center"/>
              <w:rPr>
                <w:rFonts w:hint="eastAsia" w:ascii="宋体" w:hAnsi="宋体" w:eastAsia="宋体" w:cs="宋体"/>
                <w:color w:val="auto"/>
                <w:sz w:val="21"/>
                <w:szCs w:val="21"/>
              </w:rPr>
            </w:pPr>
          </w:p>
        </w:tc>
        <w:tc>
          <w:tcPr>
            <w:tcW w:w="595" w:type="pct"/>
            <w:noWrap w:val="0"/>
            <w:vAlign w:val="center"/>
          </w:tcPr>
          <w:p w14:paraId="62A2A574">
            <w:pPr>
              <w:spacing w:line="360" w:lineRule="auto"/>
              <w:jc w:val="center"/>
              <w:rPr>
                <w:rFonts w:hint="eastAsia" w:ascii="宋体" w:hAnsi="宋体" w:eastAsia="宋体" w:cs="宋体"/>
                <w:color w:val="auto"/>
                <w:sz w:val="21"/>
                <w:szCs w:val="21"/>
              </w:rPr>
            </w:pPr>
          </w:p>
        </w:tc>
        <w:tc>
          <w:tcPr>
            <w:tcW w:w="1019" w:type="pct"/>
            <w:noWrap w:val="0"/>
            <w:vAlign w:val="center"/>
          </w:tcPr>
          <w:p w14:paraId="4E283FEF">
            <w:pPr>
              <w:spacing w:line="360" w:lineRule="auto"/>
              <w:jc w:val="center"/>
              <w:rPr>
                <w:rFonts w:hint="eastAsia" w:ascii="宋体" w:hAnsi="宋体" w:eastAsia="宋体" w:cs="宋体"/>
                <w:color w:val="auto"/>
                <w:sz w:val="21"/>
                <w:szCs w:val="21"/>
              </w:rPr>
            </w:pPr>
          </w:p>
        </w:tc>
        <w:tc>
          <w:tcPr>
            <w:tcW w:w="497" w:type="pct"/>
            <w:noWrap w:val="0"/>
            <w:vAlign w:val="center"/>
          </w:tcPr>
          <w:p w14:paraId="3DB3DEAB">
            <w:pPr>
              <w:spacing w:line="360" w:lineRule="auto"/>
              <w:jc w:val="center"/>
              <w:rPr>
                <w:rFonts w:hint="eastAsia" w:ascii="宋体" w:hAnsi="宋体" w:eastAsia="宋体" w:cs="宋体"/>
                <w:color w:val="auto"/>
                <w:sz w:val="21"/>
                <w:szCs w:val="21"/>
              </w:rPr>
            </w:pPr>
          </w:p>
        </w:tc>
      </w:tr>
    </w:tbl>
    <w:p w14:paraId="0FF3D1E4">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14:paraId="7759685D">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14:paraId="08F9C753">
      <w:pPr>
        <w:spacing w:line="360" w:lineRule="auto"/>
        <w:rPr>
          <w:rFonts w:hint="eastAsia" w:ascii="宋体" w:hAnsi="宋体" w:eastAsia="宋体" w:cs="宋体"/>
          <w:b/>
          <w:bCs/>
          <w:color w:val="auto"/>
          <w:sz w:val="21"/>
          <w:szCs w:val="21"/>
          <w:lang w:eastAsia="zh-CN"/>
        </w:rPr>
      </w:pPr>
    </w:p>
    <w:p w14:paraId="5B24B0D1">
      <w:pPr>
        <w:spacing w:line="360" w:lineRule="auto"/>
        <w:rPr>
          <w:rFonts w:hint="eastAsia" w:ascii="宋体" w:hAnsi="宋体" w:eastAsia="宋体" w:cs="宋体"/>
          <w:bCs/>
          <w:color w:val="auto"/>
          <w:sz w:val="21"/>
          <w:szCs w:val="21"/>
        </w:rPr>
      </w:pPr>
    </w:p>
    <w:p w14:paraId="2F0FAD7D">
      <w:pPr>
        <w:spacing w:line="360" w:lineRule="auto"/>
        <w:ind w:firstLine="3780" w:firstLineChars="1800"/>
        <w:jc w:val="both"/>
        <w:rPr>
          <w:rFonts w:hint="eastAsia" w:ascii="宋体" w:hAnsi="宋体" w:eastAsia="宋体" w:cs="宋体"/>
          <w:bCs/>
          <w:color w:val="auto"/>
          <w:sz w:val="21"/>
          <w:szCs w:val="21"/>
        </w:rPr>
      </w:pPr>
    </w:p>
    <w:p w14:paraId="7697D6DB">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投标人：（加盖投标人公章 ）</w:t>
      </w:r>
    </w:p>
    <w:p w14:paraId="60EE7184">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14:paraId="4DC17325">
      <w:pPr>
        <w:keepNext w:val="0"/>
        <w:keepLines w:val="0"/>
        <w:pageBreakBefore/>
        <w:widowControl w:val="0"/>
        <w:kinsoku/>
        <w:wordWrap/>
        <w:overflowPunct/>
        <w:topLinePunct w:val="0"/>
        <w:autoSpaceDE/>
        <w:autoSpaceDN/>
        <w:bidi w:val="0"/>
        <w:adjustRightInd/>
        <w:snapToGrid/>
        <w:spacing w:line="360" w:lineRule="auto"/>
        <w:ind w:firstLine="539"/>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 xml:space="preserve">12.2.4 </w:t>
      </w:r>
      <w:r>
        <w:rPr>
          <w:rFonts w:hint="eastAsia" w:ascii="宋体" w:hAnsi="宋体" w:eastAsia="宋体" w:cs="宋体"/>
          <w:b/>
          <w:color w:val="auto"/>
          <w:sz w:val="28"/>
          <w:szCs w:val="28"/>
        </w:rPr>
        <w:t>拟投入本项目所得税汇算清缴鉴证服务人员情况表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795"/>
        <w:gridCol w:w="1235"/>
        <w:gridCol w:w="2114"/>
        <w:gridCol w:w="1031"/>
      </w:tblGrid>
      <w:tr w14:paraId="30AF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noWrap w:val="0"/>
            <w:vAlign w:val="center"/>
          </w:tcPr>
          <w:p w14:paraId="23209EB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序号     </w:t>
            </w:r>
          </w:p>
        </w:tc>
        <w:tc>
          <w:tcPr>
            <w:tcW w:w="614" w:type="pct"/>
            <w:noWrap w:val="0"/>
            <w:vAlign w:val="center"/>
          </w:tcPr>
          <w:p w14:paraId="3C5E359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355" w:type="pct"/>
            <w:noWrap w:val="0"/>
            <w:vAlign w:val="center"/>
          </w:tcPr>
          <w:p w14:paraId="791B072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355" w:type="pct"/>
            <w:noWrap w:val="0"/>
            <w:vAlign w:val="center"/>
          </w:tcPr>
          <w:p w14:paraId="6A9EBB1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355" w:type="pct"/>
            <w:noWrap w:val="0"/>
            <w:vAlign w:val="center"/>
          </w:tcPr>
          <w:p w14:paraId="34A04D9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865" w:type="pct"/>
            <w:noWrap w:val="0"/>
            <w:vAlign w:val="center"/>
          </w:tcPr>
          <w:p w14:paraId="7291A07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资格/职称证书</w:t>
            </w:r>
          </w:p>
        </w:tc>
        <w:tc>
          <w:tcPr>
            <w:tcW w:w="595" w:type="pct"/>
            <w:noWrap w:val="0"/>
            <w:vAlign w:val="center"/>
          </w:tcPr>
          <w:p w14:paraId="6F8D4D7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拟任职务</w:t>
            </w:r>
          </w:p>
        </w:tc>
        <w:tc>
          <w:tcPr>
            <w:tcW w:w="1019" w:type="pct"/>
            <w:noWrap w:val="0"/>
            <w:vAlign w:val="center"/>
          </w:tcPr>
          <w:p w14:paraId="467E5DE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从事本行业年限</w:t>
            </w:r>
          </w:p>
        </w:tc>
        <w:tc>
          <w:tcPr>
            <w:tcW w:w="497" w:type="pct"/>
            <w:noWrap w:val="0"/>
            <w:vAlign w:val="center"/>
          </w:tcPr>
          <w:p w14:paraId="5AAD794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备注</w:t>
            </w:r>
          </w:p>
        </w:tc>
      </w:tr>
      <w:tr w14:paraId="6593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noWrap w:val="0"/>
            <w:vAlign w:val="center"/>
          </w:tcPr>
          <w:p w14:paraId="3CCA0092">
            <w:pPr>
              <w:spacing w:line="360" w:lineRule="auto"/>
              <w:jc w:val="center"/>
              <w:rPr>
                <w:rFonts w:hint="eastAsia" w:ascii="宋体" w:hAnsi="宋体" w:eastAsia="宋体" w:cs="宋体"/>
                <w:color w:val="auto"/>
                <w:sz w:val="21"/>
                <w:szCs w:val="21"/>
              </w:rPr>
            </w:pPr>
          </w:p>
        </w:tc>
        <w:tc>
          <w:tcPr>
            <w:tcW w:w="614" w:type="pct"/>
            <w:noWrap w:val="0"/>
            <w:vAlign w:val="center"/>
          </w:tcPr>
          <w:p w14:paraId="2866E175">
            <w:pPr>
              <w:spacing w:line="360" w:lineRule="auto"/>
              <w:jc w:val="center"/>
              <w:rPr>
                <w:rFonts w:hint="eastAsia" w:ascii="宋体" w:hAnsi="宋体" w:eastAsia="宋体" w:cs="宋体"/>
                <w:color w:val="auto"/>
                <w:sz w:val="21"/>
                <w:szCs w:val="21"/>
              </w:rPr>
            </w:pPr>
          </w:p>
        </w:tc>
        <w:tc>
          <w:tcPr>
            <w:tcW w:w="355" w:type="pct"/>
            <w:noWrap w:val="0"/>
            <w:vAlign w:val="center"/>
          </w:tcPr>
          <w:p w14:paraId="7F080A6E">
            <w:pPr>
              <w:spacing w:line="360" w:lineRule="auto"/>
              <w:jc w:val="center"/>
              <w:rPr>
                <w:rFonts w:hint="eastAsia" w:ascii="宋体" w:hAnsi="宋体" w:eastAsia="宋体" w:cs="宋体"/>
                <w:color w:val="auto"/>
                <w:sz w:val="21"/>
                <w:szCs w:val="21"/>
              </w:rPr>
            </w:pPr>
          </w:p>
        </w:tc>
        <w:tc>
          <w:tcPr>
            <w:tcW w:w="355" w:type="pct"/>
            <w:noWrap w:val="0"/>
            <w:vAlign w:val="center"/>
          </w:tcPr>
          <w:p w14:paraId="17957555">
            <w:pPr>
              <w:spacing w:line="360" w:lineRule="auto"/>
              <w:jc w:val="center"/>
              <w:rPr>
                <w:rFonts w:hint="eastAsia" w:ascii="宋体" w:hAnsi="宋体" w:eastAsia="宋体" w:cs="宋体"/>
                <w:color w:val="auto"/>
                <w:sz w:val="21"/>
                <w:szCs w:val="21"/>
              </w:rPr>
            </w:pPr>
          </w:p>
        </w:tc>
        <w:tc>
          <w:tcPr>
            <w:tcW w:w="355" w:type="pct"/>
            <w:noWrap w:val="0"/>
            <w:vAlign w:val="center"/>
          </w:tcPr>
          <w:p w14:paraId="70C97A79">
            <w:pPr>
              <w:spacing w:line="360" w:lineRule="auto"/>
              <w:jc w:val="center"/>
              <w:rPr>
                <w:rFonts w:hint="eastAsia" w:ascii="宋体" w:hAnsi="宋体" w:eastAsia="宋体" w:cs="宋体"/>
                <w:color w:val="auto"/>
                <w:sz w:val="21"/>
                <w:szCs w:val="21"/>
              </w:rPr>
            </w:pPr>
          </w:p>
        </w:tc>
        <w:tc>
          <w:tcPr>
            <w:tcW w:w="865" w:type="pct"/>
            <w:noWrap w:val="0"/>
            <w:vAlign w:val="center"/>
          </w:tcPr>
          <w:p w14:paraId="296297D0">
            <w:pPr>
              <w:spacing w:line="360" w:lineRule="auto"/>
              <w:jc w:val="center"/>
              <w:rPr>
                <w:rFonts w:hint="eastAsia" w:ascii="宋体" w:hAnsi="宋体" w:eastAsia="宋体" w:cs="宋体"/>
                <w:color w:val="auto"/>
                <w:sz w:val="21"/>
                <w:szCs w:val="21"/>
              </w:rPr>
            </w:pPr>
          </w:p>
        </w:tc>
        <w:tc>
          <w:tcPr>
            <w:tcW w:w="595" w:type="pct"/>
            <w:noWrap w:val="0"/>
            <w:vAlign w:val="center"/>
          </w:tcPr>
          <w:p w14:paraId="47307FE6">
            <w:pPr>
              <w:spacing w:line="360" w:lineRule="auto"/>
              <w:jc w:val="center"/>
              <w:rPr>
                <w:rFonts w:hint="eastAsia" w:ascii="宋体" w:hAnsi="宋体" w:eastAsia="宋体" w:cs="宋体"/>
                <w:color w:val="auto"/>
                <w:sz w:val="21"/>
                <w:szCs w:val="21"/>
              </w:rPr>
            </w:pPr>
          </w:p>
        </w:tc>
        <w:tc>
          <w:tcPr>
            <w:tcW w:w="1019" w:type="pct"/>
            <w:noWrap w:val="0"/>
            <w:vAlign w:val="center"/>
          </w:tcPr>
          <w:p w14:paraId="3242BD2E">
            <w:pPr>
              <w:spacing w:line="360" w:lineRule="auto"/>
              <w:jc w:val="center"/>
              <w:rPr>
                <w:rFonts w:hint="eastAsia" w:ascii="宋体" w:hAnsi="宋体" w:eastAsia="宋体" w:cs="宋体"/>
                <w:color w:val="auto"/>
                <w:sz w:val="21"/>
                <w:szCs w:val="21"/>
              </w:rPr>
            </w:pPr>
          </w:p>
        </w:tc>
        <w:tc>
          <w:tcPr>
            <w:tcW w:w="497" w:type="pct"/>
            <w:noWrap w:val="0"/>
            <w:vAlign w:val="center"/>
          </w:tcPr>
          <w:p w14:paraId="305E0FF7">
            <w:pPr>
              <w:spacing w:line="360" w:lineRule="auto"/>
              <w:jc w:val="center"/>
              <w:rPr>
                <w:rFonts w:hint="eastAsia" w:ascii="宋体" w:hAnsi="宋体" w:eastAsia="宋体" w:cs="宋体"/>
                <w:color w:val="auto"/>
                <w:sz w:val="21"/>
                <w:szCs w:val="21"/>
              </w:rPr>
            </w:pPr>
          </w:p>
        </w:tc>
      </w:tr>
      <w:tr w14:paraId="7A29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noWrap w:val="0"/>
            <w:vAlign w:val="center"/>
          </w:tcPr>
          <w:p w14:paraId="2AE3FF1F">
            <w:pPr>
              <w:spacing w:line="360" w:lineRule="auto"/>
              <w:jc w:val="center"/>
              <w:rPr>
                <w:rFonts w:hint="eastAsia" w:ascii="宋体" w:hAnsi="宋体" w:eastAsia="宋体" w:cs="宋体"/>
                <w:color w:val="auto"/>
                <w:sz w:val="21"/>
                <w:szCs w:val="21"/>
              </w:rPr>
            </w:pPr>
          </w:p>
        </w:tc>
        <w:tc>
          <w:tcPr>
            <w:tcW w:w="614" w:type="pct"/>
            <w:noWrap w:val="0"/>
            <w:vAlign w:val="center"/>
          </w:tcPr>
          <w:p w14:paraId="3EE072F5">
            <w:pPr>
              <w:spacing w:line="360" w:lineRule="auto"/>
              <w:jc w:val="center"/>
              <w:rPr>
                <w:rFonts w:hint="eastAsia" w:ascii="宋体" w:hAnsi="宋体" w:eastAsia="宋体" w:cs="宋体"/>
                <w:color w:val="auto"/>
                <w:sz w:val="21"/>
                <w:szCs w:val="21"/>
              </w:rPr>
            </w:pPr>
          </w:p>
        </w:tc>
        <w:tc>
          <w:tcPr>
            <w:tcW w:w="355" w:type="pct"/>
            <w:noWrap w:val="0"/>
            <w:vAlign w:val="center"/>
          </w:tcPr>
          <w:p w14:paraId="64D2CF2F">
            <w:pPr>
              <w:spacing w:line="360" w:lineRule="auto"/>
              <w:jc w:val="center"/>
              <w:rPr>
                <w:rFonts w:hint="eastAsia" w:ascii="宋体" w:hAnsi="宋体" w:eastAsia="宋体" w:cs="宋体"/>
                <w:color w:val="auto"/>
                <w:sz w:val="21"/>
                <w:szCs w:val="21"/>
              </w:rPr>
            </w:pPr>
          </w:p>
        </w:tc>
        <w:tc>
          <w:tcPr>
            <w:tcW w:w="355" w:type="pct"/>
            <w:noWrap w:val="0"/>
            <w:vAlign w:val="center"/>
          </w:tcPr>
          <w:p w14:paraId="2CB2DF54">
            <w:pPr>
              <w:spacing w:line="360" w:lineRule="auto"/>
              <w:jc w:val="center"/>
              <w:rPr>
                <w:rFonts w:hint="eastAsia" w:ascii="宋体" w:hAnsi="宋体" w:eastAsia="宋体" w:cs="宋体"/>
                <w:color w:val="auto"/>
                <w:sz w:val="21"/>
                <w:szCs w:val="21"/>
              </w:rPr>
            </w:pPr>
          </w:p>
        </w:tc>
        <w:tc>
          <w:tcPr>
            <w:tcW w:w="355" w:type="pct"/>
            <w:noWrap w:val="0"/>
            <w:vAlign w:val="center"/>
          </w:tcPr>
          <w:p w14:paraId="7535BB0E">
            <w:pPr>
              <w:spacing w:line="360" w:lineRule="auto"/>
              <w:jc w:val="center"/>
              <w:rPr>
                <w:rFonts w:hint="eastAsia" w:ascii="宋体" w:hAnsi="宋体" w:eastAsia="宋体" w:cs="宋体"/>
                <w:color w:val="auto"/>
                <w:sz w:val="21"/>
                <w:szCs w:val="21"/>
              </w:rPr>
            </w:pPr>
          </w:p>
        </w:tc>
        <w:tc>
          <w:tcPr>
            <w:tcW w:w="865" w:type="pct"/>
            <w:noWrap w:val="0"/>
            <w:vAlign w:val="center"/>
          </w:tcPr>
          <w:p w14:paraId="35564422">
            <w:pPr>
              <w:spacing w:line="360" w:lineRule="auto"/>
              <w:jc w:val="center"/>
              <w:rPr>
                <w:rFonts w:hint="eastAsia" w:ascii="宋体" w:hAnsi="宋体" w:eastAsia="宋体" w:cs="宋体"/>
                <w:color w:val="auto"/>
                <w:sz w:val="21"/>
                <w:szCs w:val="21"/>
              </w:rPr>
            </w:pPr>
          </w:p>
        </w:tc>
        <w:tc>
          <w:tcPr>
            <w:tcW w:w="595" w:type="pct"/>
            <w:noWrap w:val="0"/>
            <w:vAlign w:val="center"/>
          </w:tcPr>
          <w:p w14:paraId="5257E0B3">
            <w:pPr>
              <w:spacing w:line="360" w:lineRule="auto"/>
              <w:jc w:val="center"/>
              <w:rPr>
                <w:rFonts w:hint="eastAsia" w:ascii="宋体" w:hAnsi="宋体" w:eastAsia="宋体" w:cs="宋体"/>
                <w:color w:val="auto"/>
                <w:sz w:val="21"/>
                <w:szCs w:val="21"/>
              </w:rPr>
            </w:pPr>
          </w:p>
        </w:tc>
        <w:tc>
          <w:tcPr>
            <w:tcW w:w="1019" w:type="pct"/>
            <w:noWrap w:val="0"/>
            <w:vAlign w:val="center"/>
          </w:tcPr>
          <w:p w14:paraId="75C010D9">
            <w:pPr>
              <w:spacing w:line="360" w:lineRule="auto"/>
              <w:jc w:val="center"/>
              <w:rPr>
                <w:rFonts w:hint="eastAsia" w:ascii="宋体" w:hAnsi="宋体" w:eastAsia="宋体" w:cs="宋体"/>
                <w:color w:val="auto"/>
                <w:sz w:val="21"/>
                <w:szCs w:val="21"/>
              </w:rPr>
            </w:pPr>
          </w:p>
        </w:tc>
        <w:tc>
          <w:tcPr>
            <w:tcW w:w="497" w:type="pct"/>
            <w:noWrap w:val="0"/>
            <w:vAlign w:val="center"/>
          </w:tcPr>
          <w:p w14:paraId="34570B77">
            <w:pPr>
              <w:spacing w:line="360" w:lineRule="auto"/>
              <w:jc w:val="center"/>
              <w:rPr>
                <w:rFonts w:hint="eastAsia" w:ascii="宋体" w:hAnsi="宋体" w:eastAsia="宋体" w:cs="宋体"/>
                <w:color w:val="auto"/>
                <w:sz w:val="21"/>
                <w:szCs w:val="21"/>
              </w:rPr>
            </w:pPr>
          </w:p>
        </w:tc>
      </w:tr>
      <w:tr w14:paraId="71C0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7ED55155">
            <w:pPr>
              <w:spacing w:line="360" w:lineRule="auto"/>
              <w:jc w:val="center"/>
              <w:rPr>
                <w:rFonts w:hint="eastAsia" w:ascii="宋体" w:hAnsi="宋体" w:eastAsia="宋体" w:cs="宋体"/>
                <w:color w:val="auto"/>
                <w:sz w:val="21"/>
                <w:szCs w:val="21"/>
              </w:rPr>
            </w:pPr>
          </w:p>
        </w:tc>
        <w:tc>
          <w:tcPr>
            <w:tcW w:w="614" w:type="pct"/>
            <w:noWrap w:val="0"/>
            <w:vAlign w:val="center"/>
          </w:tcPr>
          <w:p w14:paraId="58700DF2">
            <w:pPr>
              <w:spacing w:line="360" w:lineRule="auto"/>
              <w:jc w:val="center"/>
              <w:rPr>
                <w:rFonts w:hint="eastAsia" w:ascii="宋体" w:hAnsi="宋体" w:eastAsia="宋体" w:cs="宋体"/>
                <w:color w:val="auto"/>
                <w:sz w:val="21"/>
                <w:szCs w:val="21"/>
              </w:rPr>
            </w:pPr>
          </w:p>
        </w:tc>
        <w:tc>
          <w:tcPr>
            <w:tcW w:w="355" w:type="pct"/>
            <w:noWrap w:val="0"/>
            <w:vAlign w:val="center"/>
          </w:tcPr>
          <w:p w14:paraId="57D86598">
            <w:pPr>
              <w:spacing w:line="360" w:lineRule="auto"/>
              <w:jc w:val="center"/>
              <w:rPr>
                <w:rFonts w:hint="eastAsia" w:ascii="宋体" w:hAnsi="宋体" w:eastAsia="宋体" w:cs="宋体"/>
                <w:color w:val="auto"/>
                <w:sz w:val="21"/>
                <w:szCs w:val="21"/>
              </w:rPr>
            </w:pPr>
          </w:p>
        </w:tc>
        <w:tc>
          <w:tcPr>
            <w:tcW w:w="355" w:type="pct"/>
            <w:noWrap w:val="0"/>
            <w:vAlign w:val="center"/>
          </w:tcPr>
          <w:p w14:paraId="151172FC">
            <w:pPr>
              <w:spacing w:line="360" w:lineRule="auto"/>
              <w:jc w:val="center"/>
              <w:rPr>
                <w:rFonts w:hint="eastAsia" w:ascii="宋体" w:hAnsi="宋体" w:eastAsia="宋体" w:cs="宋体"/>
                <w:color w:val="auto"/>
                <w:sz w:val="21"/>
                <w:szCs w:val="21"/>
              </w:rPr>
            </w:pPr>
          </w:p>
        </w:tc>
        <w:tc>
          <w:tcPr>
            <w:tcW w:w="355" w:type="pct"/>
            <w:noWrap w:val="0"/>
            <w:vAlign w:val="center"/>
          </w:tcPr>
          <w:p w14:paraId="32171140">
            <w:pPr>
              <w:spacing w:line="360" w:lineRule="auto"/>
              <w:jc w:val="center"/>
              <w:rPr>
                <w:rFonts w:hint="eastAsia" w:ascii="宋体" w:hAnsi="宋体" w:eastAsia="宋体" w:cs="宋体"/>
                <w:color w:val="auto"/>
                <w:sz w:val="21"/>
                <w:szCs w:val="21"/>
              </w:rPr>
            </w:pPr>
          </w:p>
        </w:tc>
        <w:tc>
          <w:tcPr>
            <w:tcW w:w="865" w:type="pct"/>
            <w:noWrap w:val="0"/>
            <w:vAlign w:val="center"/>
          </w:tcPr>
          <w:p w14:paraId="50994A47">
            <w:pPr>
              <w:spacing w:line="360" w:lineRule="auto"/>
              <w:jc w:val="center"/>
              <w:rPr>
                <w:rFonts w:hint="eastAsia" w:ascii="宋体" w:hAnsi="宋体" w:eastAsia="宋体" w:cs="宋体"/>
                <w:color w:val="auto"/>
                <w:sz w:val="21"/>
                <w:szCs w:val="21"/>
              </w:rPr>
            </w:pPr>
          </w:p>
        </w:tc>
        <w:tc>
          <w:tcPr>
            <w:tcW w:w="595" w:type="pct"/>
            <w:noWrap w:val="0"/>
            <w:vAlign w:val="center"/>
          </w:tcPr>
          <w:p w14:paraId="4283F993">
            <w:pPr>
              <w:spacing w:line="360" w:lineRule="auto"/>
              <w:jc w:val="center"/>
              <w:rPr>
                <w:rFonts w:hint="eastAsia" w:ascii="宋体" w:hAnsi="宋体" w:eastAsia="宋体" w:cs="宋体"/>
                <w:color w:val="auto"/>
                <w:sz w:val="21"/>
                <w:szCs w:val="21"/>
              </w:rPr>
            </w:pPr>
          </w:p>
        </w:tc>
        <w:tc>
          <w:tcPr>
            <w:tcW w:w="1019" w:type="pct"/>
            <w:noWrap w:val="0"/>
            <w:vAlign w:val="center"/>
          </w:tcPr>
          <w:p w14:paraId="3F2A58C1">
            <w:pPr>
              <w:spacing w:line="360" w:lineRule="auto"/>
              <w:jc w:val="center"/>
              <w:rPr>
                <w:rFonts w:hint="eastAsia" w:ascii="宋体" w:hAnsi="宋体" w:eastAsia="宋体" w:cs="宋体"/>
                <w:color w:val="auto"/>
                <w:sz w:val="21"/>
                <w:szCs w:val="21"/>
              </w:rPr>
            </w:pPr>
          </w:p>
        </w:tc>
        <w:tc>
          <w:tcPr>
            <w:tcW w:w="497" w:type="pct"/>
            <w:noWrap w:val="0"/>
            <w:vAlign w:val="center"/>
          </w:tcPr>
          <w:p w14:paraId="42D3A57F">
            <w:pPr>
              <w:spacing w:line="360" w:lineRule="auto"/>
              <w:jc w:val="center"/>
              <w:rPr>
                <w:rFonts w:hint="eastAsia" w:ascii="宋体" w:hAnsi="宋体" w:eastAsia="宋体" w:cs="宋体"/>
                <w:color w:val="auto"/>
                <w:sz w:val="21"/>
                <w:szCs w:val="21"/>
              </w:rPr>
            </w:pPr>
          </w:p>
        </w:tc>
      </w:tr>
      <w:tr w14:paraId="15EF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225599DE">
            <w:pPr>
              <w:spacing w:line="360" w:lineRule="auto"/>
              <w:jc w:val="center"/>
              <w:rPr>
                <w:rFonts w:hint="eastAsia" w:ascii="宋体" w:hAnsi="宋体" w:eastAsia="宋体" w:cs="宋体"/>
                <w:color w:val="auto"/>
                <w:sz w:val="21"/>
                <w:szCs w:val="21"/>
              </w:rPr>
            </w:pPr>
          </w:p>
        </w:tc>
        <w:tc>
          <w:tcPr>
            <w:tcW w:w="614" w:type="pct"/>
            <w:noWrap w:val="0"/>
            <w:vAlign w:val="center"/>
          </w:tcPr>
          <w:p w14:paraId="7290E2D4">
            <w:pPr>
              <w:spacing w:line="360" w:lineRule="auto"/>
              <w:jc w:val="center"/>
              <w:rPr>
                <w:rFonts w:hint="eastAsia" w:ascii="宋体" w:hAnsi="宋体" w:eastAsia="宋体" w:cs="宋体"/>
                <w:color w:val="auto"/>
                <w:sz w:val="21"/>
                <w:szCs w:val="21"/>
              </w:rPr>
            </w:pPr>
          </w:p>
        </w:tc>
        <w:tc>
          <w:tcPr>
            <w:tcW w:w="355" w:type="pct"/>
            <w:noWrap w:val="0"/>
            <w:vAlign w:val="center"/>
          </w:tcPr>
          <w:p w14:paraId="2709490E">
            <w:pPr>
              <w:spacing w:line="360" w:lineRule="auto"/>
              <w:jc w:val="center"/>
              <w:rPr>
                <w:rFonts w:hint="eastAsia" w:ascii="宋体" w:hAnsi="宋体" w:eastAsia="宋体" w:cs="宋体"/>
                <w:color w:val="auto"/>
                <w:sz w:val="21"/>
                <w:szCs w:val="21"/>
              </w:rPr>
            </w:pPr>
          </w:p>
        </w:tc>
        <w:tc>
          <w:tcPr>
            <w:tcW w:w="355" w:type="pct"/>
            <w:noWrap w:val="0"/>
            <w:vAlign w:val="center"/>
          </w:tcPr>
          <w:p w14:paraId="3FFFDC01">
            <w:pPr>
              <w:spacing w:line="360" w:lineRule="auto"/>
              <w:jc w:val="center"/>
              <w:rPr>
                <w:rFonts w:hint="eastAsia" w:ascii="宋体" w:hAnsi="宋体" w:eastAsia="宋体" w:cs="宋体"/>
                <w:color w:val="auto"/>
                <w:sz w:val="21"/>
                <w:szCs w:val="21"/>
              </w:rPr>
            </w:pPr>
          </w:p>
        </w:tc>
        <w:tc>
          <w:tcPr>
            <w:tcW w:w="355" w:type="pct"/>
            <w:noWrap w:val="0"/>
            <w:vAlign w:val="center"/>
          </w:tcPr>
          <w:p w14:paraId="60ACA0F0">
            <w:pPr>
              <w:spacing w:line="360" w:lineRule="auto"/>
              <w:jc w:val="center"/>
              <w:rPr>
                <w:rFonts w:hint="eastAsia" w:ascii="宋体" w:hAnsi="宋体" w:eastAsia="宋体" w:cs="宋体"/>
                <w:color w:val="auto"/>
                <w:sz w:val="21"/>
                <w:szCs w:val="21"/>
              </w:rPr>
            </w:pPr>
          </w:p>
        </w:tc>
        <w:tc>
          <w:tcPr>
            <w:tcW w:w="865" w:type="pct"/>
            <w:noWrap w:val="0"/>
            <w:vAlign w:val="center"/>
          </w:tcPr>
          <w:p w14:paraId="21D624B0">
            <w:pPr>
              <w:spacing w:line="360" w:lineRule="auto"/>
              <w:jc w:val="center"/>
              <w:rPr>
                <w:rFonts w:hint="eastAsia" w:ascii="宋体" w:hAnsi="宋体" w:eastAsia="宋体" w:cs="宋体"/>
                <w:color w:val="auto"/>
                <w:sz w:val="21"/>
                <w:szCs w:val="21"/>
              </w:rPr>
            </w:pPr>
          </w:p>
        </w:tc>
        <w:tc>
          <w:tcPr>
            <w:tcW w:w="595" w:type="pct"/>
            <w:noWrap w:val="0"/>
            <w:vAlign w:val="center"/>
          </w:tcPr>
          <w:p w14:paraId="27FA1222">
            <w:pPr>
              <w:spacing w:line="360" w:lineRule="auto"/>
              <w:jc w:val="center"/>
              <w:rPr>
                <w:rFonts w:hint="eastAsia" w:ascii="宋体" w:hAnsi="宋体" w:eastAsia="宋体" w:cs="宋体"/>
                <w:color w:val="auto"/>
                <w:sz w:val="21"/>
                <w:szCs w:val="21"/>
              </w:rPr>
            </w:pPr>
          </w:p>
        </w:tc>
        <w:tc>
          <w:tcPr>
            <w:tcW w:w="1019" w:type="pct"/>
            <w:noWrap w:val="0"/>
            <w:vAlign w:val="center"/>
          </w:tcPr>
          <w:p w14:paraId="59182294">
            <w:pPr>
              <w:spacing w:line="360" w:lineRule="auto"/>
              <w:jc w:val="center"/>
              <w:rPr>
                <w:rFonts w:hint="eastAsia" w:ascii="宋体" w:hAnsi="宋体" w:eastAsia="宋体" w:cs="宋体"/>
                <w:color w:val="auto"/>
                <w:sz w:val="21"/>
                <w:szCs w:val="21"/>
              </w:rPr>
            </w:pPr>
          </w:p>
        </w:tc>
        <w:tc>
          <w:tcPr>
            <w:tcW w:w="497" w:type="pct"/>
            <w:noWrap w:val="0"/>
            <w:vAlign w:val="center"/>
          </w:tcPr>
          <w:p w14:paraId="68003B98">
            <w:pPr>
              <w:spacing w:line="360" w:lineRule="auto"/>
              <w:jc w:val="center"/>
              <w:rPr>
                <w:rFonts w:hint="eastAsia" w:ascii="宋体" w:hAnsi="宋体" w:eastAsia="宋体" w:cs="宋体"/>
                <w:color w:val="auto"/>
                <w:sz w:val="21"/>
                <w:szCs w:val="21"/>
              </w:rPr>
            </w:pPr>
          </w:p>
        </w:tc>
      </w:tr>
      <w:tr w14:paraId="1A1D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01B26AC4">
            <w:pPr>
              <w:spacing w:line="360" w:lineRule="auto"/>
              <w:jc w:val="center"/>
              <w:rPr>
                <w:rFonts w:hint="eastAsia" w:ascii="宋体" w:hAnsi="宋体" w:eastAsia="宋体" w:cs="宋体"/>
                <w:color w:val="auto"/>
                <w:sz w:val="21"/>
                <w:szCs w:val="21"/>
              </w:rPr>
            </w:pPr>
          </w:p>
        </w:tc>
        <w:tc>
          <w:tcPr>
            <w:tcW w:w="614" w:type="pct"/>
            <w:noWrap w:val="0"/>
            <w:vAlign w:val="center"/>
          </w:tcPr>
          <w:p w14:paraId="44BBB354">
            <w:pPr>
              <w:spacing w:line="360" w:lineRule="auto"/>
              <w:jc w:val="center"/>
              <w:rPr>
                <w:rFonts w:hint="eastAsia" w:ascii="宋体" w:hAnsi="宋体" w:eastAsia="宋体" w:cs="宋体"/>
                <w:color w:val="auto"/>
                <w:sz w:val="21"/>
                <w:szCs w:val="21"/>
              </w:rPr>
            </w:pPr>
          </w:p>
        </w:tc>
        <w:tc>
          <w:tcPr>
            <w:tcW w:w="355" w:type="pct"/>
            <w:noWrap w:val="0"/>
            <w:vAlign w:val="center"/>
          </w:tcPr>
          <w:p w14:paraId="19401878">
            <w:pPr>
              <w:spacing w:line="360" w:lineRule="auto"/>
              <w:jc w:val="center"/>
              <w:rPr>
                <w:rFonts w:hint="eastAsia" w:ascii="宋体" w:hAnsi="宋体" w:eastAsia="宋体" w:cs="宋体"/>
                <w:color w:val="auto"/>
                <w:sz w:val="21"/>
                <w:szCs w:val="21"/>
              </w:rPr>
            </w:pPr>
          </w:p>
        </w:tc>
        <w:tc>
          <w:tcPr>
            <w:tcW w:w="355" w:type="pct"/>
            <w:noWrap w:val="0"/>
            <w:vAlign w:val="center"/>
          </w:tcPr>
          <w:p w14:paraId="40D43E44">
            <w:pPr>
              <w:spacing w:line="360" w:lineRule="auto"/>
              <w:jc w:val="center"/>
              <w:rPr>
                <w:rFonts w:hint="eastAsia" w:ascii="宋体" w:hAnsi="宋体" w:eastAsia="宋体" w:cs="宋体"/>
                <w:color w:val="auto"/>
                <w:sz w:val="21"/>
                <w:szCs w:val="21"/>
              </w:rPr>
            </w:pPr>
          </w:p>
        </w:tc>
        <w:tc>
          <w:tcPr>
            <w:tcW w:w="355" w:type="pct"/>
            <w:noWrap w:val="0"/>
            <w:vAlign w:val="center"/>
          </w:tcPr>
          <w:p w14:paraId="47B3ABAD">
            <w:pPr>
              <w:spacing w:line="360" w:lineRule="auto"/>
              <w:jc w:val="center"/>
              <w:rPr>
                <w:rFonts w:hint="eastAsia" w:ascii="宋体" w:hAnsi="宋体" w:eastAsia="宋体" w:cs="宋体"/>
                <w:color w:val="auto"/>
                <w:sz w:val="21"/>
                <w:szCs w:val="21"/>
              </w:rPr>
            </w:pPr>
          </w:p>
        </w:tc>
        <w:tc>
          <w:tcPr>
            <w:tcW w:w="865" w:type="pct"/>
            <w:noWrap w:val="0"/>
            <w:vAlign w:val="center"/>
          </w:tcPr>
          <w:p w14:paraId="0AC3BA50">
            <w:pPr>
              <w:spacing w:line="360" w:lineRule="auto"/>
              <w:jc w:val="center"/>
              <w:rPr>
                <w:rFonts w:hint="eastAsia" w:ascii="宋体" w:hAnsi="宋体" w:eastAsia="宋体" w:cs="宋体"/>
                <w:color w:val="auto"/>
                <w:sz w:val="21"/>
                <w:szCs w:val="21"/>
              </w:rPr>
            </w:pPr>
          </w:p>
        </w:tc>
        <w:tc>
          <w:tcPr>
            <w:tcW w:w="595" w:type="pct"/>
            <w:noWrap w:val="0"/>
            <w:vAlign w:val="center"/>
          </w:tcPr>
          <w:p w14:paraId="135DA2FA">
            <w:pPr>
              <w:spacing w:line="360" w:lineRule="auto"/>
              <w:jc w:val="center"/>
              <w:rPr>
                <w:rFonts w:hint="eastAsia" w:ascii="宋体" w:hAnsi="宋体" w:eastAsia="宋体" w:cs="宋体"/>
                <w:color w:val="auto"/>
                <w:sz w:val="21"/>
                <w:szCs w:val="21"/>
              </w:rPr>
            </w:pPr>
          </w:p>
        </w:tc>
        <w:tc>
          <w:tcPr>
            <w:tcW w:w="1019" w:type="pct"/>
            <w:noWrap w:val="0"/>
            <w:vAlign w:val="center"/>
          </w:tcPr>
          <w:p w14:paraId="5A7546E5">
            <w:pPr>
              <w:spacing w:line="360" w:lineRule="auto"/>
              <w:jc w:val="center"/>
              <w:rPr>
                <w:rFonts w:hint="eastAsia" w:ascii="宋体" w:hAnsi="宋体" w:eastAsia="宋体" w:cs="宋体"/>
                <w:color w:val="auto"/>
                <w:sz w:val="21"/>
                <w:szCs w:val="21"/>
              </w:rPr>
            </w:pPr>
          </w:p>
        </w:tc>
        <w:tc>
          <w:tcPr>
            <w:tcW w:w="497" w:type="pct"/>
            <w:noWrap w:val="0"/>
            <w:vAlign w:val="center"/>
          </w:tcPr>
          <w:p w14:paraId="14A4D809">
            <w:pPr>
              <w:spacing w:line="360" w:lineRule="auto"/>
              <w:jc w:val="center"/>
              <w:rPr>
                <w:rFonts w:hint="eastAsia" w:ascii="宋体" w:hAnsi="宋体" w:eastAsia="宋体" w:cs="宋体"/>
                <w:color w:val="auto"/>
                <w:sz w:val="21"/>
                <w:szCs w:val="21"/>
              </w:rPr>
            </w:pPr>
          </w:p>
        </w:tc>
      </w:tr>
      <w:tr w14:paraId="10E8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6DC8F51C">
            <w:pPr>
              <w:spacing w:line="360" w:lineRule="auto"/>
              <w:jc w:val="center"/>
              <w:rPr>
                <w:rFonts w:hint="eastAsia" w:ascii="宋体" w:hAnsi="宋体" w:eastAsia="宋体" w:cs="宋体"/>
                <w:color w:val="auto"/>
                <w:sz w:val="21"/>
                <w:szCs w:val="21"/>
              </w:rPr>
            </w:pPr>
          </w:p>
        </w:tc>
        <w:tc>
          <w:tcPr>
            <w:tcW w:w="614" w:type="pct"/>
            <w:noWrap w:val="0"/>
            <w:vAlign w:val="center"/>
          </w:tcPr>
          <w:p w14:paraId="3500145C">
            <w:pPr>
              <w:spacing w:line="360" w:lineRule="auto"/>
              <w:jc w:val="center"/>
              <w:rPr>
                <w:rFonts w:hint="eastAsia" w:ascii="宋体" w:hAnsi="宋体" w:eastAsia="宋体" w:cs="宋体"/>
                <w:color w:val="auto"/>
                <w:sz w:val="21"/>
                <w:szCs w:val="21"/>
              </w:rPr>
            </w:pPr>
          </w:p>
        </w:tc>
        <w:tc>
          <w:tcPr>
            <w:tcW w:w="355" w:type="pct"/>
            <w:noWrap w:val="0"/>
            <w:vAlign w:val="center"/>
          </w:tcPr>
          <w:p w14:paraId="16659765">
            <w:pPr>
              <w:spacing w:line="360" w:lineRule="auto"/>
              <w:jc w:val="center"/>
              <w:rPr>
                <w:rFonts w:hint="eastAsia" w:ascii="宋体" w:hAnsi="宋体" w:eastAsia="宋体" w:cs="宋体"/>
                <w:color w:val="auto"/>
                <w:sz w:val="21"/>
                <w:szCs w:val="21"/>
              </w:rPr>
            </w:pPr>
          </w:p>
        </w:tc>
        <w:tc>
          <w:tcPr>
            <w:tcW w:w="355" w:type="pct"/>
            <w:noWrap w:val="0"/>
            <w:vAlign w:val="center"/>
          </w:tcPr>
          <w:p w14:paraId="0A543AE1">
            <w:pPr>
              <w:spacing w:line="360" w:lineRule="auto"/>
              <w:jc w:val="center"/>
              <w:rPr>
                <w:rFonts w:hint="eastAsia" w:ascii="宋体" w:hAnsi="宋体" w:eastAsia="宋体" w:cs="宋体"/>
                <w:color w:val="auto"/>
                <w:sz w:val="21"/>
                <w:szCs w:val="21"/>
              </w:rPr>
            </w:pPr>
          </w:p>
        </w:tc>
        <w:tc>
          <w:tcPr>
            <w:tcW w:w="355" w:type="pct"/>
            <w:noWrap w:val="0"/>
            <w:vAlign w:val="center"/>
          </w:tcPr>
          <w:p w14:paraId="6D7F17CB">
            <w:pPr>
              <w:spacing w:line="360" w:lineRule="auto"/>
              <w:jc w:val="center"/>
              <w:rPr>
                <w:rFonts w:hint="eastAsia" w:ascii="宋体" w:hAnsi="宋体" w:eastAsia="宋体" w:cs="宋体"/>
                <w:color w:val="auto"/>
                <w:sz w:val="21"/>
                <w:szCs w:val="21"/>
              </w:rPr>
            </w:pPr>
          </w:p>
        </w:tc>
        <w:tc>
          <w:tcPr>
            <w:tcW w:w="865" w:type="pct"/>
            <w:noWrap w:val="0"/>
            <w:vAlign w:val="center"/>
          </w:tcPr>
          <w:p w14:paraId="1AF6E03A">
            <w:pPr>
              <w:spacing w:line="360" w:lineRule="auto"/>
              <w:jc w:val="center"/>
              <w:rPr>
                <w:rFonts w:hint="eastAsia" w:ascii="宋体" w:hAnsi="宋体" w:eastAsia="宋体" w:cs="宋体"/>
                <w:color w:val="auto"/>
                <w:sz w:val="21"/>
                <w:szCs w:val="21"/>
              </w:rPr>
            </w:pPr>
          </w:p>
        </w:tc>
        <w:tc>
          <w:tcPr>
            <w:tcW w:w="595" w:type="pct"/>
            <w:noWrap w:val="0"/>
            <w:vAlign w:val="center"/>
          </w:tcPr>
          <w:p w14:paraId="2A62490E">
            <w:pPr>
              <w:spacing w:line="360" w:lineRule="auto"/>
              <w:jc w:val="center"/>
              <w:rPr>
                <w:rFonts w:hint="eastAsia" w:ascii="宋体" w:hAnsi="宋体" w:eastAsia="宋体" w:cs="宋体"/>
                <w:color w:val="auto"/>
                <w:sz w:val="21"/>
                <w:szCs w:val="21"/>
              </w:rPr>
            </w:pPr>
          </w:p>
        </w:tc>
        <w:tc>
          <w:tcPr>
            <w:tcW w:w="1019" w:type="pct"/>
            <w:noWrap w:val="0"/>
            <w:vAlign w:val="center"/>
          </w:tcPr>
          <w:p w14:paraId="03090B14">
            <w:pPr>
              <w:spacing w:line="360" w:lineRule="auto"/>
              <w:jc w:val="center"/>
              <w:rPr>
                <w:rFonts w:hint="eastAsia" w:ascii="宋体" w:hAnsi="宋体" w:eastAsia="宋体" w:cs="宋体"/>
                <w:color w:val="auto"/>
                <w:sz w:val="21"/>
                <w:szCs w:val="21"/>
              </w:rPr>
            </w:pPr>
          </w:p>
        </w:tc>
        <w:tc>
          <w:tcPr>
            <w:tcW w:w="497" w:type="pct"/>
            <w:noWrap w:val="0"/>
            <w:vAlign w:val="center"/>
          </w:tcPr>
          <w:p w14:paraId="2C9EEEA8">
            <w:pPr>
              <w:spacing w:line="360" w:lineRule="auto"/>
              <w:jc w:val="center"/>
              <w:rPr>
                <w:rFonts w:hint="eastAsia" w:ascii="宋体" w:hAnsi="宋体" w:eastAsia="宋体" w:cs="宋体"/>
                <w:color w:val="auto"/>
                <w:sz w:val="21"/>
                <w:szCs w:val="21"/>
              </w:rPr>
            </w:pPr>
          </w:p>
        </w:tc>
      </w:tr>
      <w:tr w14:paraId="773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5F01955B">
            <w:pPr>
              <w:spacing w:line="360" w:lineRule="auto"/>
              <w:jc w:val="center"/>
              <w:rPr>
                <w:rFonts w:hint="eastAsia" w:ascii="宋体" w:hAnsi="宋体" w:eastAsia="宋体" w:cs="宋体"/>
                <w:color w:val="auto"/>
                <w:sz w:val="21"/>
                <w:szCs w:val="21"/>
              </w:rPr>
            </w:pPr>
          </w:p>
        </w:tc>
        <w:tc>
          <w:tcPr>
            <w:tcW w:w="614" w:type="pct"/>
            <w:noWrap w:val="0"/>
            <w:vAlign w:val="center"/>
          </w:tcPr>
          <w:p w14:paraId="7094762E">
            <w:pPr>
              <w:spacing w:line="360" w:lineRule="auto"/>
              <w:jc w:val="center"/>
              <w:rPr>
                <w:rFonts w:hint="eastAsia" w:ascii="宋体" w:hAnsi="宋体" w:eastAsia="宋体" w:cs="宋体"/>
                <w:color w:val="auto"/>
                <w:sz w:val="21"/>
                <w:szCs w:val="21"/>
              </w:rPr>
            </w:pPr>
          </w:p>
        </w:tc>
        <w:tc>
          <w:tcPr>
            <w:tcW w:w="355" w:type="pct"/>
            <w:noWrap w:val="0"/>
            <w:vAlign w:val="center"/>
          </w:tcPr>
          <w:p w14:paraId="315DE819">
            <w:pPr>
              <w:spacing w:line="360" w:lineRule="auto"/>
              <w:jc w:val="center"/>
              <w:rPr>
                <w:rFonts w:hint="eastAsia" w:ascii="宋体" w:hAnsi="宋体" w:eastAsia="宋体" w:cs="宋体"/>
                <w:color w:val="auto"/>
                <w:sz w:val="21"/>
                <w:szCs w:val="21"/>
              </w:rPr>
            </w:pPr>
          </w:p>
        </w:tc>
        <w:tc>
          <w:tcPr>
            <w:tcW w:w="355" w:type="pct"/>
            <w:noWrap w:val="0"/>
            <w:vAlign w:val="center"/>
          </w:tcPr>
          <w:p w14:paraId="286C1EDD">
            <w:pPr>
              <w:spacing w:line="360" w:lineRule="auto"/>
              <w:jc w:val="center"/>
              <w:rPr>
                <w:rFonts w:hint="eastAsia" w:ascii="宋体" w:hAnsi="宋体" w:eastAsia="宋体" w:cs="宋体"/>
                <w:color w:val="auto"/>
                <w:sz w:val="21"/>
                <w:szCs w:val="21"/>
              </w:rPr>
            </w:pPr>
          </w:p>
        </w:tc>
        <w:tc>
          <w:tcPr>
            <w:tcW w:w="355" w:type="pct"/>
            <w:noWrap w:val="0"/>
            <w:vAlign w:val="center"/>
          </w:tcPr>
          <w:p w14:paraId="0BC690EC">
            <w:pPr>
              <w:spacing w:line="360" w:lineRule="auto"/>
              <w:jc w:val="center"/>
              <w:rPr>
                <w:rFonts w:hint="eastAsia" w:ascii="宋体" w:hAnsi="宋体" w:eastAsia="宋体" w:cs="宋体"/>
                <w:color w:val="auto"/>
                <w:sz w:val="21"/>
                <w:szCs w:val="21"/>
              </w:rPr>
            </w:pPr>
          </w:p>
        </w:tc>
        <w:tc>
          <w:tcPr>
            <w:tcW w:w="865" w:type="pct"/>
            <w:noWrap w:val="0"/>
            <w:vAlign w:val="center"/>
          </w:tcPr>
          <w:p w14:paraId="66FD0617">
            <w:pPr>
              <w:spacing w:line="360" w:lineRule="auto"/>
              <w:jc w:val="center"/>
              <w:rPr>
                <w:rFonts w:hint="eastAsia" w:ascii="宋体" w:hAnsi="宋体" w:eastAsia="宋体" w:cs="宋体"/>
                <w:color w:val="auto"/>
                <w:sz w:val="21"/>
                <w:szCs w:val="21"/>
              </w:rPr>
            </w:pPr>
          </w:p>
        </w:tc>
        <w:tc>
          <w:tcPr>
            <w:tcW w:w="595" w:type="pct"/>
            <w:noWrap w:val="0"/>
            <w:vAlign w:val="center"/>
          </w:tcPr>
          <w:p w14:paraId="7C1C71BC">
            <w:pPr>
              <w:spacing w:line="360" w:lineRule="auto"/>
              <w:jc w:val="center"/>
              <w:rPr>
                <w:rFonts w:hint="eastAsia" w:ascii="宋体" w:hAnsi="宋体" w:eastAsia="宋体" w:cs="宋体"/>
                <w:color w:val="auto"/>
                <w:sz w:val="21"/>
                <w:szCs w:val="21"/>
              </w:rPr>
            </w:pPr>
          </w:p>
        </w:tc>
        <w:tc>
          <w:tcPr>
            <w:tcW w:w="1019" w:type="pct"/>
            <w:noWrap w:val="0"/>
            <w:vAlign w:val="center"/>
          </w:tcPr>
          <w:p w14:paraId="3F7A94DE">
            <w:pPr>
              <w:spacing w:line="360" w:lineRule="auto"/>
              <w:jc w:val="center"/>
              <w:rPr>
                <w:rFonts w:hint="eastAsia" w:ascii="宋体" w:hAnsi="宋体" w:eastAsia="宋体" w:cs="宋体"/>
                <w:color w:val="auto"/>
                <w:sz w:val="21"/>
                <w:szCs w:val="21"/>
              </w:rPr>
            </w:pPr>
          </w:p>
        </w:tc>
        <w:tc>
          <w:tcPr>
            <w:tcW w:w="497" w:type="pct"/>
            <w:noWrap w:val="0"/>
            <w:vAlign w:val="center"/>
          </w:tcPr>
          <w:p w14:paraId="06460D21">
            <w:pPr>
              <w:spacing w:line="360" w:lineRule="auto"/>
              <w:jc w:val="center"/>
              <w:rPr>
                <w:rFonts w:hint="eastAsia" w:ascii="宋体" w:hAnsi="宋体" w:eastAsia="宋体" w:cs="宋体"/>
                <w:color w:val="auto"/>
                <w:sz w:val="21"/>
                <w:szCs w:val="21"/>
              </w:rPr>
            </w:pPr>
          </w:p>
        </w:tc>
      </w:tr>
      <w:tr w14:paraId="76B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noWrap w:val="0"/>
            <w:vAlign w:val="center"/>
          </w:tcPr>
          <w:p w14:paraId="4B5D7D8C">
            <w:pPr>
              <w:spacing w:line="360" w:lineRule="auto"/>
              <w:jc w:val="center"/>
              <w:rPr>
                <w:rFonts w:hint="eastAsia" w:ascii="宋体" w:hAnsi="宋体" w:eastAsia="宋体" w:cs="宋体"/>
                <w:color w:val="auto"/>
                <w:sz w:val="21"/>
                <w:szCs w:val="21"/>
              </w:rPr>
            </w:pPr>
          </w:p>
        </w:tc>
        <w:tc>
          <w:tcPr>
            <w:tcW w:w="614" w:type="pct"/>
            <w:noWrap w:val="0"/>
            <w:vAlign w:val="center"/>
          </w:tcPr>
          <w:p w14:paraId="781B8529">
            <w:pPr>
              <w:spacing w:line="360" w:lineRule="auto"/>
              <w:jc w:val="center"/>
              <w:rPr>
                <w:rFonts w:hint="eastAsia" w:ascii="宋体" w:hAnsi="宋体" w:eastAsia="宋体" w:cs="宋体"/>
                <w:color w:val="auto"/>
                <w:sz w:val="21"/>
                <w:szCs w:val="21"/>
              </w:rPr>
            </w:pPr>
          </w:p>
        </w:tc>
        <w:tc>
          <w:tcPr>
            <w:tcW w:w="355" w:type="pct"/>
            <w:noWrap w:val="0"/>
            <w:vAlign w:val="center"/>
          </w:tcPr>
          <w:p w14:paraId="45FE5AF8">
            <w:pPr>
              <w:spacing w:line="360" w:lineRule="auto"/>
              <w:jc w:val="center"/>
              <w:rPr>
                <w:rFonts w:hint="eastAsia" w:ascii="宋体" w:hAnsi="宋体" w:eastAsia="宋体" w:cs="宋体"/>
                <w:color w:val="auto"/>
                <w:sz w:val="21"/>
                <w:szCs w:val="21"/>
              </w:rPr>
            </w:pPr>
          </w:p>
        </w:tc>
        <w:tc>
          <w:tcPr>
            <w:tcW w:w="355" w:type="pct"/>
            <w:noWrap w:val="0"/>
            <w:vAlign w:val="center"/>
          </w:tcPr>
          <w:p w14:paraId="3C52EF85">
            <w:pPr>
              <w:spacing w:line="360" w:lineRule="auto"/>
              <w:jc w:val="center"/>
              <w:rPr>
                <w:rFonts w:hint="eastAsia" w:ascii="宋体" w:hAnsi="宋体" w:eastAsia="宋体" w:cs="宋体"/>
                <w:color w:val="auto"/>
                <w:sz w:val="21"/>
                <w:szCs w:val="21"/>
              </w:rPr>
            </w:pPr>
          </w:p>
        </w:tc>
        <w:tc>
          <w:tcPr>
            <w:tcW w:w="355" w:type="pct"/>
            <w:noWrap w:val="0"/>
            <w:vAlign w:val="center"/>
          </w:tcPr>
          <w:p w14:paraId="09936F20">
            <w:pPr>
              <w:spacing w:line="360" w:lineRule="auto"/>
              <w:jc w:val="center"/>
              <w:rPr>
                <w:rFonts w:hint="eastAsia" w:ascii="宋体" w:hAnsi="宋体" w:eastAsia="宋体" w:cs="宋体"/>
                <w:color w:val="auto"/>
                <w:sz w:val="21"/>
                <w:szCs w:val="21"/>
              </w:rPr>
            </w:pPr>
          </w:p>
        </w:tc>
        <w:tc>
          <w:tcPr>
            <w:tcW w:w="865" w:type="pct"/>
            <w:noWrap w:val="0"/>
            <w:vAlign w:val="center"/>
          </w:tcPr>
          <w:p w14:paraId="194724A4">
            <w:pPr>
              <w:spacing w:line="360" w:lineRule="auto"/>
              <w:jc w:val="center"/>
              <w:rPr>
                <w:rFonts w:hint="eastAsia" w:ascii="宋体" w:hAnsi="宋体" w:eastAsia="宋体" w:cs="宋体"/>
                <w:color w:val="auto"/>
                <w:sz w:val="21"/>
                <w:szCs w:val="21"/>
              </w:rPr>
            </w:pPr>
          </w:p>
        </w:tc>
        <w:tc>
          <w:tcPr>
            <w:tcW w:w="595" w:type="pct"/>
            <w:noWrap w:val="0"/>
            <w:vAlign w:val="center"/>
          </w:tcPr>
          <w:p w14:paraId="6762D699">
            <w:pPr>
              <w:spacing w:line="360" w:lineRule="auto"/>
              <w:jc w:val="center"/>
              <w:rPr>
                <w:rFonts w:hint="eastAsia" w:ascii="宋体" w:hAnsi="宋体" w:eastAsia="宋体" w:cs="宋体"/>
                <w:color w:val="auto"/>
                <w:sz w:val="21"/>
                <w:szCs w:val="21"/>
              </w:rPr>
            </w:pPr>
          </w:p>
        </w:tc>
        <w:tc>
          <w:tcPr>
            <w:tcW w:w="1019" w:type="pct"/>
            <w:noWrap w:val="0"/>
            <w:vAlign w:val="center"/>
          </w:tcPr>
          <w:p w14:paraId="51AC4185">
            <w:pPr>
              <w:spacing w:line="360" w:lineRule="auto"/>
              <w:jc w:val="center"/>
              <w:rPr>
                <w:rFonts w:hint="eastAsia" w:ascii="宋体" w:hAnsi="宋体" w:eastAsia="宋体" w:cs="宋体"/>
                <w:color w:val="auto"/>
                <w:sz w:val="21"/>
                <w:szCs w:val="21"/>
              </w:rPr>
            </w:pPr>
          </w:p>
        </w:tc>
        <w:tc>
          <w:tcPr>
            <w:tcW w:w="497" w:type="pct"/>
            <w:noWrap w:val="0"/>
            <w:vAlign w:val="center"/>
          </w:tcPr>
          <w:p w14:paraId="3779E4BC">
            <w:pPr>
              <w:spacing w:line="360" w:lineRule="auto"/>
              <w:jc w:val="center"/>
              <w:rPr>
                <w:rFonts w:hint="eastAsia" w:ascii="宋体" w:hAnsi="宋体" w:eastAsia="宋体" w:cs="宋体"/>
                <w:color w:val="auto"/>
                <w:sz w:val="21"/>
                <w:szCs w:val="21"/>
              </w:rPr>
            </w:pPr>
          </w:p>
        </w:tc>
      </w:tr>
      <w:tr w14:paraId="701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noWrap w:val="0"/>
            <w:vAlign w:val="center"/>
          </w:tcPr>
          <w:p w14:paraId="74B0E78B">
            <w:pPr>
              <w:spacing w:line="360" w:lineRule="auto"/>
              <w:jc w:val="center"/>
              <w:rPr>
                <w:rFonts w:hint="eastAsia" w:ascii="宋体" w:hAnsi="宋体" w:eastAsia="宋体" w:cs="宋体"/>
                <w:color w:val="auto"/>
                <w:sz w:val="21"/>
                <w:szCs w:val="21"/>
              </w:rPr>
            </w:pPr>
          </w:p>
        </w:tc>
        <w:tc>
          <w:tcPr>
            <w:tcW w:w="614" w:type="pct"/>
            <w:noWrap w:val="0"/>
            <w:vAlign w:val="center"/>
          </w:tcPr>
          <w:p w14:paraId="64FD2C94">
            <w:pPr>
              <w:spacing w:line="360" w:lineRule="auto"/>
              <w:jc w:val="center"/>
              <w:rPr>
                <w:rFonts w:hint="eastAsia" w:ascii="宋体" w:hAnsi="宋体" w:eastAsia="宋体" w:cs="宋体"/>
                <w:color w:val="auto"/>
                <w:sz w:val="21"/>
                <w:szCs w:val="21"/>
              </w:rPr>
            </w:pPr>
          </w:p>
        </w:tc>
        <w:tc>
          <w:tcPr>
            <w:tcW w:w="355" w:type="pct"/>
            <w:noWrap w:val="0"/>
            <w:vAlign w:val="center"/>
          </w:tcPr>
          <w:p w14:paraId="0149AD11">
            <w:pPr>
              <w:spacing w:line="360" w:lineRule="auto"/>
              <w:jc w:val="center"/>
              <w:rPr>
                <w:rFonts w:hint="eastAsia" w:ascii="宋体" w:hAnsi="宋体" w:eastAsia="宋体" w:cs="宋体"/>
                <w:color w:val="auto"/>
                <w:sz w:val="21"/>
                <w:szCs w:val="21"/>
              </w:rPr>
            </w:pPr>
          </w:p>
        </w:tc>
        <w:tc>
          <w:tcPr>
            <w:tcW w:w="355" w:type="pct"/>
            <w:noWrap w:val="0"/>
            <w:vAlign w:val="center"/>
          </w:tcPr>
          <w:p w14:paraId="783A4272">
            <w:pPr>
              <w:spacing w:line="360" w:lineRule="auto"/>
              <w:jc w:val="center"/>
              <w:rPr>
                <w:rFonts w:hint="eastAsia" w:ascii="宋体" w:hAnsi="宋体" w:eastAsia="宋体" w:cs="宋体"/>
                <w:color w:val="auto"/>
                <w:sz w:val="21"/>
                <w:szCs w:val="21"/>
              </w:rPr>
            </w:pPr>
          </w:p>
        </w:tc>
        <w:tc>
          <w:tcPr>
            <w:tcW w:w="355" w:type="pct"/>
            <w:noWrap w:val="0"/>
            <w:vAlign w:val="center"/>
          </w:tcPr>
          <w:p w14:paraId="67DA9934">
            <w:pPr>
              <w:spacing w:line="360" w:lineRule="auto"/>
              <w:jc w:val="center"/>
              <w:rPr>
                <w:rFonts w:hint="eastAsia" w:ascii="宋体" w:hAnsi="宋体" w:eastAsia="宋体" w:cs="宋体"/>
                <w:color w:val="auto"/>
                <w:sz w:val="21"/>
                <w:szCs w:val="21"/>
              </w:rPr>
            </w:pPr>
          </w:p>
        </w:tc>
        <w:tc>
          <w:tcPr>
            <w:tcW w:w="865" w:type="pct"/>
            <w:noWrap w:val="0"/>
            <w:vAlign w:val="center"/>
          </w:tcPr>
          <w:p w14:paraId="4C8C2613">
            <w:pPr>
              <w:spacing w:line="360" w:lineRule="auto"/>
              <w:jc w:val="center"/>
              <w:rPr>
                <w:rFonts w:hint="eastAsia" w:ascii="宋体" w:hAnsi="宋体" w:eastAsia="宋体" w:cs="宋体"/>
                <w:color w:val="auto"/>
                <w:sz w:val="21"/>
                <w:szCs w:val="21"/>
              </w:rPr>
            </w:pPr>
          </w:p>
        </w:tc>
        <w:tc>
          <w:tcPr>
            <w:tcW w:w="595" w:type="pct"/>
            <w:noWrap w:val="0"/>
            <w:vAlign w:val="center"/>
          </w:tcPr>
          <w:p w14:paraId="7983D768">
            <w:pPr>
              <w:spacing w:line="360" w:lineRule="auto"/>
              <w:jc w:val="center"/>
              <w:rPr>
                <w:rFonts w:hint="eastAsia" w:ascii="宋体" w:hAnsi="宋体" w:eastAsia="宋体" w:cs="宋体"/>
                <w:color w:val="auto"/>
                <w:sz w:val="21"/>
                <w:szCs w:val="21"/>
              </w:rPr>
            </w:pPr>
          </w:p>
        </w:tc>
        <w:tc>
          <w:tcPr>
            <w:tcW w:w="1019" w:type="pct"/>
            <w:noWrap w:val="0"/>
            <w:vAlign w:val="center"/>
          </w:tcPr>
          <w:p w14:paraId="10D4489C">
            <w:pPr>
              <w:spacing w:line="360" w:lineRule="auto"/>
              <w:jc w:val="center"/>
              <w:rPr>
                <w:rFonts w:hint="eastAsia" w:ascii="宋体" w:hAnsi="宋体" w:eastAsia="宋体" w:cs="宋体"/>
                <w:color w:val="auto"/>
                <w:sz w:val="21"/>
                <w:szCs w:val="21"/>
              </w:rPr>
            </w:pPr>
          </w:p>
        </w:tc>
        <w:tc>
          <w:tcPr>
            <w:tcW w:w="497" w:type="pct"/>
            <w:noWrap w:val="0"/>
            <w:vAlign w:val="center"/>
          </w:tcPr>
          <w:p w14:paraId="376E39E4">
            <w:pPr>
              <w:spacing w:line="360" w:lineRule="auto"/>
              <w:jc w:val="center"/>
              <w:rPr>
                <w:rFonts w:hint="eastAsia" w:ascii="宋体" w:hAnsi="宋体" w:eastAsia="宋体" w:cs="宋体"/>
                <w:color w:val="auto"/>
                <w:sz w:val="21"/>
                <w:szCs w:val="21"/>
              </w:rPr>
            </w:pPr>
          </w:p>
        </w:tc>
      </w:tr>
      <w:tr w14:paraId="224C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noWrap w:val="0"/>
            <w:vAlign w:val="center"/>
          </w:tcPr>
          <w:p w14:paraId="5CE39E9B">
            <w:pPr>
              <w:spacing w:line="360" w:lineRule="auto"/>
              <w:jc w:val="center"/>
              <w:rPr>
                <w:rFonts w:hint="eastAsia" w:ascii="宋体" w:hAnsi="宋体" w:eastAsia="宋体" w:cs="宋体"/>
                <w:color w:val="auto"/>
                <w:sz w:val="21"/>
                <w:szCs w:val="21"/>
              </w:rPr>
            </w:pPr>
          </w:p>
        </w:tc>
        <w:tc>
          <w:tcPr>
            <w:tcW w:w="614" w:type="pct"/>
            <w:noWrap w:val="0"/>
            <w:vAlign w:val="center"/>
          </w:tcPr>
          <w:p w14:paraId="113DF8A8">
            <w:pPr>
              <w:spacing w:line="360" w:lineRule="auto"/>
              <w:jc w:val="center"/>
              <w:rPr>
                <w:rFonts w:hint="eastAsia" w:ascii="宋体" w:hAnsi="宋体" w:eastAsia="宋体" w:cs="宋体"/>
                <w:color w:val="auto"/>
                <w:sz w:val="21"/>
                <w:szCs w:val="21"/>
              </w:rPr>
            </w:pPr>
          </w:p>
        </w:tc>
        <w:tc>
          <w:tcPr>
            <w:tcW w:w="355" w:type="pct"/>
            <w:noWrap w:val="0"/>
            <w:vAlign w:val="center"/>
          </w:tcPr>
          <w:p w14:paraId="75852ED9">
            <w:pPr>
              <w:spacing w:line="360" w:lineRule="auto"/>
              <w:jc w:val="center"/>
              <w:rPr>
                <w:rFonts w:hint="eastAsia" w:ascii="宋体" w:hAnsi="宋体" w:eastAsia="宋体" w:cs="宋体"/>
                <w:color w:val="auto"/>
                <w:sz w:val="21"/>
                <w:szCs w:val="21"/>
              </w:rPr>
            </w:pPr>
          </w:p>
        </w:tc>
        <w:tc>
          <w:tcPr>
            <w:tcW w:w="355" w:type="pct"/>
            <w:noWrap w:val="0"/>
            <w:vAlign w:val="center"/>
          </w:tcPr>
          <w:p w14:paraId="019538F3">
            <w:pPr>
              <w:spacing w:line="360" w:lineRule="auto"/>
              <w:jc w:val="center"/>
              <w:rPr>
                <w:rFonts w:hint="eastAsia" w:ascii="宋体" w:hAnsi="宋体" w:eastAsia="宋体" w:cs="宋体"/>
                <w:color w:val="auto"/>
                <w:sz w:val="21"/>
                <w:szCs w:val="21"/>
              </w:rPr>
            </w:pPr>
          </w:p>
        </w:tc>
        <w:tc>
          <w:tcPr>
            <w:tcW w:w="355" w:type="pct"/>
            <w:noWrap w:val="0"/>
            <w:vAlign w:val="center"/>
          </w:tcPr>
          <w:p w14:paraId="3F37DC80">
            <w:pPr>
              <w:spacing w:line="360" w:lineRule="auto"/>
              <w:jc w:val="center"/>
              <w:rPr>
                <w:rFonts w:hint="eastAsia" w:ascii="宋体" w:hAnsi="宋体" w:eastAsia="宋体" w:cs="宋体"/>
                <w:color w:val="auto"/>
                <w:sz w:val="21"/>
                <w:szCs w:val="21"/>
              </w:rPr>
            </w:pPr>
          </w:p>
        </w:tc>
        <w:tc>
          <w:tcPr>
            <w:tcW w:w="865" w:type="pct"/>
            <w:noWrap w:val="0"/>
            <w:vAlign w:val="center"/>
          </w:tcPr>
          <w:p w14:paraId="0F2892E8">
            <w:pPr>
              <w:spacing w:line="360" w:lineRule="auto"/>
              <w:jc w:val="center"/>
              <w:rPr>
                <w:rFonts w:hint="eastAsia" w:ascii="宋体" w:hAnsi="宋体" w:eastAsia="宋体" w:cs="宋体"/>
                <w:color w:val="auto"/>
                <w:sz w:val="21"/>
                <w:szCs w:val="21"/>
              </w:rPr>
            </w:pPr>
          </w:p>
        </w:tc>
        <w:tc>
          <w:tcPr>
            <w:tcW w:w="595" w:type="pct"/>
            <w:noWrap w:val="0"/>
            <w:vAlign w:val="center"/>
          </w:tcPr>
          <w:p w14:paraId="6B3C2734">
            <w:pPr>
              <w:spacing w:line="360" w:lineRule="auto"/>
              <w:jc w:val="center"/>
              <w:rPr>
                <w:rFonts w:hint="eastAsia" w:ascii="宋体" w:hAnsi="宋体" w:eastAsia="宋体" w:cs="宋体"/>
                <w:color w:val="auto"/>
                <w:sz w:val="21"/>
                <w:szCs w:val="21"/>
              </w:rPr>
            </w:pPr>
          </w:p>
        </w:tc>
        <w:tc>
          <w:tcPr>
            <w:tcW w:w="1019" w:type="pct"/>
            <w:noWrap w:val="0"/>
            <w:vAlign w:val="center"/>
          </w:tcPr>
          <w:p w14:paraId="0DD398D6">
            <w:pPr>
              <w:spacing w:line="360" w:lineRule="auto"/>
              <w:jc w:val="center"/>
              <w:rPr>
                <w:rFonts w:hint="eastAsia" w:ascii="宋体" w:hAnsi="宋体" w:eastAsia="宋体" w:cs="宋体"/>
                <w:color w:val="auto"/>
                <w:sz w:val="21"/>
                <w:szCs w:val="21"/>
              </w:rPr>
            </w:pPr>
          </w:p>
        </w:tc>
        <w:tc>
          <w:tcPr>
            <w:tcW w:w="497" w:type="pct"/>
            <w:noWrap w:val="0"/>
            <w:vAlign w:val="center"/>
          </w:tcPr>
          <w:p w14:paraId="2DDD9C1C">
            <w:pPr>
              <w:spacing w:line="360" w:lineRule="auto"/>
              <w:jc w:val="center"/>
              <w:rPr>
                <w:rFonts w:hint="eastAsia" w:ascii="宋体" w:hAnsi="宋体" w:eastAsia="宋体" w:cs="宋体"/>
                <w:color w:val="auto"/>
                <w:sz w:val="21"/>
                <w:szCs w:val="21"/>
              </w:rPr>
            </w:pPr>
          </w:p>
        </w:tc>
      </w:tr>
    </w:tbl>
    <w:p w14:paraId="48A63059">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14:paraId="385482F9">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14:paraId="4597D778">
      <w:pPr>
        <w:spacing w:line="360" w:lineRule="auto"/>
        <w:rPr>
          <w:rFonts w:hint="eastAsia" w:ascii="宋体" w:hAnsi="宋体" w:eastAsia="宋体" w:cs="宋体"/>
          <w:bCs/>
          <w:color w:val="auto"/>
          <w:sz w:val="21"/>
          <w:szCs w:val="21"/>
        </w:rPr>
      </w:pPr>
    </w:p>
    <w:p w14:paraId="4629BA1E">
      <w:pPr>
        <w:spacing w:line="360" w:lineRule="auto"/>
        <w:ind w:firstLine="3780" w:firstLineChars="1800"/>
        <w:jc w:val="both"/>
        <w:rPr>
          <w:rFonts w:hint="eastAsia" w:ascii="宋体" w:hAnsi="宋体" w:eastAsia="宋体" w:cs="宋体"/>
          <w:bCs/>
          <w:color w:val="auto"/>
          <w:sz w:val="21"/>
          <w:szCs w:val="21"/>
        </w:rPr>
      </w:pPr>
    </w:p>
    <w:p w14:paraId="643A964F">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投标人：（加盖投标人公章 ）</w:t>
      </w:r>
    </w:p>
    <w:p w14:paraId="4756A213">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14:paraId="4DB1D71E">
      <w:pPr>
        <w:pStyle w:val="18"/>
        <w:rPr>
          <w:rFonts w:hint="eastAsia"/>
          <w:color w:val="auto"/>
          <w:lang w:val="zh-CN"/>
        </w:rPr>
      </w:pPr>
    </w:p>
    <w:p w14:paraId="501F8E77">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12.3 工作方案</w:t>
      </w:r>
      <w:r>
        <w:rPr>
          <w:rFonts w:hint="eastAsia" w:ascii="宋体" w:hAnsi="宋体" w:eastAsia="宋体" w:cs="宋体"/>
          <w:b/>
          <w:color w:val="auto"/>
          <w:kern w:val="0"/>
          <w:sz w:val="30"/>
          <w:szCs w:val="30"/>
          <w:highlight w:val="none"/>
          <w:lang w:val="en-US" w:eastAsia="zh-CN"/>
        </w:rPr>
        <w:br w:type="page"/>
      </w:r>
    </w:p>
    <w:p w14:paraId="580B17B5">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12.4 信息安全管理</w:t>
      </w:r>
      <w:r>
        <w:rPr>
          <w:rFonts w:hint="eastAsia" w:ascii="宋体" w:hAnsi="宋体" w:eastAsia="宋体" w:cs="宋体"/>
          <w:b/>
          <w:color w:val="auto"/>
          <w:kern w:val="0"/>
          <w:sz w:val="30"/>
          <w:szCs w:val="30"/>
          <w:highlight w:val="none"/>
          <w:lang w:val="en-US" w:eastAsia="zh-CN"/>
        </w:rPr>
        <w:br w:type="page"/>
      </w:r>
      <w:bookmarkStart w:id="730" w:name="_Toc30545"/>
      <w:bookmarkStart w:id="731" w:name="_Toc21298"/>
      <w:bookmarkStart w:id="732" w:name="_Toc18180"/>
      <w:bookmarkStart w:id="733" w:name="_Toc3750"/>
      <w:r>
        <w:rPr>
          <w:rFonts w:hint="eastAsia" w:ascii="宋体" w:hAnsi="宋体" w:eastAsia="宋体" w:cs="宋体"/>
          <w:b/>
          <w:color w:val="auto"/>
          <w:kern w:val="0"/>
          <w:sz w:val="30"/>
          <w:szCs w:val="30"/>
          <w:highlight w:val="none"/>
          <w:lang w:val="en-US" w:eastAsia="zh-CN"/>
        </w:rPr>
        <w:t>12.5 质量管理水平</w:t>
      </w:r>
    </w:p>
    <w:p w14:paraId="762641A0">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724"/>
      <w:bookmarkEnd w:id="725"/>
      <w:bookmarkEnd w:id="726"/>
      <w:bookmarkEnd w:id="727"/>
      <w:bookmarkEnd w:id="728"/>
      <w:bookmarkEnd w:id="730"/>
      <w:bookmarkEnd w:id="731"/>
      <w:bookmarkEnd w:id="732"/>
      <w:bookmarkEnd w:id="733"/>
    </w:p>
    <w:p w14:paraId="44F28D1D">
      <w:pPr>
        <w:autoSpaceDE w:val="0"/>
        <w:autoSpaceDN w:val="0"/>
        <w:adjustRightInd w:val="0"/>
        <w:jc w:val="left"/>
        <w:rPr>
          <w:rFonts w:ascii="宋体" w:hAnsi="宋体" w:eastAsia="宋体" w:cs="Times New Roman"/>
          <w:color w:val="auto"/>
          <w:kern w:val="0"/>
          <w:sz w:val="24"/>
          <w:szCs w:val="24"/>
          <w:highlight w:val="none"/>
        </w:rPr>
      </w:pPr>
    </w:p>
    <w:p w14:paraId="6753F674">
      <w:pPr>
        <w:autoSpaceDE w:val="0"/>
        <w:autoSpaceDN w:val="0"/>
        <w:adjustRightInd w:val="0"/>
        <w:jc w:val="left"/>
        <w:rPr>
          <w:rFonts w:ascii="宋体" w:hAnsi="宋体" w:eastAsia="宋体" w:cs="Times New Roman"/>
          <w:color w:val="auto"/>
          <w:kern w:val="0"/>
          <w:sz w:val="24"/>
          <w:szCs w:val="24"/>
          <w:highlight w:val="none"/>
        </w:rPr>
      </w:pPr>
    </w:p>
    <w:p w14:paraId="6F22D901">
      <w:pPr>
        <w:autoSpaceDE w:val="0"/>
        <w:autoSpaceDN w:val="0"/>
        <w:adjustRightInd w:val="0"/>
        <w:jc w:val="left"/>
        <w:rPr>
          <w:rFonts w:ascii="宋体" w:hAnsi="宋体" w:eastAsia="宋体" w:cs="Times New Roman"/>
          <w:color w:val="auto"/>
          <w:kern w:val="0"/>
          <w:sz w:val="24"/>
          <w:szCs w:val="24"/>
          <w:highlight w:val="none"/>
        </w:rPr>
      </w:pPr>
    </w:p>
    <w:p w14:paraId="1D42163D">
      <w:pPr>
        <w:autoSpaceDE w:val="0"/>
        <w:autoSpaceDN w:val="0"/>
        <w:adjustRightInd w:val="0"/>
        <w:jc w:val="left"/>
        <w:rPr>
          <w:rFonts w:ascii="宋体" w:hAnsi="宋体" w:eastAsia="宋体" w:cs="Times New Roman"/>
          <w:color w:val="auto"/>
          <w:kern w:val="0"/>
          <w:sz w:val="24"/>
          <w:szCs w:val="24"/>
          <w:highlight w:val="none"/>
        </w:rPr>
      </w:pPr>
    </w:p>
    <w:p w14:paraId="14AA568B">
      <w:pPr>
        <w:autoSpaceDE w:val="0"/>
        <w:autoSpaceDN w:val="0"/>
        <w:adjustRightInd w:val="0"/>
        <w:jc w:val="left"/>
        <w:rPr>
          <w:rFonts w:ascii="宋体" w:hAnsi="宋体" w:eastAsia="宋体" w:cs="Times New Roman"/>
          <w:color w:val="auto"/>
          <w:kern w:val="0"/>
          <w:sz w:val="24"/>
          <w:szCs w:val="24"/>
          <w:highlight w:val="none"/>
        </w:rPr>
      </w:pPr>
    </w:p>
    <w:p w14:paraId="56E1811B">
      <w:pPr>
        <w:autoSpaceDE w:val="0"/>
        <w:autoSpaceDN w:val="0"/>
        <w:adjustRightInd w:val="0"/>
        <w:jc w:val="left"/>
        <w:rPr>
          <w:rFonts w:ascii="宋体" w:hAnsi="宋体" w:eastAsia="宋体" w:cs="Times New Roman"/>
          <w:color w:val="auto"/>
          <w:kern w:val="0"/>
          <w:sz w:val="24"/>
          <w:szCs w:val="24"/>
          <w:highlight w:val="none"/>
        </w:rPr>
      </w:pPr>
    </w:p>
    <w:p w14:paraId="034BC8E9">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7132F8A">
      <w:pPr>
        <w:autoSpaceDE w:val="0"/>
        <w:autoSpaceDN w:val="0"/>
        <w:adjustRightInd w:val="0"/>
        <w:jc w:val="left"/>
        <w:rPr>
          <w:rFonts w:ascii="宋体" w:hAnsi="宋体" w:eastAsia="宋体" w:cs="Times New Roman"/>
          <w:color w:val="auto"/>
          <w:kern w:val="0"/>
          <w:sz w:val="24"/>
          <w:szCs w:val="24"/>
          <w:highlight w:val="none"/>
        </w:rPr>
      </w:pPr>
    </w:p>
    <w:p w14:paraId="63C250B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34" w:name="_Toc14977"/>
      <w:bookmarkStart w:id="735" w:name="_Toc142508390"/>
      <w:bookmarkStart w:id="736" w:name="_Toc16599"/>
      <w:bookmarkStart w:id="737" w:name="_Toc21059"/>
      <w:bookmarkStart w:id="738" w:name="_Toc522047402"/>
      <w:bookmarkStart w:id="739" w:name="_Toc22601_WPSOffice_Level1"/>
      <w:bookmarkStart w:id="740" w:name="_Toc521918141"/>
      <w:r>
        <w:rPr>
          <w:rFonts w:hint="eastAsia" w:ascii="宋体" w:hAnsi="宋体" w:eastAsia="宋体" w:cs="宋体"/>
          <w:b/>
          <w:bCs/>
          <w:color w:val="auto"/>
          <w:kern w:val="44"/>
          <w:sz w:val="32"/>
          <w:szCs w:val="32"/>
          <w:highlight w:val="none"/>
          <w:lang w:val="zh-CN"/>
        </w:rPr>
        <w:t>附件一：评标工作大纲</w:t>
      </w:r>
      <w:bookmarkEnd w:id="734"/>
      <w:bookmarkEnd w:id="735"/>
      <w:bookmarkEnd w:id="736"/>
      <w:bookmarkEnd w:id="737"/>
    </w:p>
    <w:p w14:paraId="4A20AABB">
      <w:pPr>
        <w:autoSpaceDE w:val="0"/>
        <w:autoSpaceDN w:val="0"/>
        <w:adjustRightInd w:val="0"/>
        <w:spacing w:line="400" w:lineRule="atLeast"/>
        <w:jc w:val="center"/>
        <w:rPr>
          <w:rFonts w:ascii="宋体" w:hAnsi="宋体" w:eastAsia="宋体" w:cs="宋体"/>
          <w:b/>
          <w:bCs/>
          <w:color w:val="auto"/>
          <w:szCs w:val="21"/>
          <w:highlight w:val="none"/>
        </w:rPr>
      </w:pPr>
    </w:p>
    <w:p w14:paraId="7D9C5203">
      <w:pPr>
        <w:autoSpaceDE w:val="0"/>
        <w:autoSpaceDN w:val="0"/>
        <w:adjustRightInd w:val="0"/>
        <w:spacing w:line="400" w:lineRule="atLeast"/>
        <w:jc w:val="center"/>
        <w:rPr>
          <w:rFonts w:ascii="宋体" w:hAnsi="宋体" w:eastAsia="宋体" w:cs="宋体"/>
          <w:b/>
          <w:bCs/>
          <w:color w:val="auto"/>
          <w:szCs w:val="21"/>
          <w:highlight w:val="none"/>
        </w:rPr>
      </w:pPr>
    </w:p>
    <w:p w14:paraId="28A1E6BE">
      <w:pPr>
        <w:autoSpaceDE w:val="0"/>
        <w:autoSpaceDN w:val="0"/>
        <w:adjustRightInd w:val="0"/>
        <w:spacing w:line="400" w:lineRule="atLeast"/>
        <w:jc w:val="center"/>
        <w:rPr>
          <w:rFonts w:ascii="宋体" w:hAnsi="宋体" w:eastAsia="宋体" w:cs="宋体"/>
          <w:b/>
          <w:bCs/>
          <w:color w:val="auto"/>
          <w:szCs w:val="21"/>
          <w:highlight w:val="none"/>
        </w:rPr>
      </w:pPr>
    </w:p>
    <w:p w14:paraId="32AAC34F">
      <w:pPr>
        <w:autoSpaceDE w:val="0"/>
        <w:autoSpaceDN w:val="0"/>
        <w:adjustRightInd w:val="0"/>
        <w:spacing w:line="400" w:lineRule="atLeast"/>
        <w:jc w:val="center"/>
        <w:rPr>
          <w:rFonts w:ascii="宋体" w:hAnsi="宋体" w:eastAsia="宋体" w:cs="宋体"/>
          <w:b/>
          <w:bCs/>
          <w:color w:val="auto"/>
          <w:szCs w:val="21"/>
          <w:highlight w:val="none"/>
        </w:rPr>
      </w:pPr>
    </w:p>
    <w:p w14:paraId="6ED4ED74">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东莞市水务集团及下属公司2024-2026年财务审计及税务审计、集团2022年-2023年财务审计服务单位采购项目</w:t>
      </w:r>
    </w:p>
    <w:p w14:paraId="2E94AA68">
      <w:pPr>
        <w:autoSpaceDE w:val="0"/>
        <w:autoSpaceDN w:val="0"/>
        <w:adjustRightInd w:val="0"/>
        <w:spacing w:line="360" w:lineRule="auto"/>
        <w:jc w:val="center"/>
        <w:rPr>
          <w:rFonts w:ascii="宋体" w:hAnsi="宋体" w:eastAsia="宋体" w:cs="宋体"/>
          <w:b/>
          <w:bCs/>
          <w:color w:val="auto"/>
          <w:sz w:val="36"/>
          <w:szCs w:val="36"/>
          <w:highlight w:val="none"/>
        </w:rPr>
      </w:pPr>
      <w:bookmarkStart w:id="741" w:name="_Toc14752_WPSOffice_Level1"/>
      <w:r>
        <w:rPr>
          <w:rFonts w:hint="eastAsia" w:ascii="宋体" w:hAnsi="宋体" w:eastAsia="宋体" w:cs="宋体"/>
          <w:b/>
          <w:bCs/>
          <w:color w:val="auto"/>
          <w:sz w:val="36"/>
          <w:szCs w:val="36"/>
          <w:highlight w:val="none"/>
          <w:lang w:val="zh-CN"/>
        </w:rPr>
        <w:t>（招标编号：YDZB24DGQY0202）</w:t>
      </w:r>
      <w:bookmarkEnd w:id="741"/>
    </w:p>
    <w:p w14:paraId="5CE9F5E2">
      <w:pPr>
        <w:autoSpaceDE w:val="0"/>
        <w:autoSpaceDN w:val="0"/>
        <w:adjustRightInd w:val="0"/>
        <w:spacing w:line="400" w:lineRule="atLeast"/>
        <w:jc w:val="center"/>
        <w:rPr>
          <w:rFonts w:ascii="宋体" w:hAnsi="宋体" w:eastAsia="宋体" w:cs="宋体"/>
          <w:b/>
          <w:bCs/>
          <w:color w:val="auto"/>
          <w:sz w:val="36"/>
          <w:szCs w:val="36"/>
          <w:highlight w:val="none"/>
        </w:rPr>
      </w:pPr>
    </w:p>
    <w:p w14:paraId="523A1ADA">
      <w:pPr>
        <w:autoSpaceDE w:val="0"/>
        <w:autoSpaceDN w:val="0"/>
        <w:adjustRightInd w:val="0"/>
        <w:spacing w:line="400" w:lineRule="atLeast"/>
        <w:jc w:val="center"/>
        <w:rPr>
          <w:rFonts w:ascii="宋体" w:hAnsi="宋体" w:eastAsia="宋体" w:cs="宋体"/>
          <w:b/>
          <w:bCs/>
          <w:color w:val="auto"/>
          <w:sz w:val="36"/>
          <w:szCs w:val="36"/>
          <w:highlight w:val="none"/>
        </w:rPr>
      </w:pPr>
    </w:p>
    <w:p w14:paraId="28A1170D">
      <w:pPr>
        <w:autoSpaceDE w:val="0"/>
        <w:autoSpaceDN w:val="0"/>
        <w:adjustRightInd w:val="0"/>
        <w:spacing w:line="400" w:lineRule="atLeast"/>
        <w:jc w:val="center"/>
        <w:rPr>
          <w:rFonts w:ascii="宋体" w:hAnsi="宋体" w:eastAsia="宋体" w:cs="宋体"/>
          <w:b/>
          <w:bCs/>
          <w:color w:val="auto"/>
          <w:sz w:val="36"/>
          <w:szCs w:val="36"/>
          <w:highlight w:val="none"/>
        </w:rPr>
      </w:pPr>
    </w:p>
    <w:p w14:paraId="179B5223">
      <w:pPr>
        <w:autoSpaceDE w:val="0"/>
        <w:autoSpaceDN w:val="0"/>
        <w:adjustRightInd w:val="0"/>
        <w:spacing w:line="400" w:lineRule="atLeast"/>
        <w:jc w:val="center"/>
        <w:rPr>
          <w:rFonts w:ascii="宋体" w:hAnsi="宋体" w:eastAsia="宋体" w:cs="宋体"/>
          <w:b/>
          <w:bCs/>
          <w:color w:val="auto"/>
          <w:sz w:val="36"/>
          <w:szCs w:val="36"/>
          <w:highlight w:val="none"/>
        </w:rPr>
      </w:pPr>
    </w:p>
    <w:p w14:paraId="41531BA5">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42" w:name="_Toc18947_WPSOffice_Level2"/>
      <w:r>
        <w:rPr>
          <w:rFonts w:hint="eastAsia" w:ascii="宋体" w:hAnsi="宋体" w:eastAsia="宋体" w:cs="宋体"/>
          <w:b/>
          <w:bCs/>
          <w:color w:val="auto"/>
          <w:sz w:val="72"/>
          <w:szCs w:val="72"/>
          <w:highlight w:val="none"/>
          <w:lang w:val="zh-CN"/>
        </w:rPr>
        <w:t>评标工作大纲</w:t>
      </w:r>
      <w:bookmarkEnd w:id="742"/>
    </w:p>
    <w:p w14:paraId="054F2BEA">
      <w:pPr>
        <w:autoSpaceDE w:val="0"/>
        <w:autoSpaceDN w:val="0"/>
        <w:adjustRightInd w:val="0"/>
        <w:spacing w:line="400" w:lineRule="atLeast"/>
        <w:jc w:val="center"/>
        <w:rPr>
          <w:rFonts w:ascii="宋体" w:hAnsi="宋体" w:eastAsia="宋体" w:cs="宋体"/>
          <w:b/>
          <w:bCs/>
          <w:color w:val="auto"/>
          <w:sz w:val="36"/>
          <w:szCs w:val="36"/>
          <w:highlight w:val="none"/>
        </w:rPr>
      </w:pPr>
    </w:p>
    <w:p w14:paraId="48D63D27">
      <w:pPr>
        <w:autoSpaceDE w:val="0"/>
        <w:autoSpaceDN w:val="0"/>
        <w:adjustRightInd w:val="0"/>
        <w:spacing w:line="400" w:lineRule="atLeast"/>
        <w:rPr>
          <w:rFonts w:ascii="宋体" w:hAnsi="宋体" w:eastAsia="宋体" w:cs="宋体"/>
          <w:b/>
          <w:bCs/>
          <w:color w:val="auto"/>
          <w:sz w:val="36"/>
          <w:szCs w:val="36"/>
          <w:highlight w:val="none"/>
        </w:rPr>
      </w:pPr>
    </w:p>
    <w:p w14:paraId="1338AE62">
      <w:pPr>
        <w:autoSpaceDE w:val="0"/>
        <w:autoSpaceDN w:val="0"/>
        <w:adjustRightInd w:val="0"/>
        <w:spacing w:line="400" w:lineRule="atLeast"/>
        <w:jc w:val="center"/>
        <w:rPr>
          <w:rFonts w:ascii="宋体" w:hAnsi="宋体" w:eastAsia="宋体" w:cs="宋体"/>
          <w:b/>
          <w:bCs/>
          <w:color w:val="auto"/>
          <w:sz w:val="36"/>
          <w:szCs w:val="36"/>
          <w:highlight w:val="none"/>
        </w:rPr>
      </w:pPr>
    </w:p>
    <w:p w14:paraId="2818F900">
      <w:pPr>
        <w:autoSpaceDE w:val="0"/>
        <w:autoSpaceDN w:val="0"/>
        <w:adjustRightInd w:val="0"/>
        <w:spacing w:line="400" w:lineRule="atLeast"/>
        <w:jc w:val="center"/>
        <w:rPr>
          <w:rFonts w:ascii="宋体" w:hAnsi="宋体" w:eastAsia="宋体" w:cs="宋体"/>
          <w:b/>
          <w:bCs/>
          <w:color w:val="auto"/>
          <w:sz w:val="36"/>
          <w:szCs w:val="36"/>
          <w:highlight w:val="none"/>
        </w:rPr>
      </w:pPr>
    </w:p>
    <w:p w14:paraId="0376FF77">
      <w:pPr>
        <w:autoSpaceDE w:val="0"/>
        <w:autoSpaceDN w:val="0"/>
        <w:adjustRightInd w:val="0"/>
        <w:spacing w:line="400" w:lineRule="atLeast"/>
        <w:jc w:val="center"/>
        <w:rPr>
          <w:rFonts w:ascii="宋体" w:hAnsi="宋体" w:eastAsia="宋体" w:cs="宋体"/>
          <w:b/>
          <w:bCs/>
          <w:color w:val="auto"/>
          <w:sz w:val="36"/>
          <w:szCs w:val="36"/>
          <w:highlight w:val="none"/>
        </w:rPr>
      </w:pPr>
    </w:p>
    <w:p w14:paraId="024668B9">
      <w:pPr>
        <w:autoSpaceDE w:val="0"/>
        <w:autoSpaceDN w:val="0"/>
        <w:adjustRightInd w:val="0"/>
        <w:spacing w:line="400" w:lineRule="atLeast"/>
        <w:jc w:val="center"/>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广东有德招标采购有限公司</w:t>
      </w:r>
    </w:p>
    <w:p w14:paraId="2A71A29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43" w:name="_Toc32395_WPSOffice_Level1"/>
      <w:r>
        <w:rPr>
          <w:rFonts w:hint="eastAsia" w:ascii="宋体" w:hAnsi="宋体" w:eastAsia="宋体" w:cs="宋体"/>
          <w:b/>
          <w:bCs/>
          <w:color w:val="auto"/>
          <w:sz w:val="36"/>
          <w:szCs w:val="36"/>
          <w:highlight w:val="none"/>
          <w:lang w:val="zh-CN"/>
        </w:rPr>
        <w:t>目录</w:t>
      </w:r>
      <w:bookmarkEnd w:id="743"/>
    </w:p>
    <w:p w14:paraId="2556B713">
      <w:pPr>
        <w:autoSpaceDE w:val="0"/>
        <w:autoSpaceDN w:val="0"/>
        <w:adjustRightInd w:val="0"/>
        <w:spacing w:line="400" w:lineRule="atLeast"/>
        <w:jc w:val="center"/>
        <w:rPr>
          <w:rFonts w:ascii="宋体" w:hAnsi="宋体" w:eastAsia="宋体" w:cs="宋体"/>
          <w:color w:val="auto"/>
          <w:sz w:val="44"/>
          <w:szCs w:val="44"/>
          <w:highlight w:val="none"/>
        </w:rPr>
      </w:pPr>
    </w:p>
    <w:p w14:paraId="31202A92">
      <w:pPr>
        <w:autoSpaceDE w:val="0"/>
        <w:autoSpaceDN w:val="0"/>
        <w:adjustRightInd w:val="0"/>
        <w:spacing w:line="360" w:lineRule="auto"/>
        <w:ind w:left="567" w:hanging="567"/>
        <w:rPr>
          <w:rFonts w:ascii="宋体" w:hAnsi="宋体" w:eastAsia="宋体" w:cs="宋体"/>
          <w:color w:val="auto"/>
          <w:szCs w:val="30"/>
          <w:highlight w:val="none"/>
        </w:rPr>
      </w:pPr>
      <w:bookmarkStart w:id="74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44"/>
    </w:p>
    <w:p w14:paraId="3CF13DCF">
      <w:pPr>
        <w:autoSpaceDE w:val="0"/>
        <w:autoSpaceDN w:val="0"/>
        <w:adjustRightInd w:val="0"/>
        <w:spacing w:line="360" w:lineRule="auto"/>
        <w:ind w:left="567" w:hanging="567"/>
        <w:rPr>
          <w:rFonts w:ascii="宋体" w:hAnsi="宋体" w:eastAsia="宋体" w:cs="宋体"/>
          <w:color w:val="auto"/>
          <w:szCs w:val="30"/>
          <w:highlight w:val="none"/>
        </w:rPr>
      </w:pPr>
      <w:bookmarkStart w:id="74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45"/>
    </w:p>
    <w:p w14:paraId="3D5E6D87">
      <w:pPr>
        <w:autoSpaceDE w:val="0"/>
        <w:autoSpaceDN w:val="0"/>
        <w:adjustRightInd w:val="0"/>
        <w:spacing w:line="360" w:lineRule="auto"/>
        <w:ind w:left="567" w:hanging="567"/>
        <w:rPr>
          <w:rFonts w:ascii="宋体" w:hAnsi="宋体" w:eastAsia="宋体" w:cs="宋体"/>
          <w:color w:val="auto"/>
          <w:szCs w:val="30"/>
          <w:highlight w:val="none"/>
        </w:rPr>
      </w:pPr>
      <w:bookmarkStart w:id="74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46"/>
    </w:p>
    <w:p w14:paraId="7780220B">
      <w:pPr>
        <w:autoSpaceDE w:val="0"/>
        <w:autoSpaceDN w:val="0"/>
        <w:adjustRightInd w:val="0"/>
        <w:spacing w:line="360" w:lineRule="auto"/>
        <w:ind w:left="567" w:hanging="567"/>
        <w:rPr>
          <w:rFonts w:ascii="宋体" w:hAnsi="宋体" w:eastAsia="宋体" w:cs="宋体"/>
          <w:color w:val="auto"/>
          <w:szCs w:val="30"/>
          <w:highlight w:val="none"/>
        </w:rPr>
      </w:pPr>
      <w:bookmarkStart w:id="747" w:name="_Toc1206_WPSOffice_Level1"/>
      <w:r>
        <w:rPr>
          <w:rFonts w:hint="eastAsia" w:ascii="宋体" w:hAnsi="宋体" w:eastAsia="宋体" w:cs="宋体"/>
          <w:color w:val="auto"/>
          <w:szCs w:val="30"/>
          <w:highlight w:val="none"/>
        </w:rPr>
        <w:t>四、 比较和评价</w:t>
      </w:r>
      <w:bookmarkEnd w:id="747"/>
    </w:p>
    <w:p w14:paraId="73C315B4">
      <w:pPr>
        <w:autoSpaceDE w:val="0"/>
        <w:autoSpaceDN w:val="0"/>
        <w:adjustRightInd w:val="0"/>
        <w:spacing w:line="360" w:lineRule="auto"/>
        <w:ind w:left="567" w:hanging="567"/>
        <w:rPr>
          <w:rFonts w:ascii="宋体" w:hAnsi="宋体" w:eastAsia="宋体" w:cs="宋体"/>
          <w:color w:val="auto"/>
          <w:szCs w:val="30"/>
          <w:highlight w:val="none"/>
        </w:rPr>
      </w:pPr>
      <w:bookmarkStart w:id="74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48"/>
    </w:p>
    <w:p w14:paraId="55C643FE">
      <w:pPr>
        <w:autoSpaceDE w:val="0"/>
        <w:autoSpaceDN w:val="0"/>
        <w:adjustRightInd w:val="0"/>
        <w:spacing w:line="360" w:lineRule="auto"/>
        <w:ind w:left="567" w:hanging="567"/>
        <w:rPr>
          <w:rFonts w:ascii="宋体" w:hAnsi="宋体" w:eastAsia="宋体" w:cs="宋体"/>
          <w:color w:val="auto"/>
          <w:szCs w:val="30"/>
          <w:highlight w:val="none"/>
        </w:rPr>
      </w:pPr>
      <w:bookmarkStart w:id="74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49"/>
    </w:p>
    <w:p w14:paraId="42CDB683">
      <w:pPr>
        <w:autoSpaceDE w:val="0"/>
        <w:autoSpaceDN w:val="0"/>
        <w:adjustRightInd w:val="0"/>
        <w:spacing w:line="360" w:lineRule="auto"/>
        <w:ind w:left="567" w:hanging="567"/>
        <w:rPr>
          <w:rFonts w:ascii="宋体" w:hAnsi="宋体" w:eastAsia="宋体" w:cs="宋体"/>
          <w:color w:val="auto"/>
          <w:szCs w:val="30"/>
          <w:highlight w:val="none"/>
        </w:rPr>
      </w:pPr>
      <w:bookmarkStart w:id="75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50"/>
    </w:p>
    <w:p w14:paraId="5E117CB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41466C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F22DAA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A6EA51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51"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51"/>
    </w:p>
    <w:p w14:paraId="6CA877D7">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52" w:name="_Toc23116"/>
      <w:r>
        <w:rPr>
          <w:rFonts w:hint="eastAsia" w:ascii="宋体" w:hAnsi="宋体" w:eastAsia="宋体" w:cs="宋体"/>
          <w:b/>
          <w:bCs/>
          <w:color w:val="auto"/>
          <w:szCs w:val="24"/>
          <w:highlight w:val="none"/>
          <w:lang w:val="zh-CN"/>
        </w:rPr>
        <w:t>1、一般规定</w:t>
      </w:r>
      <w:bookmarkEnd w:id="752"/>
    </w:p>
    <w:p w14:paraId="6915CB5B">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东莞市水务集团及下属公司2024-2026年财务审计及税务审计、集团2022年-2023年财务审计服务单位采购项目</w:t>
      </w:r>
      <w:r>
        <w:rPr>
          <w:rFonts w:hint="eastAsia" w:ascii="宋体" w:hAnsi="宋体" w:eastAsia="宋体" w:cs="宋体"/>
          <w:color w:val="auto"/>
          <w:szCs w:val="21"/>
          <w:highlight w:val="none"/>
          <w:lang w:val="zh-CN"/>
        </w:rPr>
        <w:t>(招标编号：YDZB24DGQY0202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EB38FB9">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753" w:name="_Toc23728"/>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753"/>
    </w:p>
    <w:p w14:paraId="5337982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93B7F7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895B36B">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9833A66">
      <w:pPr>
        <w:autoSpaceDE w:val="0"/>
        <w:autoSpaceDN w:val="0"/>
        <w:adjustRightInd w:val="0"/>
        <w:spacing w:line="360" w:lineRule="auto"/>
        <w:rPr>
          <w:rFonts w:ascii="宋体" w:hAnsi="宋体" w:eastAsia="宋体" w:cs="宋体"/>
          <w:color w:val="auto"/>
          <w:sz w:val="24"/>
          <w:szCs w:val="24"/>
          <w:highlight w:val="none"/>
          <w:lang w:val="zh-CN"/>
        </w:rPr>
      </w:pPr>
    </w:p>
    <w:p w14:paraId="0126C197">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54" w:name="_Toc18284"/>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754"/>
    </w:p>
    <w:p w14:paraId="2C9AB79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8D5CBDE">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582FF6F">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755" w:name="_Toc22249"/>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755"/>
    </w:p>
    <w:p w14:paraId="0849EB9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35A5B87">
      <w:pPr>
        <w:autoSpaceDE w:val="0"/>
        <w:autoSpaceDN w:val="0"/>
        <w:adjustRightInd w:val="0"/>
        <w:spacing w:line="360" w:lineRule="auto"/>
        <w:rPr>
          <w:rFonts w:ascii="宋体" w:hAnsi="宋体" w:eastAsia="宋体" w:cs="宋体"/>
          <w:color w:val="auto"/>
          <w:sz w:val="24"/>
          <w:szCs w:val="24"/>
          <w:highlight w:val="none"/>
          <w:lang w:val="zh-CN"/>
        </w:rPr>
      </w:pPr>
    </w:p>
    <w:p w14:paraId="54539264">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756" w:name="_Toc2323"/>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756"/>
    </w:p>
    <w:p w14:paraId="725F0F8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064E7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FDF00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D43CF8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E9D1A3B">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F2DE654">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757" w:name="_Toc8613"/>
      <w:r>
        <w:rPr>
          <w:rFonts w:hint="eastAsia" w:ascii="宋体" w:hAnsi="宋体" w:eastAsia="宋体" w:cs="宋体"/>
          <w:b/>
          <w:bCs/>
          <w:color w:val="auto"/>
          <w:szCs w:val="21"/>
          <w:highlight w:val="none"/>
          <w:lang w:val="zh-CN"/>
        </w:rPr>
        <w:t>4、评标委员会义务</w:t>
      </w:r>
      <w:bookmarkEnd w:id="757"/>
    </w:p>
    <w:p w14:paraId="79469D1B">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758" w:name="_Toc6123"/>
      <w:r>
        <w:rPr>
          <w:rFonts w:hint="eastAsia" w:ascii="宋体" w:hAnsi="宋体" w:eastAsia="宋体" w:cs="宋体"/>
          <w:color w:val="auto"/>
          <w:kern w:val="0"/>
          <w:szCs w:val="24"/>
          <w:highlight w:val="none"/>
          <w:lang w:val="zh-CN"/>
        </w:rPr>
        <w:t>4.1  遵纪守法，客观、公正、廉洁地履行职责；</w:t>
      </w:r>
      <w:bookmarkEnd w:id="758"/>
    </w:p>
    <w:p w14:paraId="7EBF7D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1D577C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6F20AD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19C9E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662E05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90FF46C">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F1ACC56">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759" w:name="_Toc19862"/>
      <w:r>
        <w:rPr>
          <w:rFonts w:hint="eastAsia" w:ascii="宋体" w:hAnsi="宋体" w:eastAsia="宋体" w:cs="宋体"/>
          <w:b/>
          <w:bCs/>
          <w:color w:val="auto"/>
          <w:szCs w:val="21"/>
          <w:highlight w:val="none"/>
          <w:lang w:val="zh-CN"/>
        </w:rPr>
        <w:t>5、评审程序</w:t>
      </w:r>
      <w:bookmarkEnd w:id="759"/>
    </w:p>
    <w:p w14:paraId="4AA43A08">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E70B92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A62C4A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22843A4">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D218A0F">
      <w:pPr>
        <w:autoSpaceDE w:val="0"/>
        <w:autoSpaceDN w:val="0"/>
        <w:adjustRightInd w:val="0"/>
        <w:spacing w:line="360" w:lineRule="auto"/>
        <w:ind w:left="567" w:hanging="567"/>
        <w:outlineLvl w:val="1"/>
        <w:rPr>
          <w:rFonts w:ascii="宋体" w:hAnsi="宋体" w:eastAsia="宋体" w:cs="Times New Roman"/>
          <w:color w:val="auto"/>
          <w:szCs w:val="24"/>
          <w:highlight w:val="none"/>
          <w:lang w:val="zh-CN"/>
        </w:rPr>
      </w:pPr>
      <w:bookmarkStart w:id="760" w:name="_Toc660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760"/>
    </w:p>
    <w:p w14:paraId="5323F754">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4D3A305F">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17A69C2">
      <w:pPr>
        <w:autoSpaceDE w:val="0"/>
        <w:autoSpaceDN w:val="0"/>
        <w:adjustRightInd w:val="0"/>
        <w:spacing w:line="360" w:lineRule="auto"/>
        <w:ind w:left="525" w:hanging="525" w:hangingChars="250"/>
        <w:jc w:val="left"/>
        <w:outlineLvl w:val="1"/>
        <w:rPr>
          <w:rFonts w:ascii="宋体" w:hAnsi="宋体" w:eastAsia="宋体" w:cs="Times New Roman"/>
          <w:color w:val="auto"/>
          <w:szCs w:val="24"/>
          <w:highlight w:val="none"/>
          <w:lang w:val="zh-CN"/>
        </w:rPr>
      </w:pPr>
      <w:bookmarkStart w:id="761" w:name="_Toc2425"/>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761"/>
    </w:p>
    <w:p w14:paraId="2B20067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F660F47">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62" w:name="_Toc19435_WPSOffice_Level1"/>
      <w:bookmarkStart w:id="763" w:name="_Toc10680"/>
      <w:r>
        <w:rPr>
          <w:rFonts w:hint="eastAsia" w:ascii="宋体" w:hAnsi="宋体" w:eastAsia="宋体" w:cs="宋体"/>
          <w:b/>
          <w:bCs/>
          <w:color w:val="auto"/>
          <w:sz w:val="28"/>
          <w:szCs w:val="28"/>
          <w:highlight w:val="none"/>
          <w:lang w:val="zh-CN"/>
        </w:rPr>
        <w:t>二、投标文件的初审</w:t>
      </w:r>
      <w:bookmarkEnd w:id="762"/>
      <w:bookmarkEnd w:id="763"/>
    </w:p>
    <w:p w14:paraId="699853DB">
      <w:pPr>
        <w:autoSpaceDE w:val="0"/>
        <w:autoSpaceDN w:val="0"/>
        <w:adjustRightInd w:val="0"/>
        <w:spacing w:line="360" w:lineRule="auto"/>
        <w:outlineLvl w:val="0"/>
        <w:rPr>
          <w:rFonts w:ascii="宋体" w:hAnsi="宋体" w:eastAsia="宋体" w:cs="宋体"/>
          <w:b/>
          <w:color w:val="auto"/>
          <w:szCs w:val="24"/>
          <w:highlight w:val="none"/>
          <w:lang w:val="zh-CN"/>
        </w:rPr>
      </w:pPr>
      <w:bookmarkStart w:id="764" w:name="_Toc30354"/>
      <w:r>
        <w:rPr>
          <w:rFonts w:hint="eastAsia" w:ascii="宋体" w:hAnsi="宋体" w:eastAsia="宋体" w:cs="宋体"/>
          <w:b/>
          <w:color w:val="auto"/>
          <w:szCs w:val="24"/>
          <w:highlight w:val="none"/>
          <w:lang w:val="zh-CN"/>
        </w:rPr>
        <w:t>6、投标文件的初审分为资格性检查和符合性检查。</w:t>
      </w:r>
      <w:bookmarkEnd w:id="764"/>
    </w:p>
    <w:p w14:paraId="5DCD352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4B7DEA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A32978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A5AD99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DDD87F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6836D3D">
      <w:pPr>
        <w:autoSpaceDE w:val="0"/>
        <w:autoSpaceDN w:val="0"/>
        <w:adjustRightInd w:val="0"/>
        <w:spacing w:line="360" w:lineRule="auto"/>
        <w:outlineLvl w:val="0"/>
        <w:rPr>
          <w:rFonts w:ascii="宋体" w:hAnsi="宋体" w:eastAsia="宋体" w:cs="宋体"/>
          <w:b/>
          <w:color w:val="auto"/>
          <w:szCs w:val="21"/>
          <w:highlight w:val="none"/>
          <w:lang w:val="zh-CN"/>
        </w:rPr>
      </w:pPr>
      <w:bookmarkStart w:id="765" w:name="_Toc21742"/>
      <w:r>
        <w:rPr>
          <w:rFonts w:hint="eastAsia" w:ascii="宋体" w:hAnsi="宋体" w:eastAsia="宋体" w:cs="宋体"/>
          <w:b/>
          <w:color w:val="auto"/>
          <w:szCs w:val="21"/>
          <w:highlight w:val="none"/>
          <w:lang w:val="zh-CN"/>
        </w:rPr>
        <w:t>7、投标文件出现下列情况之一的，被认定为无效投标：</w:t>
      </w:r>
      <w:bookmarkEnd w:id="765"/>
    </w:p>
    <w:p w14:paraId="4C22AF59">
      <w:pPr>
        <w:autoSpaceDE w:val="0"/>
        <w:autoSpaceDN w:val="0"/>
        <w:adjustRightInd w:val="0"/>
        <w:spacing w:line="360" w:lineRule="auto"/>
        <w:outlineLvl w:val="1"/>
        <w:rPr>
          <w:rFonts w:ascii="宋体" w:hAnsi="宋体" w:eastAsia="宋体" w:cs="宋体"/>
          <w:b/>
          <w:color w:val="auto"/>
          <w:szCs w:val="21"/>
          <w:highlight w:val="none"/>
          <w:lang w:val="zh-CN"/>
        </w:rPr>
      </w:pPr>
      <w:bookmarkStart w:id="766" w:name="_Toc16912"/>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766"/>
    </w:p>
    <w:p w14:paraId="73FB73F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7B94144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2FFE8D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FFC5B3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w:t>
      </w:r>
      <w:r>
        <w:rPr>
          <w:rFonts w:hint="eastAsia" w:ascii="宋体" w:hAnsi="宋体" w:eastAsia="宋体" w:cs="宋体"/>
          <w:b/>
          <w:color w:val="auto"/>
          <w:kern w:val="0"/>
          <w:szCs w:val="21"/>
          <w:highlight w:val="none"/>
          <w:lang w:val="en-US" w:eastAsia="zh-CN"/>
        </w:rPr>
        <w:t>/分所</w:t>
      </w:r>
      <w:r>
        <w:rPr>
          <w:rFonts w:hint="eastAsia" w:ascii="宋体" w:hAnsi="宋体" w:eastAsia="宋体" w:cs="宋体"/>
          <w:b/>
          <w:color w:val="auto"/>
          <w:kern w:val="0"/>
          <w:szCs w:val="21"/>
          <w:highlight w:val="none"/>
        </w:rPr>
        <w:t>）被列入“信用中国”网站（www.creditchina.gov.cn）失信被执行人、重大税收违法失信主体、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4FE1711">
      <w:pPr>
        <w:spacing w:line="360" w:lineRule="auto"/>
        <w:ind w:left="527" w:hanging="527" w:hangingChars="25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 xml:space="preserve">7.6  </w:t>
      </w:r>
      <w:r>
        <w:rPr>
          <w:rFonts w:hint="eastAsia" w:ascii="宋体" w:eastAsia="宋体"/>
          <w:b/>
          <w:color w:val="auto"/>
          <w:sz w:val="21"/>
          <w:szCs w:val="21"/>
        </w:rPr>
        <w:t>存在总公司</w:t>
      </w:r>
      <w:r>
        <w:rPr>
          <w:rFonts w:hint="eastAsia" w:ascii="宋体" w:eastAsia="宋体"/>
          <w:b/>
          <w:color w:val="auto"/>
          <w:sz w:val="21"/>
          <w:szCs w:val="21"/>
          <w:lang w:val="en-US" w:eastAsia="zh-CN"/>
        </w:rPr>
        <w:t>/总所</w:t>
      </w:r>
      <w:r>
        <w:rPr>
          <w:rFonts w:hint="eastAsia" w:ascii="宋体" w:eastAsia="宋体"/>
          <w:b/>
          <w:color w:val="auto"/>
          <w:sz w:val="21"/>
          <w:szCs w:val="21"/>
        </w:rPr>
        <w:t>及其分</w:t>
      </w:r>
      <w:r>
        <w:rPr>
          <w:rFonts w:ascii="宋体" w:eastAsia="宋体"/>
          <w:b/>
          <w:color w:val="auto"/>
          <w:sz w:val="21"/>
          <w:szCs w:val="21"/>
        </w:rPr>
        <w:t>公司</w:t>
      </w:r>
      <w:r>
        <w:rPr>
          <w:rFonts w:hint="eastAsia" w:ascii="宋体" w:eastAsia="宋体"/>
          <w:b/>
          <w:color w:val="auto"/>
          <w:sz w:val="21"/>
          <w:szCs w:val="21"/>
          <w:lang w:val="en-US" w:eastAsia="zh-CN"/>
        </w:rPr>
        <w:t>/分所或不同</w:t>
      </w:r>
      <w:r>
        <w:rPr>
          <w:rFonts w:hint="eastAsia" w:ascii="宋体" w:eastAsia="宋体"/>
          <w:b/>
          <w:color w:val="auto"/>
          <w:sz w:val="21"/>
          <w:szCs w:val="21"/>
        </w:rPr>
        <w:t>分</w:t>
      </w:r>
      <w:r>
        <w:rPr>
          <w:rFonts w:ascii="宋体" w:eastAsia="宋体"/>
          <w:b/>
          <w:color w:val="auto"/>
          <w:sz w:val="21"/>
          <w:szCs w:val="21"/>
        </w:rPr>
        <w:t>公司</w:t>
      </w:r>
      <w:r>
        <w:rPr>
          <w:rFonts w:hint="eastAsia" w:ascii="宋体" w:eastAsia="宋体"/>
          <w:b/>
          <w:color w:val="auto"/>
          <w:sz w:val="21"/>
          <w:szCs w:val="21"/>
          <w:lang w:val="en-US" w:eastAsia="zh-CN"/>
        </w:rPr>
        <w:t>/分所</w:t>
      </w:r>
      <w:r>
        <w:rPr>
          <w:rFonts w:hint="eastAsia" w:ascii="宋体" w:eastAsia="宋体"/>
          <w:b/>
          <w:color w:val="auto"/>
          <w:sz w:val="21"/>
          <w:szCs w:val="21"/>
        </w:rPr>
        <w:t>同时参与本项目</w:t>
      </w:r>
      <w:r>
        <w:rPr>
          <w:rFonts w:hint="eastAsia" w:ascii="宋体" w:eastAsia="宋体"/>
          <w:b/>
          <w:color w:val="auto"/>
          <w:sz w:val="21"/>
          <w:szCs w:val="21"/>
          <w:lang w:eastAsia="zh-CN"/>
        </w:rPr>
        <w:t>；</w:t>
      </w:r>
    </w:p>
    <w:p w14:paraId="0E2695D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执行事务合伙人/负责人或其授权代表签字（或盖私章），或签字人无法定代表人/执行事务合伙人/负责人有效授权的；签字盖章不符合招标文件要求的； </w:t>
      </w:r>
    </w:p>
    <w:p w14:paraId="34C0AD06">
      <w:pPr>
        <w:spacing w:line="360" w:lineRule="auto"/>
        <w:ind w:left="527" w:hanging="527" w:hangingChars="250"/>
        <w:outlineLvl w:val="1"/>
        <w:rPr>
          <w:rFonts w:ascii="宋体" w:hAnsi="宋体" w:eastAsia="宋体" w:cs="宋体"/>
          <w:b/>
          <w:bCs/>
          <w:color w:val="auto"/>
          <w:kern w:val="0"/>
          <w:szCs w:val="21"/>
          <w:highlight w:val="none"/>
        </w:rPr>
      </w:pPr>
      <w:bookmarkStart w:id="767" w:name="_Toc7482"/>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767"/>
    </w:p>
    <w:p w14:paraId="7568F57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48AE51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296A3F4">
      <w:pPr>
        <w:spacing w:line="360" w:lineRule="auto"/>
        <w:ind w:left="413" w:hanging="413" w:hangingChars="196"/>
        <w:outlineLvl w:val="1"/>
        <w:rPr>
          <w:rFonts w:ascii="宋体" w:hAnsi="宋体" w:eastAsia="宋体" w:cs="Times New Roman"/>
          <w:b/>
          <w:color w:val="auto"/>
          <w:kern w:val="0"/>
          <w:szCs w:val="21"/>
          <w:highlight w:val="none"/>
        </w:rPr>
      </w:pPr>
      <w:bookmarkStart w:id="768" w:name="_Toc12922"/>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bookmarkEnd w:id="768"/>
    </w:p>
    <w:p w14:paraId="1DF3B22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3C29385B">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B49C4ED">
      <w:pPr>
        <w:spacing w:line="360" w:lineRule="auto"/>
        <w:ind w:left="480"/>
        <w:rPr>
          <w:rFonts w:ascii="宋体" w:hAnsi="宋体" w:eastAsia="宋体" w:cs="宋体"/>
          <w:b/>
          <w:color w:val="auto"/>
          <w:kern w:val="0"/>
          <w:szCs w:val="21"/>
          <w:highlight w:val="none"/>
        </w:rPr>
      </w:pPr>
    </w:p>
    <w:p w14:paraId="2D402D56">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769" w:name="_Toc4914"/>
      <w:bookmarkStart w:id="770" w:name="_Toc4109_WPSOffice_Level1"/>
      <w:r>
        <w:rPr>
          <w:rFonts w:hint="eastAsia" w:ascii="宋体" w:hAnsi="宋体" w:eastAsia="宋体" w:cs="宋体"/>
          <w:b/>
          <w:bCs/>
          <w:color w:val="auto"/>
          <w:sz w:val="28"/>
          <w:szCs w:val="28"/>
          <w:highlight w:val="none"/>
          <w:lang w:val="zh-CN"/>
        </w:rPr>
        <w:t>三、澄清有关问题</w:t>
      </w:r>
      <w:bookmarkEnd w:id="769"/>
      <w:bookmarkEnd w:id="770"/>
    </w:p>
    <w:p w14:paraId="251BAE0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0DA419F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5E0277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执行事务合伙人/负责人或法定代表人/执行事务合伙人/负责人或授权书列明的被授权人）签署方有效，并不得超出投标文件的范围或者改变投标文件的实质性内容。</w:t>
      </w:r>
    </w:p>
    <w:p w14:paraId="44BA09D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3122A0C">
      <w:pPr>
        <w:spacing w:line="360" w:lineRule="auto"/>
        <w:ind w:left="424" w:hanging="424" w:hangingChars="202"/>
        <w:outlineLvl w:val="1"/>
        <w:rPr>
          <w:rFonts w:ascii="宋体" w:hAnsi="宋体" w:eastAsia="宋体" w:cs="宋体"/>
          <w:color w:val="auto"/>
          <w:kern w:val="0"/>
          <w:szCs w:val="21"/>
          <w:highlight w:val="none"/>
        </w:rPr>
      </w:pPr>
      <w:bookmarkStart w:id="771" w:name="_Toc4499"/>
      <w:r>
        <w:rPr>
          <w:rFonts w:hint="eastAsia" w:ascii="宋体" w:hAnsi="宋体" w:eastAsia="宋体" w:cs="宋体"/>
          <w:color w:val="auto"/>
          <w:kern w:val="0"/>
          <w:szCs w:val="21"/>
          <w:highlight w:val="none"/>
        </w:rPr>
        <w:t>9.4  投标文件报价计算错误的修正</w:t>
      </w:r>
      <w:bookmarkEnd w:id="771"/>
    </w:p>
    <w:p w14:paraId="587F45A6">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99EEB32">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1917261">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5562DB09">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2EC43DCE">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AB29FF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6C3B9B7">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41C4A81">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2" w:name="_Toc8518_WPSOffice_Level1"/>
    </w:p>
    <w:p w14:paraId="66980C81">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73" w:name="_Toc28422"/>
      <w:r>
        <w:rPr>
          <w:rFonts w:hint="eastAsia" w:ascii="宋体" w:hAnsi="宋体" w:eastAsia="宋体" w:cs="宋体"/>
          <w:b/>
          <w:bCs/>
          <w:color w:val="auto"/>
          <w:sz w:val="28"/>
          <w:szCs w:val="28"/>
          <w:highlight w:val="none"/>
          <w:lang w:val="zh-CN"/>
        </w:rPr>
        <w:t>四、比较和评价</w:t>
      </w:r>
      <w:bookmarkEnd w:id="772"/>
      <w:bookmarkEnd w:id="773"/>
    </w:p>
    <w:p w14:paraId="3010F0F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322E84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E7AA068">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74" w:name="_Toc24154"/>
      <w:r>
        <w:rPr>
          <w:rFonts w:hint="eastAsia" w:ascii="宋体" w:hAnsi="宋体" w:eastAsia="宋体" w:cs="宋体"/>
          <w:b/>
          <w:color w:val="auto"/>
          <w:szCs w:val="24"/>
          <w:highlight w:val="none"/>
          <w:lang w:val="zh-CN"/>
        </w:rPr>
        <w:t>11、评委打分办法</w:t>
      </w:r>
      <w:bookmarkEnd w:id="774"/>
    </w:p>
    <w:p w14:paraId="2D49722A">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1A11AD1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EF7CDC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F98DF7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28D14E1">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15E8D6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12D0385">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75" w:name="_Toc1282"/>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775"/>
    </w:p>
    <w:p w14:paraId="30954E1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384BFA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C9E37D1">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76" w:name="_Toc20498"/>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776"/>
    </w:p>
    <w:p w14:paraId="15F44AA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17163F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CB6C28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08563C3">
      <w:pPr>
        <w:autoSpaceDE w:val="0"/>
        <w:autoSpaceDN w:val="0"/>
        <w:adjustRightInd w:val="0"/>
        <w:spacing w:line="360" w:lineRule="auto"/>
        <w:rPr>
          <w:rFonts w:ascii="宋体" w:hAnsi="宋体" w:eastAsia="宋体" w:cs="宋体"/>
          <w:color w:val="auto"/>
          <w:szCs w:val="24"/>
          <w:highlight w:val="none"/>
          <w:lang w:val="zh-CN"/>
        </w:rPr>
      </w:pPr>
    </w:p>
    <w:p w14:paraId="41116C1F">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77" w:name="_Toc6904"/>
      <w:r>
        <w:rPr>
          <w:rFonts w:hint="eastAsia" w:ascii="宋体" w:hAnsi="宋体" w:eastAsia="宋体" w:cs="宋体"/>
          <w:b/>
          <w:color w:val="auto"/>
          <w:szCs w:val="24"/>
          <w:highlight w:val="none"/>
          <w:lang w:val="zh-CN"/>
        </w:rPr>
        <w:t>12、评分因素及分值</w:t>
      </w:r>
      <w:bookmarkEnd w:id="777"/>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5ECCE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noWrap w:val="0"/>
            <w:vAlign w:val="center"/>
          </w:tcPr>
          <w:p w14:paraId="0A3E59D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2341FBD3">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3AD5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noWrap w:val="0"/>
            <w:vAlign w:val="center"/>
          </w:tcPr>
          <w:p w14:paraId="445EE81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433208F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p>
        </w:tc>
      </w:tr>
      <w:tr w14:paraId="44F91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noWrap w:val="0"/>
            <w:vAlign w:val="center"/>
          </w:tcPr>
          <w:p w14:paraId="7841993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640345F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p>
        </w:tc>
      </w:tr>
      <w:tr w14:paraId="69E36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noWrap w:val="0"/>
            <w:vAlign w:val="center"/>
          </w:tcPr>
          <w:p w14:paraId="7F9336A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4C000099">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分</w:t>
            </w:r>
          </w:p>
        </w:tc>
      </w:tr>
    </w:tbl>
    <w:p w14:paraId="4E051D36">
      <w:pPr>
        <w:tabs>
          <w:tab w:val="left" w:pos="585"/>
        </w:tabs>
        <w:autoSpaceDE w:val="0"/>
        <w:autoSpaceDN w:val="0"/>
        <w:adjustRightInd w:val="0"/>
        <w:spacing w:line="360" w:lineRule="auto"/>
        <w:rPr>
          <w:rFonts w:ascii="宋体" w:hAnsi="宋体" w:eastAsia="宋体" w:cs="宋体"/>
          <w:b/>
          <w:color w:val="auto"/>
          <w:szCs w:val="21"/>
          <w:highlight w:val="none"/>
        </w:rPr>
      </w:pPr>
      <w:bookmarkStart w:id="778" w:name="_Toc18349_WPSOffice_Level2"/>
    </w:p>
    <w:p w14:paraId="576BC8A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bookmarkEnd w:id="77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133"/>
        <w:gridCol w:w="7662"/>
        <w:gridCol w:w="907"/>
      </w:tblGrid>
      <w:tr w14:paraId="1A63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bottom"/>
          </w:tcPr>
          <w:p w14:paraId="7EA1A2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bottom"/>
          </w:tcPr>
          <w:p w14:paraId="0FEF616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noWrap w:val="0"/>
            <w:vAlign w:val="bottom"/>
          </w:tcPr>
          <w:p w14:paraId="30FC543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noWrap w:val="0"/>
            <w:vAlign w:val="bottom"/>
          </w:tcPr>
          <w:p w14:paraId="71B17CC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739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4F677A2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7D0E1B3">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Times New Roman"/>
                <w:bCs/>
                <w:color w:val="auto"/>
                <w:kern w:val="0"/>
                <w:sz w:val="21"/>
                <w:szCs w:val="21"/>
                <w:highlight w:val="none"/>
              </w:rPr>
              <w:t>财务状况</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BA18998">
            <w:pPr>
              <w:autoSpaceDE w:val="0"/>
              <w:autoSpaceDN w:val="0"/>
              <w:spacing w:line="400" w:lineRule="exact"/>
              <w:jc w:val="left"/>
              <w:rPr>
                <w:rFonts w:hint="eastAsia" w:ascii="宋体" w:hAnsi="宋体" w:eastAsia="宋体" w:cs="Times New Roman"/>
                <w:b w:val="0"/>
                <w:bCs/>
                <w:color w:val="auto"/>
                <w:kern w:val="0"/>
                <w:sz w:val="21"/>
                <w:szCs w:val="21"/>
                <w:highlight w:val="none"/>
                <w:lang w:val="zh-CN"/>
              </w:rPr>
            </w:pPr>
            <w:r>
              <w:rPr>
                <w:rFonts w:hint="eastAsia" w:ascii="宋体" w:hAnsi="宋体" w:eastAsia="宋体" w:cs="Times New Roman"/>
                <w:b w:val="0"/>
                <w:bCs/>
                <w:color w:val="auto"/>
                <w:kern w:val="0"/>
                <w:sz w:val="21"/>
                <w:szCs w:val="21"/>
                <w:highlight w:val="none"/>
                <w:lang w:val="zh-CN"/>
              </w:rPr>
              <w:t>投标人2021年-2023年三个年度，每具有1个年度盈利的得</w:t>
            </w:r>
            <w:r>
              <w:rPr>
                <w:rFonts w:hint="eastAsia" w:ascii="宋体" w:hAnsi="宋体" w:eastAsia="宋体" w:cs="Times New Roman"/>
                <w:b w:val="0"/>
                <w:bCs/>
                <w:color w:val="auto"/>
                <w:kern w:val="0"/>
                <w:sz w:val="21"/>
                <w:szCs w:val="21"/>
                <w:highlight w:val="none"/>
                <w:lang w:val="en-US" w:eastAsia="zh-CN"/>
              </w:rPr>
              <w:t>1</w:t>
            </w:r>
            <w:r>
              <w:rPr>
                <w:rFonts w:hint="eastAsia" w:ascii="宋体" w:hAnsi="宋体" w:eastAsia="宋体" w:cs="Times New Roman"/>
                <w:b w:val="0"/>
                <w:bCs/>
                <w:color w:val="auto"/>
                <w:kern w:val="0"/>
                <w:sz w:val="21"/>
                <w:szCs w:val="21"/>
                <w:highlight w:val="none"/>
                <w:lang w:val="zh-CN"/>
              </w:rPr>
              <w:t>分，满分</w:t>
            </w:r>
            <w:r>
              <w:rPr>
                <w:rFonts w:hint="eastAsia" w:ascii="宋体" w:hAnsi="宋体" w:eastAsia="宋体" w:cs="Times New Roman"/>
                <w:b w:val="0"/>
                <w:bCs/>
                <w:color w:val="auto"/>
                <w:kern w:val="0"/>
                <w:sz w:val="21"/>
                <w:szCs w:val="21"/>
                <w:highlight w:val="none"/>
                <w:lang w:val="en-US" w:eastAsia="zh-CN"/>
              </w:rPr>
              <w:t>3</w:t>
            </w:r>
            <w:r>
              <w:rPr>
                <w:rFonts w:hint="eastAsia" w:ascii="宋体" w:hAnsi="宋体" w:eastAsia="宋体" w:cs="Times New Roman"/>
                <w:b w:val="0"/>
                <w:bCs/>
                <w:color w:val="auto"/>
                <w:kern w:val="0"/>
                <w:sz w:val="21"/>
                <w:szCs w:val="21"/>
                <w:highlight w:val="none"/>
                <w:lang w:val="zh-CN"/>
              </w:rPr>
              <w:t>分。</w:t>
            </w:r>
          </w:p>
          <w:p w14:paraId="76DF8676">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 w:val="21"/>
                <w:szCs w:val="21"/>
                <w:highlight w:val="none"/>
                <w:lang w:val="zh-CN"/>
              </w:rPr>
              <w:t>备注：</w:t>
            </w:r>
            <w:r>
              <w:rPr>
                <w:rFonts w:hint="eastAsia" w:ascii="宋体" w:hAnsi="宋体" w:eastAsia="宋体" w:cs="Times New Roman"/>
                <w:b/>
                <w:color w:val="auto"/>
                <w:kern w:val="0"/>
                <w:sz w:val="21"/>
                <w:szCs w:val="21"/>
                <w:highlight w:val="none"/>
                <w:lang w:val="zh-CN" w:eastAsia="zh-CN"/>
              </w:rPr>
              <w:t>①</w:t>
            </w:r>
            <w:r>
              <w:rPr>
                <w:rFonts w:hint="eastAsia" w:ascii="宋体" w:hAnsi="宋体" w:eastAsia="宋体" w:cs="Times New Roman"/>
                <w:b/>
                <w:color w:val="auto"/>
                <w:kern w:val="0"/>
                <w:sz w:val="21"/>
                <w:szCs w:val="21"/>
                <w:highlight w:val="none"/>
                <w:lang w:val="zh-CN"/>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Times New Roman"/>
                <w:b/>
                <w:color w:val="auto"/>
                <w:kern w:val="0"/>
                <w:sz w:val="21"/>
                <w:szCs w:val="21"/>
                <w:highlight w:val="none"/>
                <w:lang w:val="zh-CN" w:eastAsia="zh-CN"/>
              </w:rPr>
              <w:t>②此评审项中的“投标人”</w:t>
            </w:r>
            <w:r>
              <w:rPr>
                <w:rFonts w:hint="eastAsia" w:ascii="宋体" w:hAnsi="宋体" w:eastAsia="宋体" w:cs="Times New Roman"/>
                <w:b/>
                <w:color w:val="auto"/>
                <w:kern w:val="0"/>
                <w:sz w:val="21"/>
                <w:szCs w:val="21"/>
                <w:highlight w:val="none"/>
                <w:lang w:val="zh-CN"/>
              </w:rPr>
              <w:t>指参加</w:t>
            </w:r>
            <w:r>
              <w:rPr>
                <w:rFonts w:hint="eastAsia" w:ascii="宋体" w:hAnsi="宋体" w:eastAsia="宋体" w:cs="Times New Roman"/>
                <w:b/>
                <w:color w:val="auto"/>
                <w:kern w:val="0"/>
                <w:sz w:val="21"/>
                <w:szCs w:val="21"/>
                <w:highlight w:val="none"/>
                <w:lang w:val="zh-CN" w:eastAsia="zh-CN"/>
              </w:rPr>
              <w:t>东莞市水务集团及下属公司2024-2026年财务审计及税务审计、集团2022年-2023年财务审计服务单位采购项目</w:t>
            </w:r>
            <w:r>
              <w:rPr>
                <w:rFonts w:hint="eastAsia" w:ascii="宋体" w:hAnsi="宋体" w:eastAsia="宋体" w:cs="Times New Roman"/>
                <w:b/>
                <w:color w:val="auto"/>
                <w:kern w:val="0"/>
                <w:sz w:val="21"/>
                <w:szCs w:val="21"/>
                <w:highlight w:val="none"/>
                <w:lang w:val="zh-CN"/>
              </w:rPr>
              <w:t>所需的</w:t>
            </w:r>
            <w:r>
              <w:rPr>
                <w:rFonts w:hint="eastAsia" w:ascii="宋体" w:hAnsi="宋体" w:eastAsia="宋体" w:cs="Times New Roman"/>
                <w:b/>
                <w:color w:val="auto"/>
                <w:kern w:val="0"/>
                <w:sz w:val="21"/>
                <w:szCs w:val="21"/>
                <w:highlight w:val="none"/>
                <w:lang w:val="zh-CN" w:eastAsia="zh-CN"/>
              </w:rPr>
              <w:t>服务</w:t>
            </w:r>
            <w:r>
              <w:rPr>
                <w:rFonts w:hint="eastAsia" w:ascii="宋体" w:hAnsi="宋体" w:eastAsia="宋体" w:cs="Times New Roman"/>
                <w:b/>
                <w:color w:val="auto"/>
                <w:kern w:val="0"/>
                <w:sz w:val="21"/>
                <w:szCs w:val="21"/>
                <w:highlight w:val="none"/>
                <w:lang w:val="zh-CN"/>
              </w:rPr>
              <w:t>的投标，并向招标代理机构提交投标文件的当事人</w:t>
            </w:r>
            <w:r>
              <w:rPr>
                <w:rFonts w:hint="eastAsia" w:ascii="宋体" w:hAnsi="宋体" w:eastAsia="宋体" w:cs="Times New Roman"/>
                <w:b/>
                <w:color w:val="auto"/>
                <w:kern w:val="0"/>
                <w:sz w:val="21"/>
                <w:szCs w:val="21"/>
                <w:highlight w:val="none"/>
                <w:lang w:val="zh-CN" w:eastAsia="zh-CN"/>
              </w:rPr>
              <w:t>，不含</w:t>
            </w:r>
            <w:r>
              <w:rPr>
                <w:rFonts w:hint="eastAsia" w:ascii="宋体" w:hAnsi="宋体" w:eastAsia="宋体" w:cs="Times New Roman"/>
                <w:b/>
                <w:color w:val="auto"/>
                <w:kern w:val="0"/>
                <w:sz w:val="21"/>
                <w:szCs w:val="21"/>
                <w:highlight w:val="none"/>
                <w:lang w:val="en-US" w:eastAsia="zh-CN"/>
              </w:rPr>
              <w:t>其</w:t>
            </w:r>
            <w:r>
              <w:rPr>
                <w:rFonts w:hint="eastAsia" w:ascii="宋体" w:hAnsi="宋体" w:eastAsia="宋体" w:cs="Times New Roman"/>
                <w:b/>
                <w:color w:val="auto"/>
                <w:kern w:val="0"/>
                <w:sz w:val="21"/>
                <w:szCs w:val="21"/>
                <w:highlight w:val="none"/>
                <w:lang w:val="zh-CN" w:eastAsia="zh-CN"/>
              </w:rPr>
              <w:t>下属分公司/分所（或其总公司/总所）</w:t>
            </w:r>
            <w:r>
              <w:rPr>
                <w:rFonts w:hint="eastAsia" w:ascii="宋体" w:hAnsi="宋体" w:eastAsia="宋体" w:cs="Times New Roman"/>
                <w:b/>
                <w:color w:val="auto"/>
                <w:kern w:val="0"/>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65BF77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r>
      <w:tr w14:paraId="0502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02DEA3E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79"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8665831">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企业荣誉</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50B2DDD2">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投标人自2021年以来，收到省级或以上行业主管部门（财政部门、税务机关、注册会计师协会或注册税务师协会）表彰的，每次的1分，本项最高3分。</w:t>
            </w:r>
          </w:p>
          <w:p w14:paraId="7DD52A7B">
            <w:pPr>
              <w:tabs>
                <w:tab w:val="left" w:pos="134"/>
              </w:tabs>
              <w:autoSpaceDE w:val="0"/>
              <w:autoSpaceDN w:val="0"/>
              <w:adjustRightInd w:val="0"/>
              <w:spacing w:line="400" w:lineRule="exact"/>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注：</w:t>
            </w:r>
            <w:r>
              <w:rPr>
                <w:rFonts w:hint="eastAsia" w:ascii="宋体" w:hAnsi="宋体" w:eastAsia="宋体" w:cs="Times New Roman"/>
                <w:b/>
                <w:color w:val="auto"/>
                <w:kern w:val="0"/>
                <w:sz w:val="21"/>
                <w:szCs w:val="21"/>
                <w:highlight w:val="none"/>
                <w:lang w:val="en-US" w:eastAsia="zh-CN"/>
              </w:rPr>
              <w:t>①</w:t>
            </w:r>
            <w:r>
              <w:rPr>
                <w:rFonts w:hint="eastAsia" w:ascii="宋体" w:hAnsi="宋体" w:eastAsia="宋体" w:cs="Times New Roman"/>
                <w:b/>
                <w:color w:val="auto"/>
                <w:kern w:val="0"/>
                <w:szCs w:val="21"/>
                <w:highlight w:val="none"/>
                <w:lang w:val="en-US" w:eastAsia="zh-CN"/>
              </w:rPr>
              <w:t>需提供相关表彰或通报表扬的证明文件复印件加盖投标人公章。</w:t>
            </w:r>
            <w:r>
              <w:rPr>
                <w:rFonts w:hint="eastAsia" w:ascii="宋体" w:hAnsi="宋体" w:eastAsia="宋体" w:cs="Times New Roman"/>
                <w:b/>
                <w:color w:val="auto"/>
                <w:kern w:val="0"/>
                <w:sz w:val="21"/>
                <w:szCs w:val="21"/>
                <w:highlight w:val="none"/>
                <w:lang w:val="zh-CN" w:eastAsia="zh-CN"/>
              </w:rPr>
              <w:t>②此评审项中的“投标人”</w:t>
            </w:r>
            <w:r>
              <w:rPr>
                <w:rFonts w:hint="eastAsia" w:ascii="宋体" w:hAnsi="宋体" w:eastAsia="宋体" w:cs="Times New Roman"/>
                <w:b/>
                <w:color w:val="auto"/>
                <w:kern w:val="0"/>
                <w:sz w:val="21"/>
                <w:szCs w:val="21"/>
                <w:highlight w:val="none"/>
                <w:lang w:val="zh-CN"/>
              </w:rPr>
              <w:t>指参加</w:t>
            </w:r>
            <w:r>
              <w:rPr>
                <w:rFonts w:hint="eastAsia" w:ascii="宋体" w:hAnsi="宋体" w:eastAsia="宋体" w:cs="Times New Roman"/>
                <w:b/>
                <w:color w:val="auto"/>
                <w:kern w:val="0"/>
                <w:sz w:val="21"/>
                <w:szCs w:val="21"/>
                <w:highlight w:val="none"/>
                <w:lang w:val="zh-CN" w:eastAsia="zh-CN"/>
              </w:rPr>
              <w:t>东莞市水务集团及下属公司2024-2026年财务审计及税务审计、集团2022年-2023年财务审计服务单位采购项目</w:t>
            </w:r>
            <w:r>
              <w:rPr>
                <w:rFonts w:hint="eastAsia" w:ascii="宋体" w:hAnsi="宋体" w:eastAsia="宋体" w:cs="Times New Roman"/>
                <w:b/>
                <w:color w:val="auto"/>
                <w:kern w:val="0"/>
                <w:sz w:val="21"/>
                <w:szCs w:val="21"/>
                <w:highlight w:val="none"/>
                <w:lang w:val="zh-CN"/>
              </w:rPr>
              <w:t>所需的</w:t>
            </w:r>
            <w:r>
              <w:rPr>
                <w:rFonts w:hint="eastAsia" w:ascii="宋体" w:hAnsi="宋体" w:eastAsia="宋体" w:cs="Times New Roman"/>
                <w:b/>
                <w:color w:val="auto"/>
                <w:kern w:val="0"/>
                <w:sz w:val="21"/>
                <w:szCs w:val="21"/>
                <w:highlight w:val="none"/>
                <w:lang w:val="zh-CN" w:eastAsia="zh-CN"/>
              </w:rPr>
              <w:t>服务</w:t>
            </w:r>
            <w:r>
              <w:rPr>
                <w:rFonts w:hint="eastAsia" w:ascii="宋体" w:hAnsi="宋体" w:eastAsia="宋体" w:cs="Times New Roman"/>
                <w:b/>
                <w:color w:val="auto"/>
                <w:kern w:val="0"/>
                <w:sz w:val="21"/>
                <w:szCs w:val="21"/>
                <w:highlight w:val="none"/>
                <w:lang w:val="zh-CN"/>
              </w:rPr>
              <w:t>的投标，并向招标代理机构提交投标文件的当事人</w:t>
            </w:r>
            <w:r>
              <w:rPr>
                <w:rFonts w:hint="eastAsia" w:ascii="宋体" w:hAnsi="宋体" w:eastAsia="宋体" w:cs="Times New Roman"/>
                <w:b/>
                <w:color w:val="auto"/>
                <w:kern w:val="0"/>
                <w:sz w:val="21"/>
                <w:szCs w:val="21"/>
                <w:highlight w:val="none"/>
                <w:lang w:val="zh-CN" w:eastAsia="zh-CN"/>
              </w:rPr>
              <w:t>，不含其下属分公司/分所（或其总公司/总所）</w:t>
            </w:r>
            <w:r>
              <w:rPr>
                <w:rFonts w:hint="eastAsia" w:ascii="宋体" w:hAnsi="宋体" w:eastAsia="宋体" w:cs="Times New Roman"/>
                <w:b/>
                <w:color w:val="auto"/>
                <w:kern w:val="0"/>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05032B52">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3分</w:t>
            </w:r>
          </w:p>
        </w:tc>
      </w:tr>
      <w:tr w14:paraId="02CA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47FD8EA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bookmarkStart w:id="780" w:name="_Toc11639_WPSOffice_Level2"/>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48041578">
            <w:pPr>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业绩</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1616132E">
            <w:pPr>
              <w:pStyle w:val="22"/>
              <w:spacing w:line="360" w:lineRule="auto"/>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rPr>
              <w:t>1、投标人</w:t>
            </w:r>
            <w:r>
              <w:rPr>
                <w:rFonts w:hint="eastAsia" w:ascii="宋体" w:hAnsi="宋体" w:eastAsia="宋体" w:cs="宋体"/>
                <w:color w:val="auto"/>
                <w:kern w:val="2"/>
                <w:sz w:val="21"/>
                <w:szCs w:val="21"/>
                <w:lang w:val="en-US" w:eastAsia="zh-CN"/>
              </w:rPr>
              <w:t>202</w:t>
            </w:r>
            <w:r>
              <w:rPr>
                <w:rFonts w:hint="eastAsia" w:hAnsi="宋体" w:cs="宋体"/>
                <w:color w:val="auto"/>
                <w:kern w:val="2"/>
                <w:sz w:val="21"/>
                <w:szCs w:val="21"/>
                <w:lang w:val="en-US" w:eastAsia="zh-CN"/>
              </w:rPr>
              <w:t>1</w:t>
            </w:r>
            <w:r>
              <w:rPr>
                <w:rFonts w:hint="eastAsia" w:ascii="宋体" w:hAnsi="宋体" w:eastAsia="宋体" w:cs="宋体"/>
                <w:color w:val="auto"/>
                <w:kern w:val="2"/>
                <w:sz w:val="21"/>
                <w:szCs w:val="21"/>
              </w:rPr>
              <w:t>年以来（出具报告的时间为</w:t>
            </w:r>
            <w:r>
              <w:rPr>
                <w:rFonts w:hint="eastAsia" w:ascii="宋体" w:hAnsi="宋体" w:eastAsia="宋体" w:cs="宋体"/>
                <w:color w:val="auto"/>
                <w:kern w:val="2"/>
                <w:sz w:val="21"/>
                <w:szCs w:val="21"/>
                <w:lang w:val="en-US" w:eastAsia="zh-CN"/>
              </w:rPr>
              <w:t>202</w:t>
            </w:r>
            <w:r>
              <w:rPr>
                <w:rFonts w:hint="eastAsia" w:hAnsi="宋体" w:cs="宋体"/>
                <w:color w:val="auto"/>
                <w:kern w:val="2"/>
                <w:sz w:val="21"/>
                <w:szCs w:val="21"/>
                <w:lang w:val="en-US" w:eastAsia="zh-CN"/>
              </w:rPr>
              <w:t>1</w:t>
            </w:r>
            <w:r>
              <w:rPr>
                <w:rFonts w:hint="eastAsia" w:ascii="宋体" w:hAnsi="宋体" w:eastAsia="宋体" w:cs="宋体"/>
                <w:color w:val="auto"/>
                <w:kern w:val="2"/>
                <w:sz w:val="21"/>
                <w:szCs w:val="21"/>
              </w:rPr>
              <w:t>年1月1日或以后）完成的10项财务审计服务业绩，根据审计报告反映</w:t>
            </w:r>
            <w:r>
              <w:rPr>
                <w:rFonts w:hint="eastAsia" w:ascii="宋体" w:hAnsi="宋体" w:eastAsia="宋体" w:cs="宋体"/>
                <w:color w:val="auto"/>
                <w:kern w:val="2"/>
                <w:sz w:val="21"/>
                <w:szCs w:val="21"/>
                <w:lang w:val="en-US" w:eastAsia="zh-CN"/>
              </w:rPr>
              <w:t>的</w:t>
            </w:r>
            <w:r>
              <w:rPr>
                <w:rFonts w:hint="eastAsia" w:hAnsi="宋体" w:cs="宋体"/>
                <w:b/>
                <w:bCs/>
                <w:color w:val="auto"/>
                <w:kern w:val="2"/>
                <w:sz w:val="21"/>
                <w:szCs w:val="21"/>
                <w:lang w:val="en-US" w:eastAsia="zh-CN"/>
              </w:rPr>
              <w:t>营业收入</w:t>
            </w:r>
            <w:r>
              <w:rPr>
                <w:rFonts w:hint="eastAsia" w:ascii="宋体" w:hAnsi="宋体" w:eastAsia="宋体" w:cs="宋体"/>
                <w:b/>
                <w:bCs/>
                <w:color w:val="auto"/>
                <w:kern w:val="2"/>
                <w:sz w:val="21"/>
                <w:szCs w:val="21"/>
              </w:rPr>
              <w:t>合计</w:t>
            </w:r>
            <w:r>
              <w:rPr>
                <w:rFonts w:hint="eastAsia" w:ascii="宋体" w:hAnsi="宋体" w:eastAsia="宋体" w:cs="宋体"/>
                <w:color w:val="auto"/>
                <w:kern w:val="2"/>
                <w:sz w:val="21"/>
                <w:szCs w:val="21"/>
              </w:rPr>
              <w:t>进行排序，排名第1得</w:t>
            </w:r>
            <w:r>
              <w:rPr>
                <w:rFonts w:hint="eastAsia" w:hAnsi="宋体" w:cs="宋体"/>
                <w:color w:val="auto"/>
                <w:kern w:val="2"/>
                <w:sz w:val="21"/>
                <w:szCs w:val="21"/>
                <w:lang w:val="en-US" w:eastAsia="zh-CN"/>
              </w:rPr>
              <w:t>6</w:t>
            </w:r>
            <w:r>
              <w:rPr>
                <w:rFonts w:hint="eastAsia" w:ascii="宋体" w:hAnsi="宋体" w:eastAsia="宋体" w:cs="宋体"/>
                <w:color w:val="auto"/>
                <w:kern w:val="2"/>
                <w:sz w:val="21"/>
                <w:szCs w:val="21"/>
              </w:rPr>
              <w:t>分，排名第2得</w:t>
            </w:r>
            <w:r>
              <w:rPr>
                <w:rFonts w:hint="eastAsia" w:hAnsi="宋体" w:cs="宋体"/>
                <w:color w:val="auto"/>
                <w:kern w:val="2"/>
                <w:sz w:val="21"/>
                <w:szCs w:val="21"/>
                <w:lang w:val="en-US" w:eastAsia="zh-CN"/>
              </w:rPr>
              <w:t>4</w:t>
            </w:r>
            <w:r>
              <w:rPr>
                <w:rFonts w:hint="eastAsia" w:ascii="宋体" w:hAnsi="宋体" w:eastAsia="宋体" w:cs="宋体"/>
                <w:color w:val="auto"/>
                <w:kern w:val="2"/>
                <w:sz w:val="21"/>
                <w:szCs w:val="21"/>
              </w:rPr>
              <w:t>分，排名第3得</w:t>
            </w:r>
            <w:r>
              <w:rPr>
                <w:rFonts w:hint="eastAsia" w:hAnsi="宋体" w:cs="宋体"/>
                <w:color w:val="auto"/>
                <w:kern w:val="2"/>
                <w:sz w:val="21"/>
                <w:szCs w:val="21"/>
                <w:lang w:val="en-US" w:eastAsia="zh-CN"/>
              </w:rPr>
              <w:t>2</w:t>
            </w:r>
            <w:r>
              <w:rPr>
                <w:rFonts w:hint="eastAsia" w:ascii="宋体" w:hAnsi="宋体" w:eastAsia="宋体" w:cs="宋体"/>
                <w:color w:val="auto"/>
                <w:kern w:val="2"/>
                <w:sz w:val="21"/>
                <w:szCs w:val="21"/>
              </w:rPr>
              <w:t>分，排名第4得1分，排名第5得0.5分，排名第6及之后的投标人不得分；未提供10项有效业绩的不得分。</w:t>
            </w:r>
            <w:r>
              <w:rPr>
                <w:rFonts w:hint="eastAsia" w:ascii="宋体" w:hAnsi="宋体" w:eastAsia="宋体" w:cs="宋体"/>
                <w:b/>
                <w:bCs/>
                <w:color w:val="auto"/>
                <w:kern w:val="2"/>
                <w:sz w:val="21"/>
                <w:szCs w:val="21"/>
              </w:rPr>
              <w:t xml:space="preserve"> </w:t>
            </w:r>
          </w:p>
          <w:p w14:paraId="7A4A281F">
            <w:pPr>
              <w:pStyle w:val="22"/>
              <w:keepNext w:val="0"/>
              <w:keepLines w:val="0"/>
              <w:pageBreakBefore w:val="0"/>
              <w:widowControl w:val="0"/>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rPr>
              <w:t>2、投标人</w:t>
            </w:r>
            <w:r>
              <w:rPr>
                <w:rFonts w:hint="eastAsia" w:ascii="宋体" w:hAnsi="宋体" w:eastAsia="宋体" w:cs="宋体"/>
                <w:color w:val="auto"/>
                <w:kern w:val="2"/>
                <w:sz w:val="21"/>
                <w:szCs w:val="21"/>
                <w:lang w:val="en-US" w:eastAsia="zh-CN"/>
              </w:rPr>
              <w:t>202</w:t>
            </w:r>
            <w:r>
              <w:rPr>
                <w:rFonts w:hint="eastAsia" w:hAnsi="宋体" w:cs="宋体"/>
                <w:color w:val="auto"/>
                <w:kern w:val="2"/>
                <w:sz w:val="21"/>
                <w:szCs w:val="21"/>
                <w:lang w:val="en-US" w:eastAsia="zh-CN"/>
              </w:rPr>
              <w:t>1</w:t>
            </w:r>
            <w:r>
              <w:rPr>
                <w:rFonts w:hint="eastAsia" w:ascii="宋体" w:hAnsi="宋体" w:eastAsia="宋体" w:cs="宋体"/>
                <w:color w:val="auto"/>
                <w:kern w:val="2"/>
                <w:sz w:val="21"/>
                <w:szCs w:val="21"/>
              </w:rPr>
              <w:t>年以来（出具报告的时间为</w:t>
            </w:r>
            <w:r>
              <w:rPr>
                <w:rFonts w:hint="eastAsia" w:ascii="宋体" w:hAnsi="宋体" w:eastAsia="宋体" w:cs="宋体"/>
                <w:color w:val="auto"/>
                <w:kern w:val="2"/>
                <w:sz w:val="21"/>
                <w:szCs w:val="21"/>
                <w:lang w:val="en-US" w:eastAsia="zh-CN"/>
              </w:rPr>
              <w:t>202</w:t>
            </w:r>
            <w:r>
              <w:rPr>
                <w:rFonts w:hint="eastAsia" w:hAnsi="宋体" w:cs="宋体"/>
                <w:color w:val="auto"/>
                <w:kern w:val="2"/>
                <w:sz w:val="21"/>
                <w:szCs w:val="21"/>
                <w:lang w:val="en-US" w:eastAsia="zh-CN"/>
              </w:rPr>
              <w:t>1</w:t>
            </w:r>
            <w:r>
              <w:rPr>
                <w:rFonts w:hint="eastAsia" w:ascii="宋体" w:hAnsi="宋体" w:eastAsia="宋体" w:cs="宋体"/>
                <w:color w:val="auto"/>
                <w:kern w:val="2"/>
                <w:sz w:val="21"/>
                <w:szCs w:val="21"/>
              </w:rPr>
              <w:t>年1月1日或以后）完成的10项所得税汇算清缴鉴证服务业绩，根据汇算清缴报告反映</w:t>
            </w:r>
            <w:r>
              <w:rPr>
                <w:rFonts w:hint="eastAsia" w:ascii="宋体" w:hAnsi="宋体" w:eastAsia="宋体" w:cs="宋体"/>
                <w:color w:val="auto"/>
                <w:kern w:val="2"/>
                <w:sz w:val="21"/>
                <w:szCs w:val="21"/>
                <w:lang w:val="en-US" w:eastAsia="zh-CN"/>
              </w:rPr>
              <w:t>的</w:t>
            </w:r>
            <w:r>
              <w:rPr>
                <w:rFonts w:hint="eastAsia" w:hAnsi="宋体" w:cs="宋体"/>
                <w:b/>
                <w:bCs/>
                <w:color w:val="auto"/>
                <w:kern w:val="2"/>
                <w:sz w:val="21"/>
                <w:szCs w:val="21"/>
                <w:lang w:val="en-US" w:eastAsia="zh-CN"/>
              </w:rPr>
              <w:t>营业收入</w:t>
            </w:r>
            <w:r>
              <w:rPr>
                <w:rFonts w:hint="eastAsia" w:ascii="宋体" w:hAnsi="宋体" w:eastAsia="宋体" w:cs="宋体"/>
                <w:b/>
                <w:bCs/>
                <w:color w:val="auto"/>
                <w:kern w:val="2"/>
                <w:sz w:val="21"/>
                <w:szCs w:val="21"/>
              </w:rPr>
              <w:t>合计</w:t>
            </w:r>
            <w:r>
              <w:rPr>
                <w:rFonts w:hint="eastAsia" w:ascii="宋体" w:hAnsi="宋体" w:eastAsia="宋体" w:cs="宋体"/>
                <w:color w:val="auto"/>
                <w:kern w:val="2"/>
                <w:sz w:val="21"/>
                <w:szCs w:val="21"/>
              </w:rPr>
              <w:t>进行排序，排名第1得</w:t>
            </w:r>
            <w:r>
              <w:rPr>
                <w:rFonts w:hint="eastAsia" w:hAnsi="宋体" w:cs="宋体"/>
                <w:color w:val="auto"/>
                <w:kern w:val="2"/>
                <w:sz w:val="21"/>
                <w:szCs w:val="21"/>
                <w:lang w:val="en-US" w:eastAsia="zh-CN"/>
              </w:rPr>
              <w:t>3</w:t>
            </w:r>
            <w:r>
              <w:rPr>
                <w:rFonts w:hint="eastAsia" w:ascii="宋体" w:hAnsi="宋体" w:eastAsia="宋体" w:cs="宋体"/>
                <w:color w:val="auto"/>
                <w:kern w:val="2"/>
                <w:sz w:val="21"/>
                <w:szCs w:val="21"/>
              </w:rPr>
              <w:t>分，排名第2得2分，排名第3得1</w:t>
            </w:r>
            <w:r>
              <w:rPr>
                <w:rFonts w:hint="eastAsia" w:hAnsi="宋体" w:cs="宋体"/>
                <w:color w:val="auto"/>
                <w:kern w:val="2"/>
                <w:sz w:val="21"/>
                <w:szCs w:val="21"/>
                <w:lang w:val="en-US" w:eastAsia="zh-CN"/>
              </w:rPr>
              <w:t>分</w:t>
            </w:r>
            <w:r>
              <w:rPr>
                <w:rFonts w:hint="eastAsia" w:ascii="宋体" w:hAnsi="宋体" w:eastAsia="宋体" w:cs="宋体"/>
                <w:color w:val="auto"/>
                <w:kern w:val="2"/>
                <w:sz w:val="21"/>
                <w:szCs w:val="21"/>
              </w:rPr>
              <w:t>，排名第4得</w:t>
            </w:r>
            <w:r>
              <w:rPr>
                <w:rFonts w:hint="eastAsia" w:hAnsi="宋体" w:cs="宋体"/>
                <w:color w:val="auto"/>
                <w:kern w:val="2"/>
                <w:sz w:val="21"/>
                <w:szCs w:val="21"/>
                <w:lang w:val="en-US" w:eastAsia="zh-CN"/>
              </w:rPr>
              <w:t>0.5</w:t>
            </w:r>
            <w:r>
              <w:rPr>
                <w:rFonts w:hint="eastAsia" w:ascii="宋体" w:hAnsi="宋体" w:eastAsia="宋体" w:cs="宋体"/>
                <w:color w:val="auto"/>
                <w:kern w:val="2"/>
                <w:sz w:val="21"/>
                <w:szCs w:val="21"/>
              </w:rPr>
              <w:t>分，排名第</w:t>
            </w:r>
            <w:r>
              <w:rPr>
                <w:rFonts w:hint="eastAsia" w:hAnsi="宋体" w:cs="宋体"/>
                <w:color w:val="auto"/>
                <w:kern w:val="2"/>
                <w:sz w:val="21"/>
                <w:szCs w:val="21"/>
                <w:lang w:val="en-US" w:eastAsia="zh-CN"/>
              </w:rPr>
              <w:t>5</w:t>
            </w:r>
            <w:r>
              <w:rPr>
                <w:rFonts w:hint="eastAsia" w:ascii="宋体" w:hAnsi="宋体" w:eastAsia="宋体" w:cs="宋体"/>
                <w:color w:val="auto"/>
                <w:kern w:val="2"/>
                <w:sz w:val="21"/>
                <w:szCs w:val="21"/>
              </w:rPr>
              <w:t>及之后的投标人不得分；未提供10项有效业绩的不得分。</w:t>
            </w:r>
          </w:p>
          <w:p w14:paraId="6D45C820">
            <w:pPr>
              <w:pStyle w:val="22"/>
              <w:spacing w:line="360" w:lineRule="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备注：</w:t>
            </w:r>
          </w:p>
          <w:p w14:paraId="5BC26C21">
            <w:pPr>
              <w:pStyle w:val="22"/>
              <w:spacing w:line="360" w:lineRule="auto"/>
              <w:rPr>
                <w:rFonts w:hint="eastAsia" w:ascii="宋体" w:hAnsi="宋体" w:eastAsia="宋体" w:cs="宋体"/>
                <w:b/>
                <w:bCs/>
                <w:color w:val="auto"/>
                <w:kern w:val="2"/>
                <w:sz w:val="21"/>
                <w:szCs w:val="21"/>
                <w:lang w:val="en-US" w:eastAsia="zh-CN"/>
              </w:rPr>
            </w:pPr>
            <w:r>
              <w:rPr>
                <w:rFonts w:hint="eastAsia" w:ascii="宋体" w:hAnsi="宋体" w:eastAsia="宋体" w:cs="Times New Roman"/>
                <w:b/>
                <w:color w:val="auto"/>
                <w:kern w:val="0"/>
                <w:sz w:val="21"/>
                <w:szCs w:val="21"/>
                <w:highlight w:val="none"/>
                <w:lang w:val="en-US" w:eastAsia="zh-CN"/>
              </w:rPr>
              <w:t>①</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合同服务提供方为投标人</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相关报告封面</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主要</w:t>
            </w:r>
            <w:r>
              <w:rPr>
                <w:rFonts w:hint="eastAsia" w:ascii="宋体" w:hAnsi="宋体" w:eastAsia="宋体" w:cs="宋体"/>
                <w:b/>
                <w:bCs/>
                <w:color w:val="auto"/>
                <w:kern w:val="2"/>
                <w:sz w:val="21"/>
                <w:szCs w:val="21"/>
                <w:lang w:val="en-US" w:eastAsia="zh-CN"/>
              </w:rPr>
              <w:t>服务</w:t>
            </w:r>
            <w:r>
              <w:rPr>
                <w:rFonts w:hint="eastAsia" w:ascii="宋体" w:hAnsi="宋体" w:eastAsia="宋体" w:cs="宋体"/>
                <w:b/>
                <w:bCs/>
                <w:color w:val="auto"/>
                <w:kern w:val="2"/>
                <w:sz w:val="21"/>
                <w:szCs w:val="21"/>
              </w:rPr>
              <w:t>内容</w:t>
            </w:r>
            <w:r>
              <w:rPr>
                <w:rFonts w:hint="eastAsia" w:ascii="宋体" w:hAnsi="宋体" w:eastAsia="宋体" w:cs="宋体"/>
                <w:b/>
                <w:bCs/>
                <w:color w:val="auto"/>
                <w:kern w:val="2"/>
                <w:sz w:val="21"/>
                <w:szCs w:val="21"/>
                <w:lang w:val="en-US" w:eastAsia="zh-CN"/>
              </w:rPr>
              <w:t>复印件；</w:t>
            </w:r>
          </w:p>
          <w:p w14:paraId="3CC897A2">
            <w:pPr>
              <w:tabs>
                <w:tab w:val="left" w:pos="134"/>
              </w:tabs>
              <w:autoSpaceDE w:val="0"/>
              <w:autoSpaceDN w:val="0"/>
              <w:adjustRightInd w:val="0"/>
              <w:spacing w:line="400" w:lineRule="exact"/>
              <w:rPr>
                <w:rFonts w:hint="eastAsia" w:ascii="宋体" w:hAnsi="宋体" w:eastAsia="宋体" w:cs="Times New Roman"/>
                <w:b/>
                <w:color w:val="auto"/>
                <w:kern w:val="0"/>
                <w:sz w:val="21"/>
                <w:szCs w:val="21"/>
                <w:highlight w:val="none"/>
                <w:lang w:val="en-US" w:eastAsia="zh-CN"/>
              </w:rPr>
            </w:pPr>
            <w:r>
              <w:rPr>
                <w:rFonts w:hint="eastAsia" w:ascii="宋体" w:hAnsi="宋体" w:eastAsia="宋体" w:cs="宋体"/>
                <w:b/>
                <w:bCs/>
                <w:color w:val="auto"/>
                <w:kern w:val="2"/>
                <w:sz w:val="21"/>
                <w:szCs w:val="21"/>
                <w:lang w:val="en-US" w:eastAsia="zh-CN"/>
              </w:rPr>
              <w:t>②</w:t>
            </w:r>
            <w:r>
              <w:rPr>
                <w:rFonts w:hint="eastAsia" w:ascii="宋体" w:hAnsi="宋体" w:eastAsia="宋体" w:cs="Times New Roman"/>
                <w:b/>
                <w:color w:val="auto"/>
                <w:kern w:val="0"/>
                <w:sz w:val="21"/>
                <w:szCs w:val="21"/>
                <w:highlight w:val="none"/>
                <w:lang w:val="en-US" w:eastAsia="zh-CN"/>
              </w:rPr>
              <w:t>业绩证明材料必须能反映评分条件（1.出具报告的时间为2021年1月1日或以后；2.合同标的为财务审计服务或所得税汇算清缴鉴证服务；3.报告反映的营业收入总额）否则还需同时提供服务购买方出具的书面补充说明文件复印件作为辅助证明（补充说明文件复印件能显示服务购买方公章），否则不得分；</w:t>
            </w:r>
          </w:p>
          <w:p w14:paraId="0525DFBB">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rPr>
            </w:pPr>
            <w:r>
              <w:rPr>
                <w:rFonts w:hint="eastAsia" w:ascii="宋体" w:hAnsi="宋体" w:eastAsia="宋体" w:cs="宋体"/>
                <w:b/>
                <w:bCs/>
                <w:color w:val="auto"/>
                <w:kern w:val="2"/>
                <w:sz w:val="21"/>
                <w:szCs w:val="21"/>
                <w:lang w:val="en-US" w:eastAsia="zh-CN"/>
              </w:rPr>
              <w:t>③</w:t>
            </w:r>
            <w:r>
              <w:rPr>
                <w:rFonts w:hint="eastAsia" w:ascii="宋体" w:hAnsi="宋体" w:eastAsia="宋体" w:cs="宋体"/>
                <w:b/>
                <w:bCs/>
                <w:color w:val="auto"/>
                <w:kern w:val="2"/>
                <w:sz w:val="21"/>
                <w:szCs w:val="21"/>
              </w:rPr>
              <w:t>以上业绩资料可以重复计算得分</w:t>
            </w:r>
            <w:r>
              <w:rPr>
                <w:rFonts w:hint="eastAsia" w:ascii="宋体" w:hAnsi="宋体" w:eastAsia="宋体" w:cs="宋体"/>
                <w:b/>
                <w:bCs/>
                <w:color w:val="auto"/>
                <w:kern w:val="2"/>
                <w:sz w:val="21"/>
                <w:szCs w:val="21"/>
                <w:lang w:eastAsia="zh-CN"/>
              </w:rPr>
              <w:t>；</w:t>
            </w:r>
            <w:r>
              <w:rPr>
                <w:rFonts w:hint="eastAsia" w:ascii="宋体" w:hAnsi="宋体" w:eastAsia="宋体" w:cs="Times New Roman"/>
                <w:b/>
                <w:color w:val="auto"/>
                <w:kern w:val="0"/>
                <w:sz w:val="21"/>
                <w:szCs w:val="21"/>
                <w:highlight w:val="none"/>
              </w:rPr>
              <w:t>未按上述要求提供证明材料的业绩，或所附材料无法证明填报项目符合本项评分要求的业绩，在评标时将不予考虑。</w:t>
            </w:r>
          </w:p>
          <w:p w14:paraId="49A76BCF">
            <w:pPr>
              <w:tabs>
                <w:tab w:val="left" w:pos="134"/>
              </w:tabs>
              <w:autoSpaceDE w:val="0"/>
              <w:autoSpaceDN w:val="0"/>
              <w:adjustRightInd w:val="0"/>
              <w:spacing w:before="164" w:beforeLines="50" w:line="360" w:lineRule="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④若投标人提供的有效业绩大于10项的，评标将仅对在“业绩表格式”中填写的前10项有效业绩营业收入合计进行评审。</w:t>
            </w:r>
          </w:p>
          <w:p w14:paraId="0D0B4015">
            <w:pPr>
              <w:pStyle w:val="5"/>
              <w:spacing w:line="360" w:lineRule="auto"/>
              <w:rPr>
                <w:rFonts w:hint="default"/>
                <w:color w:val="auto"/>
                <w:lang w:val="en-US" w:eastAsia="zh-CN"/>
              </w:rPr>
            </w:pPr>
            <w:r>
              <w:rPr>
                <w:rFonts w:hint="eastAsia" w:ascii="宋体" w:hAnsi="宋体" w:eastAsia="宋体" w:cs="宋体"/>
                <w:b/>
                <w:color w:val="auto"/>
                <w:kern w:val="0"/>
                <w:sz w:val="21"/>
                <w:szCs w:val="21"/>
                <w:highlight w:val="none"/>
                <w:lang w:val="en-US" w:eastAsia="zh-CN"/>
              </w:rPr>
              <w:t>⑤此评审项中的“投标人”指参加东莞市水务集团及下属公司2024-2026年财务审计及税务审计、集团2022年-2023年财务审计服务单位采购项目所需的服务的投标，并向招标代理机构提交投标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682EF1E6">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9分</w:t>
            </w:r>
          </w:p>
        </w:tc>
      </w:tr>
      <w:tr w14:paraId="7FD2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3" w:hRule="atLeast"/>
          <w:jc w:val="center"/>
        </w:trPr>
        <w:tc>
          <w:tcPr>
            <w:tcW w:w="322" w:type="pct"/>
            <w:vMerge w:val="restart"/>
            <w:tcBorders>
              <w:top w:val="single" w:color="auto" w:sz="4" w:space="0"/>
              <w:left w:val="single" w:color="auto" w:sz="4" w:space="0"/>
              <w:right w:val="single" w:color="auto" w:sz="4" w:space="0"/>
            </w:tcBorders>
            <w:noWrap w:val="0"/>
            <w:vAlign w:val="center"/>
          </w:tcPr>
          <w:p w14:paraId="127F743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noWrap w:val="0"/>
            <w:vAlign w:val="center"/>
          </w:tcPr>
          <w:p w14:paraId="42B712AF">
            <w:pPr>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rPr>
              <w:t>投入本项目的服务团队人员</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6792907A">
            <w:pPr>
              <w:pStyle w:val="5"/>
              <w:spacing w:line="360" w:lineRule="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SA"/>
              </w:rPr>
              <w:t>1、投标人拟投入本项目的</w:t>
            </w:r>
            <w:r>
              <w:rPr>
                <w:rFonts w:hint="eastAsia" w:ascii="宋体" w:hAnsi="宋体" w:eastAsia="宋体" w:cs="宋体"/>
                <w:color w:val="auto"/>
                <w:kern w:val="2"/>
                <w:sz w:val="21"/>
                <w:szCs w:val="21"/>
              </w:rPr>
              <w:t>财务审计</w:t>
            </w:r>
            <w:r>
              <w:rPr>
                <w:rFonts w:hint="eastAsia" w:hAnsi="宋体" w:cs="宋体"/>
                <w:color w:val="auto"/>
                <w:kern w:val="2"/>
                <w:sz w:val="21"/>
                <w:szCs w:val="21"/>
                <w:lang w:val="en-US" w:eastAsia="zh-CN"/>
              </w:rPr>
              <w:t>项目</w:t>
            </w:r>
            <w:r>
              <w:rPr>
                <w:rFonts w:hint="eastAsia" w:ascii="宋体" w:hAnsi="宋体" w:eastAsia="宋体" w:cs="宋体"/>
                <w:bCs/>
                <w:color w:val="auto"/>
                <w:kern w:val="2"/>
                <w:sz w:val="21"/>
                <w:szCs w:val="21"/>
              </w:rPr>
              <w:t>负责人</w:t>
            </w:r>
            <w:r>
              <w:rPr>
                <w:rFonts w:hint="eastAsia" w:ascii="宋体" w:hAnsi="宋体" w:eastAsia="宋体" w:cs="宋体"/>
                <w:bCs/>
                <w:color w:val="auto"/>
                <w:kern w:val="2"/>
                <w:sz w:val="21"/>
                <w:szCs w:val="21"/>
                <w:lang w:val="en-US" w:eastAsia="zh-CN"/>
              </w:rPr>
              <w:t>202</w:t>
            </w:r>
            <w:r>
              <w:rPr>
                <w:rFonts w:hint="default" w:ascii="宋体" w:hAnsi="宋体" w:eastAsia="宋体" w:cs="宋体"/>
                <w:bCs/>
                <w:color w:val="auto"/>
                <w:kern w:val="2"/>
                <w:sz w:val="21"/>
                <w:szCs w:val="21"/>
                <w:lang w:val="en-US" w:eastAsia="zh-CN"/>
              </w:rPr>
              <w:t>1</w:t>
            </w:r>
            <w:r>
              <w:rPr>
                <w:rFonts w:hint="eastAsia" w:ascii="宋体" w:hAnsi="宋体" w:eastAsia="宋体" w:cs="宋体"/>
                <w:bCs/>
                <w:color w:val="auto"/>
                <w:kern w:val="2"/>
                <w:sz w:val="21"/>
                <w:szCs w:val="21"/>
              </w:rPr>
              <w:t>年以来</w:t>
            </w:r>
            <w:r>
              <w:rPr>
                <w:rFonts w:hint="eastAsia" w:ascii="宋体" w:hAnsi="宋体" w:eastAsia="宋体" w:cs="宋体"/>
                <w:color w:val="auto"/>
                <w:kern w:val="2"/>
                <w:sz w:val="21"/>
                <w:szCs w:val="21"/>
              </w:rPr>
              <w:t>（出具报告的时间为</w:t>
            </w:r>
            <w:r>
              <w:rPr>
                <w:rFonts w:hint="eastAsia" w:ascii="宋体" w:hAnsi="宋体" w:eastAsia="宋体" w:cs="宋体"/>
                <w:color w:val="auto"/>
                <w:kern w:val="2"/>
                <w:sz w:val="21"/>
                <w:szCs w:val="21"/>
                <w:lang w:val="en-US" w:eastAsia="zh-CN"/>
              </w:rPr>
              <w:t>202</w:t>
            </w:r>
            <w:r>
              <w:rPr>
                <w:rFonts w:hint="default"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年1月1日或以后）</w:t>
            </w:r>
            <w:r>
              <w:rPr>
                <w:rFonts w:hint="eastAsia" w:hAnsi="宋体" w:cs="宋体"/>
                <w:color w:val="auto"/>
                <w:kern w:val="2"/>
                <w:sz w:val="21"/>
                <w:szCs w:val="21"/>
                <w:lang w:val="en-US" w:eastAsia="zh-CN"/>
              </w:rPr>
              <w:t>完成业绩的企业营业收入50亿元以上的，每提供1份业绩得2分；完成业绩的企业营业收入20亿元以上且不超过50亿元的，每提供1份业绩得1分；完成业绩的企业营业收入5亿元以上且不超过20亿元的，每提供1份业绩得0.5分；完成业绩的企业营业收入不超过5亿元的不得分；本项满分8分，</w:t>
            </w:r>
            <w:r>
              <w:rPr>
                <w:rFonts w:hint="eastAsia" w:ascii="宋体" w:hAnsi="宋体" w:eastAsia="宋体" w:cs="Times New Roman"/>
                <w:b/>
                <w:color w:val="auto"/>
                <w:kern w:val="0"/>
                <w:sz w:val="21"/>
                <w:szCs w:val="21"/>
                <w:highlight w:val="none"/>
                <w:lang w:val="en-US" w:eastAsia="zh-CN"/>
              </w:rPr>
              <w:t>若投标人提供的有效业绩大于</w:t>
            </w:r>
            <w:r>
              <w:rPr>
                <w:rFonts w:hint="eastAsia" w:hAnsi="宋体" w:cs="Times New Roman"/>
                <w:b/>
                <w:color w:val="auto"/>
                <w:kern w:val="0"/>
                <w:sz w:val="21"/>
                <w:szCs w:val="21"/>
                <w:highlight w:val="none"/>
                <w:lang w:val="en-US" w:eastAsia="zh-CN"/>
              </w:rPr>
              <w:t>4</w:t>
            </w:r>
            <w:r>
              <w:rPr>
                <w:rFonts w:hint="eastAsia" w:ascii="宋体" w:hAnsi="宋体" w:eastAsia="宋体" w:cs="Times New Roman"/>
                <w:b/>
                <w:color w:val="auto"/>
                <w:kern w:val="0"/>
                <w:sz w:val="21"/>
                <w:szCs w:val="21"/>
                <w:highlight w:val="none"/>
                <w:lang w:val="en-US" w:eastAsia="zh-CN"/>
              </w:rPr>
              <w:t>项的，评标将仅对在“业绩表格式”中填写的前</w:t>
            </w:r>
            <w:r>
              <w:rPr>
                <w:rFonts w:hint="eastAsia" w:hAnsi="宋体" w:cs="Times New Roman"/>
                <w:b/>
                <w:color w:val="auto"/>
                <w:kern w:val="0"/>
                <w:sz w:val="21"/>
                <w:szCs w:val="21"/>
                <w:highlight w:val="none"/>
                <w:lang w:val="en-US" w:eastAsia="zh-CN"/>
              </w:rPr>
              <w:t>4</w:t>
            </w:r>
            <w:r>
              <w:rPr>
                <w:rFonts w:hint="eastAsia" w:ascii="宋体" w:hAnsi="宋体" w:eastAsia="宋体" w:cs="Times New Roman"/>
                <w:b/>
                <w:color w:val="auto"/>
                <w:kern w:val="0"/>
                <w:sz w:val="21"/>
                <w:szCs w:val="21"/>
                <w:highlight w:val="none"/>
                <w:lang w:val="en-US" w:eastAsia="zh-CN"/>
              </w:rPr>
              <w:t>项有效业绩进行评审。</w:t>
            </w:r>
          </w:p>
          <w:p w14:paraId="7E6022DD">
            <w:pPr>
              <w:pStyle w:val="5"/>
              <w:spacing w:line="360" w:lineRule="auto"/>
              <w:rPr>
                <w:rFonts w:hint="eastAsia" w:ascii="宋体" w:hAnsi="宋体" w:eastAsia="宋体" w:cs="宋体"/>
                <w:bCs/>
                <w:color w:val="auto"/>
                <w:kern w:val="2"/>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Cs/>
                <w:color w:val="auto"/>
                <w:kern w:val="2"/>
                <w:sz w:val="21"/>
                <w:szCs w:val="21"/>
                <w:lang w:val="en-US" w:eastAsia="zh-CN" w:bidi="ar-SA"/>
              </w:rPr>
              <w:t>投标人拟投入本项目的</w:t>
            </w:r>
            <w:r>
              <w:rPr>
                <w:rFonts w:hint="eastAsia" w:ascii="宋体" w:hAnsi="宋体" w:eastAsia="宋体" w:cs="宋体"/>
                <w:bCs/>
                <w:color w:val="auto"/>
                <w:kern w:val="2"/>
                <w:sz w:val="21"/>
                <w:szCs w:val="21"/>
              </w:rPr>
              <w:t>所得税汇算清缴鉴证</w:t>
            </w:r>
            <w:r>
              <w:rPr>
                <w:rFonts w:hint="eastAsia" w:hAnsi="宋体" w:cs="宋体"/>
                <w:bCs/>
                <w:color w:val="auto"/>
                <w:kern w:val="2"/>
                <w:sz w:val="21"/>
                <w:szCs w:val="21"/>
                <w:lang w:val="en-US" w:eastAsia="zh-CN"/>
              </w:rPr>
              <w:t>项目</w:t>
            </w:r>
            <w:r>
              <w:rPr>
                <w:rFonts w:hint="eastAsia" w:ascii="宋体" w:hAnsi="宋体" w:eastAsia="宋体" w:cs="宋体"/>
                <w:bCs/>
                <w:color w:val="auto"/>
                <w:kern w:val="2"/>
                <w:sz w:val="21"/>
                <w:szCs w:val="21"/>
              </w:rPr>
              <w:t>负责人</w:t>
            </w:r>
            <w:r>
              <w:rPr>
                <w:rFonts w:hint="eastAsia" w:ascii="宋体" w:hAnsi="宋体" w:eastAsia="宋体" w:cs="宋体"/>
                <w:bCs/>
                <w:color w:val="auto"/>
                <w:kern w:val="2"/>
                <w:sz w:val="21"/>
                <w:szCs w:val="21"/>
                <w:lang w:val="en-US" w:eastAsia="zh-CN"/>
              </w:rPr>
              <w:t>202</w:t>
            </w:r>
            <w:r>
              <w:rPr>
                <w:rFonts w:hint="default" w:ascii="宋体" w:hAnsi="宋体" w:eastAsia="宋体" w:cs="宋体"/>
                <w:bCs/>
                <w:color w:val="auto"/>
                <w:kern w:val="2"/>
                <w:sz w:val="21"/>
                <w:szCs w:val="21"/>
                <w:lang w:val="en-US" w:eastAsia="zh-CN"/>
              </w:rPr>
              <w:t>1</w:t>
            </w:r>
            <w:r>
              <w:rPr>
                <w:rFonts w:hint="eastAsia" w:ascii="宋体" w:hAnsi="宋体" w:eastAsia="宋体" w:cs="宋体"/>
                <w:bCs/>
                <w:color w:val="auto"/>
                <w:kern w:val="2"/>
                <w:sz w:val="21"/>
                <w:szCs w:val="21"/>
              </w:rPr>
              <w:t>年以来</w:t>
            </w:r>
            <w:r>
              <w:rPr>
                <w:rFonts w:hint="eastAsia" w:ascii="宋体" w:hAnsi="宋体" w:eastAsia="宋体" w:cs="宋体"/>
                <w:color w:val="auto"/>
                <w:kern w:val="2"/>
                <w:sz w:val="21"/>
                <w:szCs w:val="21"/>
              </w:rPr>
              <w:t>（出具报告的时间为</w:t>
            </w:r>
            <w:r>
              <w:rPr>
                <w:rFonts w:hint="eastAsia" w:ascii="宋体" w:hAnsi="宋体" w:eastAsia="宋体" w:cs="宋体"/>
                <w:color w:val="auto"/>
                <w:kern w:val="2"/>
                <w:sz w:val="21"/>
                <w:szCs w:val="21"/>
                <w:lang w:val="en-US" w:eastAsia="zh-CN"/>
              </w:rPr>
              <w:t>202</w:t>
            </w:r>
            <w:r>
              <w:rPr>
                <w:rFonts w:hint="default"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年1月1日或以后）</w:t>
            </w:r>
            <w:r>
              <w:rPr>
                <w:rFonts w:hint="eastAsia" w:hAnsi="宋体" w:cs="宋体"/>
                <w:color w:val="auto"/>
                <w:kern w:val="2"/>
                <w:sz w:val="21"/>
                <w:szCs w:val="21"/>
                <w:lang w:val="en-US" w:eastAsia="zh-CN"/>
              </w:rPr>
              <w:t>完成业绩的企业营业收入10亿元以上的，每提供1份业绩得1分；完成业绩的企业营业收入1亿元以上的，每提供1份业绩得0.5分；本项满分3分，</w:t>
            </w:r>
            <w:r>
              <w:rPr>
                <w:rFonts w:hint="eastAsia" w:ascii="宋体" w:hAnsi="宋体" w:eastAsia="宋体" w:cs="Times New Roman"/>
                <w:b/>
                <w:color w:val="auto"/>
                <w:kern w:val="0"/>
                <w:sz w:val="21"/>
                <w:szCs w:val="21"/>
                <w:highlight w:val="none"/>
                <w:lang w:val="en-US" w:eastAsia="zh-CN"/>
              </w:rPr>
              <w:t>若投标人提供的有效业绩大于</w:t>
            </w:r>
            <w:r>
              <w:rPr>
                <w:rFonts w:hint="eastAsia" w:hAnsi="宋体" w:cs="Times New Roman"/>
                <w:b/>
                <w:color w:val="auto"/>
                <w:kern w:val="0"/>
                <w:sz w:val="21"/>
                <w:szCs w:val="21"/>
                <w:highlight w:val="none"/>
                <w:lang w:val="en-US" w:eastAsia="zh-CN"/>
              </w:rPr>
              <w:t>3</w:t>
            </w:r>
            <w:r>
              <w:rPr>
                <w:rFonts w:hint="eastAsia" w:ascii="宋体" w:hAnsi="宋体" w:eastAsia="宋体" w:cs="Times New Roman"/>
                <w:b/>
                <w:color w:val="auto"/>
                <w:kern w:val="0"/>
                <w:sz w:val="21"/>
                <w:szCs w:val="21"/>
                <w:highlight w:val="none"/>
                <w:lang w:val="en-US" w:eastAsia="zh-CN"/>
              </w:rPr>
              <w:t>项的，评标将仅对在“业绩表格式”中填写的前</w:t>
            </w:r>
            <w:r>
              <w:rPr>
                <w:rFonts w:hint="eastAsia" w:hAnsi="宋体" w:cs="Times New Roman"/>
                <w:b/>
                <w:color w:val="auto"/>
                <w:kern w:val="0"/>
                <w:sz w:val="21"/>
                <w:szCs w:val="21"/>
                <w:highlight w:val="none"/>
                <w:lang w:val="en-US" w:eastAsia="zh-CN"/>
              </w:rPr>
              <w:t>3</w:t>
            </w:r>
            <w:r>
              <w:rPr>
                <w:rFonts w:hint="eastAsia" w:ascii="宋体" w:hAnsi="宋体" w:eastAsia="宋体" w:cs="Times New Roman"/>
                <w:b/>
                <w:color w:val="auto"/>
                <w:kern w:val="0"/>
                <w:sz w:val="21"/>
                <w:szCs w:val="21"/>
                <w:highlight w:val="none"/>
                <w:lang w:val="en-US" w:eastAsia="zh-CN"/>
              </w:rPr>
              <w:t>项有效业绩进行评审。</w:t>
            </w:r>
          </w:p>
          <w:p w14:paraId="29E00CAC">
            <w:pPr>
              <w:pStyle w:val="5"/>
              <w:spacing w:line="360" w:lineRule="auto"/>
              <w:rPr>
                <w:rFonts w:hint="eastAsia" w:ascii="宋体" w:eastAsia="宋体" w:cs="宋体"/>
                <w:color w:val="auto"/>
                <w:sz w:val="21"/>
                <w:szCs w:val="21"/>
                <w:lang w:val="en-US" w:eastAsia="zh-CN"/>
              </w:rPr>
            </w:pPr>
            <w:r>
              <w:rPr>
                <w:rFonts w:hint="eastAsia" w:hAnsi="宋体" w:cs="宋体"/>
                <w:bCs/>
                <w:color w:val="auto"/>
                <w:kern w:val="2"/>
                <w:sz w:val="21"/>
                <w:szCs w:val="21"/>
                <w:lang w:val="en-US" w:eastAsia="zh-CN"/>
              </w:rPr>
              <w:t>3、</w:t>
            </w:r>
            <w:r>
              <w:rPr>
                <w:rFonts w:hint="eastAsia" w:ascii="宋体" w:eastAsia="宋体" w:cs="宋体"/>
                <w:color w:val="auto"/>
                <w:sz w:val="21"/>
                <w:szCs w:val="21"/>
              </w:rPr>
              <w:t>投标人拟配备的</w:t>
            </w:r>
            <w:r>
              <w:rPr>
                <w:rFonts w:hint="eastAsia" w:cs="宋体"/>
                <w:color w:val="auto"/>
                <w:sz w:val="21"/>
                <w:szCs w:val="21"/>
                <w:lang w:val="en-US" w:eastAsia="zh-CN"/>
              </w:rPr>
              <w:t>项目负责人或小组组长</w:t>
            </w:r>
            <w:r>
              <w:rPr>
                <w:rFonts w:hint="eastAsia" w:ascii="宋体" w:eastAsia="宋体" w:cs="宋体"/>
                <w:color w:val="auto"/>
                <w:sz w:val="21"/>
                <w:szCs w:val="21"/>
              </w:rPr>
              <w:t>具有会计师执业</w:t>
            </w:r>
            <w:r>
              <w:rPr>
                <w:rFonts w:hint="eastAsia" w:cs="宋体"/>
                <w:color w:val="auto"/>
                <w:sz w:val="21"/>
                <w:szCs w:val="21"/>
                <w:lang w:val="en-US" w:eastAsia="zh-CN"/>
              </w:rPr>
              <w:t>经验</w:t>
            </w:r>
            <w:r>
              <w:rPr>
                <w:rFonts w:hint="eastAsia" w:ascii="宋体" w:eastAsia="宋体" w:cs="宋体"/>
                <w:color w:val="auto"/>
                <w:sz w:val="21"/>
                <w:szCs w:val="21"/>
              </w:rPr>
              <w:t>8年（或以上）的</w:t>
            </w:r>
            <w:r>
              <w:rPr>
                <w:rFonts w:hint="eastAsia" w:cs="宋体"/>
                <w:color w:val="auto"/>
                <w:sz w:val="21"/>
                <w:szCs w:val="21"/>
                <w:lang w:eastAsia="zh-CN"/>
              </w:rPr>
              <w:t>，</w:t>
            </w:r>
            <w:r>
              <w:rPr>
                <w:rFonts w:hint="eastAsia" w:cs="宋体"/>
                <w:color w:val="auto"/>
                <w:sz w:val="21"/>
                <w:szCs w:val="21"/>
                <w:lang w:val="en-US" w:eastAsia="zh-CN"/>
              </w:rPr>
              <w:t>每人</w:t>
            </w:r>
            <w:r>
              <w:rPr>
                <w:rFonts w:hint="eastAsia" w:ascii="宋体" w:eastAsia="宋体" w:cs="宋体"/>
                <w:color w:val="auto"/>
                <w:sz w:val="21"/>
                <w:szCs w:val="21"/>
              </w:rPr>
              <w:t>得</w:t>
            </w:r>
            <w:r>
              <w:rPr>
                <w:rFonts w:hint="eastAsia" w:cs="宋体"/>
                <w:color w:val="auto"/>
                <w:sz w:val="21"/>
                <w:szCs w:val="21"/>
                <w:lang w:val="en-US" w:eastAsia="zh-CN"/>
              </w:rPr>
              <w:t>1</w:t>
            </w:r>
            <w:r>
              <w:rPr>
                <w:rFonts w:hint="eastAsia" w:ascii="宋体" w:eastAsia="宋体" w:cs="宋体"/>
                <w:color w:val="auto"/>
                <w:sz w:val="21"/>
                <w:szCs w:val="21"/>
              </w:rPr>
              <w:t>分，投标人拟配备的</w:t>
            </w:r>
            <w:r>
              <w:rPr>
                <w:rFonts w:hint="eastAsia" w:cs="宋体"/>
                <w:color w:val="auto"/>
                <w:sz w:val="21"/>
                <w:szCs w:val="21"/>
                <w:lang w:val="en-US" w:eastAsia="zh-CN"/>
              </w:rPr>
              <w:t>项目负责人或小组组长</w:t>
            </w:r>
            <w:r>
              <w:rPr>
                <w:rFonts w:hint="eastAsia" w:ascii="宋体" w:eastAsia="宋体" w:cs="宋体"/>
                <w:color w:val="auto"/>
                <w:sz w:val="21"/>
                <w:szCs w:val="21"/>
              </w:rPr>
              <w:t>具有会计师执业</w:t>
            </w:r>
            <w:r>
              <w:rPr>
                <w:rFonts w:hint="eastAsia" w:cs="宋体"/>
                <w:color w:val="auto"/>
                <w:sz w:val="21"/>
                <w:szCs w:val="21"/>
                <w:lang w:val="en-US" w:eastAsia="zh-CN"/>
              </w:rPr>
              <w:t>经验5</w:t>
            </w:r>
            <w:r>
              <w:rPr>
                <w:rFonts w:hint="eastAsia" w:ascii="宋体" w:eastAsia="宋体" w:cs="宋体"/>
                <w:color w:val="auto"/>
                <w:sz w:val="21"/>
                <w:szCs w:val="21"/>
              </w:rPr>
              <w:t>年（或以上）的</w:t>
            </w:r>
            <w:r>
              <w:rPr>
                <w:rFonts w:hint="eastAsia" w:cs="宋体"/>
                <w:color w:val="auto"/>
                <w:sz w:val="21"/>
                <w:szCs w:val="21"/>
                <w:lang w:eastAsia="zh-CN"/>
              </w:rPr>
              <w:t>，</w:t>
            </w:r>
            <w:r>
              <w:rPr>
                <w:rFonts w:hint="eastAsia" w:cs="宋体"/>
                <w:color w:val="auto"/>
                <w:sz w:val="21"/>
                <w:szCs w:val="21"/>
                <w:lang w:val="en-US" w:eastAsia="zh-CN"/>
              </w:rPr>
              <w:t>每人</w:t>
            </w:r>
            <w:r>
              <w:rPr>
                <w:rFonts w:hint="eastAsia" w:ascii="宋体" w:eastAsia="宋体" w:cs="宋体"/>
                <w:color w:val="auto"/>
                <w:sz w:val="21"/>
                <w:szCs w:val="21"/>
              </w:rPr>
              <w:t>得</w:t>
            </w:r>
            <w:r>
              <w:rPr>
                <w:rFonts w:hint="eastAsia" w:cs="宋体"/>
                <w:color w:val="auto"/>
                <w:sz w:val="21"/>
                <w:szCs w:val="21"/>
                <w:lang w:val="en-US" w:eastAsia="zh-CN"/>
              </w:rPr>
              <w:t>0.5</w:t>
            </w:r>
            <w:r>
              <w:rPr>
                <w:rFonts w:hint="eastAsia" w:ascii="宋体" w:eastAsia="宋体" w:cs="宋体"/>
                <w:color w:val="auto"/>
                <w:sz w:val="21"/>
                <w:szCs w:val="21"/>
              </w:rPr>
              <w:t>分</w:t>
            </w:r>
            <w:r>
              <w:rPr>
                <w:rFonts w:hint="eastAsia" w:cs="宋体"/>
                <w:color w:val="auto"/>
                <w:sz w:val="21"/>
                <w:szCs w:val="21"/>
                <w:lang w:eastAsia="zh-CN"/>
              </w:rPr>
              <w:t>，</w:t>
            </w:r>
            <w:r>
              <w:rPr>
                <w:rFonts w:hint="eastAsia" w:ascii="宋体" w:eastAsia="宋体" w:cs="宋体"/>
                <w:color w:val="auto"/>
                <w:sz w:val="21"/>
                <w:szCs w:val="21"/>
              </w:rPr>
              <w:t>本项满分</w:t>
            </w:r>
            <w:r>
              <w:rPr>
                <w:rFonts w:hint="eastAsia" w:cs="宋体"/>
                <w:color w:val="auto"/>
                <w:sz w:val="21"/>
                <w:szCs w:val="21"/>
                <w:lang w:val="en-US" w:eastAsia="zh-CN"/>
              </w:rPr>
              <w:t>6</w:t>
            </w:r>
            <w:r>
              <w:rPr>
                <w:rFonts w:hint="eastAsia" w:ascii="宋体" w:eastAsia="宋体" w:cs="宋体"/>
                <w:color w:val="auto"/>
                <w:sz w:val="21"/>
                <w:szCs w:val="21"/>
              </w:rPr>
              <w:t>分</w:t>
            </w:r>
            <w:r>
              <w:rPr>
                <w:rFonts w:hint="eastAsia" w:cs="宋体"/>
                <w:color w:val="auto"/>
                <w:sz w:val="21"/>
                <w:szCs w:val="21"/>
                <w:highlight w:val="none"/>
                <w:lang w:eastAsia="zh-CN"/>
              </w:rPr>
              <w:t>（</w:t>
            </w:r>
            <w:r>
              <w:rPr>
                <w:rFonts w:hint="eastAsia" w:cs="宋体"/>
                <w:color w:val="auto"/>
                <w:sz w:val="21"/>
                <w:szCs w:val="21"/>
                <w:highlight w:val="none"/>
                <w:lang w:val="en-US" w:eastAsia="zh-CN"/>
              </w:rPr>
              <w:t>以上人员不重复计分，同一人员最高得1分</w:t>
            </w:r>
            <w:r>
              <w:rPr>
                <w:rFonts w:hint="eastAsia" w:cs="宋体"/>
                <w:color w:val="auto"/>
                <w:sz w:val="21"/>
                <w:szCs w:val="21"/>
                <w:highlight w:val="none"/>
                <w:lang w:eastAsia="zh-CN"/>
              </w:rPr>
              <w:t>）</w:t>
            </w:r>
            <w:r>
              <w:rPr>
                <w:rFonts w:hint="eastAsia" w:ascii="宋体" w:eastAsia="宋体" w:cs="宋体"/>
                <w:color w:val="auto"/>
                <w:sz w:val="21"/>
                <w:szCs w:val="21"/>
                <w:highlight w:val="none"/>
              </w:rPr>
              <w:t>。</w:t>
            </w:r>
          </w:p>
          <w:p w14:paraId="1DF6D116">
            <w:pPr>
              <w:pStyle w:val="5"/>
              <w:spacing w:line="360" w:lineRule="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备注：</w:t>
            </w:r>
          </w:p>
          <w:p w14:paraId="0FD2C471">
            <w:pPr>
              <w:pStyle w:val="5"/>
              <w:spacing w:line="360" w:lineRule="auto"/>
              <w:rPr>
                <w:rFonts w:hint="eastAsia" w:ascii="宋体" w:hAnsi="宋体" w:eastAsia="宋体" w:cs="宋体"/>
                <w:b/>
                <w:color w:val="auto"/>
                <w:kern w:val="2"/>
                <w:sz w:val="21"/>
                <w:szCs w:val="21"/>
                <w:lang w:eastAsia="zh-CN"/>
              </w:rPr>
            </w:pPr>
            <w:r>
              <w:rPr>
                <w:rFonts w:hint="eastAsia" w:ascii="宋体" w:hAnsi="宋体" w:eastAsia="宋体" w:cs="宋体"/>
                <w:b/>
                <w:bCs w:val="0"/>
                <w:color w:val="auto"/>
                <w:kern w:val="2"/>
                <w:sz w:val="21"/>
                <w:szCs w:val="21"/>
                <w:lang w:val="en-US" w:eastAsia="zh-CN" w:bidi="ar-SA"/>
              </w:rPr>
              <w:t>①</w:t>
            </w:r>
            <w:r>
              <w:rPr>
                <w:rFonts w:hint="eastAsia" w:hAnsi="宋体" w:cs="宋体"/>
                <w:b/>
                <w:bCs w:val="0"/>
                <w:color w:val="auto"/>
                <w:kern w:val="2"/>
                <w:sz w:val="21"/>
                <w:szCs w:val="21"/>
                <w:lang w:val="en-US" w:eastAsia="zh-CN" w:bidi="ar-SA"/>
              </w:rPr>
              <w:t>项目</w:t>
            </w:r>
            <w:r>
              <w:rPr>
                <w:rFonts w:hint="eastAsia" w:ascii="宋体" w:hAnsi="宋体" w:eastAsia="宋体" w:cs="宋体"/>
                <w:b/>
                <w:bCs w:val="0"/>
                <w:color w:val="auto"/>
                <w:kern w:val="2"/>
                <w:sz w:val="21"/>
                <w:szCs w:val="21"/>
                <w:lang w:val="en-US" w:eastAsia="zh-CN" w:bidi="ar-SA"/>
              </w:rPr>
              <w:t>负责人工作经验附以下证明材料：</w:t>
            </w:r>
            <w:r>
              <w:rPr>
                <w:rFonts w:hint="eastAsia" w:ascii="宋体" w:hAnsi="宋体" w:eastAsia="宋体" w:cs="宋体"/>
                <w:b/>
                <w:color w:val="auto"/>
                <w:kern w:val="2"/>
                <w:sz w:val="21"/>
                <w:szCs w:val="21"/>
                <w:lang w:val="en-US" w:eastAsia="zh-CN"/>
              </w:rPr>
              <w:t>1.</w:t>
            </w:r>
            <w:r>
              <w:rPr>
                <w:rFonts w:hint="eastAsia" w:ascii="宋体" w:hAnsi="宋体" w:eastAsia="宋体" w:cs="宋体"/>
                <w:b/>
                <w:color w:val="auto"/>
                <w:kern w:val="2"/>
                <w:sz w:val="21"/>
                <w:szCs w:val="21"/>
              </w:rPr>
              <w:t>项目合同</w:t>
            </w:r>
            <w:r>
              <w:rPr>
                <w:rFonts w:hint="eastAsia" w:ascii="宋体" w:hAnsi="宋体" w:eastAsia="宋体" w:cs="宋体"/>
                <w:b/>
                <w:color w:val="auto"/>
                <w:kern w:val="2"/>
                <w:sz w:val="21"/>
                <w:szCs w:val="21"/>
                <w:lang w:val="en-US" w:eastAsia="zh-CN"/>
              </w:rPr>
              <w:t>复印件</w:t>
            </w:r>
            <w:r>
              <w:rPr>
                <w:rFonts w:hint="eastAsia" w:ascii="宋体" w:hAnsi="宋体" w:eastAsia="宋体" w:cs="宋体"/>
                <w:b/>
                <w:color w:val="auto"/>
                <w:kern w:val="2"/>
                <w:sz w:val="21"/>
                <w:szCs w:val="21"/>
                <w:lang w:eastAsia="zh-CN"/>
              </w:rPr>
              <w:t>；</w:t>
            </w:r>
            <w:r>
              <w:rPr>
                <w:rFonts w:hint="eastAsia" w:ascii="宋体" w:hAnsi="宋体" w:eastAsia="宋体" w:cs="宋体"/>
                <w:b/>
                <w:color w:val="auto"/>
                <w:kern w:val="2"/>
                <w:sz w:val="21"/>
                <w:szCs w:val="21"/>
                <w:lang w:val="en-US" w:eastAsia="zh-CN"/>
              </w:rPr>
              <w:t>2.</w:t>
            </w:r>
            <w:r>
              <w:rPr>
                <w:rFonts w:hint="eastAsia" w:ascii="宋体" w:hAnsi="宋体" w:eastAsia="宋体" w:cs="宋体"/>
                <w:b/>
                <w:color w:val="auto"/>
                <w:kern w:val="2"/>
                <w:sz w:val="21"/>
                <w:szCs w:val="21"/>
              </w:rPr>
              <w:t>相关报告封面</w:t>
            </w:r>
            <w:r>
              <w:rPr>
                <w:rFonts w:hint="eastAsia" w:ascii="宋体" w:hAnsi="宋体" w:eastAsia="宋体" w:cs="宋体"/>
                <w:b/>
                <w:color w:val="auto"/>
                <w:kern w:val="2"/>
                <w:sz w:val="21"/>
                <w:szCs w:val="21"/>
                <w:lang w:eastAsia="zh-CN"/>
              </w:rPr>
              <w:t>；</w:t>
            </w:r>
            <w:r>
              <w:rPr>
                <w:rFonts w:hint="eastAsia" w:ascii="宋体" w:hAnsi="宋体" w:eastAsia="宋体" w:cs="宋体"/>
                <w:b/>
                <w:color w:val="auto"/>
                <w:kern w:val="2"/>
                <w:sz w:val="21"/>
                <w:szCs w:val="21"/>
                <w:lang w:val="en-US" w:eastAsia="zh-CN"/>
              </w:rPr>
              <w:t>3.</w:t>
            </w:r>
            <w:r>
              <w:rPr>
                <w:rFonts w:hint="eastAsia" w:ascii="宋体" w:hAnsi="宋体" w:eastAsia="宋体" w:cs="宋体"/>
                <w:b/>
                <w:bCs/>
                <w:color w:val="auto"/>
                <w:kern w:val="2"/>
                <w:sz w:val="21"/>
                <w:szCs w:val="21"/>
              </w:rPr>
              <w:t>项目负责人出具</w:t>
            </w:r>
            <w:r>
              <w:rPr>
                <w:rFonts w:hint="eastAsia" w:ascii="宋体" w:hAnsi="宋体" w:eastAsia="宋体" w:cs="宋体"/>
                <w:b/>
                <w:bCs/>
                <w:color w:val="auto"/>
                <w:kern w:val="2"/>
                <w:sz w:val="21"/>
                <w:szCs w:val="21"/>
                <w:lang w:val="zh-CN"/>
              </w:rPr>
              <w:t>报告</w:t>
            </w:r>
            <w:r>
              <w:rPr>
                <w:rFonts w:hint="eastAsia" w:ascii="宋体" w:hAnsi="宋体" w:eastAsia="宋体" w:cs="宋体"/>
                <w:b/>
                <w:bCs/>
                <w:color w:val="auto"/>
                <w:kern w:val="2"/>
                <w:sz w:val="21"/>
                <w:szCs w:val="21"/>
              </w:rPr>
              <w:t>的</w:t>
            </w:r>
            <w:r>
              <w:rPr>
                <w:rFonts w:hint="eastAsia" w:ascii="宋体" w:hAnsi="宋体" w:eastAsia="宋体" w:cs="宋体"/>
                <w:b/>
                <w:bCs/>
                <w:color w:val="auto"/>
                <w:kern w:val="2"/>
                <w:sz w:val="21"/>
                <w:szCs w:val="21"/>
                <w:lang w:val="zh-CN"/>
              </w:rPr>
              <w:t>签署页；</w:t>
            </w:r>
            <w:r>
              <w:rPr>
                <w:rFonts w:hint="eastAsia" w:ascii="宋体" w:hAnsi="宋体" w:eastAsia="宋体" w:cs="宋体"/>
                <w:b/>
                <w:bCs/>
                <w:color w:val="auto"/>
                <w:kern w:val="2"/>
                <w:sz w:val="21"/>
                <w:szCs w:val="21"/>
                <w:lang w:val="en-US" w:eastAsia="zh-CN"/>
              </w:rPr>
              <w:t>4.</w:t>
            </w:r>
            <w:r>
              <w:rPr>
                <w:rFonts w:hint="eastAsia" w:ascii="宋体" w:hAnsi="宋体" w:eastAsia="宋体" w:cs="宋体"/>
                <w:b/>
                <w:color w:val="auto"/>
                <w:kern w:val="2"/>
                <w:sz w:val="21"/>
                <w:szCs w:val="21"/>
              </w:rPr>
              <w:t>主要</w:t>
            </w:r>
            <w:r>
              <w:rPr>
                <w:rFonts w:hint="eastAsia" w:ascii="宋体" w:hAnsi="宋体" w:eastAsia="宋体" w:cs="宋体"/>
                <w:b/>
                <w:color w:val="auto"/>
                <w:kern w:val="2"/>
                <w:sz w:val="21"/>
                <w:szCs w:val="21"/>
                <w:lang w:val="en-US" w:eastAsia="zh-CN"/>
              </w:rPr>
              <w:t>工作</w:t>
            </w:r>
            <w:r>
              <w:rPr>
                <w:rFonts w:hint="eastAsia" w:ascii="宋体" w:hAnsi="宋体" w:eastAsia="宋体" w:cs="宋体"/>
                <w:b/>
                <w:color w:val="auto"/>
                <w:kern w:val="2"/>
                <w:sz w:val="21"/>
                <w:szCs w:val="21"/>
              </w:rPr>
              <w:t>内容复印件</w:t>
            </w:r>
            <w:r>
              <w:rPr>
                <w:rFonts w:hint="eastAsia" w:ascii="宋体" w:hAnsi="宋体" w:eastAsia="宋体" w:cs="宋体"/>
                <w:b/>
                <w:color w:val="auto"/>
                <w:kern w:val="2"/>
                <w:sz w:val="21"/>
                <w:szCs w:val="21"/>
                <w:lang w:val="en-US" w:eastAsia="zh-CN"/>
              </w:rPr>
              <w:t>加盖投标人公章</w:t>
            </w:r>
            <w:r>
              <w:rPr>
                <w:rFonts w:hint="eastAsia" w:ascii="宋体" w:hAnsi="宋体" w:eastAsia="宋体" w:cs="宋体"/>
                <w:b/>
                <w:color w:val="auto"/>
                <w:kern w:val="2"/>
                <w:sz w:val="21"/>
                <w:szCs w:val="21"/>
                <w:lang w:eastAsia="zh-CN"/>
              </w:rPr>
              <w:t>。</w:t>
            </w:r>
          </w:p>
          <w:p w14:paraId="26417012">
            <w:pPr>
              <w:pStyle w:val="5"/>
              <w:spacing w:line="360" w:lineRule="auto"/>
              <w:rPr>
                <w:rFonts w:hint="eastAsia" w:ascii="宋体" w:hAnsi="宋体" w:eastAsia="宋体" w:cs="Times New Roman"/>
                <w:b/>
                <w:bCs w:val="0"/>
                <w:color w:val="auto"/>
                <w:kern w:val="0"/>
                <w:sz w:val="21"/>
                <w:szCs w:val="21"/>
                <w:highlight w:val="none"/>
              </w:rPr>
            </w:pPr>
            <w:r>
              <w:rPr>
                <w:rFonts w:hint="eastAsia" w:ascii="宋体" w:hAnsi="宋体" w:eastAsia="宋体" w:cs="宋体"/>
                <w:b/>
                <w:color w:val="auto"/>
                <w:kern w:val="2"/>
                <w:sz w:val="21"/>
                <w:szCs w:val="21"/>
                <w:lang w:val="en-US" w:eastAsia="zh-CN"/>
              </w:rPr>
              <w:t>②</w:t>
            </w:r>
            <w:r>
              <w:rPr>
                <w:rFonts w:hint="eastAsia" w:hAnsi="宋体" w:cs="宋体"/>
                <w:b/>
                <w:color w:val="auto"/>
                <w:kern w:val="2"/>
                <w:sz w:val="21"/>
                <w:szCs w:val="21"/>
                <w:lang w:val="en-US" w:eastAsia="zh-CN"/>
              </w:rPr>
              <w:t>项目</w:t>
            </w:r>
            <w:r>
              <w:rPr>
                <w:rFonts w:hint="eastAsia" w:ascii="宋体" w:hAnsi="宋体" w:eastAsia="宋体" w:cs="宋体"/>
                <w:b/>
                <w:bCs w:val="0"/>
                <w:color w:val="auto"/>
                <w:kern w:val="2"/>
                <w:sz w:val="21"/>
                <w:szCs w:val="21"/>
                <w:lang w:val="en-US" w:eastAsia="zh-CN" w:bidi="ar-SA"/>
              </w:rPr>
              <w:t>负责人</w:t>
            </w:r>
            <w:r>
              <w:rPr>
                <w:rFonts w:hint="eastAsia" w:ascii="宋体" w:hAnsi="宋体" w:eastAsia="宋体" w:cs="Times New Roman"/>
                <w:b/>
                <w:bCs w:val="0"/>
                <w:color w:val="auto"/>
                <w:kern w:val="0"/>
                <w:sz w:val="21"/>
                <w:szCs w:val="21"/>
                <w:highlight w:val="none"/>
              </w:rPr>
              <w:t>需提供</w:t>
            </w:r>
            <w:r>
              <w:rPr>
                <w:rFonts w:hint="eastAsia" w:ascii="宋体" w:hAnsi="宋体" w:eastAsia="宋体" w:cs="Times New Roman"/>
                <w:b/>
                <w:bCs w:val="0"/>
                <w:color w:val="auto"/>
                <w:kern w:val="0"/>
                <w:sz w:val="21"/>
                <w:szCs w:val="21"/>
                <w:highlight w:val="none"/>
                <w:lang w:val="en-US" w:eastAsia="zh-CN"/>
              </w:rPr>
              <w:t>身份证</w:t>
            </w:r>
            <w:r>
              <w:rPr>
                <w:rFonts w:hint="eastAsia" w:ascii="宋体" w:hAnsi="宋体" w:eastAsia="宋体" w:cs="Times New Roman"/>
                <w:b/>
                <w:bCs w:val="0"/>
                <w:color w:val="auto"/>
                <w:kern w:val="0"/>
                <w:sz w:val="21"/>
                <w:szCs w:val="21"/>
                <w:highlight w:val="none"/>
              </w:rPr>
              <w:t>复印件及人力资源和社会保障部门（或税务部门）出具的投标人2024年</w:t>
            </w:r>
            <w:r>
              <w:rPr>
                <w:rFonts w:hint="default" w:ascii="宋体" w:hAnsi="宋体" w:eastAsia="宋体" w:cs="Times New Roman"/>
                <w:b/>
                <w:bCs w:val="0"/>
                <w:color w:val="auto"/>
                <w:kern w:val="0"/>
                <w:sz w:val="21"/>
                <w:szCs w:val="21"/>
                <w:highlight w:val="none"/>
                <w:lang w:val="en-US" w:eastAsia="zh-CN"/>
              </w:rPr>
              <w:t>8</w:t>
            </w:r>
            <w:r>
              <w:rPr>
                <w:rFonts w:hint="eastAsia" w:ascii="宋体" w:hAnsi="宋体" w:eastAsia="宋体" w:cs="Times New Roman"/>
                <w:b/>
                <w:bCs w:val="0"/>
                <w:color w:val="auto"/>
                <w:kern w:val="0"/>
                <w:sz w:val="21"/>
                <w:szCs w:val="21"/>
                <w:highlight w:val="none"/>
                <w:lang w:val="en-US" w:eastAsia="zh-CN"/>
              </w:rPr>
              <w:t>月、2024年</w:t>
            </w:r>
            <w:r>
              <w:rPr>
                <w:rFonts w:hint="default" w:ascii="宋体" w:hAnsi="宋体" w:eastAsia="宋体" w:cs="Times New Roman"/>
                <w:b/>
                <w:bCs w:val="0"/>
                <w:color w:val="auto"/>
                <w:kern w:val="0"/>
                <w:sz w:val="21"/>
                <w:szCs w:val="21"/>
                <w:highlight w:val="none"/>
                <w:lang w:val="en-US" w:eastAsia="zh-CN"/>
              </w:rPr>
              <w:t>9</w:t>
            </w:r>
            <w:r>
              <w:rPr>
                <w:rFonts w:hint="eastAsia" w:ascii="宋体" w:hAnsi="宋体" w:eastAsia="宋体" w:cs="Times New Roman"/>
                <w:b/>
                <w:bCs w:val="0"/>
                <w:color w:val="auto"/>
                <w:kern w:val="0"/>
                <w:sz w:val="21"/>
                <w:szCs w:val="21"/>
                <w:highlight w:val="none"/>
                <w:lang w:val="en-US" w:eastAsia="zh-CN"/>
              </w:rPr>
              <w:t>月、2024年</w:t>
            </w:r>
            <w:r>
              <w:rPr>
                <w:rFonts w:hint="default" w:ascii="宋体" w:hAnsi="宋体" w:eastAsia="宋体" w:cs="Times New Roman"/>
                <w:b/>
                <w:bCs w:val="0"/>
                <w:color w:val="auto"/>
                <w:kern w:val="0"/>
                <w:sz w:val="21"/>
                <w:szCs w:val="21"/>
                <w:highlight w:val="none"/>
                <w:lang w:val="en-US" w:eastAsia="zh-CN"/>
              </w:rPr>
              <w:t>10</w:t>
            </w:r>
            <w:r>
              <w:rPr>
                <w:rFonts w:hint="eastAsia" w:ascii="宋体" w:hAnsi="宋体" w:eastAsia="宋体" w:cs="Times New Roman"/>
                <w:b/>
                <w:bCs w:val="0"/>
                <w:color w:val="auto"/>
                <w:kern w:val="0"/>
                <w:sz w:val="21"/>
                <w:szCs w:val="21"/>
                <w:highlight w:val="none"/>
                <w:lang w:val="en-US" w:eastAsia="zh-CN"/>
              </w:rPr>
              <w:t>月（共三个月）</w:t>
            </w:r>
            <w:r>
              <w:rPr>
                <w:rFonts w:hint="eastAsia" w:ascii="宋体" w:hAnsi="宋体" w:eastAsia="宋体" w:cs="Times New Roman"/>
                <w:b/>
                <w:bCs w:val="0"/>
                <w:color w:val="auto"/>
                <w:kern w:val="0"/>
                <w:sz w:val="21"/>
                <w:szCs w:val="21"/>
                <w:highlight w:val="none"/>
              </w:rPr>
              <w:t>为其缴纳的社保证明复印件。</w:t>
            </w:r>
          </w:p>
          <w:p w14:paraId="070AC4BB">
            <w:pPr>
              <w:pStyle w:val="5"/>
              <w:spacing w:line="360" w:lineRule="auto"/>
              <w:rPr>
                <w:rFonts w:hint="eastAsia" w:ascii="宋体" w:hAnsi="宋体" w:cs="宋体"/>
                <w:b/>
                <w:color w:val="auto"/>
                <w:kern w:val="2"/>
                <w:sz w:val="21"/>
                <w:szCs w:val="21"/>
                <w:lang w:val="en-US" w:eastAsia="zh-CN"/>
              </w:rPr>
            </w:pPr>
            <w:r>
              <w:rPr>
                <w:rFonts w:hint="eastAsia" w:ascii="宋体" w:hAnsi="宋体" w:cs="宋体"/>
                <w:b/>
                <w:color w:val="auto"/>
                <w:kern w:val="2"/>
                <w:sz w:val="21"/>
                <w:szCs w:val="21"/>
                <w:lang w:val="en-US" w:eastAsia="zh-CN"/>
              </w:rPr>
              <w:t>③</w:t>
            </w:r>
            <w:r>
              <w:rPr>
                <w:rFonts w:hint="eastAsia" w:hAnsi="宋体" w:cs="宋体"/>
                <w:b/>
                <w:color w:val="auto"/>
                <w:kern w:val="2"/>
                <w:sz w:val="21"/>
                <w:szCs w:val="21"/>
                <w:highlight w:val="none"/>
                <w:lang w:val="en-US" w:eastAsia="zh-CN"/>
              </w:rPr>
              <w:t>执业经验</w:t>
            </w:r>
            <w:r>
              <w:rPr>
                <w:rFonts w:hint="eastAsia" w:ascii="宋体" w:hAnsi="宋体" w:cs="宋体"/>
                <w:b/>
                <w:color w:val="auto"/>
                <w:kern w:val="2"/>
                <w:sz w:val="21"/>
                <w:szCs w:val="21"/>
                <w:lang w:val="en-US" w:eastAsia="zh-CN"/>
              </w:rPr>
              <w:t>须提供</w:t>
            </w:r>
            <w:r>
              <w:rPr>
                <w:rFonts w:hint="eastAsia" w:hAnsi="宋体" w:cs="宋体"/>
                <w:b/>
                <w:color w:val="auto"/>
                <w:kern w:val="2"/>
                <w:sz w:val="21"/>
                <w:szCs w:val="21"/>
                <w:lang w:val="en-US" w:eastAsia="zh-CN"/>
              </w:rPr>
              <w:t>项目</w:t>
            </w:r>
            <w:r>
              <w:rPr>
                <w:rFonts w:hint="eastAsia" w:ascii="宋体" w:hAnsi="宋体" w:cs="宋体"/>
                <w:b/>
                <w:color w:val="auto"/>
                <w:kern w:val="2"/>
                <w:sz w:val="21"/>
                <w:szCs w:val="21"/>
                <w:lang w:val="en-US" w:eastAsia="zh-CN"/>
              </w:rPr>
              <w:t>负责人或小组组长的执业资格证书复印件及人力资源和社会保障部门（或税务部门）出具的投标人2024年8月、2024年9月、2024年10月（共三个月）为其缴纳的社保证明复印件</w:t>
            </w:r>
            <w:r>
              <w:rPr>
                <w:rFonts w:hint="eastAsia" w:hAnsi="宋体" w:cs="宋体"/>
                <w:b/>
                <w:color w:val="auto"/>
                <w:kern w:val="2"/>
                <w:sz w:val="21"/>
                <w:szCs w:val="21"/>
                <w:lang w:val="en-US" w:eastAsia="zh-CN"/>
              </w:rPr>
              <w:t>加盖投标人公章</w:t>
            </w:r>
            <w:r>
              <w:rPr>
                <w:rFonts w:hint="eastAsia" w:ascii="宋体" w:hAnsi="宋体" w:cs="宋体"/>
                <w:b/>
                <w:color w:val="auto"/>
                <w:kern w:val="2"/>
                <w:sz w:val="21"/>
                <w:szCs w:val="21"/>
                <w:lang w:val="en-US" w:eastAsia="zh-CN"/>
              </w:rPr>
              <w:t>，否则不得分。（执业年限以注册会计师执业资格证</w:t>
            </w:r>
            <w:r>
              <w:rPr>
                <w:rFonts w:hint="eastAsia" w:hAnsi="宋体" w:cs="宋体"/>
                <w:b/>
                <w:color w:val="auto"/>
                <w:kern w:val="2"/>
                <w:sz w:val="21"/>
                <w:szCs w:val="21"/>
                <w:lang w:val="en-US" w:eastAsia="zh-CN"/>
              </w:rPr>
              <w:t>上的发证日期</w:t>
            </w:r>
            <w:r>
              <w:rPr>
                <w:rFonts w:hint="eastAsia" w:ascii="宋体" w:hAnsi="宋体" w:cs="宋体"/>
                <w:b/>
                <w:color w:val="auto"/>
                <w:kern w:val="2"/>
                <w:sz w:val="21"/>
                <w:szCs w:val="21"/>
                <w:lang w:val="en-US" w:eastAsia="zh-CN"/>
              </w:rPr>
              <w:t>为准，注册会计师执业资格证因办理变更而上交主管部门等原因无法提供的，可提供会计师执业资格证及投标人注册地注册会计师协会出具的相关证明。）</w:t>
            </w:r>
          </w:p>
          <w:p w14:paraId="6BF25F2B">
            <w:pPr>
              <w:pStyle w:val="5"/>
              <w:spacing w:line="360" w:lineRule="auto"/>
              <w:rPr>
                <w:rFonts w:hint="eastAsia" w:hAnsi="宋体" w:cs="宋体"/>
                <w:b/>
                <w:color w:val="auto"/>
                <w:kern w:val="0"/>
                <w:sz w:val="21"/>
                <w:szCs w:val="21"/>
                <w:highlight w:val="none"/>
                <w:lang w:val="en-US" w:eastAsia="zh-CN"/>
              </w:rPr>
            </w:pPr>
            <w:r>
              <w:rPr>
                <w:rFonts w:hint="eastAsia" w:hAnsi="宋体" w:cs="宋体"/>
                <w:b/>
                <w:color w:val="auto"/>
                <w:kern w:val="2"/>
                <w:sz w:val="21"/>
                <w:szCs w:val="21"/>
                <w:lang w:val="en-US" w:eastAsia="zh-CN"/>
              </w:rPr>
              <w:t>④</w:t>
            </w:r>
            <w:r>
              <w:rPr>
                <w:rFonts w:hint="eastAsia" w:ascii="宋体" w:hAnsi="宋体" w:eastAsia="宋体" w:cs="宋体"/>
                <w:b/>
                <w:color w:val="auto"/>
                <w:kern w:val="0"/>
                <w:sz w:val="21"/>
                <w:szCs w:val="21"/>
                <w:highlight w:val="none"/>
                <w:lang w:val="en-US" w:eastAsia="zh-CN"/>
              </w:rPr>
              <w:t>此评审项中</w:t>
            </w:r>
            <w:r>
              <w:rPr>
                <w:rFonts w:hint="eastAsia" w:hAnsi="宋体" w:cs="宋体"/>
                <w:b/>
                <w:color w:val="auto"/>
                <w:kern w:val="0"/>
                <w:sz w:val="21"/>
                <w:szCs w:val="21"/>
                <w:highlight w:val="none"/>
                <w:lang w:val="en-US" w:eastAsia="zh-CN"/>
              </w:rPr>
              <w:t>拟</w:t>
            </w:r>
            <w:r>
              <w:rPr>
                <w:rFonts w:hint="eastAsia" w:ascii="宋体" w:hAnsi="宋体" w:eastAsia="宋体" w:cs="宋体"/>
                <w:b/>
                <w:color w:val="auto"/>
                <w:kern w:val="0"/>
                <w:sz w:val="21"/>
                <w:szCs w:val="21"/>
                <w:highlight w:val="none"/>
                <w:lang w:val="en-US" w:eastAsia="zh-CN"/>
              </w:rPr>
              <w:t>投入</w:t>
            </w:r>
            <w:r>
              <w:rPr>
                <w:rFonts w:hint="eastAsia" w:hAnsi="宋体" w:cs="宋体"/>
                <w:b/>
                <w:color w:val="auto"/>
                <w:kern w:val="0"/>
                <w:sz w:val="21"/>
                <w:szCs w:val="21"/>
                <w:highlight w:val="none"/>
                <w:lang w:val="en-US" w:eastAsia="zh-CN"/>
              </w:rPr>
              <w:t>的</w:t>
            </w:r>
            <w:r>
              <w:rPr>
                <w:rFonts w:hint="eastAsia" w:ascii="宋体" w:hAnsi="宋体" w:eastAsia="宋体" w:cs="宋体"/>
                <w:b/>
                <w:color w:val="auto"/>
                <w:kern w:val="0"/>
                <w:sz w:val="21"/>
                <w:szCs w:val="21"/>
                <w:highlight w:val="none"/>
                <w:lang w:val="en-US" w:eastAsia="zh-CN"/>
              </w:rPr>
              <w:t>人员</w:t>
            </w:r>
            <w:r>
              <w:rPr>
                <w:rFonts w:hint="eastAsia" w:hAnsi="宋体" w:cs="宋体"/>
                <w:b/>
                <w:color w:val="auto"/>
                <w:kern w:val="0"/>
                <w:sz w:val="21"/>
                <w:szCs w:val="21"/>
                <w:highlight w:val="none"/>
                <w:lang w:val="en-US" w:eastAsia="zh-CN"/>
              </w:rPr>
              <w:t>可以为</w:t>
            </w:r>
            <w:r>
              <w:rPr>
                <w:rFonts w:hint="eastAsia" w:ascii="宋体" w:hAnsi="宋体" w:eastAsia="宋体" w:cs="宋体"/>
                <w:b/>
                <w:color w:val="auto"/>
                <w:kern w:val="0"/>
                <w:sz w:val="21"/>
                <w:szCs w:val="21"/>
                <w:highlight w:val="none"/>
                <w:lang w:val="en-US" w:eastAsia="zh-CN"/>
              </w:rPr>
              <w:t>投标人</w:t>
            </w:r>
            <w:r>
              <w:rPr>
                <w:rFonts w:hint="eastAsia" w:hAnsi="宋体" w:cs="宋体"/>
                <w:b/>
                <w:color w:val="auto"/>
                <w:kern w:val="0"/>
                <w:sz w:val="21"/>
                <w:szCs w:val="21"/>
                <w:highlight w:val="none"/>
                <w:lang w:val="en-US" w:eastAsia="zh-CN"/>
              </w:rPr>
              <w:t>或其下属分公司/分所（或</w:t>
            </w:r>
            <w:r>
              <w:rPr>
                <w:rFonts w:hint="eastAsia" w:ascii="宋体" w:hAnsi="宋体" w:eastAsia="宋体" w:cs="宋体"/>
                <w:b/>
                <w:color w:val="auto"/>
                <w:kern w:val="0"/>
                <w:sz w:val="21"/>
                <w:szCs w:val="21"/>
                <w:highlight w:val="none"/>
                <w:lang w:val="en-US" w:eastAsia="zh-CN"/>
              </w:rPr>
              <w:t>其总公司/总所</w:t>
            </w:r>
            <w:r>
              <w:rPr>
                <w:rFonts w:hint="eastAsia" w:hAnsi="宋体" w:cs="宋体"/>
                <w:b/>
                <w:color w:val="auto"/>
                <w:kern w:val="0"/>
                <w:sz w:val="21"/>
                <w:szCs w:val="21"/>
                <w:highlight w:val="none"/>
                <w:lang w:val="en-US" w:eastAsia="zh-CN"/>
              </w:rPr>
              <w:t>）的人员。</w:t>
            </w:r>
          </w:p>
          <w:p w14:paraId="0F7423FC">
            <w:pPr>
              <w:pStyle w:val="5"/>
              <w:spacing w:line="360" w:lineRule="auto"/>
              <w:rPr>
                <w:color w:val="auto"/>
                <w:sz w:val="21"/>
                <w:szCs w:val="21"/>
              </w:rPr>
            </w:pPr>
            <w:r>
              <w:rPr>
                <w:rFonts w:hint="eastAsia" w:hAnsi="宋体" w:cs="宋体"/>
                <w:b/>
                <w:color w:val="auto"/>
                <w:kern w:val="0"/>
                <w:sz w:val="21"/>
                <w:szCs w:val="21"/>
                <w:highlight w:val="none"/>
                <w:lang w:val="en-US" w:eastAsia="zh-CN"/>
              </w:rPr>
              <w:t>⑤本评审项中的第1、第2项投标人提供的财务审计项目负责人和所得税汇算清缴鉴证项目负责人若为同一人的，可重复计分。</w:t>
            </w:r>
          </w:p>
          <w:p w14:paraId="6E31CBD3">
            <w:pPr>
              <w:rPr>
                <w:rFonts w:hint="default"/>
                <w:color w:val="auto"/>
                <w:lang w:val="en-US" w:eastAsia="zh-CN"/>
              </w:rPr>
            </w:pPr>
          </w:p>
        </w:tc>
        <w:tc>
          <w:tcPr>
            <w:tcW w:w="437" w:type="pct"/>
            <w:tcBorders>
              <w:top w:val="single" w:color="auto" w:sz="4" w:space="0"/>
              <w:left w:val="single" w:color="auto" w:sz="4" w:space="0"/>
              <w:right w:val="single" w:color="auto" w:sz="4" w:space="0"/>
            </w:tcBorders>
            <w:noWrap w:val="0"/>
            <w:vAlign w:val="center"/>
          </w:tcPr>
          <w:p w14:paraId="3579801F">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17分</w:t>
            </w:r>
          </w:p>
        </w:tc>
      </w:tr>
      <w:tr w14:paraId="21A8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2" w:type="pct"/>
            <w:vMerge w:val="continue"/>
            <w:tcBorders>
              <w:left w:val="single" w:color="auto" w:sz="4" w:space="0"/>
              <w:bottom w:val="single" w:color="auto" w:sz="4" w:space="0"/>
              <w:right w:val="single" w:color="auto" w:sz="4" w:space="0"/>
            </w:tcBorders>
            <w:noWrap w:val="0"/>
            <w:vAlign w:val="center"/>
          </w:tcPr>
          <w:p w14:paraId="26986906">
            <w:pPr>
              <w:spacing w:line="360" w:lineRule="auto"/>
              <w:rPr>
                <w:color w:val="auto"/>
              </w:rPr>
            </w:pPr>
          </w:p>
        </w:tc>
        <w:tc>
          <w:tcPr>
            <w:tcW w:w="546" w:type="pct"/>
            <w:vMerge w:val="continue"/>
            <w:tcBorders>
              <w:left w:val="single" w:color="auto" w:sz="4" w:space="0"/>
              <w:bottom w:val="single" w:color="auto" w:sz="4" w:space="0"/>
              <w:right w:val="single" w:color="auto" w:sz="4" w:space="0"/>
            </w:tcBorders>
            <w:noWrap w:val="0"/>
            <w:vAlign w:val="center"/>
          </w:tcPr>
          <w:p w14:paraId="3BCCCB3C">
            <w:pPr>
              <w:spacing w:line="360" w:lineRule="auto"/>
              <w:rPr>
                <w:color w:val="auto"/>
              </w:rPr>
            </w:pPr>
          </w:p>
        </w:tc>
        <w:tc>
          <w:tcPr>
            <w:tcW w:w="3693" w:type="pct"/>
            <w:tcBorders>
              <w:top w:val="single" w:color="auto" w:sz="4" w:space="0"/>
              <w:left w:val="single" w:color="auto" w:sz="4" w:space="0"/>
              <w:bottom w:val="single" w:color="auto" w:sz="4" w:space="0"/>
              <w:right w:val="single" w:color="auto" w:sz="4" w:space="0"/>
            </w:tcBorders>
            <w:noWrap w:val="0"/>
            <w:vAlign w:val="center"/>
          </w:tcPr>
          <w:p w14:paraId="39CDF570">
            <w:pPr>
              <w:numPr>
                <w:ilvl w:val="0"/>
                <w:numId w:val="0"/>
              </w:numPr>
              <w:spacing w:line="360" w:lineRule="auto"/>
              <w:ind w:left="0" w:leftChars="0"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SA"/>
              </w:rPr>
              <w:t>4、</w:t>
            </w:r>
            <w:r>
              <w:rPr>
                <w:rFonts w:hint="eastAsia" w:ascii="宋体" w:hAnsi="宋体" w:eastAsia="宋体" w:cs="宋体"/>
                <w:bCs/>
                <w:color w:val="auto"/>
                <w:kern w:val="2"/>
                <w:sz w:val="21"/>
                <w:szCs w:val="21"/>
              </w:rPr>
              <w:t>拟投入本项目财务审计服务其他人员（</w:t>
            </w:r>
            <w:r>
              <w:rPr>
                <w:rFonts w:hint="eastAsia" w:ascii="宋体" w:hAnsi="宋体" w:eastAsia="宋体" w:cs="宋体"/>
                <w:bCs/>
                <w:color w:val="auto"/>
                <w:kern w:val="2"/>
                <w:sz w:val="21"/>
                <w:szCs w:val="21"/>
                <w:lang w:val="en-US" w:eastAsia="zh-CN"/>
              </w:rPr>
              <w:t>项目负责人和小组组长</w:t>
            </w:r>
            <w:r>
              <w:rPr>
                <w:rFonts w:hint="eastAsia" w:ascii="宋体" w:hAnsi="宋体" w:eastAsia="宋体" w:cs="宋体"/>
                <w:bCs/>
                <w:color w:val="auto"/>
                <w:kern w:val="2"/>
                <w:sz w:val="21"/>
                <w:szCs w:val="21"/>
              </w:rPr>
              <w:t>除外）具有</w:t>
            </w:r>
            <w:r>
              <w:rPr>
                <w:rFonts w:hint="eastAsia" w:ascii="宋体" w:hAnsi="宋体" w:eastAsia="宋体" w:cs="宋体"/>
                <w:bCs/>
                <w:color w:val="auto"/>
                <w:kern w:val="2"/>
                <w:sz w:val="21"/>
                <w:szCs w:val="21"/>
                <w:lang w:val="en-US" w:eastAsia="zh-CN"/>
              </w:rPr>
              <w:t>财会专业/审计专业</w:t>
            </w:r>
            <w:r>
              <w:rPr>
                <w:rFonts w:hint="eastAsia" w:ascii="宋体" w:hAnsi="宋体" w:eastAsia="宋体" w:cs="宋体"/>
                <w:bCs/>
                <w:color w:val="auto"/>
                <w:kern w:val="2"/>
                <w:sz w:val="21"/>
                <w:szCs w:val="21"/>
              </w:rPr>
              <w:t>高级职称或</w:t>
            </w:r>
            <w:r>
              <w:rPr>
                <w:rFonts w:hint="eastAsia" w:ascii="宋体" w:hAnsi="宋体" w:eastAsia="宋体" w:cs="宋体"/>
                <w:bCs/>
                <w:color w:val="auto"/>
                <w:kern w:val="2"/>
                <w:sz w:val="21"/>
                <w:szCs w:val="21"/>
                <w:lang w:val="en-US" w:eastAsia="zh-CN"/>
              </w:rPr>
              <w:t>注册会计师证书</w:t>
            </w:r>
            <w:r>
              <w:rPr>
                <w:rFonts w:hint="eastAsia" w:ascii="宋体" w:hAnsi="宋体" w:eastAsia="宋体" w:cs="宋体"/>
                <w:bCs/>
                <w:color w:val="auto"/>
                <w:kern w:val="2"/>
                <w:sz w:val="21"/>
                <w:szCs w:val="21"/>
              </w:rPr>
              <w:t>的每</w:t>
            </w:r>
            <w:r>
              <w:rPr>
                <w:rFonts w:hint="eastAsia" w:ascii="宋体" w:hAnsi="宋体" w:eastAsia="宋体" w:cs="宋体"/>
                <w:bCs/>
                <w:color w:val="auto"/>
                <w:kern w:val="2"/>
                <w:sz w:val="21"/>
                <w:szCs w:val="21"/>
                <w:lang w:val="en-US" w:eastAsia="zh-CN"/>
              </w:rPr>
              <w:t>提供一人</w:t>
            </w:r>
            <w:r>
              <w:rPr>
                <w:rFonts w:hint="eastAsia" w:ascii="宋体" w:hAnsi="宋体" w:eastAsia="宋体" w:cs="宋体"/>
                <w:bCs/>
                <w:color w:val="auto"/>
                <w:kern w:val="2"/>
                <w:sz w:val="21"/>
                <w:szCs w:val="21"/>
              </w:rPr>
              <w:t>得1分</w:t>
            </w:r>
            <w:r>
              <w:rPr>
                <w:rFonts w:hint="eastAsia" w:ascii="宋体" w:hAnsi="宋体" w:eastAsia="宋体" w:cs="宋体"/>
                <w:bCs/>
                <w:color w:val="auto"/>
                <w:kern w:val="2"/>
                <w:sz w:val="21"/>
                <w:szCs w:val="21"/>
                <w:lang w:eastAsia="zh-CN"/>
              </w:rPr>
              <w:t>；</w:t>
            </w:r>
            <w:r>
              <w:rPr>
                <w:rFonts w:hint="eastAsia" w:ascii="宋体" w:hAnsi="宋体" w:eastAsia="宋体" w:cs="宋体"/>
                <w:bCs/>
                <w:color w:val="auto"/>
                <w:kern w:val="2"/>
                <w:sz w:val="21"/>
                <w:szCs w:val="21"/>
                <w:lang w:val="en-US" w:eastAsia="zh-CN"/>
              </w:rPr>
              <w:t>具有财会专业/审计专业</w:t>
            </w:r>
            <w:r>
              <w:rPr>
                <w:rFonts w:hint="eastAsia" w:ascii="宋体" w:hAnsi="宋体" w:eastAsia="宋体" w:cs="宋体"/>
                <w:bCs/>
                <w:color w:val="auto"/>
                <w:kern w:val="2"/>
                <w:sz w:val="21"/>
                <w:szCs w:val="21"/>
              </w:rPr>
              <w:t>中级职称的每</w:t>
            </w:r>
            <w:r>
              <w:rPr>
                <w:rFonts w:hint="eastAsia" w:ascii="宋体" w:hAnsi="宋体" w:eastAsia="宋体" w:cs="宋体"/>
                <w:bCs/>
                <w:color w:val="auto"/>
                <w:kern w:val="2"/>
                <w:sz w:val="21"/>
                <w:szCs w:val="21"/>
                <w:lang w:val="en-US" w:eastAsia="zh-CN"/>
              </w:rPr>
              <w:t>提供一人</w:t>
            </w:r>
            <w:r>
              <w:rPr>
                <w:rFonts w:hint="eastAsia" w:ascii="宋体" w:hAnsi="宋体" w:eastAsia="宋体" w:cs="宋体"/>
                <w:bCs/>
                <w:color w:val="auto"/>
                <w:kern w:val="2"/>
                <w:sz w:val="21"/>
                <w:szCs w:val="21"/>
              </w:rPr>
              <w:t>得0.5分，本项最高得</w:t>
            </w:r>
            <w:r>
              <w:rPr>
                <w:rFonts w:hint="eastAsia" w:ascii="宋体" w:hAnsi="宋体" w:eastAsia="宋体" w:cs="宋体"/>
                <w:bCs/>
                <w:color w:val="auto"/>
                <w:kern w:val="2"/>
                <w:sz w:val="21"/>
                <w:szCs w:val="21"/>
                <w:lang w:val="en-US" w:eastAsia="zh-CN"/>
              </w:rPr>
              <w:t>6</w:t>
            </w:r>
            <w:r>
              <w:rPr>
                <w:rFonts w:hint="eastAsia" w:ascii="宋体" w:hAnsi="宋体" w:eastAsia="宋体" w:cs="宋体"/>
                <w:bCs/>
                <w:color w:val="auto"/>
                <w:kern w:val="2"/>
                <w:sz w:val="21"/>
                <w:szCs w:val="21"/>
              </w:rPr>
              <w:t>分。</w:t>
            </w:r>
          </w:p>
          <w:p w14:paraId="33A2FD15">
            <w:pPr>
              <w:numPr>
                <w:ilvl w:val="0"/>
                <w:numId w:val="0"/>
              </w:numPr>
              <w:spacing w:line="360" w:lineRule="auto"/>
              <w:ind w:left="0" w:leftChars="0"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SA"/>
              </w:rPr>
              <w:t>5、</w:t>
            </w:r>
            <w:r>
              <w:rPr>
                <w:rFonts w:hint="eastAsia" w:ascii="宋体" w:hAnsi="宋体" w:eastAsia="宋体" w:cs="宋体"/>
                <w:bCs/>
                <w:color w:val="auto"/>
                <w:kern w:val="2"/>
                <w:sz w:val="21"/>
                <w:szCs w:val="21"/>
              </w:rPr>
              <w:t>拟投入本项目</w:t>
            </w:r>
            <w:r>
              <w:rPr>
                <w:rFonts w:hint="eastAsia" w:ascii="宋体" w:hAnsi="宋体" w:eastAsia="宋体" w:cs="宋体"/>
                <w:bCs/>
                <w:color w:val="auto"/>
                <w:kern w:val="2"/>
                <w:sz w:val="21"/>
                <w:szCs w:val="21"/>
                <w:lang w:val="en-US" w:eastAsia="zh-CN"/>
              </w:rPr>
              <w:t>所得</w:t>
            </w:r>
            <w:r>
              <w:rPr>
                <w:rFonts w:hint="eastAsia" w:ascii="宋体" w:hAnsi="宋体" w:eastAsia="宋体" w:cs="宋体"/>
                <w:bCs/>
                <w:color w:val="auto"/>
                <w:kern w:val="2"/>
                <w:sz w:val="21"/>
                <w:szCs w:val="21"/>
              </w:rPr>
              <w:t>税汇算清缴鉴证服务其他人员（</w:t>
            </w:r>
            <w:r>
              <w:rPr>
                <w:rFonts w:hint="eastAsia" w:ascii="宋体" w:hAnsi="宋体" w:eastAsia="宋体" w:cs="宋体"/>
                <w:bCs/>
                <w:color w:val="auto"/>
                <w:kern w:val="2"/>
                <w:sz w:val="21"/>
                <w:szCs w:val="21"/>
                <w:lang w:val="en-US" w:eastAsia="zh-CN"/>
              </w:rPr>
              <w:t>项目负责人和小组组长</w:t>
            </w:r>
            <w:r>
              <w:rPr>
                <w:rFonts w:hint="eastAsia" w:ascii="宋体" w:hAnsi="宋体" w:eastAsia="宋体" w:cs="宋体"/>
                <w:bCs/>
                <w:color w:val="auto"/>
                <w:kern w:val="2"/>
                <w:sz w:val="21"/>
                <w:szCs w:val="21"/>
              </w:rPr>
              <w:t>除外）具有</w:t>
            </w:r>
            <w:r>
              <w:rPr>
                <w:rFonts w:hint="eastAsia" w:ascii="宋体" w:hAnsi="宋体" w:eastAsia="宋体" w:cs="宋体"/>
                <w:bCs/>
                <w:color w:val="auto"/>
                <w:kern w:val="2"/>
                <w:sz w:val="21"/>
                <w:szCs w:val="21"/>
                <w:lang w:val="en-US" w:eastAsia="zh-CN"/>
              </w:rPr>
              <w:t>财会专业/审计专业高级职称</w:t>
            </w:r>
            <w:r>
              <w:rPr>
                <w:rFonts w:hint="eastAsia" w:ascii="宋体" w:hAnsi="宋体" w:eastAsia="宋体" w:cs="宋体"/>
                <w:bCs/>
                <w:color w:val="auto"/>
                <w:kern w:val="2"/>
                <w:sz w:val="21"/>
                <w:szCs w:val="21"/>
              </w:rPr>
              <w:t>或</w:t>
            </w:r>
            <w:r>
              <w:rPr>
                <w:rFonts w:hint="eastAsia" w:ascii="宋体" w:hAnsi="宋体" w:eastAsia="宋体" w:cs="宋体"/>
                <w:b w:val="0"/>
                <w:bCs w:val="0"/>
                <w:color w:val="auto"/>
                <w:sz w:val="21"/>
                <w:szCs w:val="21"/>
                <w:lang w:val="en-US" w:eastAsia="zh-CN"/>
              </w:rPr>
              <w:t>注册会计师证书</w:t>
            </w:r>
            <w:r>
              <w:rPr>
                <w:rFonts w:hint="eastAsia" w:ascii="宋体" w:hAnsi="宋体" w:eastAsia="宋体" w:cs="宋体"/>
                <w:bCs/>
                <w:color w:val="auto"/>
                <w:kern w:val="2"/>
                <w:sz w:val="21"/>
                <w:szCs w:val="21"/>
              </w:rPr>
              <w:t>的每</w:t>
            </w:r>
            <w:r>
              <w:rPr>
                <w:rFonts w:hint="eastAsia" w:ascii="宋体" w:hAnsi="宋体" w:eastAsia="宋体" w:cs="宋体"/>
                <w:bCs/>
                <w:color w:val="auto"/>
                <w:kern w:val="2"/>
                <w:sz w:val="21"/>
                <w:szCs w:val="21"/>
                <w:lang w:val="en-US" w:eastAsia="zh-CN"/>
              </w:rPr>
              <w:t>提供一人</w:t>
            </w:r>
            <w:r>
              <w:rPr>
                <w:rFonts w:hint="eastAsia" w:ascii="宋体" w:hAnsi="宋体" w:eastAsia="宋体" w:cs="宋体"/>
                <w:bCs/>
                <w:color w:val="auto"/>
                <w:kern w:val="2"/>
                <w:sz w:val="21"/>
                <w:szCs w:val="21"/>
              </w:rPr>
              <w:t>得1分</w:t>
            </w:r>
            <w:r>
              <w:rPr>
                <w:rFonts w:hint="eastAsia" w:ascii="宋体" w:hAnsi="宋体" w:eastAsia="宋体" w:cs="宋体"/>
                <w:bCs/>
                <w:color w:val="auto"/>
                <w:kern w:val="2"/>
                <w:sz w:val="21"/>
                <w:szCs w:val="21"/>
                <w:lang w:eastAsia="zh-CN"/>
              </w:rPr>
              <w:t>；</w:t>
            </w:r>
            <w:r>
              <w:rPr>
                <w:rFonts w:hint="eastAsia" w:ascii="宋体" w:hAnsi="宋体" w:eastAsia="宋体" w:cs="宋体"/>
                <w:bCs/>
                <w:color w:val="auto"/>
                <w:kern w:val="2"/>
                <w:sz w:val="21"/>
                <w:szCs w:val="21"/>
                <w:lang w:val="en-US" w:eastAsia="zh-CN"/>
              </w:rPr>
              <w:t>具有财会专业/审计专业</w:t>
            </w:r>
            <w:r>
              <w:rPr>
                <w:rFonts w:hint="eastAsia" w:ascii="宋体" w:hAnsi="宋体" w:eastAsia="宋体" w:cs="宋体"/>
                <w:bCs/>
                <w:color w:val="auto"/>
                <w:kern w:val="2"/>
                <w:sz w:val="21"/>
                <w:szCs w:val="21"/>
              </w:rPr>
              <w:t>中级职称</w:t>
            </w:r>
            <w:r>
              <w:rPr>
                <w:rFonts w:hint="eastAsia" w:ascii="宋体" w:hAnsi="宋体" w:eastAsia="宋体" w:cs="宋体"/>
                <w:b w:val="0"/>
                <w:bCs w:val="0"/>
                <w:color w:val="auto"/>
                <w:sz w:val="21"/>
                <w:szCs w:val="21"/>
                <w:lang w:val="en-US" w:eastAsia="zh-CN"/>
              </w:rPr>
              <w:t>或</w:t>
            </w:r>
            <w:r>
              <w:rPr>
                <w:rFonts w:ascii="Helvetica" w:hAnsi="Helvetica" w:eastAsia="Helvetica" w:cs="Helvetica"/>
                <w:i w:val="0"/>
                <w:iCs w:val="0"/>
                <w:caps w:val="0"/>
                <w:color w:val="auto"/>
                <w:spacing w:val="0"/>
                <w:sz w:val="21"/>
                <w:szCs w:val="21"/>
                <w:shd w:val="clear" w:color="auto" w:fill="FFFFFF"/>
              </w:rPr>
              <w:t>税务师职业资格证书</w:t>
            </w:r>
            <w:r>
              <w:rPr>
                <w:rFonts w:hint="eastAsia" w:ascii="宋体" w:hAnsi="宋体" w:eastAsia="宋体" w:cs="宋体"/>
                <w:bCs/>
                <w:color w:val="auto"/>
                <w:kern w:val="2"/>
                <w:sz w:val="21"/>
                <w:szCs w:val="21"/>
              </w:rPr>
              <w:t>的每</w:t>
            </w:r>
            <w:r>
              <w:rPr>
                <w:rFonts w:hint="eastAsia" w:ascii="宋体" w:hAnsi="宋体" w:eastAsia="宋体" w:cs="宋体"/>
                <w:bCs/>
                <w:color w:val="auto"/>
                <w:kern w:val="2"/>
                <w:sz w:val="21"/>
                <w:szCs w:val="21"/>
                <w:lang w:val="en-US" w:eastAsia="zh-CN"/>
              </w:rPr>
              <w:t>提供一人</w:t>
            </w:r>
            <w:r>
              <w:rPr>
                <w:rFonts w:hint="eastAsia" w:ascii="宋体" w:hAnsi="宋体" w:eastAsia="宋体" w:cs="宋体"/>
                <w:bCs/>
                <w:color w:val="auto"/>
                <w:kern w:val="2"/>
                <w:sz w:val="21"/>
                <w:szCs w:val="21"/>
              </w:rPr>
              <w:t>得0.5分，本项最高得</w:t>
            </w:r>
            <w:r>
              <w:rPr>
                <w:rFonts w:hint="eastAsia" w:ascii="宋体" w:hAnsi="宋体" w:eastAsia="宋体" w:cs="宋体"/>
                <w:bCs/>
                <w:color w:val="auto"/>
                <w:kern w:val="2"/>
                <w:sz w:val="21"/>
                <w:szCs w:val="21"/>
                <w:lang w:val="en-US" w:eastAsia="zh-CN"/>
              </w:rPr>
              <w:t>4</w:t>
            </w:r>
            <w:r>
              <w:rPr>
                <w:rFonts w:hint="eastAsia" w:ascii="宋体" w:hAnsi="宋体" w:eastAsia="宋体" w:cs="宋体"/>
                <w:bCs/>
                <w:color w:val="auto"/>
                <w:kern w:val="2"/>
                <w:sz w:val="21"/>
                <w:szCs w:val="21"/>
              </w:rPr>
              <w:t>分。</w:t>
            </w:r>
          </w:p>
          <w:p w14:paraId="413319C9">
            <w:pPr>
              <w:spacing w:line="360" w:lineRule="auto"/>
              <w:rPr>
                <w:rFonts w:hint="eastAsia" w:ascii="宋体" w:hAnsi="宋体" w:eastAsia="宋体" w:cs="Times New Roman"/>
                <w:b/>
                <w:bCs w:val="0"/>
                <w:color w:val="auto"/>
                <w:kern w:val="0"/>
                <w:szCs w:val="21"/>
                <w:highlight w:val="none"/>
              </w:rPr>
            </w:pPr>
            <w:r>
              <w:rPr>
                <w:rFonts w:hint="eastAsia" w:ascii="宋体" w:hAnsi="宋体" w:eastAsia="宋体" w:cs="宋体"/>
                <w:b/>
                <w:color w:val="auto"/>
                <w:kern w:val="2"/>
                <w:sz w:val="21"/>
                <w:szCs w:val="21"/>
              </w:rPr>
              <w:t>注：</w:t>
            </w:r>
            <w:r>
              <w:rPr>
                <w:rFonts w:hint="eastAsia" w:ascii="宋体" w:hAnsi="宋体" w:eastAsia="宋体" w:cs="宋体"/>
                <w:b/>
                <w:color w:val="auto"/>
                <w:kern w:val="2"/>
                <w:sz w:val="21"/>
                <w:szCs w:val="21"/>
                <w:lang w:val="en-US" w:eastAsia="zh-CN"/>
              </w:rPr>
              <w:t>①</w:t>
            </w:r>
            <w:r>
              <w:rPr>
                <w:rFonts w:hint="eastAsia" w:ascii="宋体" w:hAnsi="宋体" w:eastAsia="宋体" w:cs="Times New Roman"/>
                <w:b/>
                <w:bCs w:val="0"/>
                <w:color w:val="auto"/>
                <w:kern w:val="0"/>
                <w:szCs w:val="21"/>
                <w:highlight w:val="none"/>
              </w:rPr>
              <w:t>以上人员不重复计分。需提供上述人员有效的证书复印件及人力资源和社会保障部门（或税务部门）出具的投标人</w:t>
            </w:r>
            <w:r>
              <w:rPr>
                <w:rFonts w:hint="eastAsia" w:ascii="宋体" w:hAnsi="宋体" w:eastAsia="宋体" w:cs="Times New Roman"/>
                <w:b/>
                <w:bCs w:val="0"/>
                <w:color w:val="auto"/>
                <w:kern w:val="0"/>
                <w:sz w:val="21"/>
                <w:szCs w:val="21"/>
                <w:highlight w:val="none"/>
              </w:rPr>
              <w:t>2024年</w:t>
            </w:r>
            <w:r>
              <w:rPr>
                <w:rFonts w:hint="eastAsia" w:ascii="宋体" w:hAnsi="宋体" w:eastAsia="宋体" w:cs="Times New Roman"/>
                <w:b/>
                <w:bCs w:val="0"/>
                <w:color w:val="auto"/>
                <w:kern w:val="0"/>
                <w:sz w:val="21"/>
                <w:szCs w:val="21"/>
                <w:highlight w:val="none"/>
                <w:lang w:val="en-US" w:eastAsia="zh-CN"/>
              </w:rPr>
              <w:t>8月、2024年9月、2024年10月（共三个月）</w:t>
            </w:r>
            <w:r>
              <w:rPr>
                <w:rFonts w:hint="eastAsia" w:ascii="宋体" w:hAnsi="宋体" w:eastAsia="宋体" w:cs="Times New Roman"/>
                <w:b/>
                <w:bCs w:val="0"/>
                <w:color w:val="auto"/>
                <w:kern w:val="0"/>
                <w:szCs w:val="21"/>
                <w:highlight w:val="none"/>
              </w:rPr>
              <w:t>为其缴纳的社保证明复印件</w:t>
            </w:r>
            <w:r>
              <w:rPr>
                <w:rFonts w:hint="eastAsia" w:ascii="宋体" w:hAnsi="宋体" w:eastAsia="宋体" w:cs="Times New Roman"/>
                <w:b/>
                <w:bCs w:val="0"/>
                <w:color w:val="auto"/>
                <w:kern w:val="0"/>
                <w:szCs w:val="21"/>
                <w:highlight w:val="none"/>
                <w:lang w:val="en-US" w:eastAsia="zh-CN"/>
              </w:rPr>
              <w:t>加盖投标人公章</w:t>
            </w:r>
            <w:r>
              <w:rPr>
                <w:rFonts w:hint="eastAsia" w:ascii="宋体" w:hAnsi="宋体" w:eastAsia="宋体" w:cs="Times New Roman"/>
                <w:b/>
                <w:bCs w:val="0"/>
                <w:color w:val="auto"/>
                <w:kern w:val="0"/>
                <w:szCs w:val="21"/>
                <w:highlight w:val="none"/>
              </w:rPr>
              <w:t>。</w:t>
            </w:r>
            <w:r>
              <w:rPr>
                <w:rFonts w:hint="eastAsia" w:ascii="宋体" w:hAnsi="宋体" w:eastAsia="宋体" w:cs="Times New Roman"/>
                <w:b/>
                <w:bCs w:val="0"/>
                <w:color w:val="auto"/>
                <w:kern w:val="0"/>
                <w:szCs w:val="21"/>
                <w:highlight w:val="none"/>
                <w:lang w:val="en-US" w:eastAsia="zh-CN"/>
              </w:rPr>
              <w:t>②</w:t>
            </w:r>
            <w:r>
              <w:rPr>
                <w:rFonts w:hint="eastAsia" w:ascii="宋体" w:hAnsi="宋体" w:eastAsia="宋体" w:cs="Times New Roman"/>
                <w:b/>
                <w:color w:val="auto"/>
                <w:kern w:val="0"/>
                <w:sz w:val="21"/>
                <w:szCs w:val="21"/>
                <w:highlight w:val="none"/>
                <w:lang w:val="en-US" w:eastAsia="zh-CN"/>
              </w:rPr>
              <w:t>此评审项中拟投入的人员可以为投标人或其下属分公司/分所（或其总公司/总所）的人员。</w:t>
            </w:r>
          </w:p>
          <w:p w14:paraId="5D3F58DC">
            <w:pPr>
              <w:spacing w:line="360" w:lineRule="auto"/>
              <w:rPr>
                <w:rFonts w:hint="eastAsia" w:ascii="宋体" w:hAnsi="宋体" w:eastAsia="宋体" w:cs="Times New Roman"/>
                <w:b/>
                <w:bCs w:val="0"/>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补充说明：</w:t>
            </w:r>
          </w:p>
          <w:p w14:paraId="69D808CC">
            <w:pPr>
              <w:spacing w:line="360" w:lineRule="auto"/>
              <w:rPr>
                <w:rFonts w:hint="eastAsia" w:ascii="宋体" w:hAnsi="宋体" w:eastAsia="宋体" w:cs="Times New Roman"/>
                <w:b/>
                <w:bCs w:val="0"/>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财会专业职称分为：助理会计师（初级）、会计师（中级）、高级会计师（副高级）、正高级会计师（正高级）。</w:t>
            </w:r>
          </w:p>
          <w:p w14:paraId="3BFCB56F">
            <w:pPr>
              <w:spacing w:line="360" w:lineRule="auto"/>
              <w:rPr>
                <w:rFonts w:hint="eastAsia" w:ascii="宋体" w:hAnsi="宋体" w:eastAsia="宋体" w:cs="宋体"/>
                <w:b/>
                <w:color w:val="auto"/>
                <w:kern w:val="2"/>
                <w:sz w:val="21"/>
                <w:szCs w:val="21"/>
                <w:lang w:val="en-US" w:eastAsia="zh-CN"/>
              </w:rPr>
            </w:pPr>
            <w:r>
              <w:rPr>
                <w:rFonts w:hint="eastAsia" w:ascii="宋体" w:hAnsi="宋体" w:eastAsia="宋体" w:cs="Times New Roman"/>
                <w:b/>
                <w:bCs w:val="0"/>
                <w:color w:val="auto"/>
                <w:kern w:val="0"/>
                <w:szCs w:val="21"/>
                <w:highlight w:val="none"/>
                <w:lang w:val="en-US" w:eastAsia="zh-CN"/>
              </w:rPr>
              <w:t>审计专业职称分为：助理审计师（初级）、审计师（中级）、高级审计师（副高级）、正高级审计师（正高级）。</w:t>
            </w:r>
          </w:p>
        </w:tc>
        <w:tc>
          <w:tcPr>
            <w:tcW w:w="437" w:type="pct"/>
            <w:tcBorders>
              <w:left w:val="single" w:color="auto" w:sz="4" w:space="0"/>
              <w:bottom w:val="single" w:color="auto" w:sz="4" w:space="0"/>
              <w:right w:val="single" w:color="auto" w:sz="4" w:space="0"/>
            </w:tcBorders>
            <w:noWrap w:val="0"/>
            <w:vAlign w:val="center"/>
          </w:tcPr>
          <w:p w14:paraId="6405F2A0">
            <w:pPr>
              <w:spacing w:line="360" w:lineRule="auto"/>
              <w:jc w:val="center"/>
              <w:rPr>
                <w:rFonts w:hint="default" w:ascii="宋体" w:hAnsi="宋体" w:eastAsia="宋体" w:cs="宋体"/>
                <w:b/>
                <w:color w:val="auto"/>
                <w:kern w:val="2"/>
                <w:sz w:val="21"/>
                <w:szCs w:val="21"/>
                <w:lang w:val="en-US" w:eastAsia="zh-CN"/>
              </w:rPr>
            </w:pPr>
            <w:r>
              <w:rPr>
                <w:rFonts w:hint="eastAsia" w:ascii="宋体" w:hAnsi="宋体" w:eastAsia="宋体" w:cs="宋体"/>
                <w:b w:val="0"/>
                <w:bCs/>
                <w:color w:val="auto"/>
                <w:kern w:val="2"/>
                <w:sz w:val="21"/>
                <w:szCs w:val="21"/>
                <w:lang w:val="en-US" w:eastAsia="zh-CN"/>
              </w:rPr>
              <w:t>10分</w:t>
            </w:r>
          </w:p>
        </w:tc>
      </w:tr>
      <w:tr w14:paraId="50A5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322" w:type="pct"/>
            <w:tcBorders>
              <w:left w:val="single" w:color="auto" w:sz="4" w:space="0"/>
              <w:bottom w:val="single" w:color="auto" w:sz="4" w:space="0"/>
              <w:right w:val="single" w:color="auto" w:sz="4" w:space="0"/>
            </w:tcBorders>
            <w:noWrap w:val="0"/>
            <w:vAlign w:val="center"/>
          </w:tcPr>
          <w:p w14:paraId="29D81AEC">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546" w:type="pct"/>
            <w:tcBorders>
              <w:left w:val="single" w:color="auto" w:sz="4" w:space="0"/>
              <w:bottom w:val="single" w:color="auto" w:sz="4" w:space="0"/>
              <w:right w:val="single" w:color="auto" w:sz="4" w:space="0"/>
            </w:tcBorders>
            <w:noWrap w:val="0"/>
            <w:vAlign w:val="center"/>
          </w:tcPr>
          <w:p w14:paraId="1C49BC01">
            <w:pPr>
              <w:spacing w:line="360" w:lineRule="auto"/>
              <w:jc w:val="center"/>
              <w:rPr>
                <w:rFonts w:hint="eastAsia" w:ascii="宋体" w:hAnsi="宋体" w:eastAsia="宋体" w:cs="宋体"/>
                <w:color w:val="auto"/>
              </w:rPr>
            </w:pPr>
            <w:r>
              <w:rPr>
                <w:rFonts w:hint="eastAsia" w:ascii="宋体" w:hAnsi="宋体" w:eastAsia="宋体" w:cs="宋体"/>
                <w:color w:val="auto"/>
                <w:sz w:val="21"/>
                <w:szCs w:val="21"/>
              </w:rPr>
              <w:t>风险承担水平</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1E2E62D5">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ascii="宋体" w:eastAsia="宋体" w:cs="宋体"/>
                <w:color w:val="auto"/>
                <w:sz w:val="21"/>
                <w:szCs w:val="21"/>
              </w:rPr>
            </w:pPr>
            <w:r>
              <w:rPr>
                <w:rFonts w:hint="eastAsia" w:ascii="宋体" w:eastAsia="宋体" w:cs="宋体"/>
                <w:color w:val="auto"/>
                <w:sz w:val="21"/>
                <w:szCs w:val="21"/>
              </w:rPr>
              <w:t>根据投标人购买</w:t>
            </w:r>
            <w:r>
              <w:rPr>
                <w:rFonts w:hint="eastAsia" w:cs="宋体"/>
                <w:color w:val="auto"/>
                <w:sz w:val="21"/>
                <w:szCs w:val="21"/>
                <w:lang w:val="en-US" w:eastAsia="zh-CN"/>
              </w:rPr>
              <w:t>的</w:t>
            </w:r>
            <w:r>
              <w:rPr>
                <w:rFonts w:hint="eastAsia" w:ascii="宋体" w:eastAsia="宋体" w:cs="宋体"/>
                <w:color w:val="auto"/>
                <w:sz w:val="21"/>
                <w:szCs w:val="21"/>
              </w:rPr>
              <w:t>会计师</w:t>
            </w:r>
            <w:r>
              <w:rPr>
                <w:rFonts w:hint="eastAsia" w:cs="宋体"/>
                <w:color w:val="auto"/>
                <w:sz w:val="21"/>
                <w:szCs w:val="21"/>
                <w:lang w:val="en-US" w:eastAsia="zh-CN"/>
              </w:rPr>
              <w:t>事务所</w:t>
            </w:r>
            <w:r>
              <w:rPr>
                <w:rFonts w:hint="eastAsia" w:ascii="宋体" w:eastAsia="宋体" w:cs="宋体"/>
                <w:color w:val="auto"/>
                <w:sz w:val="21"/>
                <w:szCs w:val="21"/>
              </w:rPr>
              <w:t>职业责任保险保额进行评分：保额≥500万元的得</w:t>
            </w:r>
            <w:r>
              <w:rPr>
                <w:rFonts w:hint="eastAsia" w:cs="宋体"/>
                <w:color w:val="auto"/>
                <w:sz w:val="21"/>
                <w:szCs w:val="21"/>
                <w:lang w:val="en-US" w:eastAsia="zh-CN"/>
              </w:rPr>
              <w:t>3</w:t>
            </w:r>
            <w:r>
              <w:rPr>
                <w:rFonts w:hint="eastAsia" w:ascii="宋体" w:eastAsia="宋体" w:cs="宋体"/>
                <w:color w:val="auto"/>
                <w:sz w:val="21"/>
                <w:szCs w:val="21"/>
              </w:rPr>
              <w:t>分，保额300万（含）～500万（不含）的得</w:t>
            </w:r>
            <w:r>
              <w:rPr>
                <w:rFonts w:hint="eastAsia" w:cs="宋体"/>
                <w:color w:val="auto"/>
                <w:sz w:val="21"/>
                <w:szCs w:val="21"/>
                <w:lang w:val="en-US" w:eastAsia="zh-CN"/>
              </w:rPr>
              <w:t>2</w:t>
            </w:r>
            <w:r>
              <w:rPr>
                <w:rFonts w:hint="eastAsia" w:ascii="宋体" w:eastAsia="宋体" w:cs="宋体"/>
                <w:color w:val="auto"/>
                <w:sz w:val="21"/>
                <w:szCs w:val="21"/>
              </w:rPr>
              <w:t>分；保额100万（含）～300万（不含）得</w:t>
            </w:r>
            <w:r>
              <w:rPr>
                <w:rFonts w:hint="eastAsia" w:cs="宋体"/>
                <w:color w:val="auto"/>
                <w:sz w:val="21"/>
                <w:szCs w:val="21"/>
                <w:lang w:val="en-US" w:eastAsia="zh-CN"/>
              </w:rPr>
              <w:t>1</w:t>
            </w:r>
            <w:r>
              <w:rPr>
                <w:rFonts w:hint="eastAsia" w:ascii="宋体" w:eastAsia="宋体" w:cs="宋体"/>
                <w:color w:val="auto"/>
                <w:sz w:val="21"/>
                <w:szCs w:val="21"/>
              </w:rPr>
              <w:t>分；其他不得分。</w:t>
            </w:r>
          </w:p>
          <w:p w14:paraId="6B5036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val="0"/>
                <w:color w:val="auto"/>
                <w:kern w:val="0"/>
                <w:szCs w:val="21"/>
                <w:highlight w:val="none"/>
                <w:lang w:val="en-US" w:eastAsia="zh-CN"/>
              </w:rPr>
            </w:pPr>
            <w:r>
              <w:rPr>
                <w:rFonts w:hint="eastAsia" w:ascii="宋体" w:eastAsia="宋体" w:cs="宋体"/>
                <w:b/>
                <w:bCs/>
                <w:color w:val="auto"/>
                <w:sz w:val="21"/>
                <w:szCs w:val="21"/>
              </w:rPr>
              <w:t>注：须提供投标人购买的会计师</w:t>
            </w:r>
            <w:r>
              <w:rPr>
                <w:rFonts w:hint="eastAsia" w:ascii="宋体" w:eastAsia="宋体" w:cs="宋体"/>
                <w:b/>
                <w:bCs/>
                <w:color w:val="auto"/>
                <w:sz w:val="21"/>
                <w:szCs w:val="21"/>
                <w:lang w:val="en-US" w:eastAsia="zh-CN"/>
              </w:rPr>
              <w:t>事务所</w:t>
            </w:r>
            <w:r>
              <w:rPr>
                <w:rFonts w:hint="eastAsia" w:ascii="宋体" w:eastAsia="宋体" w:cs="宋体"/>
                <w:b/>
                <w:bCs/>
                <w:color w:val="auto"/>
                <w:sz w:val="21"/>
                <w:szCs w:val="21"/>
              </w:rPr>
              <w:t>职业责任保险单复印件加盖投标人公章，否则不得分。</w:t>
            </w:r>
          </w:p>
        </w:tc>
        <w:tc>
          <w:tcPr>
            <w:tcW w:w="437" w:type="pct"/>
            <w:tcBorders>
              <w:left w:val="single" w:color="auto" w:sz="4" w:space="0"/>
              <w:bottom w:val="single" w:color="auto" w:sz="4" w:space="0"/>
              <w:right w:val="single" w:color="auto" w:sz="4" w:space="0"/>
            </w:tcBorders>
            <w:noWrap w:val="0"/>
            <w:vAlign w:val="center"/>
          </w:tcPr>
          <w:p w14:paraId="468AF558">
            <w:pPr>
              <w:spacing w:line="360" w:lineRule="auto"/>
              <w:jc w:val="center"/>
              <w:rPr>
                <w:rFonts w:hint="default" w:ascii="宋体" w:hAnsi="宋体" w:eastAsia="宋体" w:cs="宋体"/>
                <w:b w:val="0"/>
                <w:bCs/>
                <w:color w:val="auto"/>
                <w:kern w:val="2"/>
                <w:sz w:val="21"/>
                <w:szCs w:val="21"/>
                <w:lang w:val="en-US" w:eastAsia="zh-CN"/>
              </w:rPr>
            </w:pPr>
            <w:r>
              <w:rPr>
                <w:rFonts w:hint="eastAsia" w:ascii="宋体" w:hAnsi="宋体" w:eastAsia="宋体" w:cs="宋体"/>
                <w:b w:val="0"/>
                <w:bCs/>
                <w:color w:val="auto"/>
                <w:kern w:val="2"/>
                <w:sz w:val="21"/>
                <w:szCs w:val="21"/>
                <w:lang w:val="en-US" w:eastAsia="zh-CN"/>
              </w:rPr>
              <w:t>3分</w:t>
            </w:r>
          </w:p>
        </w:tc>
      </w:tr>
      <w:bookmarkEnd w:id="779"/>
    </w:tbl>
    <w:p w14:paraId="5C026EF3">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7CAF86A4">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w:t>
      </w: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bookmarkEnd w:id="780"/>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71F0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noWrap w:val="0"/>
            <w:vAlign w:val="center"/>
          </w:tcPr>
          <w:p w14:paraId="2D0F9B3E">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b/>
                <w:color w:val="auto"/>
                <w:kern w:val="0"/>
                <w:sz w:val="21"/>
                <w:szCs w:val="21"/>
                <w:highlight w:val="none"/>
              </w:rPr>
            </w:pPr>
            <w:bookmarkStart w:id="781" w:name="_Hlk104987779"/>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BA26618">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noWrap w:val="0"/>
            <w:vAlign w:val="center"/>
          </w:tcPr>
          <w:p w14:paraId="4BFA8F39">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7F9BEF42">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431F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noWrap w:val="0"/>
            <w:vAlign w:val="center"/>
          </w:tcPr>
          <w:p w14:paraId="3D0D0CF7">
            <w:pPr>
              <w:pStyle w:val="86"/>
              <w:keepNext w:val="0"/>
              <w:keepLines w:val="0"/>
              <w:pageBreakBefore w:val="0"/>
              <w:kinsoku/>
              <w:wordWrap/>
              <w:overflowPunct/>
              <w:topLinePunct w:val="0"/>
              <w:bidi w:val="0"/>
              <w:snapToGrid/>
              <w:spacing w:before="34" w:beforeLines="10"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3E7B16E">
            <w:pPr>
              <w:keepNext w:val="0"/>
              <w:keepLines w:val="0"/>
              <w:pageBreakBefore w:val="0"/>
              <w:kinsoku/>
              <w:wordWrap/>
              <w:overflowPunct/>
              <w:topLinePunct w:val="0"/>
              <w:bidi w:val="0"/>
              <w:snapToGrid/>
              <w:spacing w:before="34" w:beforeLines="1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rPr>
              <w:t>工作方案</w:t>
            </w:r>
          </w:p>
        </w:tc>
        <w:tc>
          <w:tcPr>
            <w:tcW w:w="3692" w:type="pct"/>
            <w:tcBorders>
              <w:top w:val="single" w:color="auto" w:sz="4" w:space="0"/>
              <w:left w:val="single" w:color="auto" w:sz="4" w:space="0"/>
              <w:bottom w:val="single" w:color="auto" w:sz="4" w:space="0"/>
              <w:right w:val="single" w:color="auto" w:sz="4" w:space="0"/>
            </w:tcBorders>
            <w:noWrap w:val="0"/>
            <w:vAlign w:val="center"/>
          </w:tcPr>
          <w:p w14:paraId="61C2C201">
            <w:pPr>
              <w:keepNext w:val="0"/>
              <w:keepLines w:val="0"/>
              <w:pageBreakBefore w:val="0"/>
              <w:widowControl w:val="0"/>
              <w:kinsoku/>
              <w:wordWrap/>
              <w:overflowPunct/>
              <w:topLinePunct w:val="0"/>
              <w:autoSpaceDE/>
              <w:autoSpaceDN/>
              <w:bidi w:val="0"/>
              <w:adjustRightInd/>
              <w:snapToGrid/>
              <w:spacing w:before="34" w:beforeLines="10" w:line="360" w:lineRule="auto"/>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根据投标人</w:t>
            </w:r>
            <w:r>
              <w:rPr>
                <w:rFonts w:hint="eastAsia" w:ascii="宋体" w:hAnsi="宋体" w:eastAsia="宋体" w:cs="宋体"/>
                <w:b/>
                <w:bCs w:val="0"/>
                <w:color w:val="auto"/>
                <w:sz w:val="21"/>
                <w:szCs w:val="21"/>
                <w:lang w:val="zh-CN"/>
              </w:rPr>
              <w:t>对项目工作重点、难点及其解决措施</w:t>
            </w:r>
            <w:r>
              <w:rPr>
                <w:rFonts w:hint="eastAsia" w:ascii="宋体" w:hAnsi="宋体" w:eastAsia="宋体" w:cs="宋体"/>
                <w:b/>
                <w:bCs w:val="0"/>
                <w:color w:val="auto"/>
                <w:sz w:val="21"/>
                <w:szCs w:val="21"/>
              </w:rPr>
              <w:t>进行评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sz w:val="21"/>
                <w:szCs w:val="21"/>
                <w:lang w:eastAsia="zh-CN"/>
              </w:rPr>
              <w:t>：</w:t>
            </w:r>
          </w:p>
          <w:p w14:paraId="020555DF">
            <w:pPr>
              <w:keepNext w:val="0"/>
              <w:keepLines w:val="0"/>
              <w:pageBreakBefore w:val="0"/>
              <w:widowControl w:val="0"/>
              <w:kinsoku/>
              <w:wordWrap/>
              <w:overflowPunct/>
              <w:topLinePunct w:val="0"/>
              <w:autoSpaceDE/>
              <w:autoSpaceDN/>
              <w:bidi w:val="0"/>
              <w:adjustRightInd/>
              <w:snapToGrid/>
              <w:spacing w:before="34" w:beforeLines="10" w:line="36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对招标人的营业范围的各项业务有深入了解，熟悉其审计重点难点，对审计可预见性的问题能提出合理的解决方案，</w:t>
            </w:r>
            <w:r>
              <w:rPr>
                <w:rFonts w:hint="eastAsia" w:ascii="宋体" w:hAnsi="宋体" w:eastAsia="宋体" w:cs="宋体"/>
                <w:bCs/>
                <w:color w:val="auto"/>
                <w:sz w:val="21"/>
                <w:szCs w:val="21"/>
                <w:lang w:val="en-US" w:eastAsia="zh-CN"/>
              </w:rPr>
              <w:t>得</w:t>
            </w: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bCs/>
                <w:color w:val="auto"/>
                <w:sz w:val="21"/>
                <w:szCs w:val="21"/>
                <w:lang w:val="zh-CN"/>
              </w:rPr>
              <w:t>；</w:t>
            </w:r>
          </w:p>
          <w:p w14:paraId="0DBFA7FC">
            <w:pPr>
              <w:keepNext w:val="0"/>
              <w:keepLines w:val="0"/>
              <w:pageBreakBefore w:val="0"/>
              <w:widowControl w:val="0"/>
              <w:kinsoku/>
              <w:wordWrap/>
              <w:overflowPunct/>
              <w:topLinePunct w:val="0"/>
              <w:autoSpaceDE/>
              <w:autoSpaceDN/>
              <w:bidi w:val="0"/>
              <w:adjustRightInd/>
              <w:snapToGrid/>
              <w:spacing w:before="34" w:beforeLines="10" w:line="36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对招标人的营业范围的各项业务比较了解，基本知悉审计重点难点，提出的解决方案较为合理，得</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bCs/>
                <w:color w:val="auto"/>
                <w:sz w:val="21"/>
                <w:szCs w:val="21"/>
                <w:lang w:val="zh-CN" w:eastAsia="zh-CN"/>
              </w:rPr>
              <w:t>；</w:t>
            </w:r>
          </w:p>
          <w:p w14:paraId="63E0908C">
            <w:pPr>
              <w:keepNext w:val="0"/>
              <w:keepLines w:val="0"/>
              <w:pageBreakBefore w:val="0"/>
              <w:widowControl w:val="0"/>
              <w:kinsoku/>
              <w:wordWrap/>
              <w:overflowPunct/>
              <w:topLinePunct w:val="0"/>
              <w:autoSpaceDE/>
              <w:autoSpaceDN/>
              <w:bidi w:val="0"/>
              <w:adjustRightInd/>
              <w:snapToGrid/>
              <w:spacing w:before="34" w:beforeLines="10" w:line="36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对招标人的营业范围的各项业务了解一般，知悉部分审计重点难点，提出的解决方案一般，得</w:t>
            </w: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-0.5分]</w:t>
            </w:r>
            <w:r>
              <w:rPr>
                <w:rFonts w:hint="eastAsia" w:ascii="宋体" w:hAnsi="宋体" w:eastAsia="宋体" w:cs="宋体"/>
                <w:bCs/>
                <w:color w:val="auto"/>
                <w:sz w:val="21"/>
                <w:szCs w:val="21"/>
                <w:lang w:val="zh-CN" w:eastAsia="zh-CN"/>
              </w:rPr>
              <w:t>；</w:t>
            </w:r>
          </w:p>
          <w:p w14:paraId="4665F43D">
            <w:pPr>
              <w:keepNext w:val="0"/>
              <w:keepLines w:val="0"/>
              <w:pageBreakBefore w:val="0"/>
              <w:widowControl w:val="0"/>
              <w:kinsoku/>
              <w:wordWrap/>
              <w:overflowPunct/>
              <w:topLinePunct w:val="0"/>
              <w:autoSpaceDE/>
              <w:autoSpaceDN/>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对招标人的营业范围的各项业务不了解，知悉部分审计重点难点，提出的解决方案差，得</w:t>
            </w:r>
            <w:r>
              <w:rPr>
                <w:rFonts w:hint="eastAsia" w:ascii="宋体" w:hAnsi="宋体" w:eastAsia="宋体" w:cs="宋体"/>
                <w:color w:val="auto"/>
                <w:szCs w:val="21"/>
              </w:rPr>
              <w:t>（0.5-0分]</w:t>
            </w:r>
            <w:r>
              <w:rPr>
                <w:rFonts w:hint="eastAsia" w:ascii="宋体" w:hAnsi="宋体" w:eastAsia="宋体" w:cs="宋体"/>
                <w:bCs/>
                <w:color w:val="auto"/>
                <w:sz w:val="21"/>
                <w:szCs w:val="21"/>
                <w:lang w:val="zh-CN"/>
              </w:rPr>
              <w:t>。</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57D960B6">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2.5分</w:t>
            </w:r>
          </w:p>
        </w:tc>
      </w:tr>
      <w:tr w14:paraId="64EC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noWrap w:val="0"/>
            <w:vAlign w:val="center"/>
          </w:tcPr>
          <w:p w14:paraId="711AE143">
            <w:pPr>
              <w:keepNext w:val="0"/>
              <w:keepLines w:val="0"/>
              <w:pageBreakBefore w:val="0"/>
              <w:widowControl w:val="0"/>
              <w:kinsoku/>
              <w:wordWrap/>
              <w:overflowPunct/>
              <w:topLinePunct w:val="0"/>
              <w:autoSpaceDE/>
              <w:autoSpaceDN/>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4B3A735">
            <w:pPr>
              <w:keepNext w:val="0"/>
              <w:keepLines w:val="0"/>
              <w:pageBreakBefore w:val="0"/>
              <w:widowControl w:val="0"/>
              <w:kinsoku/>
              <w:wordWrap/>
              <w:overflowPunct/>
              <w:topLinePunct w:val="0"/>
              <w:autoSpaceDE/>
              <w:autoSpaceDN/>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rPr>
              <w:t>信息安全管理</w:t>
            </w:r>
          </w:p>
        </w:tc>
        <w:tc>
          <w:tcPr>
            <w:tcW w:w="3692" w:type="pct"/>
            <w:tcBorders>
              <w:top w:val="single" w:color="auto" w:sz="4" w:space="0"/>
              <w:left w:val="single" w:color="auto" w:sz="4" w:space="0"/>
              <w:bottom w:val="single" w:color="auto" w:sz="4" w:space="0"/>
              <w:right w:val="single" w:color="auto" w:sz="4" w:space="0"/>
            </w:tcBorders>
            <w:noWrap w:val="0"/>
            <w:vAlign w:val="center"/>
          </w:tcPr>
          <w:p w14:paraId="613F1B7C">
            <w:pPr>
              <w:keepNext w:val="0"/>
              <w:keepLines w:val="0"/>
              <w:pageBreakBefore w:val="0"/>
              <w:kinsoku/>
              <w:wordWrap/>
              <w:overflowPunct/>
              <w:topLinePunct w:val="0"/>
              <w:bidi w:val="0"/>
              <w:adjustRightInd/>
              <w:snapToGrid/>
              <w:spacing w:before="34" w:beforeLines="10" w:line="360" w:lineRule="auto"/>
              <w:textAlignment w:val="auto"/>
              <w:rPr>
                <w:rFonts w:hint="eastAsia" w:ascii="宋体" w:hAnsi="宋体" w:eastAsia="宋体" w:cs="宋体"/>
                <w:b/>
                <w:bCs w:val="0"/>
                <w:color w:val="auto"/>
                <w:sz w:val="21"/>
                <w:szCs w:val="21"/>
                <w:lang w:val="zh-CN"/>
              </w:rPr>
            </w:pPr>
            <w:r>
              <w:rPr>
                <w:rFonts w:hint="eastAsia" w:ascii="宋体" w:hAnsi="宋体" w:eastAsia="宋体" w:cs="宋体"/>
                <w:b/>
                <w:bCs w:val="0"/>
                <w:color w:val="auto"/>
                <w:sz w:val="21"/>
                <w:szCs w:val="21"/>
                <w:lang w:val="zh-CN"/>
              </w:rPr>
              <w:t>根据投标人提供涉密数据保密措施、档案资料保存情况方案进行</w:t>
            </w:r>
            <w:r>
              <w:rPr>
                <w:rFonts w:hint="eastAsia" w:ascii="宋体" w:hAnsi="宋体" w:eastAsia="宋体" w:cs="宋体"/>
                <w:b/>
                <w:bCs w:val="0"/>
                <w:color w:val="auto"/>
                <w:sz w:val="21"/>
                <w:szCs w:val="21"/>
              </w:rPr>
              <w:t>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sz w:val="21"/>
                <w:szCs w:val="21"/>
                <w:lang w:val="zh-CN"/>
              </w:rPr>
              <w:t>：</w:t>
            </w:r>
          </w:p>
          <w:p w14:paraId="1128C735">
            <w:pPr>
              <w:keepNext w:val="0"/>
              <w:keepLines w:val="0"/>
              <w:pageBreakBefore w:val="0"/>
              <w:kinsoku/>
              <w:wordWrap/>
              <w:overflowPunct/>
              <w:topLinePunct w:val="0"/>
              <w:bidi w:val="0"/>
              <w:adjustRightInd/>
              <w:snapToGrid/>
              <w:spacing w:before="34" w:beforeLines="10" w:line="360" w:lineRule="auto"/>
              <w:textAlignment w:val="auto"/>
              <w:rPr>
                <w:rFonts w:hint="eastAsia" w:ascii="宋体" w:hAnsi="宋体" w:eastAsia="宋体" w:cs="宋体"/>
                <w:bCs/>
                <w:color w:val="auto"/>
                <w:sz w:val="21"/>
                <w:szCs w:val="21"/>
                <w:lang w:val="zh-CN" w:eastAsia="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建立了相关信息安全保障制度，涉密数据保密措施详细完整，档案资料保存方案完善、有利于项目后续使用查找的，</w:t>
            </w:r>
            <w:r>
              <w:rPr>
                <w:rFonts w:hint="eastAsia" w:ascii="宋体" w:hAnsi="宋体" w:eastAsia="宋体" w:cs="宋体"/>
                <w:bCs/>
                <w:color w:val="auto"/>
                <w:sz w:val="21"/>
                <w:szCs w:val="21"/>
                <w:lang w:val="en-US" w:eastAsia="zh-CN"/>
              </w:rPr>
              <w:t>得</w:t>
            </w: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bCs/>
                <w:color w:val="auto"/>
                <w:sz w:val="21"/>
                <w:szCs w:val="21"/>
                <w:lang w:val="zh-CN"/>
              </w:rPr>
              <w:t>；</w:t>
            </w:r>
          </w:p>
          <w:p w14:paraId="6BFF3D29">
            <w:pPr>
              <w:keepNext w:val="0"/>
              <w:keepLines w:val="0"/>
              <w:pageBreakBefore w:val="0"/>
              <w:kinsoku/>
              <w:wordWrap/>
              <w:overflowPunct/>
              <w:topLinePunct w:val="0"/>
              <w:bidi w:val="0"/>
              <w:adjustRightInd/>
              <w:snapToGrid/>
              <w:spacing w:before="34" w:beforeLines="10" w:line="360" w:lineRule="auto"/>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建立相关信息安全保障制度，涉密数据保密措施比较详细，档案资料保存方案比较完善、比较利于项目后续使用查找的，得</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bCs/>
                <w:color w:val="auto"/>
                <w:sz w:val="21"/>
                <w:szCs w:val="21"/>
                <w:lang w:val="zh-CN" w:eastAsia="zh-CN"/>
              </w:rPr>
              <w:t>；</w:t>
            </w:r>
          </w:p>
          <w:p w14:paraId="3C2E9054">
            <w:pPr>
              <w:keepNext w:val="0"/>
              <w:keepLines w:val="0"/>
              <w:pageBreakBefore w:val="0"/>
              <w:kinsoku/>
              <w:wordWrap/>
              <w:overflowPunct/>
              <w:topLinePunct w:val="0"/>
              <w:bidi w:val="0"/>
              <w:adjustRightInd/>
              <w:snapToGrid/>
              <w:spacing w:before="34" w:beforeLines="10" w:line="360" w:lineRule="auto"/>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建立相关信息安全保障制度，涉密数据保密措施一般，档案资料保存方案完善度一般、基本有利于项目后续使用查找的，得</w:t>
            </w: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-0.5分]</w:t>
            </w:r>
            <w:r>
              <w:rPr>
                <w:rFonts w:hint="eastAsia" w:ascii="宋体" w:hAnsi="宋体" w:eastAsia="宋体" w:cs="宋体"/>
                <w:bCs/>
                <w:color w:val="auto"/>
                <w:sz w:val="21"/>
                <w:szCs w:val="21"/>
                <w:lang w:val="zh-CN" w:eastAsia="zh-CN"/>
              </w:rPr>
              <w:t>；</w:t>
            </w:r>
          </w:p>
          <w:p w14:paraId="67C01020">
            <w:pPr>
              <w:keepNext w:val="0"/>
              <w:keepLines w:val="0"/>
              <w:pageBreakBefore w:val="0"/>
              <w:kinsoku/>
              <w:wordWrap/>
              <w:overflowPunct/>
              <w:topLinePunct w:val="0"/>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建立相关信息安全保障制度，涉密数据保密措施</w:t>
            </w:r>
            <w:r>
              <w:rPr>
                <w:rFonts w:hint="eastAsia" w:ascii="宋体" w:hAnsi="宋体" w:eastAsia="宋体" w:cs="宋体"/>
                <w:bCs/>
                <w:color w:val="auto"/>
                <w:sz w:val="21"/>
                <w:szCs w:val="21"/>
                <w:lang w:val="en-US" w:eastAsia="zh-CN"/>
              </w:rPr>
              <w:t>差</w:t>
            </w:r>
            <w:r>
              <w:rPr>
                <w:rFonts w:hint="eastAsia" w:ascii="宋体" w:hAnsi="宋体" w:eastAsia="宋体" w:cs="宋体"/>
                <w:bCs/>
                <w:color w:val="auto"/>
                <w:sz w:val="21"/>
                <w:szCs w:val="21"/>
                <w:lang w:val="zh-CN"/>
              </w:rPr>
              <w:t>，档案资料保存方案完善度</w:t>
            </w:r>
            <w:r>
              <w:rPr>
                <w:rFonts w:hint="eastAsia" w:ascii="宋体" w:hAnsi="宋体" w:eastAsia="宋体" w:cs="宋体"/>
                <w:bCs/>
                <w:color w:val="auto"/>
                <w:sz w:val="21"/>
                <w:szCs w:val="21"/>
                <w:lang w:val="en-US" w:eastAsia="zh-CN"/>
              </w:rPr>
              <w:t>差</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不</w:t>
            </w:r>
            <w:r>
              <w:rPr>
                <w:rFonts w:hint="eastAsia" w:ascii="宋体" w:hAnsi="宋体" w:eastAsia="宋体" w:cs="宋体"/>
                <w:bCs/>
                <w:color w:val="auto"/>
                <w:sz w:val="21"/>
                <w:szCs w:val="21"/>
                <w:lang w:val="zh-CN"/>
              </w:rPr>
              <w:t>有利于项目后续使用查找的，</w:t>
            </w:r>
            <w:r>
              <w:rPr>
                <w:rFonts w:hint="eastAsia" w:ascii="宋体" w:hAnsi="宋体" w:eastAsia="宋体" w:cs="宋体"/>
                <w:color w:val="auto"/>
                <w:szCs w:val="21"/>
              </w:rPr>
              <w:t>得（0.5-0分]。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6BE3D355">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2.5分</w:t>
            </w:r>
          </w:p>
        </w:tc>
      </w:tr>
      <w:tr w14:paraId="6A82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noWrap w:val="0"/>
            <w:vAlign w:val="center"/>
          </w:tcPr>
          <w:p w14:paraId="7C435233">
            <w:pPr>
              <w:keepNext w:val="0"/>
              <w:keepLines w:val="0"/>
              <w:pageBreakBefore w:val="0"/>
              <w:widowControl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noWrap w:val="0"/>
            <w:vAlign w:val="center"/>
          </w:tcPr>
          <w:p w14:paraId="3A0FC7B3">
            <w:pPr>
              <w:keepNext w:val="0"/>
              <w:keepLines w:val="0"/>
              <w:pageBreakBefore w:val="0"/>
              <w:widowControl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质量管理水平</w:t>
            </w:r>
          </w:p>
        </w:tc>
        <w:tc>
          <w:tcPr>
            <w:tcW w:w="3692" w:type="pct"/>
            <w:tcBorders>
              <w:top w:val="single" w:color="auto" w:sz="4" w:space="0"/>
              <w:left w:val="single" w:color="auto" w:sz="4" w:space="0"/>
              <w:bottom w:val="single" w:color="auto" w:sz="4" w:space="0"/>
              <w:right w:val="single" w:color="auto" w:sz="4" w:space="0"/>
            </w:tcBorders>
            <w:noWrap w:val="0"/>
            <w:vAlign w:val="center"/>
          </w:tcPr>
          <w:p w14:paraId="075325FA">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
                <w:bCs w:val="0"/>
                <w:color w:val="auto"/>
                <w:kern w:val="2"/>
                <w:sz w:val="21"/>
                <w:szCs w:val="21"/>
                <w:lang w:val="zh-CN"/>
              </w:rPr>
            </w:pPr>
            <w:r>
              <w:rPr>
                <w:rFonts w:hint="eastAsia" w:ascii="宋体" w:hAnsi="宋体" w:eastAsia="宋体" w:cs="宋体"/>
                <w:b/>
                <w:bCs w:val="0"/>
                <w:color w:val="auto"/>
                <w:kern w:val="2"/>
                <w:sz w:val="21"/>
                <w:szCs w:val="21"/>
              </w:rPr>
              <w:t>根据</w:t>
            </w:r>
            <w:r>
              <w:rPr>
                <w:rFonts w:hint="eastAsia" w:ascii="宋体" w:hAnsi="宋体" w:eastAsia="宋体" w:cs="宋体"/>
                <w:b/>
                <w:bCs w:val="0"/>
                <w:color w:val="auto"/>
                <w:kern w:val="2"/>
                <w:sz w:val="21"/>
                <w:szCs w:val="21"/>
                <w:lang w:val="zh-CN"/>
              </w:rPr>
              <w:t>投标人</w:t>
            </w:r>
            <w:r>
              <w:rPr>
                <w:rFonts w:hint="eastAsia" w:ascii="宋体" w:hAnsi="宋体" w:eastAsia="宋体" w:cs="宋体"/>
                <w:b/>
                <w:bCs w:val="0"/>
                <w:color w:val="auto"/>
                <w:kern w:val="2"/>
                <w:sz w:val="21"/>
                <w:szCs w:val="21"/>
              </w:rPr>
              <w:t>提供的审计服务项目咨询方案进行</w:t>
            </w:r>
            <w:r>
              <w:rPr>
                <w:rFonts w:hint="eastAsia" w:ascii="宋体" w:hAnsi="宋体" w:eastAsia="宋体" w:cs="宋体"/>
                <w:b/>
                <w:bCs w:val="0"/>
                <w:color w:val="auto"/>
                <w:sz w:val="21"/>
                <w:szCs w:val="21"/>
              </w:rPr>
              <w:t>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kern w:val="2"/>
                <w:sz w:val="21"/>
                <w:szCs w:val="21"/>
              </w:rPr>
              <w:t>：</w:t>
            </w:r>
          </w:p>
          <w:p w14:paraId="11719C57">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方案制定非常详细、针对性强，非常科学合理且操作性非常强，处理措施和跟进保障措施完善严密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分]；</w:t>
            </w:r>
          </w:p>
          <w:p w14:paraId="12F753A2">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方案制定较详细、针对性较强，科学合理、操作性较强，处理措施和跟进保障措施较完善严密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分]；</w:t>
            </w:r>
          </w:p>
          <w:p w14:paraId="4EF2D02A">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方案制定基本完善，具有一定针对性、基本合理、操作性一般，处理措施和跟进保障措施不太完善的，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分]；</w:t>
            </w:r>
          </w:p>
          <w:p w14:paraId="705646E0">
            <w:pPr>
              <w:keepNext w:val="0"/>
              <w:keepLines w:val="0"/>
              <w:pageBreakBefore w:val="0"/>
              <w:widowControl w:val="0"/>
              <w:kinsoku/>
              <w:wordWrap/>
              <w:overflowPunct/>
              <w:topLinePunct w:val="0"/>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方案制定一般，针对性、可操作性较差，处理措施和跟进保障措施较差的，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lang w:val="zh-CN"/>
              </w:rPr>
              <w:t>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3C8DB4C5">
            <w:pPr>
              <w:keepNext w:val="0"/>
              <w:keepLines w:val="0"/>
              <w:pageBreakBefore w:val="0"/>
              <w:widowControl w:val="0"/>
              <w:kinsoku/>
              <w:wordWrap/>
              <w:overflowPunct/>
              <w:topLinePunct w:val="0"/>
              <w:autoSpaceDE w:val="0"/>
              <w:autoSpaceDN w:val="0"/>
              <w:bidi w:val="0"/>
              <w:adjustRightInd w:val="0"/>
              <w:snapToGrid/>
              <w:spacing w:before="34" w:beforeLines="1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0CA4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noWrap w:val="0"/>
            <w:vAlign w:val="center"/>
          </w:tcPr>
          <w:p w14:paraId="620842D5">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eastAsia="zh-CN"/>
              </w:rPr>
            </w:pPr>
          </w:p>
        </w:tc>
        <w:tc>
          <w:tcPr>
            <w:tcW w:w="546" w:type="pct"/>
            <w:vMerge w:val="continue"/>
            <w:tcBorders>
              <w:left w:val="single" w:color="auto" w:sz="4" w:space="0"/>
              <w:right w:val="single" w:color="auto" w:sz="4" w:space="0"/>
            </w:tcBorders>
            <w:noWrap w:val="0"/>
            <w:vAlign w:val="center"/>
          </w:tcPr>
          <w:p w14:paraId="5B458951">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noWrap w:val="0"/>
            <w:vAlign w:val="center"/>
          </w:tcPr>
          <w:p w14:paraId="47EFE4DC">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
                <w:bCs w:val="0"/>
                <w:color w:val="auto"/>
                <w:kern w:val="2"/>
                <w:sz w:val="21"/>
                <w:szCs w:val="21"/>
                <w:lang w:val="zh-CN"/>
              </w:rPr>
            </w:pPr>
            <w:r>
              <w:rPr>
                <w:rFonts w:hint="eastAsia" w:ascii="宋体" w:hAnsi="宋体" w:eastAsia="宋体" w:cs="宋体"/>
                <w:b/>
                <w:bCs w:val="0"/>
                <w:color w:val="auto"/>
                <w:kern w:val="2"/>
                <w:sz w:val="21"/>
                <w:szCs w:val="21"/>
              </w:rPr>
              <w:t>根据</w:t>
            </w:r>
            <w:r>
              <w:rPr>
                <w:rFonts w:hint="eastAsia" w:ascii="宋体" w:hAnsi="宋体" w:eastAsia="宋体" w:cs="宋体"/>
                <w:b/>
                <w:bCs w:val="0"/>
                <w:color w:val="auto"/>
                <w:kern w:val="2"/>
                <w:sz w:val="21"/>
                <w:szCs w:val="21"/>
                <w:lang w:val="zh-CN"/>
              </w:rPr>
              <w:t>投标人</w:t>
            </w:r>
            <w:r>
              <w:rPr>
                <w:rFonts w:hint="eastAsia" w:ascii="宋体" w:hAnsi="宋体" w:eastAsia="宋体" w:cs="宋体"/>
                <w:b/>
                <w:bCs w:val="0"/>
                <w:color w:val="auto"/>
                <w:kern w:val="2"/>
                <w:sz w:val="21"/>
                <w:szCs w:val="21"/>
              </w:rPr>
              <w:t>提供的审计服务</w:t>
            </w:r>
            <w:r>
              <w:rPr>
                <w:rFonts w:hint="eastAsia" w:ascii="宋体" w:hAnsi="宋体" w:eastAsia="宋体" w:cs="宋体"/>
                <w:b/>
                <w:bCs w:val="0"/>
                <w:color w:val="auto"/>
                <w:kern w:val="2"/>
                <w:sz w:val="21"/>
                <w:szCs w:val="21"/>
                <w:lang w:val="zh-CN"/>
              </w:rPr>
              <w:t>意见分歧解决</w:t>
            </w:r>
            <w:r>
              <w:rPr>
                <w:rFonts w:hint="eastAsia" w:ascii="宋体" w:hAnsi="宋体" w:eastAsia="宋体" w:cs="宋体"/>
                <w:b/>
                <w:bCs w:val="0"/>
                <w:color w:val="auto"/>
                <w:kern w:val="2"/>
                <w:sz w:val="21"/>
                <w:szCs w:val="21"/>
              </w:rPr>
              <w:t>方案进行</w:t>
            </w:r>
            <w:r>
              <w:rPr>
                <w:rFonts w:hint="eastAsia" w:ascii="宋体" w:hAnsi="宋体" w:eastAsia="宋体" w:cs="宋体"/>
                <w:b/>
                <w:bCs w:val="0"/>
                <w:color w:val="auto"/>
                <w:sz w:val="21"/>
                <w:szCs w:val="21"/>
              </w:rPr>
              <w:t>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kern w:val="2"/>
                <w:sz w:val="21"/>
                <w:szCs w:val="21"/>
              </w:rPr>
              <w:t>：</w:t>
            </w:r>
          </w:p>
          <w:p w14:paraId="4BDB9408">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方案制定非常详细、针对性强，非常科学合理且操作性非常强，处理措施和跟进保障措施完善严密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分]；</w:t>
            </w:r>
          </w:p>
          <w:p w14:paraId="6772E661">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方案制定较详细、针对性较强，科学合理、操作性较强，处理措施和跟进保障措施较完善严密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分]；</w:t>
            </w:r>
          </w:p>
          <w:p w14:paraId="48C748B7">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方案制定基本完善，具有一定针对性、基本合理、操作性一般，处理措施和跟进保障措施不太完善的，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分]；</w:t>
            </w:r>
          </w:p>
          <w:p w14:paraId="09AB0E8D">
            <w:pPr>
              <w:keepNext w:val="0"/>
              <w:keepLines w:val="0"/>
              <w:pageBreakBefore w:val="0"/>
              <w:widowControl/>
              <w:kinsoku/>
              <w:wordWrap/>
              <w:overflowPunct/>
              <w:topLinePunct w:val="0"/>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方案制定一般，针对性、可操作性较差，处理措施和跟进保障措施较差的，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lang w:val="zh-CN"/>
              </w:rPr>
              <w:t>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4B4BC87A">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783F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noWrap w:val="0"/>
            <w:vAlign w:val="center"/>
          </w:tcPr>
          <w:p w14:paraId="23E99E09">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eastAsia="zh-CN"/>
              </w:rPr>
            </w:pPr>
          </w:p>
        </w:tc>
        <w:tc>
          <w:tcPr>
            <w:tcW w:w="546" w:type="pct"/>
            <w:vMerge w:val="continue"/>
            <w:tcBorders>
              <w:left w:val="single" w:color="auto" w:sz="4" w:space="0"/>
              <w:right w:val="single" w:color="auto" w:sz="4" w:space="0"/>
            </w:tcBorders>
            <w:noWrap w:val="0"/>
            <w:vAlign w:val="center"/>
          </w:tcPr>
          <w:p w14:paraId="57248427">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noWrap w:val="0"/>
            <w:vAlign w:val="center"/>
          </w:tcPr>
          <w:p w14:paraId="04D44A4A">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
                <w:bCs w:val="0"/>
                <w:color w:val="auto"/>
                <w:kern w:val="2"/>
                <w:sz w:val="21"/>
                <w:szCs w:val="21"/>
                <w:lang w:val="zh-CN"/>
              </w:rPr>
            </w:pPr>
            <w:r>
              <w:rPr>
                <w:rFonts w:hint="eastAsia" w:ascii="宋体" w:hAnsi="宋体" w:eastAsia="宋体" w:cs="宋体"/>
                <w:b/>
                <w:bCs w:val="0"/>
                <w:color w:val="auto"/>
                <w:kern w:val="2"/>
                <w:sz w:val="21"/>
                <w:szCs w:val="21"/>
              </w:rPr>
              <w:t>根据</w:t>
            </w:r>
            <w:r>
              <w:rPr>
                <w:rFonts w:hint="eastAsia" w:ascii="宋体" w:hAnsi="宋体" w:eastAsia="宋体" w:cs="宋体"/>
                <w:b/>
                <w:bCs w:val="0"/>
                <w:color w:val="auto"/>
                <w:kern w:val="2"/>
                <w:sz w:val="21"/>
                <w:szCs w:val="21"/>
                <w:lang w:val="zh-CN"/>
              </w:rPr>
              <w:t>投标人</w:t>
            </w:r>
            <w:r>
              <w:rPr>
                <w:rFonts w:hint="eastAsia" w:ascii="宋体" w:hAnsi="宋体" w:eastAsia="宋体" w:cs="宋体"/>
                <w:b/>
                <w:bCs w:val="0"/>
                <w:color w:val="auto"/>
                <w:kern w:val="2"/>
                <w:sz w:val="21"/>
                <w:szCs w:val="21"/>
              </w:rPr>
              <w:t>提供的审计服务</w:t>
            </w:r>
            <w:r>
              <w:rPr>
                <w:rFonts w:hint="eastAsia" w:ascii="宋体" w:hAnsi="宋体" w:eastAsia="宋体" w:cs="宋体"/>
                <w:b/>
                <w:bCs w:val="0"/>
                <w:color w:val="auto"/>
                <w:kern w:val="2"/>
                <w:sz w:val="21"/>
                <w:szCs w:val="21"/>
                <w:lang w:val="zh-CN"/>
              </w:rPr>
              <w:t>项目质量复核</w:t>
            </w:r>
            <w:r>
              <w:rPr>
                <w:rFonts w:hint="eastAsia" w:ascii="宋体" w:hAnsi="宋体" w:eastAsia="宋体" w:cs="宋体"/>
                <w:b/>
                <w:bCs w:val="0"/>
                <w:color w:val="auto"/>
                <w:kern w:val="2"/>
                <w:sz w:val="21"/>
                <w:szCs w:val="21"/>
              </w:rPr>
              <w:t>方案进行</w:t>
            </w:r>
            <w:r>
              <w:rPr>
                <w:rFonts w:hint="eastAsia" w:ascii="宋体" w:hAnsi="宋体" w:eastAsia="宋体" w:cs="宋体"/>
                <w:b/>
                <w:bCs w:val="0"/>
                <w:color w:val="auto"/>
                <w:sz w:val="21"/>
                <w:szCs w:val="21"/>
              </w:rPr>
              <w:t>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kern w:val="2"/>
                <w:sz w:val="21"/>
                <w:szCs w:val="21"/>
              </w:rPr>
              <w:t>：</w:t>
            </w:r>
          </w:p>
          <w:p w14:paraId="375B33F2">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方案制定非常详细、针对性强，非常科学合理且操作性非常强，处理措施和跟进保障措施完善严密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分]；</w:t>
            </w:r>
          </w:p>
          <w:p w14:paraId="4B6405CF">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方案制定较详细、针对性较强，科学合理、操作性较强，处理措施和跟进保障措施较完善严密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分]；</w:t>
            </w:r>
          </w:p>
          <w:p w14:paraId="2705BFD8">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方案制定基本完善，具有一定针对性、基本合理、操作性一般，处理措施和跟进保障措施不太完善的，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分]；</w:t>
            </w:r>
          </w:p>
          <w:p w14:paraId="4F72456F">
            <w:pPr>
              <w:keepNext w:val="0"/>
              <w:keepLines w:val="0"/>
              <w:pageBreakBefore w:val="0"/>
              <w:widowControl/>
              <w:kinsoku/>
              <w:wordWrap/>
              <w:overflowPunct/>
              <w:topLinePunct w:val="0"/>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方案制定一般，针对性、可操作性较差，处理措施和跟进保障措施较差的，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lang w:val="zh-CN"/>
              </w:rPr>
              <w:t>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3E1574B2">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27A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noWrap w:val="0"/>
            <w:vAlign w:val="center"/>
          </w:tcPr>
          <w:p w14:paraId="48632E13">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eastAsia="zh-CN"/>
              </w:rPr>
            </w:pPr>
          </w:p>
        </w:tc>
        <w:tc>
          <w:tcPr>
            <w:tcW w:w="546" w:type="pct"/>
            <w:vMerge w:val="continue"/>
            <w:tcBorders>
              <w:left w:val="single" w:color="auto" w:sz="4" w:space="0"/>
              <w:right w:val="single" w:color="auto" w:sz="4" w:space="0"/>
            </w:tcBorders>
            <w:noWrap w:val="0"/>
            <w:vAlign w:val="center"/>
          </w:tcPr>
          <w:p w14:paraId="6B8B20EE">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noWrap w:val="0"/>
            <w:vAlign w:val="center"/>
          </w:tcPr>
          <w:p w14:paraId="3EEC7D4C">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
                <w:bCs w:val="0"/>
                <w:color w:val="auto"/>
                <w:kern w:val="2"/>
                <w:sz w:val="21"/>
                <w:szCs w:val="21"/>
                <w:lang w:val="zh-CN"/>
              </w:rPr>
            </w:pPr>
            <w:r>
              <w:rPr>
                <w:rFonts w:hint="eastAsia" w:ascii="宋体" w:hAnsi="宋体" w:eastAsia="宋体" w:cs="宋体"/>
                <w:b/>
                <w:bCs w:val="0"/>
                <w:color w:val="auto"/>
                <w:kern w:val="2"/>
                <w:sz w:val="21"/>
                <w:szCs w:val="21"/>
              </w:rPr>
              <w:t>根据</w:t>
            </w:r>
            <w:r>
              <w:rPr>
                <w:rFonts w:hint="eastAsia" w:ascii="宋体" w:hAnsi="宋体" w:eastAsia="宋体" w:cs="宋体"/>
                <w:b/>
                <w:bCs w:val="0"/>
                <w:color w:val="auto"/>
                <w:kern w:val="2"/>
                <w:sz w:val="21"/>
                <w:szCs w:val="21"/>
                <w:lang w:val="zh-CN"/>
              </w:rPr>
              <w:t>投标人</w:t>
            </w:r>
            <w:r>
              <w:rPr>
                <w:rFonts w:hint="eastAsia" w:ascii="宋体" w:hAnsi="宋体" w:eastAsia="宋体" w:cs="宋体"/>
                <w:b/>
                <w:bCs w:val="0"/>
                <w:color w:val="auto"/>
                <w:kern w:val="2"/>
                <w:sz w:val="21"/>
                <w:szCs w:val="21"/>
              </w:rPr>
              <w:t>提供的审计服务</w:t>
            </w:r>
            <w:r>
              <w:rPr>
                <w:rFonts w:hint="eastAsia" w:ascii="宋体" w:hAnsi="宋体" w:eastAsia="宋体" w:cs="宋体"/>
                <w:b/>
                <w:bCs w:val="0"/>
                <w:color w:val="auto"/>
                <w:kern w:val="2"/>
                <w:sz w:val="21"/>
                <w:szCs w:val="21"/>
                <w:lang w:val="zh-CN"/>
              </w:rPr>
              <w:t>项目质量检查</w:t>
            </w:r>
            <w:r>
              <w:rPr>
                <w:rFonts w:hint="eastAsia" w:ascii="宋体" w:hAnsi="宋体" w:eastAsia="宋体" w:cs="宋体"/>
                <w:b/>
                <w:bCs w:val="0"/>
                <w:color w:val="auto"/>
                <w:kern w:val="2"/>
                <w:sz w:val="21"/>
                <w:szCs w:val="21"/>
              </w:rPr>
              <w:t>方案进行评</w:t>
            </w:r>
            <w:r>
              <w:rPr>
                <w:rFonts w:hint="eastAsia" w:ascii="宋体" w:hAnsi="宋体" w:eastAsia="宋体" w:cs="宋体"/>
                <w:b/>
                <w:bCs w:val="0"/>
                <w:color w:val="auto"/>
                <w:kern w:val="2"/>
                <w:sz w:val="21"/>
                <w:szCs w:val="21"/>
                <w:lang w:val="en-US" w:eastAsia="zh-CN"/>
              </w:rPr>
              <w:t>审</w:t>
            </w:r>
            <w:r>
              <w:rPr>
                <w:rFonts w:hint="eastAsia" w:ascii="宋体" w:hAnsi="宋体" w:eastAsia="宋体" w:cs="宋体"/>
                <w:b/>
                <w:bCs w:val="0"/>
                <w:color w:val="auto"/>
                <w:kern w:val="2"/>
                <w:sz w:val="21"/>
                <w:szCs w:val="21"/>
              </w:rPr>
              <w:t>：</w:t>
            </w:r>
          </w:p>
          <w:p w14:paraId="79DC6D8D">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方案制定非常详细、针对性强，非常科学合理且操作性非常强，处理措施和跟进保障措施完善严密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分]；</w:t>
            </w:r>
          </w:p>
          <w:p w14:paraId="6E82085C">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方案制定较详细、针对性较强，科学合理、操作性较强，处理措施和跟进保障措施较完善严密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分]；</w:t>
            </w:r>
          </w:p>
          <w:p w14:paraId="5BD381BC">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方案制定基本完善，具有一定针对性、基本合理、操作性一般，处理措施和跟进保障措施不太完善的，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分]；</w:t>
            </w:r>
          </w:p>
          <w:p w14:paraId="6845A12A">
            <w:pPr>
              <w:keepNext w:val="0"/>
              <w:keepLines w:val="0"/>
              <w:pageBreakBefore w:val="0"/>
              <w:widowControl/>
              <w:kinsoku/>
              <w:wordWrap/>
              <w:overflowPunct/>
              <w:topLinePunct w:val="0"/>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方案制定一般，针对性、可操作性较差，处理措施和跟进保障措施较差的，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lang w:val="zh-CN"/>
              </w:rPr>
              <w:t>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2A4F545A">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7B1A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noWrap w:val="0"/>
            <w:vAlign w:val="center"/>
          </w:tcPr>
          <w:p w14:paraId="1B5ECD64">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eastAsia="zh-CN"/>
              </w:rPr>
            </w:pPr>
          </w:p>
        </w:tc>
        <w:tc>
          <w:tcPr>
            <w:tcW w:w="546" w:type="pct"/>
            <w:vMerge w:val="continue"/>
            <w:tcBorders>
              <w:left w:val="single" w:color="auto" w:sz="4" w:space="0"/>
              <w:right w:val="single" w:color="auto" w:sz="4" w:space="0"/>
            </w:tcBorders>
            <w:noWrap w:val="0"/>
            <w:vAlign w:val="center"/>
          </w:tcPr>
          <w:p w14:paraId="00448868">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noWrap w:val="0"/>
            <w:vAlign w:val="center"/>
          </w:tcPr>
          <w:p w14:paraId="30D24D14">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
                <w:bCs w:val="0"/>
                <w:color w:val="auto"/>
                <w:kern w:val="2"/>
                <w:sz w:val="21"/>
                <w:szCs w:val="21"/>
                <w:lang w:val="zh-CN"/>
              </w:rPr>
            </w:pPr>
            <w:r>
              <w:rPr>
                <w:rFonts w:hint="eastAsia" w:ascii="宋体" w:hAnsi="宋体" w:eastAsia="宋体" w:cs="宋体"/>
                <w:b/>
                <w:bCs w:val="0"/>
                <w:color w:val="auto"/>
                <w:kern w:val="2"/>
                <w:sz w:val="21"/>
                <w:szCs w:val="21"/>
              </w:rPr>
              <w:t>根据</w:t>
            </w:r>
            <w:r>
              <w:rPr>
                <w:rFonts w:hint="eastAsia" w:ascii="宋体" w:hAnsi="宋体" w:eastAsia="宋体" w:cs="宋体"/>
                <w:b/>
                <w:bCs w:val="0"/>
                <w:color w:val="auto"/>
                <w:kern w:val="2"/>
                <w:sz w:val="21"/>
                <w:szCs w:val="21"/>
                <w:lang w:val="zh-CN"/>
              </w:rPr>
              <w:t>投标人</w:t>
            </w:r>
            <w:r>
              <w:rPr>
                <w:rFonts w:hint="eastAsia" w:ascii="宋体" w:hAnsi="宋体" w:eastAsia="宋体" w:cs="宋体"/>
                <w:b/>
                <w:bCs w:val="0"/>
                <w:color w:val="auto"/>
                <w:kern w:val="2"/>
                <w:sz w:val="21"/>
                <w:szCs w:val="21"/>
              </w:rPr>
              <w:t>提供的审计服务</w:t>
            </w:r>
            <w:r>
              <w:rPr>
                <w:rFonts w:hint="eastAsia" w:ascii="宋体" w:hAnsi="宋体" w:eastAsia="宋体" w:cs="宋体"/>
                <w:b/>
                <w:bCs w:val="0"/>
                <w:color w:val="auto"/>
                <w:kern w:val="2"/>
                <w:sz w:val="21"/>
                <w:szCs w:val="21"/>
                <w:lang w:val="zh-CN"/>
              </w:rPr>
              <w:t>质量管理缺陷识别与整改</w:t>
            </w:r>
            <w:r>
              <w:rPr>
                <w:rFonts w:hint="eastAsia" w:ascii="宋体" w:hAnsi="宋体" w:eastAsia="宋体" w:cs="宋体"/>
                <w:b/>
                <w:bCs w:val="0"/>
                <w:color w:val="auto"/>
                <w:kern w:val="2"/>
                <w:sz w:val="21"/>
                <w:szCs w:val="21"/>
              </w:rPr>
              <w:t>方案进行</w:t>
            </w:r>
            <w:r>
              <w:rPr>
                <w:rFonts w:hint="eastAsia" w:ascii="宋体" w:hAnsi="宋体" w:eastAsia="宋体" w:cs="宋体"/>
                <w:b/>
                <w:bCs w:val="0"/>
                <w:color w:val="auto"/>
                <w:sz w:val="21"/>
                <w:szCs w:val="21"/>
              </w:rPr>
              <w:t>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kern w:val="2"/>
                <w:sz w:val="21"/>
                <w:szCs w:val="21"/>
              </w:rPr>
              <w:t>：</w:t>
            </w:r>
          </w:p>
          <w:p w14:paraId="5E0C83AD">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sz w:val="21"/>
                <w:szCs w:val="21"/>
                <w:lang w:val="zh-CN"/>
              </w:rPr>
              <w:t>方案制定非常详细、针对性强，非常科学合理且操作性非常强，处理措施和跟进保障措施完善严密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分]；</w:t>
            </w:r>
          </w:p>
          <w:p w14:paraId="6BE00A50">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sz w:val="21"/>
                <w:szCs w:val="21"/>
                <w:lang w:val="zh-CN"/>
              </w:rPr>
              <w:t>方案制定较详细、针对性较强，科学合理、操作性较强，处理措施和跟进保障措施较完善严密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分]；</w:t>
            </w:r>
          </w:p>
          <w:p w14:paraId="6BEF5361">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sz w:val="21"/>
                <w:szCs w:val="21"/>
                <w:lang w:val="zh-CN"/>
              </w:rPr>
              <w:t>方案制定基本完善，具有一定针对性、基本合理、操作性一般，处理措施和跟进保障措施不太完善的，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分]；</w:t>
            </w:r>
          </w:p>
          <w:p w14:paraId="578946CE">
            <w:pPr>
              <w:keepNext w:val="0"/>
              <w:keepLines w:val="0"/>
              <w:pageBreakBefore w:val="0"/>
              <w:widowControl/>
              <w:kinsoku/>
              <w:wordWrap/>
              <w:overflowPunct/>
              <w:topLinePunct w:val="0"/>
              <w:bidi w:val="0"/>
              <w:adjustRightInd/>
              <w:snapToGrid/>
              <w:spacing w:before="34" w:beforeLines="10"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sz w:val="21"/>
                <w:szCs w:val="21"/>
                <w:lang w:val="zh-CN"/>
              </w:rPr>
              <w:t>方案制定一般，针对性、可操作性较差，处理措施和跟进保障措施较差的，</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lang w:val="zh-CN"/>
              </w:rPr>
              <w:t>分]。</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40613809">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1CE1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noWrap w:val="0"/>
            <w:vAlign w:val="center"/>
          </w:tcPr>
          <w:p w14:paraId="47DB77A4">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lang w:eastAsia="zh-CN"/>
              </w:rPr>
            </w:pPr>
          </w:p>
        </w:tc>
        <w:tc>
          <w:tcPr>
            <w:tcW w:w="546" w:type="pct"/>
            <w:vMerge w:val="continue"/>
            <w:tcBorders>
              <w:left w:val="single" w:color="auto" w:sz="4" w:space="0"/>
              <w:right w:val="single" w:color="auto" w:sz="4" w:space="0"/>
            </w:tcBorders>
            <w:noWrap w:val="0"/>
            <w:vAlign w:val="center"/>
          </w:tcPr>
          <w:p w14:paraId="7CD3819F">
            <w:pPr>
              <w:keepNext w:val="0"/>
              <w:keepLines w:val="0"/>
              <w:pageBreakBefore w:val="0"/>
              <w:kinsoku/>
              <w:wordWrap/>
              <w:overflowPunct/>
              <w:topLinePunct w:val="0"/>
              <w:bidi w:val="0"/>
              <w:adjustRightInd/>
              <w:snapToGrid/>
              <w:spacing w:before="34" w:beforeLines="10" w:line="360" w:lineRule="auto"/>
              <w:jc w:val="center"/>
              <w:textAlignment w:val="auto"/>
              <w:rPr>
                <w:rFonts w:hint="eastAsia" w:ascii="宋体" w:hAnsi="宋体" w:eastAsia="宋体" w:cs="宋体"/>
                <w:color w:val="auto"/>
                <w:kern w:val="0"/>
                <w:sz w:val="21"/>
                <w:szCs w:val="21"/>
                <w:highlight w:val="none"/>
              </w:rPr>
            </w:pPr>
          </w:p>
        </w:tc>
        <w:tc>
          <w:tcPr>
            <w:tcW w:w="3692" w:type="pct"/>
            <w:tcBorders>
              <w:top w:val="single" w:color="auto" w:sz="4" w:space="0"/>
              <w:left w:val="single" w:color="auto" w:sz="4" w:space="0"/>
              <w:right w:val="single" w:color="auto" w:sz="4" w:space="0"/>
            </w:tcBorders>
            <w:noWrap w:val="0"/>
            <w:vAlign w:val="center"/>
          </w:tcPr>
          <w:p w14:paraId="6C465925">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
                <w:bCs w:val="0"/>
                <w:color w:val="auto"/>
                <w:kern w:val="2"/>
                <w:sz w:val="21"/>
                <w:szCs w:val="21"/>
                <w:lang w:val="zh-CN"/>
              </w:rPr>
            </w:pPr>
            <w:r>
              <w:rPr>
                <w:rFonts w:hint="eastAsia" w:ascii="宋体" w:hAnsi="宋体" w:eastAsia="宋体" w:cs="宋体"/>
                <w:b/>
                <w:bCs w:val="0"/>
                <w:color w:val="auto"/>
                <w:kern w:val="2"/>
                <w:sz w:val="21"/>
                <w:szCs w:val="21"/>
              </w:rPr>
              <w:t>根据</w:t>
            </w:r>
            <w:r>
              <w:rPr>
                <w:rFonts w:hint="eastAsia" w:ascii="宋体" w:hAnsi="宋体" w:eastAsia="宋体" w:cs="宋体"/>
                <w:b/>
                <w:bCs w:val="0"/>
                <w:color w:val="auto"/>
                <w:kern w:val="2"/>
                <w:sz w:val="21"/>
                <w:szCs w:val="21"/>
                <w:lang w:val="zh-CN"/>
              </w:rPr>
              <w:t>投标人</w:t>
            </w:r>
            <w:r>
              <w:rPr>
                <w:rFonts w:hint="eastAsia" w:ascii="宋体" w:hAnsi="宋体" w:eastAsia="宋体" w:cs="宋体"/>
                <w:b/>
                <w:bCs w:val="0"/>
                <w:color w:val="auto"/>
                <w:kern w:val="2"/>
                <w:sz w:val="21"/>
                <w:szCs w:val="21"/>
              </w:rPr>
              <w:t>提供的审计服务质量管理制度进行</w:t>
            </w:r>
            <w:r>
              <w:rPr>
                <w:rFonts w:hint="eastAsia" w:ascii="宋体" w:hAnsi="宋体" w:eastAsia="宋体" w:cs="宋体"/>
                <w:b/>
                <w:bCs w:val="0"/>
                <w:color w:val="auto"/>
                <w:sz w:val="21"/>
                <w:szCs w:val="21"/>
              </w:rPr>
              <w:t>评</w:t>
            </w:r>
            <w:r>
              <w:rPr>
                <w:rFonts w:hint="eastAsia" w:ascii="宋体" w:hAnsi="宋体" w:eastAsia="宋体" w:cs="宋体"/>
                <w:b/>
                <w:bCs w:val="0"/>
                <w:color w:val="auto"/>
                <w:sz w:val="21"/>
                <w:szCs w:val="21"/>
                <w:lang w:val="en-US" w:eastAsia="zh-CN"/>
              </w:rPr>
              <w:t>审</w:t>
            </w:r>
            <w:r>
              <w:rPr>
                <w:rFonts w:hint="eastAsia" w:ascii="宋体" w:hAnsi="宋体" w:eastAsia="宋体" w:cs="宋体"/>
                <w:b/>
                <w:bCs w:val="0"/>
                <w:color w:val="auto"/>
                <w:kern w:val="2"/>
                <w:sz w:val="21"/>
                <w:szCs w:val="21"/>
              </w:rPr>
              <w:t>：</w:t>
            </w:r>
          </w:p>
          <w:p w14:paraId="48A3F084">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优：</w:t>
            </w:r>
            <w:r>
              <w:rPr>
                <w:rFonts w:hint="eastAsia" w:ascii="宋体" w:hAnsi="宋体" w:eastAsia="宋体" w:cs="宋体"/>
                <w:bCs/>
                <w:color w:val="auto"/>
                <w:kern w:val="2"/>
                <w:sz w:val="21"/>
                <w:szCs w:val="21"/>
              </w:rPr>
              <w:t>质量管理制度</w:t>
            </w:r>
            <w:r>
              <w:rPr>
                <w:rFonts w:hint="eastAsia" w:ascii="宋体" w:hAnsi="宋体" w:eastAsia="宋体" w:cs="宋体"/>
                <w:bCs/>
                <w:color w:val="auto"/>
                <w:sz w:val="21"/>
                <w:szCs w:val="21"/>
                <w:lang w:val="zh-CN"/>
              </w:rPr>
              <w:t>制定非常详细、针对性强，非常科学合理且操作性非常强</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，得[10-8分]；</w:t>
            </w:r>
          </w:p>
          <w:p w14:paraId="62B55CE0">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良：</w:t>
            </w:r>
            <w:r>
              <w:rPr>
                <w:rFonts w:hint="eastAsia" w:ascii="宋体" w:hAnsi="宋体" w:eastAsia="宋体" w:cs="宋体"/>
                <w:bCs/>
                <w:color w:val="auto"/>
                <w:kern w:val="2"/>
                <w:sz w:val="21"/>
                <w:szCs w:val="21"/>
              </w:rPr>
              <w:t>质量管理制度</w:t>
            </w:r>
            <w:r>
              <w:rPr>
                <w:rFonts w:hint="eastAsia" w:ascii="宋体" w:hAnsi="宋体" w:eastAsia="宋体" w:cs="宋体"/>
                <w:bCs/>
                <w:color w:val="auto"/>
                <w:sz w:val="21"/>
                <w:szCs w:val="21"/>
                <w:lang w:val="zh-CN"/>
              </w:rPr>
              <w:t>制定较详细、针对性较强，科学合理、操作性较强</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lang w:val="zh-CN"/>
              </w:rPr>
              <w:t>（8-6分]；</w:t>
            </w:r>
          </w:p>
          <w:p w14:paraId="577CE21E">
            <w:pPr>
              <w:keepNext w:val="0"/>
              <w:keepLines w:val="0"/>
              <w:pageBreakBefore w:val="0"/>
              <w:widowControl w:val="0"/>
              <w:kinsoku/>
              <w:wordWrap/>
              <w:overflowPunct/>
              <w:topLinePunct w:val="0"/>
              <w:bidi w:val="0"/>
              <w:adjustRightInd/>
              <w:snapToGrid/>
              <w:spacing w:before="34" w:beforeLines="10" w:line="360" w:lineRule="auto"/>
              <w:jc w:val="both"/>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中：</w:t>
            </w:r>
            <w:r>
              <w:rPr>
                <w:rFonts w:hint="eastAsia" w:ascii="宋体" w:hAnsi="宋体" w:eastAsia="宋体" w:cs="宋体"/>
                <w:bCs/>
                <w:color w:val="auto"/>
                <w:kern w:val="2"/>
                <w:sz w:val="21"/>
                <w:szCs w:val="21"/>
              </w:rPr>
              <w:t>质量管理制度</w:t>
            </w:r>
            <w:r>
              <w:rPr>
                <w:rFonts w:hint="eastAsia" w:ascii="宋体" w:hAnsi="宋体" w:eastAsia="宋体" w:cs="宋体"/>
                <w:bCs/>
                <w:color w:val="auto"/>
                <w:sz w:val="21"/>
                <w:szCs w:val="21"/>
                <w:lang w:val="zh-CN"/>
              </w:rPr>
              <w:t>制定基本完善，具有一定针对性、基本合理、操作性一般的，得（6-</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分]；</w:t>
            </w:r>
          </w:p>
          <w:p w14:paraId="01525426">
            <w:pPr>
              <w:keepNext w:val="0"/>
              <w:keepLines w:val="0"/>
              <w:pageBreakBefore w:val="0"/>
              <w:widowControl/>
              <w:kinsoku/>
              <w:wordWrap/>
              <w:overflowPunct/>
              <w:topLinePunct w:val="0"/>
              <w:bidi w:val="0"/>
              <w:adjustRightInd/>
              <w:snapToGrid/>
              <w:spacing w:before="34" w:beforeLines="10" w:line="360" w:lineRule="auto"/>
              <w:textAlignment w:val="auto"/>
              <w:rPr>
                <w:rFonts w:hint="eastAsia" w:ascii="宋体" w:hAnsi="宋体" w:eastAsia="宋体" w:cs="宋体"/>
                <w:bCs/>
                <w:color w:val="auto"/>
                <w:sz w:val="21"/>
                <w:szCs w:val="21"/>
                <w:lang w:val="zh-CN"/>
              </w:rPr>
            </w:pPr>
            <w:r>
              <w:rPr>
                <w:rFonts w:hint="eastAsia" w:ascii="宋体" w:hAnsi="宋体" w:eastAsia="宋体" w:cs="宋体"/>
                <w:b/>
                <w:bCs w:val="0"/>
                <w:color w:val="auto"/>
                <w:sz w:val="21"/>
                <w:szCs w:val="21"/>
                <w:lang w:val="en-US" w:eastAsia="zh-CN"/>
              </w:rPr>
              <w:t>差：</w:t>
            </w:r>
            <w:r>
              <w:rPr>
                <w:rFonts w:hint="eastAsia" w:ascii="宋体" w:hAnsi="宋体" w:eastAsia="宋体" w:cs="宋体"/>
                <w:bCs/>
                <w:color w:val="auto"/>
                <w:kern w:val="2"/>
                <w:sz w:val="21"/>
                <w:szCs w:val="21"/>
              </w:rPr>
              <w:t>质量管理制度</w:t>
            </w:r>
            <w:r>
              <w:rPr>
                <w:rFonts w:hint="eastAsia" w:ascii="宋体" w:hAnsi="宋体" w:eastAsia="宋体" w:cs="宋体"/>
                <w:bCs/>
                <w:color w:val="auto"/>
                <w:sz w:val="21"/>
                <w:szCs w:val="21"/>
                <w:lang w:val="zh-CN"/>
              </w:rPr>
              <w:t>制定一般，针对性、可操作性较差的，得（</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-0分]。</w:t>
            </w:r>
          </w:p>
        </w:tc>
        <w:tc>
          <w:tcPr>
            <w:tcW w:w="437" w:type="pct"/>
            <w:tcBorders>
              <w:top w:val="single" w:color="auto" w:sz="4" w:space="0"/>
              <w:left w:val="single" w:color="auto" w:sz="4" w:space="0"/>
              <w:right w:val="single" w:color="auto" w:sz="4" w:space="0"/>
            </w:tcBorders>
            <w:noWrap w:val="0"/>
            <w:vAlign w:val="center"/>
          </w:tcPr>
          <w:p w14:paraId="4D658B8D">
            <w:pPr>
              <w:keepNext w:val="0"/>
              <w:keepLines w:val="0"/>
              <w:pageBreakBefore w:val="0"/>
              <w:kinsoku/>
              <w:wordWrap/>
              <w:overflowPunct/>
              <w:topLinePunct w:val="0"/>
              <w:autoSpaceDE w:val="0"/>
              <w:autoSpaceDN w:val="0"/>
              <w:bidi w:val="0"/>
              <w:adjustRightInd w:val="0"/>
              <w:snapToGrid/>
              <w:spacing w:before="34" w:beforeLines="1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bookmarkEnd w:id="781"/>
    </w:tbl>
    <w:p w14:paraId="7BD4093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F0C582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591C557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C370CD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435319E1">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0B12077">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782" w:name="_Toc14962"/>
      <w:r>
        <w:rPr>
          <w:rFonts w:hint="eastAsia" w:ascii="宋体" w:hAnsi="宋体" w:eastAsia="宋体" w:cs="宋体"/>
          <w:b/>
          <w:color w:val="auto"/>
          <w:szCs w:val="24"/>
          <w:highlight w:val="none"/>
          <w:lang w:val="zh-CN"/>
        </w:rPr>
        <w:t>（3）价格评分方法</w:t>
      </w:r>
      <w:bookmarkEnd w:id="782"/>
    </w:p>
    <w:p w14:paraId="0BD838A4">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783" w:name="_Toc3630"/>
      <w:r>
        <w:rPr>
          <w:rFonts w:hint="eastAsia" w:ascii="宋体" w:hAnsi="宋体" w:eastAsia="宋体" w:cs="宋体"/>
          <w:b/>
          <w:bCs/>
          <w:color w:val="auto"/>
          <w:kern w:val="0"/>
          <w:szCs w:val="28"/>
          <w:highlight w:val="none"/>
          <w:lang w:val="zh-CN"/>
        </w:rPr>
        <w:t>1）经济文件的符合性审查</w:t>
      </w:r>
      <w:bookmarkEnd w:id="783"/>
      <w:r>
        <w:rPr>
          <w:rFonts w:hint="eastAsia" w:ascii="宋体" w:hAnsi="宋体" w:eastAsia="宋体" w:cs="宋体"/>
          <w:b/>
          <w:bCs/>
          <w:color w:val="auto"/>
          <w:kern w:val="0"/>
          <w:szCs w:val="28"/>
          <w:highlight w:val="none"/>
          <w:lang w:val="zh-CN"/>
        </w:rPr>
        <w:t xml:space="preserve"> </w:t>
      </w:r>
    </w:p>
    <w:p w14:paraId="38D60CB7">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7C4E87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37BC93E5">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4B37389">
      <w:pPr>
        <w:spacing w:line="360" w:lineRule="auto"/>
        <w:ind w:left="420" w:leftChars="200" w:firstLine="420" w:firstLineChars="200"/>
        <w:rPr>
          <w:rFonts w:ascii="宋体" w:hAnsi="宋体" w:eastAsia="宋体" w:cs="宋体"/>
          <w:color w:val="auto"/>
          <w:kern w:val="0"/>
          <w:szCs w:val="21"/>
          <w:highlight w:val="none"/>
          <w:lang w:val="zh-CN"/>
        </w:rPr>
      </w:pPr>
    </w:p>
    <w:p w14:paraId="23FCE92B">
      <w:pPr>
        <w:spacing w:line="360" w:lineRule="auto"/>
        <w:ind w:left="480" w:firstLine="211" w:firstLineChars="100"/>
        <w:outlineLvl w:val="2"/>
        <w:rPr>
          <w:rFonts w:ascii="宋体" w:hAnsi="宋体" w:eastAsia="宋体" w:cs="宋体"/>
          <w:b/>
          <w:bCs/>
          <w:color w:val="auto"/>
          <w:kern w:val="0"/>
          <w:szCs w:val="21"/>
          <w:highlight w:val="none"/>
        </w:rPr>
      </w:pPr>
      <w:bookmarkStart w:id="784" w:name="_Toc9326"/>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zh-CN"/>
        </w:rPr>
        <w:t>分</w:t>
      </w:r>
      <w:bookmarkEnd w:id="784"/>
    </w:p>
    <w:p w14:paraId="415AB76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A、根据有效投标人的投标报价，所有</w:t>
      </w:r>
      <w:r>
        <w:rPr>
          <w:rFonts w:hint="eastAsia" w:ascii="宋体" w:hAnsi="宋体" w:eastAsia="宋体" w:cs="宋体"/>
          <w:color w:val="auto"/>
          <w:kern w:val="0"/>
          <w:szCs w:val="21"/>
          <w:highlight w:val="none"/>
          <w:lang w:val="en-US" w:eastAsia="zh-CN"/>
        </w:rPr>
        <w:t>有效的</w:t>
      </w:r>
      <w:r>
        <w:rPr>
          <w:rFonts w:hint="eastAsia" w:ascii="宋体" w:hAnsi="宋体" w:eastAsia="宋体" w:cs="宋体"/>
          <w:color w:val="auto"/>
          <w:kern w:val="0"/>
          <w:szCs w:val="21"/>
          <w:highlight w:val="none"/>
        </w:rPr>
        <w:t>投标报价的</w:t>
      </w:r>
      <w:r>
        <w:rPr>
          <w:rFonts w:hint="eastAsia" w:ascii="宋体" w:hAnsi="宋体" w:eastAsia="宋体" w:cs="宋体"/>
          <w:b/>
          <w:bCs/>
          <w:color w:val="auto"/>
          <w:kern w:val="0"/>
          <w:szCs w:val="21"/>
          <w:highlight w:val="none"/>
        </w:rPr>
        <w:t>平均值</w:t>
      </w:r>
      <w:r>
        <w:rPr>
          <w:rFonts w:hint="eastAsia" w:ascii="宋体" w:hAnsi="宋体" w:eastAsia="宋体" w:cs="宋体"/>
          <w:color w:val="auto"/>
          <w:kern w:val="0"/>
          <w:szCs w:val="21"/>
          <w:highlight w:val="none"/>
        </w:rPr>
        <w:t>作为基准价（Y）。投标人报价（X）等于基准价的得满分</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分，其他投标人的价格得分统一按照下列公式计算：</w:t>
      </w:r>
    </w:p>
    <w:p w14:paraId="13AD64DB">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价格得分=（1-∣基准价-投标报价∣/基准价）×</w:t>
      </w:r>
      <w:r>
        <w:rPr>
          <w:rFonts w:hint="eastAsia" w:ascii="宋体" w:hAnsi="宋体" w:eastAsia="宋体" w:cs="宋体"/>
          <w:color w:val="auto"/>
          <w:kern w:val="0"/>
          <w:szCs w:val="21"/>
          <w:highlight w:val="none"/>
          <w:lang w:val="en-US" w:eastAsia="zh-CN"/>
        </w:rPr>
        <w:t>10</w:t>
      </w:r>
    </w:p>
    <w:p w14:paraId="2501BEB6">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A1F0ABF">
      <w:pPr>
        <w:tabs>
          <w:tab w:val="left" w:pos="585"/>
        </w:tabs>
        <w:autoSpaceDE w:val="0"/>
        <w:autoSpaceDN w:val="0"/>
        <w:adjustRightInd w:val="0"/>
        <w:spacing w:line="400" w:lineRule="exact"/>
        <w:outlineLvl w:val="1"/>
        <w:rPr>
          <w:rFonts w:ascii="宋体" w:hAnsi="宋体" w:eastAsia="宋体" w:cs="宋体"/>
          <w:b/>
          <w:color w:val="auto"/>
          <w:szCs w:val="21"/>
          <w:highlight w:val="none"/>
          <w:lang w:val="zh-CN"/>
        </w:rPr>
      </w:pPr>
      <w:bookmarkStart w:id="785" w:name="_Toc30083"/>
      <w:r>
        <w:rPr>
          <w:rFonts w:hint="eastAsia" w:ascii="宋体" w:hAnsi="宋体" w:eastAsia="宋体" w:cs="宋体"/>
          <w:b/>
          <w:color w:val="auto"/>
          <w:szCs w:val="21"/>
          <w:highlight w:val="none"/>
          <w:lang w:val="zh-CN"/>
        </w:rPr>
        <w:t>（4）综合得分</w:t>
      </w:r>
      <w:bookmarkEnd w:id="785"/>
    </w:p>
    <w:p w14:paraId="47422795">
      <w:pPr>
        <w:spacing w:line="400" w:lineRule="exact"/>
        <w:ind w:firstLine="848" w:firstLineChars="404"/>
        <w:rPr>
          <w:rFonts w:ascii="宋体" w:hAnsi="宋体" w:eastAsia="宋体" w:cs="宋体"/>
          <w:color w:val="auto"/>
          <w:kern w:val="0"/>
          <w:szCs w:val="28"/>
          <w:highlight w:val="none"/>
          <w:lang w:val="zh-CN"/>
        </w:rPr>
      </w:pPr>
      <w:bookmarkStart w:id="786" w:name="_Toc31624_WPSOffice_Level2"/>
      <w:r>
        <w:rPr>
          <w:rFonts w:hint="eastAsia" w:ascii="宋体" w:hAnsi="宋体" w:eastAsia="宋体" w:cs="宋体"/>
          <w:color w:val="auto"/>
          <w:kern w:val="0"/>
          <w:szCs w:val="28"/>
          <w:highlight w:val="none"/>
          <w:lang w:val="zh-CN"/>
        </w:rPr>
        <w:t>评标总得分=F1＋F2＋……+Fn</w:t>
      </w:r>
      <w:bookmarkEnd w:id="786"/>
    </w:p>
    <w:p w14:paraId="0A479F22">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87" w:name="_Toc13236_WPSOffice_Level2"/>
      <w:r>
        <w:rPr>
          <w:rFonts w:hint="eastAsia" w:ascii="宋体" w:hAnsi="宋体" w:eastAsia="宋体" w:cs="宋体"/>
          <w:color w:val="auto"/>
          <w:kern w:val="0"/>
          <w:szCs w:val="21"/>
          <w:highlight w:val="none"/>
        </w:rPr>
        <w:t>F1、F2、……Fn分别为各项评分因素的得分</w:t>
      </w:r>
      <w:bookmarkEnd w:id="787"/>
      <w:r>
        <w:rPr>
          <w:rFonts w:hint="eastAsia" w:ascii="宋体" w:hAnsi="宋体" w:eastAsia="宋体" w:cs="宋体"/>
          <w:color w:val="auto"/>
          <w:kern w:val="0"/>
          <w:szCs w:val="21"/>
          <w:highlight w:val="none"/>
        </w:rPr>
        <w:t>。</w:t>
      </w:r>
    </w:p>
    <w:p w14:paraId="2F2F9B2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C4DC871">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88" w:name="_Toc11834"/>
      <w:bookmarkStart w:id="789" w:name="_Toc518_WPSOffice_Level1"/>
      <w:r>
        <w:rPr>
          <w:rFonts w:hint="eastAsia" w:ascii="宋体" w:hAnsi="宋体" w:eastAsia="宋体" w:cs="宋体"/>
          <w:b/>
          <w:bCs/>
          <w:color w:val="auto"/>
          <w:sz w:val="28"/>
          <w:szCs w:val="28"/>
          <w:highlight w:val="none"/>
          <w:lang w:val="zh-CN"/>
        </w:rPr>
        <w:t>五、推荐中标人</w:t>
      </w:r>
      <w:bookmarkEnd w:id="788"/>
      <w:bookmarkEnd w:id="789"/>
    </w:p>
    <w:p w14:paraId="4F702401">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EAE5B63">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8CD34D4">
      <w:pPr>
        <w:widowControl/>
        <w:spacing w:line="360" w:lineRule="auto"/>
        <w:jc w:val="left"/>
        <w:rPr>
          <w:rFonts w:ascii="宋体" w:hAnsi="宋体" w:eastAsia="宋体" w:cs="宋体"/>
          <w:color w:val="auto"/>
          <w:kern w:val="0"/>
          <w:szCs w:val="21"/>
          <w:highlight w:val="none"/>
        </w:rPr>
      </w:pPr>
    </w:p>
    <w:p w14:paraId="3066942B">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790" w:name="_Toc2530"/>
      <w:bookmarkStart w:id="791" w:name="_Toc22724_WPSOffice_Level1"/>
      <w:r>
        <w:rPr>
          <w:rFonts w:hint="eastAsia" w:ascii="宋体" w:hAnsi="宋体" w:eastAsia="宋体" w:cs="宋体"/>
          <w:b/>
          <w:bCs/>
          <w:color w:val="auto"/>
          <w:sz w:val="28"/>
          <w:szCs w:val="28"/>
          <w:highlight w:val="none"/>
          <w:lang w:val="zh-CN"/>
        </w:rPr>
        <w:t>六、编写评标报告</w:t>
      </w:r>
      <w:bookmarkEnd w:id="790"/>
      <w:bookmarkEnd w:id="791"/>
    </w:p>
    <w:p w14:paraId="59477188">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2DF9EA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0DDEE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C983E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74FE8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37D74A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D053598">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3B5995D">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486238F">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792" w:name="_Toc23773_WPSOffice_Level1"/>
      <w:bookmarkStart w:id="793" w:name="_Toc2166"/>
      <w:r>
        <w:rPr>
          <w:rFonts w:hint="eastAsia" w:ascii="宋体" w:hAnsi="宋体" w:eastAsia="宋体" w:cs="宋体"/>
          <w:b/>
          <w:bCs/>
          <w:color w:val="auto"/>
          <w:sz w:val="28"/>
          <w:szCs w:val="28"/>
          <w:highlight w:val="none"/>
          <w:lang w:val="zh-CN"/>
        </w:rPr>
        <w:t>七、注意事项</w:t>
      </w:r>
      <w:bookmarkEnd w:id="792"/>
      <w:bookmarkEnd w:id="793"/>
    </w:p>
    <w:p w14:paraId="5DEFC091">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FB9ED8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B5AAEF6">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794" w:name="_Toc12101"/>
      <w:r>
        <w:rPr>
          <w:rFonts w:hint="eastAsia" w:ascii="宋体" w:hAnsi="宋体" w:eastAsia="宋体" w:cs="宋体"/>
          <w:color w:val="auto"/>
          <w:szCs w:val="24"/>
          <w:highlight w:val="none"/>
          <w:lang w:val="zh-CN"/>
        </w:rPr>
        <w:t>（2）评审人员及工作人员不得在公共场合谈论有关评审内容；</w:t>
      </w:r>
      <w:bookmarkEnd w:id="794"/>
    </w:p>
    <w:p w14:paraId="424265C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C5AB9A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838ED56">
      <w:pPr>
        <w:widowControl/>
        <w:jc w:val="left"/>
        <w:outlineLvl w:val="1"/>
        <w:rPr>
          <w:rFonts w:ascii="宋体" w:hAnsi="宋体" w:eastAsia="宋体" w:cs="宋体"/>
          <w:color w:val="auto"/>
          <w:szCs w:val="24"/>
          <w:highlight w:val="none"/>
          <w:lang w:val="zh-CN"/>
        </w:rPr>
      </w:pPr>
      <w:bookmarkStart w:id="795" w:name="_Toc3491"/>
      <w:r>
        <w:rPr>
          <w:rFonts w:hint="eastAsia" w:ascii="宋体" w:hAnsi="宋体" w:eastAsia="宋体" w:cs="宋体"/>
          <w:color w:val="auto"/>
          <w:szCs w:val="24"/>
          <w:highlight w:val="none"/>
          <w:lang w:val="zh-CN"/>
        </w:rPr>
        <w:t>（5）任何评审人员和工作人员不得对外公布评审的一切内容。</w:t>
      </w:r>
      <w:bookmarkEnd w:id="729"/>
      <w:bookmarkEnd w:id="738"/>
      <w:bookmarkEnd w:id="739"/>
      <w:bookmarkEnd w:id="740"/>
      <w:bookmarkEnd w:id="795"/>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微软雅黑"/>
    <w:panose1 w:val="00000000000000000000"/>
    <w:charset w:val="00"/>
    <w:family w:val="swiss"/>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BC10">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62B">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4309">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2411">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AC">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4659711">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MDhmZjVkMjhlOWVkMTUwNjAzNGY1YWYyYTgzMG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3986"/>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347354E"/>
    <w:rsid w:val="03782FA6"/>
    <w:rsid w:val="040C0711"/>
    <w:rsid w:val="058F7720"/>
    <w:rsid w:val="06A75D00"/>
    <w:rsid w:val="07963981"/>
    <w:rsid w:val="08BB0A39"/>
    <w:rsid w:val="08C77405"/>
    <w:rsid w:val="095E1B17"/>
    <w:rsid w:val="0AAF0151"/>
    <w:rsid w:val="0C967A01"/>
    <w:rsid w:val="0D651E89"/>
    <w:rsid w:val="0DCB6F7B"/>
    <w:rsid w:val="0DDC19DC"/>
    <w:rsid w:val="0ECC2B9C"/>
    <w:rsid w:val="0F241091"/>
    <w:rsid w:val="10BC03C7"/>
    <w:rsid w:val="11546519"/>
    <w:rsid w:val="11D64ADC"/>
    <w:rsid w:val="13035A05"/>
    <w:rsid w:val="130F4A87"/>
    <w:rsid w:val="13441D7E"/>
    <w:rsid w:val="14237C67"/>
    <w:rsid w:val="148443FC"/>
    <w:rsid w:val="15A13C38"/>
    <w:rsid w:val="15F1786F"/>
    <w:rsid w:val="16B60189"/>
    <w:rsid w:val="176D73C9"/>
    <w:rsid w:val="17B648CC"/>
    <w:rsid w:val="182745FA"/>
    <w:rsid w:val="18782409"/>
    <w:rsid w:val="19DB061A"/>
    <w:rsid w:val="1A4410B7"/>
    <w:rsid w:val="1A9D69B7"/>
    <w:rsid w:val="1B0940FF"/>
    <w:rsid w:val="1F727415"/>
    <w:rsid w:val="207A1985"/>
    <w:rsid w:val="22C62CF4"/>
    <w:rsid w:val="23A06120"/>
    <w:rsid w:val="24F95971"/>
    <w:rsid w:val="253357AE"/>
    <w:rsid w:val="2700653B"/>
    <w:rsid w:val="27554102"/>
    <w:rsid w:val="283F446A"/>
    <w:rsid w:val="286E02B3"/>
    <w:rsid w:val="28A34440"/>
    <w:rsid w:val="28AC24C6"/>
    <w:rsid w:val="28CD7B64"/>
    <w:rsid w:val="28D7460F"/>
    <w:rsid w:val="28DA73F5"/>
    <w:rsid w:val="297665B1"/>
    <w:rsid w:val="29AE6B2F"/>
    <w:rsid w:val="2A1F765A"/>
    <w:rsid w:val="2A9E4307"/>
    <w:rsid w:val="2CFC2BFE"/>
    <w:rsid w:val="2DD438A6"/>
    <w:rsid w:val="2DDD65CB"/>
    <w:rsid w:val="2DFF519A"/>
    <w:rsid w:val="2E9E59DA"/>
    <w:rsid w:val="2EC62D9A"/>
    <w:rsid w:val="2ECA295D"/>
    <w:rsid w:val="2EFD2E5A"/>
    <w:rsid w:val="2FD52C91"/>
    <w:rsid w:val="30515682"/>
    <w:rsid w:val="30FC0997"/>
    <w:rsid w:val="314D028A"/>
    <w:rsid w:val="32C71C2C"/>
    <w:rsid w:val="355530AA"/>
    <w:rsid w:val="364631D7"/>
    <w:rsid w:val="368928C2"/>
    <w:rsid w:val="37850378"/>
    <w:rsid w:val="37DE6AF2"/>
    <w:rsid w:val="38F00B77"/>
    <w:rsid w:val="39ED01CA"/>
    <w:rsid w:val="3B1F29B6"/>
    <w:rsid w:val="3B3A4FD5"/>
    <w:rsid w:val="3C2E4F68"/>
    <w:rsid w:val="3CCA42AE"/>
    <w:rsid w:val="3D231CED"/>
    <w:rsid w:val="3D4225DB"/>
    <w:rsid w:val="3D637B99"/>
    <w:rsid w:val="3EAA6EA4"/>
    <w:rsid w:val="3F5B255F"/>
    <w:rsid w:val="403B1563"/>
    <w:rsid w:val="40C92B5E"/>
    <w:rsid w:val="40DC5A18"/>
    <w:rsid w:val="4278378B"/>
    <w:rsid w:val="430741F7"/>
    <w:rsid w:val="43B50E83"/>
    <w:rsid w:val="450C79FE"/>
    <w:rsid w:val="459E05CA"/>
    <w:rsid w:val="45BB265C"/>
    <w:rsid w:val="481E59F2"/>
    <w:rsid w:val="484D501F"/>
    <w:rsid w:val="48C20A74"/>
    <w:rsid w:val="498A4FCE"/>
    <w:rsid w:val="49A11F60"/>
    <w:rsid w:val="49D10DD2"/>
    <w:rsid w:val="4A143A79"/>
    <w:rsid w:val="4A6A2E3B"/>
    <w:rsid w:val="4A763781"/>
    <w:rsid w:val="4BA6414F"/>
    <w:rsid w:val="4BC8467F"/>
    <w:rsid w:val="4CFE53E3"/>
    <w:rsid w:val="4D133D92"/>
    <w:rsid w:val="4D1C4CF2"/>
    <w:rsid w:val="4D53613E"/>
    <w:rsid w:val="4F0A4599"/>
    <w:rsid w:val="4F0B3174"/>
    <w:rsid w:val="4F165B76"/>
    <w:rsid w:val="4F9662AF"/>
    <w:rsid w:val="4FE63648"/>
    <w:rsid w:val="507E3336"/>
    <w:rsid w:val="534908F1"/>
    <w:rsid w:val="54F06565"/>
    <w:rsid w:val="55947E14"/>
    <w:rsid w:val="56B37004"/>
    <w:rsid w:val="56E878F7"/>
    <w:rsid w:val="572E50A6"/>
    <w:rsid w:val="576041B1"/>
    <w:rsid w:val="58421289"/>
    <w:rsid w:val="58481D11"/>
    <w:rsid w:val="58BC4314"/>
    <w:rsid w:val="58DE31AC"/>
    <w:rsid w:val="59633BAD"/>
    <w:rsid w:val="59684D1F"/>
    <w:rsid w:val="59FB128F"/>
    <w:rsid w:val="5A0A4028"/>
    <w:rsid w:val="5ADD046C"/>
    <w:rsid w:val="5BE12FA3"/>
    <w:rsid w:val="5C4D6613"/>
    <w:rsid w:val="5D804D2D"/>
    <w:rsid w:val="5D8866EC"/>
    <w:rsid w:val="5EBF421E"/>
    <w:rsid w:val="6220263B"/>
    <w:rsid w:val="622A1B6E"/>
    <w:rsid w:val="62B13874"/>
    <w:rsid w:val="63672753"/>
    <w:rsid w:val="64414AEB"/>
    <w:rsid w:val="646D1D84"/>
    <w:rsid w:val="64BB2F53"/>
    <w:rsid w:val="65E62E7A"/>
    <w:rsid w:val="65F36E94"/>
    <w:rsid w:val="66EC7F6C"/>
    <w:rsid w:val="67582877"/>
    <w:rsid w:val="67BB5990"/>
    <w:rsid w:val="69F452BC"/>
    <w:rsid w:val="6AAD178D"/>
    <w:rsid w:val="6AB73874"/>
    <w:rsid w:val="6B63676C"/>
    <w:rsid w:val="6C0728F1"/>
    <w:rsid w:val="6CB2407F"/>
    <w:rsid w:val="6CC649E7"/>
    <w:rsid w:val="6D910891"/>
    <w:rsid w:val="6DDA5CDD"/>
    <w:rsid w:val="6DFF2F61"/>
    <w:rsid w:val="6E0F6806"/>
    <w:rsid w:val="6E9BD223"/>
    <w:rsid w:val="6F2B1F97"/>
    <w:rsid w:val="6F5F71DE"/>
    <w:rsid w:val="6F6DB7F4"/>
    <w:rsid w:val="6FC4095F"/>
    <w:rsid w:val="71121CE9"/>
    <w:rsid w:val="71CD5C10"/>
    <w:rsid w:val="7201204F"/>
    <w:rsid w:val="721455EC"/>
    <w:rsid w:val="72485E00"/>
    <w:rsid w:val="72B34E05"/>
    <w:rsid w:val="72F737AD"/>
    <w:rsid w:val="73A66718"/>
    <w:rsid w:val="73CF2113"/>
    <w:rsid w:val="73EB2CA7"/>
    <w:rsid w:val="743A2C88"/>
    <w:rsid w:val="74524513"/>
    <w:rsid w:val="747623AD"/>
    <w:rsid w:val="74F160B9"/>
    <w:rsid w:val="751D3132"/>
    <w:rsid w:val="75B90985"/>
    <w:rsid w:val="77281627"/>
    <w:rsid w:val="78683CC1"/>
    <w:rsid w:val="78C43932"/>
    <w:rsid w:val="78CA3681"/>
    <w:rsid w:val="790D22C6"/>
    <w:rsid w:val="794D04C2"/>
    <w:rsid w:val="7B1BDD79"/>
    <w:rsid w:val="7D630A43"/>
    <w:rsid w:val="7D6457E7"/>
    <w:rsid w:val="7DE67CDE"/>
    <w:rsid w:val="AD7E3D51"/>
    <w:rsid w:val="AFF77528"/>
    <w:rsid w:val="BCBF0CA7"/>
    <w:rsid w:val="BDCB0456"/>
    <w:rsid w:val="F1FF1992"/>
    <w:rsid w:val="FEFA3002"/>
    <w:rsid w:val="FFE7CC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47"/>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5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5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unhideWhenUsed/>
    <w:qFormat/>
    <w:uiPriority w:val="1"/>
  </w:style>
  <w:style w:type="table" w:default="1" w:styleId="38">
    <w:name w:val="Normal Table"/>
    <w:autoRedefine/>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5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56"/>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5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58"/>
    <w:autoRedefine/>
    <w:unhideWhenUsed/>
    <w:qFormat/>
    <w:uiPriority w:val="99"/>
    <w:pPr>
      <w:jc w:val="left"/>
    </w:pPr>
  </w:style>
  <w:style w:type="paragraph" w:styleId="17">
    <w:name w:val="Body Text 3"/>
    <w:basedOn w:val="1"/>
    <w:link w:val="59"/>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60"/>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20"/>
    <w:link w:val="61"/>
    <w:autoRedefine/>
    <w:qFormat/>
    <w:uiPriority w:val="0"/>
    <w:pPr>
      <w:ind w:left="567" w:leftChars="270"/>
    </w:pPr>
    <w:rPr>
      <w:rFonts w:ascii="Times New Roman" w:hAnsi="Times New Roman" w:eastAsia="宋体" w:cs="Times New Roman"/>
      <w:szCs w:val="20"/>
    </w:rPr>
  </w:style>
  <w:style w:type="paragraph" w:styleId="20">
    <w:name w:val="envelope return"/>
    <w:basedOn w:val="1"/>
    <w:autoRedefine/>
    <w:qFormat/>
    <w:uiPriority w:val="0"/>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62"/>
    <w:autoRedefine/>
    <w:qFormat/>
    <w:uiPriority w:val="0"/>
    <w:rPr>
      <w:rFonts w:ascii="宋体" w:hAnsi="Courier New" w:eastAsia="宋体"/>
    </w:rPr>
  </w:style>
  <w:style w:type="paragraph" w:styleId="23">
    <w:name w:val="Date"/>
    <w:basedOn w:val="1"/>
    <w:next w:val="1"/>
    <w:link w:val="63"/>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64"/>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65"/>
    <w:autoRedefine/>
    <w:qFormat/>
    <w:uiPriority w:val="0"/>
    <w:rPr>
      <w:rFonts w:ascii="Times New Roman" w:hAnsi="Times New Roman" w:eastAsia="宋体" w:cs="Times New Roman"/>
      <w:sz w:val="18"/>
      <w:szCs w:val="18"/>
    </w:rPr>
  </w:style>
  <w:style w:type="paragraph" w:styleId="26">
    <w:name w:val="footer"/>
    <w:basedOn w:val="1"/>
    <w:link w:val="6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67"/>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68"/>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autoRedefine/>
    <w:unhideWhenUsed/>
    <w:qFormat/>
    <w:uiPriority w:val="39"/>
    <w:pPr>
      <w:ind w:left="420" w:leftChars="200"/>
    </w:pPr>
  </w:style>
  <w:style w:type="paragraph" w:styleId="32">
    <w:name w:val="Body Text 2"/>
    <w:basedOn w:val="1"/>
    <w:link w:val="69"/>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7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71"/>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72"/>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73"/>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link w:val="74"/>
    <w:autoRedefine/>
    <w:unhideWhenUsed/>
    <w:qFormat/>
    <w:uiPriority w:val="99"/>
    <w:pPr>
      <w:autoSpaceDE/>
      <w:autoSpaceDN/>
      <w:adjustRightInd/>
      <w:spacing w:after="120"/>
      <w:ind w:right="0" w:firstLine="420" w:firstLineChars="100"/>
      <w:jc w:val="both"/>
    </w:pPr>
    <w:rPr>
      <w:rFonts w:ascii="等线" w:eastAsia="等线"/>
      <w:b w:val="0"/>
      <w:bCs w:val="0"/>
      <w:sz w:val="21"/>
      <w:szCs w:val="22"/>
      <w:lang w:val="en-US"/>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basedOn w:val="40"/>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character" w:customStyle="1" w:styleId="46">
    <w:name w:val="标题 3 Char"/>
    <w:link w:val="5"/>
    <w:autoRedefine/>
    <w:qFormat/>
    <w:uiPriority w:val="0"/>
    <w:rPr>
      <w:rFonts w:ascii="宋体" w:hAnsi="Calibri" w:eastAsia="宋体" w:cs="Times New Roman"/>
      <w:kern w:val="0"/>
      <w:sz w:val="24"/>
      <w:szCs w:val="24"/>
    </w:rPr>
  </w:style>
  <w:style w:type="character" w:customStyle="1" w:styleId="47">
    <w:name w:val="标题 1 Char1"/>
    <w:link w:val="3"/>
    <w:autoRedefine/>
    <w:qFormat/>
    <w:uiPriority w:val="0"/>
    <w:rPr>
      <w:rFonts w:ascii="宋体" w:hAnsi="Calibri" w:eastAsia="宋体" w:cs="Times New Roman"/>
      <w:kern w:val="0"/>
      <w:sz w:val="24"/>
      <w:szCs w:val="24"/>
    </w:rPr>
  </w:style>
  <w:style w:type="character" w:customStyle="1" w:styleId="48">
    <w:name w:val="标题 2 Char"/>
    <w:basedOn w:val="40"/>
    <w:link w:val="4"/>
    <w:autoRedefine/>
    <w:qFormat/>
    <w:uiPriority w:val="0"/>
    <w:rPr>
      <w:rFonts w:ascii="宋体" w:hAnsi="Calibri" w:eastAsia="宋体" w:cs="Times New Roman"/>
      <w:kern w:val="0"/>
      <w:sz w:val="24"/>
      <w:szCs w:val="24"/>
    </w:rPr>
  </w:style>
  <w:style w:type="character" w:customStyle="1" w:styleId="49">
    <w:name w:val="标题 4 Char1"/>
    <w:basedOn w:val="40"/>
    <w:link w:val="6"/>
    <w:autoRedefine/>
    <w:qFormat/>
    <w:uiPriority w:val="9"/>
    <w:rPr>
      <w:rFonts w:ascii="Arial" w:hAnsi="Arial" w:eastAsia="黑体" w:cs="Times New Roman"/>
      <w:b/>
      <w:bCs/>
      <w:kern w:val="0"/>
      <w:sz w:val="28"/>
      <w:szCs w:val="28"/>
    </w:rPr>
  </w:style>
  <w:style w:type="character" w:customStyle="1" w:styleId="50">
    <w:name w:val="标题 5 Char1"/>
    <w:link w:val="7"/>
    <w:autoRedefine/>
    <w:qFormat/>
    <w:uiPriority w:val="9"/>
    <w:rPr>
      <w:rFonts w:ascii="宋体" w:hAnsi="Calibri" w:eastAsia="宋体" w:cs="Times New Roman"/>
      <w:b/>
      <w:bCs/>
      <w:kern w:val="0"/>
      <w:sz w:val="28"/>
      <w:szCs w:val="28"/>
    </w:rPr>
  </w:style>
  <w:style w:type="character" w:customStyle="1" w:styleId="51">
    <w:name w:val="标题 6 Char"/>
    <w:link w:val="8"/>
    <w:autoRedefine/>
    <w:qFormat/>
    <w:uiPriority w:val="9"/>
    <w:rPr>
      <w:rFonts w:ascii="Times New Roman" w:hAnsi="Calibri" w:eastAsia="黑体" w:cs="Times New Roman"/>
      <w:b/>
      <w:bCs/>
      <w:kern w:val="0"/>
      <w:sz w:val="28"/>
      <w:szCs w:val="24"/>
    </w:rPr>
  </w:style>
  <w:style w:type="character" w:customStyle="1" w:styleId="52">
    <w:name w:val="模板正文 Char"/>
    <w:link w:val="9"/>
    <w:autoRedefine/>
    <w:qFormat/>
    <w:uiPriority w:val="0"/>
    <w:rPr>
      <w:rFonts w:ascii="宋体" w:eastAsia="仿宋"/>
      <w:sz w:val="24"/>
      <w:szCs w:val="21"/>
    </w:rPr>
  </w:style>
  <w:style w:type="character" w:customStyle="1" w:styleId="53">
    <w:name w:val="标题 7 Char"/>
    <w:basedOn w:val="40"/>
    <w:link w:val="10"/>
    <w:autoRedefine/>
    <w:qFormat/>
    <w:uiPriority w:val="9"/>
    <w:rPr>
      <w:rFonts w:ascii="Times New Roman" w:hAnsi="Calibri" w:eastAsia="黑体" w:cs="Times New Roman"/>
      <w:b/>
      <w:bCs/>
      <w:kern w:val="0"/>
      <w:sz w:val="28"/>
      <w:szCs w:val="24"/>
    </w:rPr>
  </w:style>
  <w:style w:type="character" w:customStyle="1" w:styleId="54">
    <w:name w:val="标题 8 Char"/>
    <w:basedOn w:val="40"/>
    <w:link w:val="11"/>
    <w:autoRedefine/>
    <w:qFormat/>
    <w:uiPriority w:val="9"/>
    <w:rPr>
      <w:rFonts w:ascii="Times New Roman" w:hAnsi="Calibri" w:eastAsia="黑体" w:cs="Times New Roman"/>
      <w:b/>
      <w:kern w:val="0"/>
      <w:sz w:val="28"/>
      <w:szCs w:val="24"/>
    </w:rPr>
  </w:style>
  <w:style w:type="character" w:customStyle="1" w:styleId="55">
    <w:name w:val="标题 9 Char"/>
    <w:basedOn w:val="40"/>
    <w:link w:val="12"/>
    <w:autoRedefine/>
    <w:qFormat/>
    <w:uiPriority w:val="9"/>
    <w:rPr>
      <w:rFonts w:ascii="Times New Roman" w:hAnsi="Calibri" w:eastAsia="黑体" w:cs="Times New Roman"/>
      <w:b/>
      <w:kern w:val="0"/>
      <w:sz w:val="28"/>
      <w:szCs w:val="24"/>
    </w:rPr>
  </w:style>
  <w:style w:type="character" w:customStyle="1" w:styleId="56">
    <w:name w:val="题注 Char"/>
    <w:link w:val="14"/>
    <w:autoRedefine/>
    <w:qFormat/>
    <w:uiPriority w:val="0"/>
    <w:rPr>
      <w:rFonts w:ascii="Arial" w:hAnsi="Arial" w:eastAsia="黑体" w:cs="Arial"/>
    </w:rPr>
  </w:style>
  <w:style w:type="character" w:customStyle="1" w:styleId="57">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58">
    <w:name w:val="批注文字 Char2"/>
    <w:basedOn w:val="40"/>
    <w:link w:val="16"/>
    <w:autoRedefine/>
    <w:semiHidden/>
    <w:qFormat/>
    <w:uiPriority w:val="99"/>
  </w:style>
  <w:style w:type="character" w:customStyle="1" w:styleId="59">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60">
    <w:name w:val="正文文本 Char3"/>
    <w:link w:val="18"/>
    <w:autoRedefine/>
    <w:qFormat/>
    <w:uiPriority w:val="99"/>
    <w:rPr>
      <w:rFonts w:ascii="宋体" w:eastAsia="宋体"/>
      <w:b/>
      <w:bCs/>
      <w:sz w:val="84"/>
      <w:szCs w:val="84"/>
      <w:lang w:val="zh-CN"/>
    </w:rPr>
  </w:style>
  <w:style w:type="character" w:customStyle="1" w:styleId="61">
    <w:name w:val="正文文本缩进 Char1"/>
    <w:link w:val="19"/>
    <w:autoRedefine/>
    <w:qFormat/>
    <w:uiPriority w:val="0"/>
    <w:rPr>
      <w:rFonts w:ascii="Times New Roman" w:hAnsi="Times New Roman" w:eastAsia="宋体" w:cs="Times New Roman"/>
      <w:szCs w:val="20"/>
    </w:rPr>
  </w:style>
  <w:style w:type="character" w:customStyle="1" w:styleId="62">
    <w:name w:val="纯文本 Char2"/>
    <w:link w:val="22"/>
    <w:autoRedefine/>
    <w:qFormat/>
    <w:uiPriority w:val="0"/>
    <w:rPr>
      <w:rFonts w:ascii="宋体" w:hAnsi="Courier New" w:eastAsia="宋体"/>
    </w:rPr>
  </w:style>
  <w:style w:type="character" w:customStyle="1" w:styleId="63">
    <w:name w:val="日期 Char1"/>
    <w:link w:val="23"/>
    <w:autoRedefine/>
    <w:qFormat/>
    <w:uiPriority w:val="99"/>
    <w:rPr>
      <w:rFonts w:ascii="宋体" w:hAnsi="Times New Roman" w:eastAsia="宋体" w:cs="Times New Roman"/>
      <w:b/>
      <w:bCs/>
      <w:szCs w:val="21"/>
      <w:lang w:val="zh-CN"/>
    </w:rPr>
  </w:style>
  <w:style w:type="character" w:customStyle="1" w:styleId="64">
    <w:name w:val="正文文本缩进 2 Char"/>
    <w:link w:val="24"/>
    <w:autoRedefine/>
    <w:qFormat/>
    <w:uiPriority w:val="0"/>
    <w:rPr>
      <w:rFonts w:ascii="宋体" w:hAnsi="Times New Roman" w:eastAsia="宋体" w:cs="Times New Roman"/>
      <w:szCs w:val="20"/>
    </w:rPr>
  </w:style>
  <w:style w:type="character" w:customStyle="1" w:styleId="65">
    <w:name w:val="批注框文本 Char1"/>
    <w:link w:val="25"/>
    <w:autoRedefine/>
    <w:qFormat/>
    <w:uiPriority w:val="0"/>
    <w:rPr>
      <w:rFonts w:ascii="Times New Roman" w:hAnsi="Times New Roman" w:eastAsia="宋体" w:cs="Times New Roman"/>
      <w:sz w:val="18"/>
      <w:szCs w:val="18"/>
    </w:rPr>
  </w:style>
  <w:style w:type="character" w:customStyle="1" w:styleId="66">
    <w:name w:val="页脚 Char2"/>
    <w:link w:val="26"/>
    <w:autoRedefine/>
    <w:qFormat/>
    <w:uiPriority w:val="99"/>
    <w:rPr>
      <w:rFonts w:ascii="宋体" w:eastAsia="宋体"/>
      <w:sz w:val="18"/>
      <w:szCs w:val="18"/>
    </w:rPr>
  </w:style>
  <w:style w:type="character" w:customStyle="1" w:styleId="67">
    <w:name w:val="页眉 Char2"/>
    <w:link w:val="27"/>
    <w:autoRedefine/>
    <w:qFormat/>
    <w:uiPriority w:val="99"/>
    <w:rPr>
      <w:rFonts w:ascii="宋体" w:eastAsia="宋体"/>
      <w:sz w:val="18"/>
      <w:szCs w:val="18"/>
    </w:rPr>
  </w:style>
  <w:style w:type="character" w:customStyle="1" w:styleId="68">
    <w:name w:val="正文文本缩进 3 Char"/>
    <w:link w:val="30"/>
    <w:autoRedefine/>
    <w:qFormat/>
    <w:uiPriority w:val="0"/>
    <w:rPr>
      <w:rFonts w:ascii="宋体" w:hAnsi="Times New Roman" w:eastAsia="宋体" w:cs="Times New Roman"/>
      <w:kern w:val="0"/>
      <w:sz w:val="24"/>
      <w:szCs w:val="24"/>
    </w:rPr>
  </w:style>
  <w:style w:type="character" w:customStyle="1" w:styleId="69">
    <w:name w:val="正文文本 2 Char"/>
    <w:link w:val="32"/>
    <w:autoRedefine/>
    <w:qFormat/>
    <w:uiPriority w:val="0"/>
    <w:rPr>
      <w:rFonts w:ascii="Arial" w:hAnsi="Arial" w:eastAsia="宋体" w:cs="Times New Roman"/>
      <w:color w:val="000000"/>
      <w:szCs w:val="24"/>
    </w:rPr>
  </w:style>
  <w:style w:type="character" w:customStyle="1" w:styleId="70">
    <w:name w:val="HTML 预设格式 Char"/>
    <w:link w:val="33"/>
    <w:autoRedefine/>
    <w:qFormat/>
    <w:uiPriority w:val="99"/>
    <w:rPr>
      <w:rFonts w:ascii="Arial" w:hAnsi="Arial" w:eastAsia="宋体" w:cs="Arial"/>
      <w:szCs w:val="21"/>
    </w:rPr>
  </w:style>
  <w:style w:type="character" w:customStyle="1" w:styleId="71">
    <w:name w:val="普通(网站) Char1"/>
    <w:link w:val="34"/>
    <w:autoRedefine/>
    <w:qFormat/>
    <w:locked/>
    <w:uiPriority w:val="0"/>
    <w:rPr>
      <w:rFonts w:ascii="宋体" w:hAnsi="宋体"/>
      <w:sz w:val="15"/>
      <w:szCs w:val="15"/>
    </w:rPr>
  </w:style>
  <w:style w:type="character" w:customStyle="1" w:styleId="72">
    <w:name w:val="标题 Char"/>
    <w:link w:val="35"/>
    <w:autoRedefine/>
    <w:qFormat/>
    <w:uiPriority w:val="10"/>
    <w:rPr>
      <w:rFonts w:ascii="等线 Light" w:hAnsi="等线 Light" w:eastAsia="仿宋"/>
      <w:b/>
      <w:bCs/>
      <w:sz w:val="28"/>
      <w:szCs w:val="32"/>
    </w:rPr>
  </w:style>
  <w:style w:type="character" w:customStyle="1" w:styleId="73">
    <w:name w:val="批注主题 Char1"/>
    <w:link w:val="36"/>
    <w:autoRedefine/>
    <w:qFormat/>
    <w:uiPriority w:val="99"/>
    <w:rPr>
      <w:rFonts w:ascii="宋体" w:hAnsi="Times New Roman" w:eastAsia="宋体" w:cs="Times New Roman"/>
      <w:b/>
      <w:bCs/>
      <w:kern w:val="0"/>
      <w:sz w:val="24"/>
      <w:szCs w:val="24"/>
    </w:rPr>
  </w:style>
  <w:style w:type="character" w:customStyle="1" w:styleId="74">
    <w:name w:val="正文首行缩进 Char"/>
    <w:basedOn w:val="60"/>
    <w:link w:val="37"/>
    <w:autoRedefine/>
    <w:semiHidden/>
    <w:qFormat/>
    <w:uiPriority w:val="99"/>
    <w:rPr>
      <w:rFonts w:ascii="宋体" w:eastAsia="宋体"/>
      <w:b w:val="0"/>
      <w:bCs w:val="0"/>
      <w:sz w:val="84"/>
      <w:szCs w:val="84"/>
      <w:lang w:val="zh-CN"/>
    </w:rPr>
  </w:style>
  <w:style w:type="paragraph" w:customStyle="1" w:styleId="75">
    <w:name w:val="首行缩进"/>
    <w:basedOn w:val="1"/>
    <w:autoRedefine/>
    <w:qFormat/>
    <w:uiPriority w:val="0"/>
    <w:pPr>
      <w:ind w:firstLine="480" w:firstLineChars="200"/>
    </w:pPr>
    <w:rPr>
      <w:lang w:val="zh-CN"/>
    </w:rPr>
  </w:style>
  <w:style w:type="character" w:customStyle="1" w:styleId="76">
    <w:name w:val="标题 1 字符"/>
    <w:basedOn w:val="40"/>
    <w:autoRedefine/>
    <w:qFormat/>
    <w:uiPriority w:val="0"/>
    <w:rPr>
      <w:b/>
      <w:bCs/>
      <w:kern w:val="44"/>
      <w:sz w:val="44"/>
      <w:szCs w:val="44"/>
    </w:rPr>
  </w:style>
  <w:style w:type="character" w:customStyle="1" w:styleId="77">
    <w:name w:val="标题 3 字符"/>
    <w:basedOn w:val="40"/>
    <w:autoRedefine/>
    <w:qFormat/>
    <w:uiPriority w:val="0"/>
    <w:rPr>
      <w:b/>
      <w:bCs/>
      <w:sz w:val="32"/>
      <w:szCs w:val="32"/>
    </w:rPr>
  </w:style>
  <w:style w:type="character" w:customStyle="1" w:styleId="78">
    <w:name w:val="标题 5 字符"/>
    <w:basedOn w:val="40"/>
    <w:autoRedefine/>
    <w:qFormat/>
    <w:uiPriority w:val="9"/>
    <w:rPr>
      <w:b/>
      <w:bCs/>
      <w:sz w:val="28"/>
      <w:szCs w:val="28"/>
    </w:rPr>
  </w:style>
  <w:style w:type="character" w:customStyle="1" w:styleId="79">
    <w:name w:val="标题 6 字符"/>
    <w:basedOn w:val="40"/>
    <w:autoRedefine/>
    <w:qFormat/>
    <w:uiPriority w:val="0"/>
    <w:rPr>
      <w:rFonts w:ascii="等线 Light" w:hAnsi="等线 Light" w:eastAsia="等线 Light" w:cs="Times New Roman"/>
      <w:b/>
      <w:bCs/>
      <w:sz w:val="24"/>
      <w:szCs w:val="24"/>
    </w:rPr>
  </w:style>
  <w:style w:type="character" w:customStyle="1" w:styleId="80">
    <w:name w:val="正文文本缩进 字符"/>
    <w:autoRedefine/>
    <w:qFormat/>
    <w:uiPriority w:val="0"/>
    <w:rPr>
      <w:rFonts w:ascii="Times New Roman" w:hAnsi="Times New Roman" w:eastAsia="宋体" w:cs="Times New Roman"/>
      <w:szCs w:val="20"/>
    </w:rPr>
  </w:style>
  <w:style w:type="character" w:customStyle="1" w:styleId="81">
    <w:name w:val="普通(网站) Char"/>
    <w:autoRedefine/>
    <w:qFormat/>
    <w:locked/>
    <w:uiPriority w:val="0"/>
    <w:rPr>
      <w:rFonts w:ascii="宋体" w:hAnsi="宋体"/>
      <w:sz w:val="15"/>
      <w:szCs w:val="15"/>
    </w:rPr>
  </w:style>
  <w:style w:type="character" w:customStyle="1" w:styleId="82">
    <w:name w:val="日期 Char"/>
    <w:autoRedefine/>
    <w:semiHidden/>
    <w:qFormat/>
    <w:uiPriority w:val="99"/>
    <w:rPr>
      <w:kern w:val="2"/>
      <w:sz w:val="21"/>
    </w:rPr>
  </w:style>
  <w:style w:type="character" w:customStyle="1" w:styleId="83">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84">
    <w:name w:val="批注文字 Char"/>
    <w:autoRedefine/>
    <w:semiHidden/>
    <w:qFormat/>
    <w:uiPriority w:val="99"/>
    <w:rPr>
      <w:kern w:val="2"/>
      <w:sz w:val="21"/>
    </w:rPr>
  </w:style>
  <w:style w:type="character" w:customStyle="1" w:styleId="85">
    <w:name w:val="正文缩进2格 Char"/>
    <w:link w:val="86"/>
    <w:autoRedefine/>
    <w:qFormat/>
    <w:uiPriority w:val="0"/>
    <w:rPr>
      <w:rFonts w:ascii="仿宋_GB2312" w:hAnsi="宋体" w:eastAsia="仿宋_GB2312"/>
      <w:sz w:val="31"/>
      <w:szCs w:val="28"/>
    </w:rPr>
  </w:style>
  <w:style w:type="paragraph" w:customStyle="1" w:styleId="86">
    <w:name w:val="正文缩进2格"/>
    <w:basedOn w:val="1"/>
    <w:link w:val="85"/>
    <w:autoRedefine/>
    <w:qFormat/>
    <w:uiPriority w:val="0"/>
    <w:pPr>
      <w:spacing w:line="600" w:lineRule="exact"/>
      <w:ind w:firstLine="639" w:firstLineChars="206"/>
    </w:pPr>
    <w:rPr>
      <w:rFonts w:ascii="仿宋_GB2312" w:hAnsi="宋体" w:eastAsia="仿宋_GB2312"/>
      <w:sz w:val="31"/>
      <w:szCs w:val="28"/>
    </w:rPr>
  </w:style>
  <w:style w:type="character" w:customStyle="1" w:styleId="87">
    <w:name w:val="批注文字 字符"/>
    <w:autoRedefine/>
    <w:semiHidden/>
    <w:qFormat/>
    <w:uiPriority w:val="99"/>
    <w:rPr>
      <w:rFonts w:ascii="Times New Roman" w:hAnsi="Times New Roman"/>
      <w:kern w:val="2"/>
      <w:sz w:val="24"/>
      <w:szCs w:val="24"/>
    </w:rPr>
  </w:style>
  <w:style w:type="character" w:customStyle="1" w:styleId="88">
    <w:name w:val="正文文本缩进 Char"/>
    <w:autoRedefine/>
    <w:qFormat/>
    <w:uiPriority w:val="0"/>
    <w:rPr>
      <w:rFonts w:ascii="Times New Roman" w:hAnsi="Times New Roman" w:eastAsia="宋体" w:cs="Times New Roman"/>
      <w:szCs w:val="20"/>
      <w:lang w:val="en-US" w:eastAsia="zh-CN"/>
    </w:rPr>
  </w:style>
  <w:style w:type="character" w:customStyle="1" w:styleId="89">
    <w:name w:val="批注框文本 字符1"/>
    <w:autoRedefine/>
    <w:semiHidden/>
    <w:qFormat/>
    <w:uiPriority w:val="99"/>
    <w:rPr>
      <w:rFonts w:ascii="宋体" w:hAnsi="Calibri" w:eastAsia="宋体" w:cs="Times New Roman"/>
      <w:kern w:val="0"/>
      <w:sz w:val="18"/>
      <w:szCs w:val="18"/>
    </w:rPr>
  </w:style>
  <w:style w:type="character" w:customStyle="1" w:styleId="90">
    <w:name w:val="List Paragraph Char"/>
    <w:link w:val="91"/>
    <w:autoRedefine/>
    <w:qFormat/>
    <w:uiPriority w:val="34"/>
    <w:rPr>
      <w:rFonts w:ascii="Calibri" w:hAnsi="Calibri"/>
    </w:rPr>
  </w:style>
  <w:style w:type="paragraph" w:customStyle="1" w:styleId="91">
    <w:name w:val="列出段落1"/>
    <w:basedOn w:val="1"/>
    <w:link w:val="90"/>
    <w:autoRedefine/>
    <w:qFormat/>
    <w:uiPriority w:val="34"/>
    <w:pPr>
      <w:ind w:firstLine="420" w:firstLineChars="200"/>
    </w:pPr>
    <w:rPr>
      <w:rFonts w:ascii="Calibri" w:hAnsi="Calibri"/>
    </w:rPr>
  </w:style>
  <w:style w:type="character" w:customStyle="1" w:styleId="92">
    <w:name w:val="标书正文 字符"/>
    <w:link w:val="93"/>
    <w:autoRedefine/>
    <w:qFormat/>
    <w:uiPriority w:val="0"/>
    <w:rPr>
      <w:rFonts w:ascii="Calibri" w:hAnsi="Calibri" w:eastAsia="仿宋"/>
      <w:sz w:val="24"/>
      <w:szCs w:val="21"/>
    </w:rPr>
  </w:style>
  <w:style w:type="paragraph" w:customStyle="1" w:styleId="93">
    <w:name w:val="标书正文"/>
    <w:basedOn w:val="1"/>
    <w:link w:val="92"/>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4">
    <w:name w:val="正文文本 字符"/>
    <w:autoRedefine/>
    <w:semiHidden/>
    <w:qFormat/>
    <w:uiPriority w:val="99"/>
    <w:rPr>
      <w:rFonts w:ascii="Times New Roman" w:hAnsi="Times New Roman"/>
      <w:kern w:val="2"/>
      <w:sz w:val="24"/>
      <w:szCs w:val="24"/>
    </w:rPr>
  </w:style>
  <w:style w:type="character" w:customStyle="1" w:styleId="95">
    <w:name w:val="页脚 Char"/>
    <w:autoRedefine/>
    <w:qFormat/>
    <w:uiPriority w:val="0"/>
    <w:rPr>
      <w:kern w:val="2"/>
      <w:sz w:val="18"/>
      <w:szCs w:val="18"/>
    </w:rPr>
  </w:style>
  <w:style w:type="character" w:customStyle="1" w:styleId="96">
    <w:name w:val="neir1"/>
    <w:autoRedefine/>
    <w:qFormat/>
    <w:uiPriority w:val="0"/>
    <w:rPr>
      <w:rFonts w:hint="default" w:ascii="ˎ̥" w:hAnsi="ˎ̥"/>
      <w:color w:val="333333"/>
      <w:sz w:val="21"/>
      <w:szCs w:val="21"/>
      <w:u w:val="none"/>
    </w:rPr>
  </w:style>
  <w:style w:type="character" w:customStyle="1" w:styleId="97">
    <w:name w:val="正文文本 3 字符1"/>
    <w:autoRedefine/>
    <w:semiHidden/>
    <w:qFormat/>
    <w:uiPriority w:val="99"/>
    <w:rPr>
      <w:rFonts w:ascii="宋体" w:hAnsi="Calibri" w:eastAsia="宋体" w:cs="Times New Roman"/>
      <w:kern w:val="0"/>
      <w:sz w:val="16"/>
      <w:szCs w:val="16"/>
    </w:rPr>
  </w:style>
  <w:style w:type="character" w:customStyle="1" w:styleId="98">
    <w:name w:val="正文文本 字符3"/>
    <w:autoRedefine/>
    <w:semiHidden/>
    <w:qFormat/>
    <w:uiPriority w:val="99"/>
    <w:rPr>
      <w:rFonts w:ascii="宋体" w:hAnsi="Calibri" w:eastAsia="宋体" w:cs="Times New Roman"/>
      <w:kern w:val="0"/>
      <w:sz w:val="24"/>
      <w:szCs w:val="24"/>
    </w:rPr>
  </w:style>
  <w:style w:type="character" w:customStyle="1" w:styleId="99">
    <w:name w:val="日期 字符1"/>
    <w:autoRedefine/>
    <w:semiHidden/>
    <w:qFormat/>
    <w:uiPriority w:val="99"/>
    <w:rPr>
      <w:rFonts w:ascii="宋体" w:hAnsi="Calibri" w:eastAsia="宋体" w:cs="Times New Roman"/>
      <w:kern w:val="0"/>
      <w:sz w:val="24"/>
      <w:szCs w:val="24"/>
    </w:rPr>
  </w:style>
  <w:style w:type="character" w:customStyle="1" w:styleId="100">
    <w:name w:val="吉奥正文 Char"/>
    <w:link w:val="101"/>
    <w:autoRedefine/>
    <w:qFormat/>
    <w:locked/>
    <w:uiPriority w:val="0"/>
    <w:rPr>
      <w:rFonts w:eastAsia="仿宋_GB2312"/>
      <w:sz w:val="28"/>
    </w:rPr>
  </w:style>
  <w:style w:type="paragraph" w:customStyle="1" w:styleId="101">
    <w:name w:val="吉奥正文"/>
    <w:basedOn w:val="1"/>
    <w:link w:val="10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2">
    <w:name w:val="页脚 Char1"/>
    <w:autoRedefine/>
    <w:qFormat/>
    <w:uiPriority w:val="99"/>
    <w:rPr>
      <w:rFonts w:ascii="宋体" w:hAnsi="Times New Roman" w:eastAsia="宋体" w:cs="Times New Roman"/>
      <w:kern w:val="0"/>
      <w:sz w:val="18"/>
      <w:szCs w:val="18"/>
    </w:rPr>
  </w:style>
  <w:style w:type="character" w:customStyle="1" w:styleId="103">
    <w:name w:val="标题 字符"/>
    <w:autoRedefine/>
    <w:qFormat/>
    <w:uiPriority w:val="10"/>
    <w:rPr>
      <w:rFonts w:ascii="Cambria" w:hAnsi="Cambria" w:eastAsia="宋体" w:cs="Times New Roman"/>
      <w:b/>
      <w:bCs/>
      <w:kern w:val="0"/>
      <w:sz w:val="32"/>
      <w:szCs w:val="32"/>
      <w:lang w:val="en-US" w:eastAsia="zh-CN"/>
    </w:rPr>
  </w:style>
  <w:style w:type="character" w:customStyle="1" w:styleId="104">
    <w:name w:val="批注文字 字符2"/>
    <w:autoRedefine/>
    <w:qFormat/>
    <w:uiPriority w:val="99"/>
    <w:rPr>
      <w:rFonts w:ascii="宋体" w:hAnsi="Times New Roman" w:eastAsia="宋体" w:cs="Times New Roman"/>
      <w:kern w:val="0"/>
      <w:sz w:val="24"/>
      <w:szCs w:val="24"/>
    </w:rPr>
  </w:style>
  <w:style w:type="character" w:customStyle="1" w:styleId="105">
    <w:name w:val="批注主题 字符1"/>
    <w:autoRedefine/>
    <w:semiHidden/>
    <w:qFormat/>
    <w:uiPriority w:val="99"/>
    <w:rPr>
      <w:rFonts w:ascii="宋体" w:hAnsi="Calibri" w:eastAsia="宋体" w:cs="Times New Roman"/>
      <w:b/>
      <w:bCs/>
      <w:kern w:val="0"/>
      <w:sz w:val="24"/>
      <w:szCs w:val="24"/>
    </w:rPr>
  </w:style>
  <w:style w:type="character" w:customStyle="1" w:styleId="106">
    <w:name w:val="标题 3.1 Char"/>
    <w:link w:val="107"/>
    <w:autoRedefine/>
    <w:qFormat/>
    <w:uiPriority w:val="0"/>
    <w:rPr>
      <w:rFonts w:ascii="宋体" w:hAnsi="宋体"/>
      <w:b/>
      <w:bCs/>
      <w:sz w:val="32"/>
      <w:szCs w:val="32"/>
    </w:rPr>
  </w:style>
  <w:style w:type="paragraph" w:customStyle="1" w:styleId="107">
    <w:name w:val="标题 3.1"/>
    <w:basedOn w:val="5"/>
    <w:link w:val="10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等线" w:cs="Times New Roman"/>
      <w:b/>
      <w:bCs/>
      <w:kern w:val="2"/>
      <w:sz w:val="32"/>
      <w:szCs w:val="32"/>
    </w:rPr>
  </w:style>
  <w:style w:type="character" w:customStyle="1" w:styleId="108">
    <w:name w:val="HTML 预设格式 Char1"/>
    <w:autoRedefine/>
    <w:semiHidden/>
    <w:qFormat/>
    <w:uiPriority w:val="99"/>
    <w:rPr>
      <w:rFonts w:ascii="Courier New" w:hAnsi="Courier New" w:eastAsia="宋体" w:cs="Courier New"/>
      <w:kern w:val="0"/>
      <w:sz w:val="20"/>
      <w:szCs w:val="20"/>
    </w:rPr>
  </w:style>
  <w:style w:type="character" w:customStyle="1" w:styleId="109">
    <w:name w:val="批注文字 字符1"/>
    <w:autoRedefine/>
    <w:qFormat/>
    <w:uiPriority w:val="0"/>
    <w:rPr>
      <w:rFonts w:eastAsia="宋体"/>
      <w:kern w:val="2"/>
      <w:sz w:val="24"/>
      <w:szCs w:val="24"/>
      <w:lang w:val="en-US" w:eastAsia="zh-CN" w:bidi="ar-SA"/>
    </w:rPr>
  </w:style>
  <w:style w:type="character" w:customStyle="1" w:styleId="110">
    <w:name w:val="正文文本缩进 字符2"/>
    <w:autoRedefine/>
    <w:semiHidden/>
    <w:qFormat/>
    <w:uiPriority w:val="99"/>
    <w:rPr>
      <w:rFonts w:ascii="宋体" w:hAnsi="Calibri" w:eastAsia="宋体" w:cs="Times New Roman"/>
      <w:kern w:val="0"/>
      <w:sz w:val="24"/>
      <w:szCs w:val="24"/>
    </w:rPr>
  </w:style>
  <w:style w:type="character" w:customStyle="1" w:styleId="111">
    <w:name w:val="批注主题 Char"/>
    <w:autoRedefine/>
    <w:semiHidden/>
    <w:qFormat/>
    <w:uiPriority w:val="99"/>
    <w:rPr>
      <w:b/>
      <w:bCs/>
      <w:kern w:val="2"/>
      <w:sz w:val="21"/>
    </w:rPr>
  </w:style>
  <w:style w:type="character" w:customStyle="1" w:styleId="112">
    <w:name w:val="正文文本 Char1"/>
    <w:autoRedefine/>
    <w:qFormat/>
    <w:uiPriority w:val="0"/>
    <w:rPr>
      <w:rFonts w:ascii="宋体" w:hAnsi="Times New Roman" w:eastAsia="宋体" w:cs="Times New Roman"/>
      <w:kern w:val="0"/>
      <w:sz w:val="24"/>
      <w:szCs w:val="24"/>
    </w:rPr>
  </w:style>
  <w:style w:type="character" w:customStyle="1" w:styleId="113">
    <w:name w:val="正文文本 字符1"/>
    <w:autoRedefine/>
    <w:qFormat/>
    <w:uiPriority w:val="99"/>
    <w:rPr>
      <w:rFonts w:ascii="宋体" w:eastAsia="宋体"/>
      <w:b/>
      <w:bCs/>
      <w:sz w:val="84"/>
      <w:szCs w:val="84"/>
      <w:lang w:val="zh-CN"/>
    </w:rPr>
  </w:style>
  <w:style w:type="character" w:customStyle="1" w:styleId="114">
    <w:name w:val="标题 1 Char"/>
    <w:autoRedefine/>
    <w:qFormat/>
    <w:uiPriority w:val="9"/>
    <w:rPr>
      <w:rFonts w:ascii="宋体" w:hAnsi="Times New Roman" w:eastAsia="宋体" w:cs="Times New Roman"/>
      <w:kern w:val="0"/>
      <w:sz w:val="24"/>
      <w:szCs w:val="24"/>
    </w:rPr>
  </w:style>
  <w:style w:type="character" w:customStyle="1" w:styleId="115">
    <w:name w:val="正文文本 Char2"/>
    <w:autoRedefine/>
    <w:qFormat/>
    <w:uiPriority w:val="99"/>
    <w:rPr>
      <w:rFonts w:ascii="宋体" w:eastAsia="宋体"/>
      <w:b/>
      <w:bCs/>
      <w:sz w:val="84"/>
      <w:szCs w:val="84"/>
      <w:lang w:val="zh-CN"/>
    </w:rPr>
  </w:style>
  <w:style w:type="character" w:customStyle="1" w:styleId="116">
    <w:name w:val="HTML Markup"/>
    <w:autoRedefine/>
    <w:qFormat/>
    <w:uiPriority w:val="0"/>
    <w:rPr>
      <w:vanish/>
      <w:color w:val="FF0000"/>
    </w:rPr>
  </w:style>
  <w:style w:type="character" w:customStyle="1" w:styleId="117">
    <w:name w:val="页眉 Char1"/>
    <w:autoRedefine/>
    <w:qFormat/>
    <w:uiPriority w:val="0"/>
    <w:rPr>
      <w:rFonts w:ascii="宋体" w:hAnsi="Times New Roman" w:eastAsia="宋体" w:cs="Times New Roman"/>
      <w:kern w:val="0"/>
      <w:sz w:val="18"/>
      <w:szCs w:val="18"/>
    </w:rPr>
  </w:style>
  <w:style w:type="character" w:customStyle="1" w:styleId="118">
    <w:name w:val="font11"/>
    <w:autoRedefine/>
    <w:qFormat/>
    <w:uiPriority w:val="0"/>
    <w:rPr>
      <w:rFonts w:hint="eastAsia" w:ascii="宋体" w:hAnsi="宋体" w:eastAsia="宋体" w:cs="宋体"/>
      <w:color w:val="FF0000"/>
      <w:sz w:val="22"/>
      <w:szCs w:val="22"/>
      <w:u w:val="none"/>
    </w:rPr>
  </w:style>
  <w:style w:type="character" w:customStyle="1" w:styleId="119">
    <w:name w:val="style61"/>
    <w:autoRedefine/>
    <w:qFormat/>
    <w:uiPriority w:val="0"/>
    <w:rPr>
      <w:b/>
      <w:bCs/>
    </w:rPr>
  </w:style>
  <w:style w:type="character" w:customStyle="1" w:styleId="120">
    <w:name w:val="表头文字 Char"/>
    <w:link w:val="121"/>
    <w:autoRedefine/>
    <w:qFormat/>
    <w:uiPriority w:val="0"/>
    <w:rPr>
      <w:rFonts w:eastAsia="仿宋_GB2312"/>
      <w:b/>
      <w:sz w:val="28"/>
      <w:szCs w:val="21"/>
    </w:rPr>
  </w:style>
  <w:style w:type="paragraph" w:customStyle="1" w:styleId="121">
    <w:name w:val="表头文字"/>
    <w:basedOn w:val="1"/>
    <w:link w:val="120"/>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2">
    <w:name w:val="纯文本 Char1"/>
    <w:autoRedefine/>
    <w:qFormat/>
    <w:uiPriority w:val="0"/>
    <w:rPr>
      <w:rFonts w:ascii="宋体" w:hAnsi="Courier New" w:eastAsia="宋体" w:cs="Courier New"/>
      <w:kern w:val="0"/>
      <w:szCs w:val="21"/>
    </w:rPr>
  </w:style>
  <w:style w:type="character" w:customStyle="1" w:styleId="123">
    <w:name w:val="纯文本 字符"/>
    <w:autoRedefine/>
    <w:qFormat/>
    <w:uiPriority w:val="99"/>
    <w:rPr>
      <w:rFonts w:ascii="宋体" w:hAnsi="Courier New" w:eastAsia="宋体" w:cs="Times New Roman"/>
      <w:szCs w:val="20"/>
      <w:lang w:val="en-US" w:eastAsia="zh-CN"/>
    </w:rPr>
  </w:style>
  <w:style w:type="character" w:customStyle="1" w:styleId="124">
    <w:name w:val="font71"/>
    <w:autoRedefine/>
    <w:qFormat/>
    <w:uiPriority w:val="0"/>
    <w:rPr>
      <w:rFonts w:hint="eastAsia" w:ascii="宋体" w:hAnsi="宋体" w:eastAsia="宋体" w:cs="宋体"/>
      <w:color w:val="FF0000"/>
      <w:sz w:val="18"/>
      <w:szCs w:val="18"/>
      <w:u w:val="none"/>
    </w:rPr>
  </w:style>
  <w:style w:type="character" w:customStyle="1" w:styleId="125">
    <w:name w:val="font21"/>
    <w:autoRedefine/>
    <w:qFormat/>
    <w:uiPriority w:val="0"/>
    <w:rPr>
      <w:rFonts w:hint="eastAsia" w:ascii="宋体" w:hAnsi="宋体" w:eastAsia="宋体" w:cs="宋体"/>
      <w:b/>
      <w:color w:val="000000"/>
      <w:sz w:val="21"/>
      <w:szCs w:val="21"/>
      <w:u w:val="none"/>
    </w:rPr>
  </w:style>
  <w:style w:type="character" w:customStyle="1" w:styleId="126">
    <w:name w:val="纯文本 字符3"/>
    <w:autoRedefine/>
    <w:semiHidden/>
    <w:qFormat/>
    <w:uiPriority w:val="99"/>
    <w:rPr>
      <w:rFonts w:ascii="等线" w:hAnsi="Courier New" w:cs="Courier New"/>
      <w:kern w:val="0"/>
      <w:sz w:val="24"/>
      <w:szCs w:val="24"/>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普通(网站) 字符1"/>
    <w:autoRedefine/>
    <w:qFormat/>
    <w:locked/>
    <w:uiPriority w:val="0"/>
    <w:rPr>
      <w:rFonts w:ascii="宋体" w:hAnsi="宋体"/>
      <w:sz w:val="15"/>
      <w:szCs w:val="15"/>
    </w:rPr>
  </w:style>
  <w:style w:type="character" w:customStyle="1" w:styleId="129">
    <w:name w:val="标题 5 Char"/>
    <w:autoRedefine/>
    <w:semiHidden/>
    <w:qFormat/>
    <w:uiPriority w:val="9"/>
    <w:rPr>
      <w:b/>
      <w:bCs/>
      <w:kern w:val="2"/>
      <w:sz w:val="28"/>
      <w:szCs w:val="28"/>
    </w:rPr>
  </w:style>
  <w:style w:type="character" w:customStyle="1" w:styleId="130">
    <w:name w:val="表格文字 Char"/>
    <w:link w:val="131"/>
    <w:autoRedefine/>
    <w:qFormat/>
    <w:uiPriority w:val="0"/>
    <w:rPr>
      <w:rFonts w:eastAsia="仿宋_GB2312"/>
      <w:sz w:val="28"/>
      <w:szCs w:val="24"/>
    </w:rPr>
  </w:style>
  <w:style w:type="paragraph" w:customStyle="1" w:styleId="131">
    <w:name w:val="表格文字"/>
    <w:basedOn w:val="1"/>
    <w:link w:val="130"/>
    <w:autoRedefine/>
    <w:qFormat/>
    <w:uiPriority w:val="0"/>
    <w:rPr>
      <w:rFonts w:eastAsia="仿宋_GB2312"/>
      <w:sz w:val="28"/>
      <w:szCs w:val="24"/>
    </w:rPr>
  </w:style>
  <w:style w:type="character" w:customStyle="1" w:styleId="132">
    <w:name w:val="标题 字符2"/>
    <w:autoRedefine/>
    <w:qFormat/>
    <w:uiPriority w:val="10"/>
    <w:rPr>
      <w:rFonts w:ascii="等线 Light" w:hAnsi="等线 Light" w:eastAsia="等线 Light" w:cs="Times New Roman"/>
      <w:b/>
      <w:bCs/>
      <w:kern w:val="0"/>
      <w:sz w:val="32"/>
      <w:szCs w:val="32"/>
    </w:rPr>
  </w:style>
  <w:style w:type="character" w:customStyle="1" w:styleId="13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4">
    <w:name w:val="小 Char"/>
    <w:autoRedefine/>
    <w:qFormat/>
    <w:uiPriority w:val="0"/>
    <w:rPr>
      <w:rFonts w:ascii="宋体" w:hAnsi="Courier New" w:eastAsia="宋体"/>
      <w:kern w:val="2"/>
      <w:sz w:val="21"/>
      <w:lang w:val="en-US" w:eastAsia="zh-CN" w:bidi="ar-SA"/>
    </w:rPr>
  </w:style>
  <w:style w:type="character" w:customStyle="1" w:styleId="135">
    <w:name w:val="themebody1"/>
    <w:autoRedefine/>
    <w:qFormat/>
    <w:uiPriority w:val="0"/>
    <w:rPr>
      <w:color w:val="FFFFFF"/>
    </w:rPr>
  </w:style>
  <w:style w:type="character" w:customStyle="1" w:styleId="136">
    <w:name w:val="页脚 字符1"/>
    <w:autoRedefine/>
    <w:semiHidden/>
    <w:qFormat/>
    <w:uiPriority w:val="99"/>
    <w:rPr>
      <w:rFonts w:ascii="宋体" w:hAnsi="Calibri" w:eastAsia="宋体" w:cs="Times New Roman"/>
      <w:kern w:val="0"/>
      <w:sz w:val="18"/>
      <w:szCs w:val="18"/>
    </w:rPr>
  </w:style>
  <w:style w:type="character" w:customStyle="1" w:styleId="137">
    <w:name w:val="列出段落 Char"/>
    <w:link w:val="138"/>
    <w:autoRedefine/>
    <w:qFormat/>
    <w:uiPriority w:val="34"/>
    <w:rPr>
      <w:kern w:val="2"/>
      <w:sz w:val="21"/>
      <w:szCs w:val="22"/>
    </w:rPr>
  </w:style>
  <w:style w:type="paragraph" w:styleId="138">
    <w:name w:val="List Paragraph"/>
    <w:basedOn w:val="1"/>
    <w:link w:val="137"/>
    <w:autoRedefine/>
    <w:qFormat/>
    <w:uiPriority w:val="34"/>
    <w:pPr>
      <w:ind w:firstLine="420" w:firstLineChars="200"/>
    </w:pPr>
  </w:style>
  <w:style w:type="character" w:customStyle="1" w:styleId="139">
    <w:name w:val="正文文本 Char"/>
    <w:autoRedefine/>
    <w:qFormat/>
    <w:uiPriority w:val="99"/>
    <w:rPr>
      <w:rFonts w:ascii="宋体" w:eastAsia="宋体"/>
      <w:b/>
      <w:bCs/>
      <w:sz w:val="84"/>
      <w:szCs w:val="84"/>
      <w:lang w:val="zh-CN"/>
    </w:rPr>
  </w:style>
  <w:style w:type="character" w:customStyle="1" w:styleId="140">
    <w:name w:val="页眉 字符1"/>
    <w:autoRedefine/>
    <w:semiHidden/>
    <w:qFormat/>
    <w:uiPriority w:val="99"/>
    <w:rPr>
      <w:rFonts w:ascii="宋体" w:hAnsi="Calibri" w:eastAsia="宋体" w:cs="Times New Roman"/>
      <w:kern w:val="0"/>
      <w:sz w:val="18"/>
      <w:szCs w:val="18"/>
    </w:rPr>
  </w:style>
  <w:style w:type="character" w:customStyle="1" w:styleId="141">
    <w:name w:val="keyfeatures1"/>
    <w:autoRedefine/>
    <w:qFormat/>
    <w:uiPriority w:val="0"/>
    <w:rPr>
      <w:rFonts w:hint="default" w:ascii="Arial" w:hAnsi="Arial" w:cs="Arial"/>
      <w:color w:val="003366"/>
      <w:sz w:val="17"/>
      <w:szCs w:val="17"/>
      <w:u w:val="none"/>
    </w:rPr>
  </w:style>
  <w:style w:type="character" w:customStyle="1" w:styleId="142">
    <w:name w:val="题注 字符"/>
    <w:autoRedefine/>
    <w:qFormat/>
    <w:uiPriority w:val="0"/>
    <w:rPr>
      <w:rFonts w:ascii="宋体" w:hAnsi="宋体" w:eastAsia="黑体" w:cs="Times New Roman"/>
      <w:b/>
      <w:szCs w:val="21"/>
    </w:rPr>
  </w:style>
  <w:style w:type="character" w:customStyle="1" w:styleId="143">
    <w:name w:val="标题 4 Char"/>
    <w:autoRedefine/>
    <w:qFormat/>
    <w:uiPriority w:val="0"/>
    <w:rPr>
      <w:rFonts w:ascii="宋体" w:hAnsi="宋体" w:eastAsia="宋体"/>
      <w:b/>
      <w:kern w:val="2"/>
      <w:sz w:val="21"/>
      <w:szCs w:val="24"/>
      <w:lang w:val="en-US" w:eastAsia="zh-CN" w:bidi="ar-SA"/>
    </w:rPr>
  </w:style>
  <w:style w:type="character" w:customStyle="1" w:styleId="144">
    <w:name w:val="批注文字 字符3"/>
    <w:autoRedefine/>
    <w:semiHidden/>
    <w:qFormat/>
    <w:uiPriority w:val="99"/>
    <w:rPr>
      <w:rFonts w:ascii="宋体" w:hAnsi="Calibri" w:eastAsia="宋体" w:cs="Times New Roman"/>
      <w:kern w:val="0"/>
      <w:sz w:val="24"/>
      <w:szCs w:val="24"/>
    </w:rPr>
  </w:style>
  <w:style w:type="character" w:customStyle="1" w:styleId="145">
    <w:name w:val="纯文本 字符1"/>
    <w:autoRedefine/>
    <w:qFormat/>
    <w:uiPriority w:val="0"/>
    <w:rPr>
      <w:rFonts w:ascii="宋体" w:hAnsi="Courier New" w:eastAsia="宋体"/>
      <w:kern w:val="2"/>
      <w:sz w:val="21"/>
      <w:szCs w:val="24"/>
      <w:lang w:val="en-US" w:eastAsia="zh-CN" w:bidi="ar-SA"/>
    </w:rPr>
  </w:style>
  <w:style w:type="character" w:customStyle="1" w:styleId="146">
    <w:name w:val="列出段落 Char1"/>
    <w:autoRedefine/>
    <w:qFormat/>
    <w:uiPriority w:val="34"/>
    <w:rPr>
      <w:rFonts w:ascii="宋体"/>
      <w:sz w:val="24"/>
      <w:szCs w:val="24"/>
    </w:rPr>
  </w:style>
  <w:style w:type="character" w:customStyle="1" w:styleId="147">
    <w:name w:val="彩色列表 - 着色 1 字符"/>
    <w:link w:val="148"/>
    <w:autoRedefine/>
    <w:qFormat/>
    <w:uiPriority w:val="0"/>
    <w:rPr>
      <w:rFonts w:ascii="Calibri" w:hAnsi="Calibri"/>
    </w:rPr>
  </w:style>
  <w:style w:type="paragraph" w:customStyle="1" w:styleId="148">
    <w:name w:val="彩色列表 - 着色 11"/>
    <w:basedOn w:val="1"/>
    <w:link w:val="147"/>
    <w:autoRedefine/>
    <w:qFormat/>
    <w:uiPriority w:val="0"/>
    <w:pPr>
      <w:ind w:firstLine="420" w:firstLineChars="200"/>
    </w:pPr>
    <w:rPr>
      <w:rFonts w:ascii="Calibri" w:hAnsi="Calibri"/>
    </w:rPr>
  </w:style>
  <w:style w:type="character" w:customStyle="1" w:styleId="149">
    <w:name w:val="纯文本 Char"/>
    <w:autoRedefine/>
    <w:qFormat/>
    <w:uiPriority w:val="0"/>
    <w:rPr>
      <w:rFonts w:ascii="宋体" w:hAnsi="Courier New" w:eastAsia="宋体" w:cs="Times New Roman"/>
      <w:szCs w:val="20"/>
    </w:rPr>
  </w:style>
  <w:style w:type="character" w:customStyle="1" w:styleId="150">
    <w:name w:val="正文文本缩进 2 字符1"/>
    <w:autoRedefine/>
    <w:semiHidden/>
    <w:qFormat/>
    <w:uiPriority w:val="99"/>
    <w:rPr>
      <w:rFonts w:ascii="宋体" w:hAnsi="Calibri" w:eastAsia="宋体" w:cs="Times New Roman"/>
      <w:kern w:val="0"/>
      <w:sz w:val="24"/>
      <w:szCs w:val="24"/>
    </w:rPr>
  </w:style>
  <w:style w:type="character" w:customStyle="1" w:styleId="151">
    <w:name w:val="正文文本缩进 3 字符1"/>
    <w:autoRedefine/>
    <w:semiHidden/>
    <w:qFormat/>
    <w:uiPriority w:val="99"/>
    <w:rPr>
      <w:rFonts w:ascii="宋体" w:hAnsi="Calibri" w:eastAsia="宋体" w:cs="Times New Roman"/>
      <w:kern w:val="0"/>
      <w:sz w:val="16"/>
      <w:szCs w:val="16"/>
    </w:rPr>
  </w:style>
  <w:style w:type="character" w:customStyle="1" w:styleId="152">
    <w:name w:val="正文文本 2 字符1"/>
    <w:autoRedefine/>
    <w:semiHidden/>
    <w:qFormat/>
    <w:uiPriority w:val="99"/>
    <w:rPr>
      <w:rFonts w:ascii="宋体" w:hAnsi="Calibri" w:eastAsia="宋体" w:cs="Times New Roman"/>
      <w:kern w:val="0"/>
      <w:sz w:val="24"/>
      <w:szCs w:val="24"/>
    </w:rPr>
  </w:style>
  <w:style w:type="character" w:customStyle="1" w:styleId="153">
    <w:name w:val="eschoolnr"/>
    <w:autoRedefine/>
    <w:qFormat/>
    <w:uiPriority w:val="0"/>
    <w:rPr>
      <w:sz w:val="23"/>
      <w:szCs w:val="23"/>
    </w:rPr>
  </w:style>
  <w:style w:type="character" w:customStyle="1" w:styleId="154">
    <w:name w:val="访问过的超链接1"/>
    <w:autoRedefine/>
    <w:qFormat/>
    <w:uiPriority w:val="0"/>
    <w:rPr>
      <w:rFonts w:ascii="Arial" w:hAnsi="Arial" w:cs="Arial"/>
      <w:color w:val="000000"/>
      <w:sz w:val="20"/>
      <w:szCs w:val="20"/>
      <w:u w:val="none"/>
    </w:rPr>
  </w:style>
  <w:style w:type="character" w:customStyle="1" w:styleId="155">
    <w:name w:val="批注文字 Char1"/>
    <w:autoRedefine/>
    <w:qFormat/>
    <w:uiPriority w:val="0"/>
    <w:rPr>
      <w:kern w:val="2"/>
      <w:sz w:val="21"/>
      <w:szCs w:val="24"/>
    </w:rPr>
  </w:style>
  <w:style w:type="character" w:customStyle="1" w:styleId="156">
    <w:name w:val="批注框文本 Char"/>
    <w:autoRedefine/>
    <w:semiHidden/>
    <w:qFormat/>
    <w:uiPriority w:val="99"/>
    <w:rPr>
      <w:kern w:val="2"/>
      <w:sz w:val="18"/>
      <w:szCs w:val="18"/>
    </w:rPr>
  </w:style>
  <w:style w:type="character" w:customStyle="1" w:styleId="157">
    <w:name w:val="DAS正文 Char"/>
    <w:autoRedefine/>
    <w:qFormat/>
    <w:uiPriority w:val="0"/>
    <w:rPr>
      <w:rFonts w:ascii="Verdana" w:hAnsi="Verdana" w:eastAsia="宋体"/>
      <w:kern w:val="2"/>
      <w:sz w:val="21"/>
      <w:szCs w:val="21"/>
      <w:lang w:val="en-US" w:eastAsia="zh-CN" w:bidi="ar-SA"/>
    </w:rPr>
  </w:style>
  <w:style w:type="character" w:customStyle="1" w:styleId="158">
    <w:name w:val="页眉 Char"/>
    <w:autoRedefine/>
    <w:qFormat/>
    <w:uiPriority w:val="99"/>
    <w:rPr>
      <w:kern w:val="2"/>
      <w:sz w:val="18"/>
      <w:szCs w:val="18"/>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8"/>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ascii="等线" w:hAnsi="Courier New" w:cs="Courier New"/>
    </w:rPr>
  </w:style>
  <w:style w:type="character" w:customStyle="1" w:styleId="165">
    <w:name w:val="批注主题 字符2"/>
    <w:basedOn w:val="58"/>
    <w:autoRedefine/>
    <w:semiHidden/>
    <w:qFormat/>
    <w:uiPriority w:val="99"/>
    <w:rPr>
      <w:b/>
      <w:bCs/>
    </w:rPr>
  </w:style>
  <w:style w:type="character" w:customStyle="1" w:styleId="166">
    <w:name w:val="标题 字符3"/>
    <w:basedOn w:val="40"/>
    <w:autoRedefine/>
    <w:qFormat/>
    <w:uiPriority w:val="10"/>
    <w:rPr>
      <w:rFonts w:ascii="等线 Light" w:hAnsi="等线 Light" w:eastAsia="等线 Light" w:cs="Times New Roman"/>
      <w:b/>
      <w:bCs/>
      <w:sz w:val="32"/>
      <w:szCs w:val="32"/>
    </w:rPr>
  </w:style>
  <w:style w:type="character" w:customStyle="1" w:styleId="167">
    <w:name w:val="正文文本缩进 字符3"/>
    <w:basedOn w:val="40"/>
    <w:autoRedefine/>
    <w:semiHidden/>
    <w:qFormat/>
    <w:uiPriority w:val="99"/>
  </w:style>
  <w:style w:type="character" w:customStyle="1" w:styleId="168">
    <w:name w:val="正文文本 字符4"/>
    <w:basedOn w:val="40"/>
    <w:autoRedefine/>
    <w:semiHidden/>
    <w:qFormat/>
    <w:uiPriority w:val="99"/>
  </w:style>
  <w:style w:type="character" w:customStyle="1" w:styleId="169">
    <w:name w:val="正文文本缩进 3 字符2"/>
    <w:basedOn w:val="40"/>
    <w:autoRedefine/>
    <w:semiHidden/>
    <w:qFormat/>
    <w:uiPriority w:val="99"/>
    <w:rPr>
      <w:sz w:val="16"/>
      <w:szCs w:val="16"/>
    </w:rPr>
  </w:style>
  <w:style w:type="character" w:customStyle="1" w:styleId="170">
    <w:name w:val="页眉 字符2"/>
    <w:basedOn w:val="40"/>
    <w:autoRedefine/>
    <w:semiHidden/>
    <w:qFormat/>
    <w:uiPriority w:val="99"/>
    <w:rPr>
      <w:sz w:val="18"/>
      <w:szCs w:val="18"/>
    </w:rPr>
  </w:style>
  <w:style w:type="character" w:customStyle="1" w:styleId="171">
    <w:name w:val="批注框文本 字符2"/>
    <w:basedOn w:val="40"/>
    <w:autoRedefine/>
    <w:semiHidden/>
    <w:qFormat/>
    <w:uiPriority w:val="99"/>
    <w:rPr>
      <w:sz w:val="18"/>
      <w:szCs w:val="18"/>
    </w:rPr>
  </w:style>
  <w:style w:type="character" w:customStyle="1" w:styleId="172">
    <w:name w:val="HTML 预设格式 字符2"/>
    <w:basedOn w:val="40"/>
    <w:autoRedefine/>
    <w:semiHidden/>
    <w:qFormat/>
    <w:uiPriority w:val="99"/>
    <w:rPr>
      <w:rFonts w:ascii="Courier New" w:hAnsi="Courier New" w:cs="Courier New"/>
      <w:sz w:val="20"/>
      <w:szCs w:val="20"/>
    </w:rPr>
  </w:style>
  <w:style w:type="character" w:customStyle="1" w:styleId="173">
    <w:name w:val="页脚 字符2"/>
    <w:basedOn w:val="40"/>
    <w:autoRedefine/>
    <w:semiHidden/>
    <w:qFormat/>
    <w:uiPriority w:val="99"/>
    <w:rPr>
      <w:sz w:val="18"/>
      <w:szCs w:val="18"/>
    </w:rPr>
  </w:style>
  <w:style w:type="character" w:customStyle="1" w:styleId="174">
    <w:name w:val="正文文本缩进 2 字符2"/>
    <w:basedOn w:val="40"/>
    <w:autoRedefine/>
    <w:semiHidden/>
    <w:qFormat/>
    <w:uiPriority w:val="99"/>
  </w:style>
  <w:style w:type="character" w:customStyle="1" w:styleId="175">
    <w:name w:val="正文文本 3 字符2"/>
    <w:basedOn w:val="40"/>
    <w:autoRedefine/>
    <w:semiHidden/>
    <w:qFormat/>
    <w:uiPriority w:val="99"/>
    <w:rPr>
      <w:sz w:val="16"/>
      <w:szCs w:val="16"/>
    </w:rPr>
  </w:style>
  <w:style w:type="character" w:customStyle="1" w:styleId="176">
    <w:name w:val="正文文本 2 字符2"/>
    <w:basedOn w:val="40"/>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autoRedefine/>
    <w:semiHidden/>
    <w:qFormat/>
    <w:uiPriority w:val="99"/>
    <w:rPr>
      <w:rFonts w:ascii="Microsoft YaHei UI" w:eastAsia="Microsoft YaHei UI"/>
      <w:sz w:val="18"/>
      <w:szCs w:val="18"/>
    </w:rPr>
  </w:style>
  <w:style w:type="character" w:customStyle="1" w:styleId="180">
    <w:name w:val="日期 字符2"/>
    <w:basedOn w:val="40"/>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8"/>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31"/>
    <w:autoRedefine/>
    <w:qFormat/>
    <w:uiPriority w:val="0"/>
    <w:pPr>
      <w:jc w:val="center"/>
    </w:pPr>
    <w:rPr>
      <w:rFonts w:cs="宋体"/>
      <w:szCs w:val="20"/>
    </w:rPr>
  </w:style>
  <w:style w:type="paragraph" w:customStyle="1" w:styleId="200">
    <w:name w:val="正文缩进4格"/>
    <w:basedOn w:val="86"/>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202">
    <w:name w:val="修订2"/>
    <w:autoRedefine/>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22019</Words>
  <Characters>23099</Characters>
  <Lines>314</Lines>
  <Paragraphs>88</Paragraphs>
  <TotalTime>0</TotalTime>
  <ScaleCrop>false</ScaleCrop>
  <LinksUpToDate>false</LinksUpToDate>
  <CharactersWithSpaces>23528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2023-07-21T10:55:00Z</dcterms:created>
  <dc:creator>HS</dc:creator>
  <cp:lastModifiedBy>郑翠婷</cp:lastModifiedBy>
  <cp:lastPrinted>2024-12-12T17:04:00Z</cp:lastPrinted>
  <dcterms:modified xsi:type="dcterms:W3CDTF">2024-12-25T08:41:03Z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B7F66F7E15C3466E916547B83BC46D19_13</vt:lpwstr>
  </property>
</Properties>
</file>