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CF78">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171AF96E">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东莞市水务集团净水有限公司2025年化验试剂及耗材采购项目</w:t>
      </w:r>
    </w:p>
    <w:p w14:paraId="1D5122D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A3CFB7A">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6E13960">
      <w:pPr>
        <w:autoSpaceDE w:val="0"/>
        <w:autoSpaceDN w:val="0"/>
        <w:adjustRightInd w:val="0"/>
        <w:ind w:right="-23" w:rightChars="-11"/>
        <w:jc w:val="center"/>
        <w:rPr>
          <w:rFonts w:ascii="宋体" w:hAnsi="宋体" w:eastAsia="宋体" w:cs="Times New Roman"/>
          <w:b/>
          <w:bCs/>
          <w:color w:val="auto"/>
          <w:sz w:val="72"/>
          <w:szCs w:val="72"/>
          <w:highlight w:val="none"/>
        </w:rPr>
      </w:pPr>
    </w:p>
    <w:p w14:paraId="54CDD887">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58BD4F2">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5BFBBA3">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7271C42">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83A48D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C43103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号：DGDS2024-080</w:t>
      </w:r>
    </w:p>
    <w:p w14:paraId="34DF4AF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69B2184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16F112D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362EF63">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78D655D">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26</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57C2F9F7">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7E205EE9">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TOC \o "1-3" \h \u </w:instrText>
      </w:r>
      <w:r>
        <w:rPr>
          <w:rFonts w:ascii="宋体" w:hAnsi="宋体" w:eastAsia="宋体" w:cs="Times New Roman"/>
          <w:color w:val="auto"/>
          <w:szCs w:val="21"/>
          <w:highlight w:val="none"/>
        </w:rPr>
        <w:fldChar w:fldCharType="separate"/>
      </w: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_Toc11053 </w:instrText>
      </w:r>
      <w:r>
        <w:rPr>
          <w:rFonts w:ascii="宋体" w:hAnsi="宋体" w:eastAsia="宋体" w:cs="Times New Roman"/>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_Toc11053 \h </w:instrText>
      </w:r>
      <w:r>
        <w:fldChar w:fldCharType="separate"/>
      </w:r>
      <w:r>
        <w:t>5</w:t>
      </w:r>
      <w:r>
        <w:fldChar w:fldCharType="end"/>
      </w:r>
      <w:r>
        <w:rPr>
          <w:rFonts w:ascii="宋体" w:hAnsi="宋体" w:eastAsia="宋体" w:cs="Times New Roman"/>
          <w:color w:val="auto"/>
          <w:szCs w:val="21"/>
          <w:highlight w:val="none"/>
        </w:rPr>
        <w:fldChar w:fldCharType="end"/>
      </w:r>
    </w:p>
    <w:p w14:paraId="3D5C2DF0">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_Toc21285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_Toc21285 \h </w:instrText>
      </w:r>
      <w:r>
        <w:fldChar w:fldCharType="separate"/>
      </w:r>
      <w:r>
        <w:t>7</w:t>
      </w:r>
      <w:r>
        <w:fldChar w:fldCharType="end"/>
      </w:r>
      <w:r>
        <w:rPr>
          <w:rFonts w:ascii="宋体" w:hAnsi="宋体" w:eastAsia="宋体" w:cs="Times New Roman"/>
          <w:color w:val="auto"/>
          <w:szCs w:val="21"/>
          <w:highlight w:val="none"/>
        </w:rPr>
        <w:fldChar w:fldCharType="end"/>
      </w:r>
    </w:p>
    <w:p w14:paraId="735C9155">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_Toc5617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_Toc5617 \h </w:instrText>
      </w:r>
      <w:r>
        <w:fldChar w:fldCharType="separate"/>
      </w:r>
      <w:r>
        <w:t>7</w:t>
      </w:r>
      <w:r>
        <w:fldChar w:fldCharType="end"/>
      </w:r>
      <w:r>
        <w:rPr>
          <w:rFonts w:ascii="宋体" w:hAnsi="宋体" w:eastAsia="宋体" w:cs="Times New Roman"/>
          <w:color w:val="auto"/>
          <w:szCs w:val="21"/>
          <w:highlight w:val="none"/>
        </w:rPr>
        <w:fldChar w:fldCharType="end"/>
      </w:r>
    </w:p>
    <w:p w14:paraId="509A44C9">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_Toc20002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_Toc20002 \h </w:instrText>
      </w:r>
      <w:r>
        <w:fldChar w:fldCharType="separate"/>
      </w:r>
      <w:r>
        <w:t>7</w:t>
      </w:r>
      <w:r>
        <w:fldChar w:fldCharType="end"/>
      </w:r>
      <w:r>
        <w:rPr>
          <w:rFonts w:ascii="宋体" w:hAnsi="宋体" w:eastAsia="宋体" w:cs="Times New Roman"/>
          <w:color w:val="auto"/>
          <w:szCs w:val="21"/>
          <w:highlight w:val="none"/>
        </w:rPr>
        <w:fldChar w:fldCharType="end"/>
      </w:r>
    </w:p>
    <w:p w14:paraId="1F8A19B7">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_Toc20934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_Toc20934 \h </w:instrText>
      </w:r>
      <w:r>
        <w:fldChar w:fldCharType="separate"/>
      </w:r>
      <w:r>
        <w:t>7</w:t>
      </w:r>
      <w:r>
        <w:fldChar w:fldCharType="end"/>
      </w:r>
      <w:r>
        <w:rPr>
          <w:rFonts w:ascii="宋体" w:hAnsi="宋体" w:eastAsia="宋体" w:cs="Times New Roman"/>
          <w:color w:val="auto"/>
          <w:szCs w:val="21"/>
          <w:highlight w:val="none"/>
        </w:rPr>
        <w:fldChar w:fldCharType="end"/>
      </w:r>
    </w:p>
    <w:p w14:paraId="22E4740E">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_Toc30818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_Toc30818 \h </w:instrText>
      </w:r>
      <w:r>
        <w:fldChar w:fldCharType="separate"/>
      </w:r>
      <w:r>
        <w:t>7</w:t>
      </w:r>
      <w:r>
        <w:fldChar w:fldCharType="end"/>
      </w:r>
      <w:r>
        <w:rPr>
          <w:rFonts w:ascii="宋体" w:hAnsi="宋体" w:eastAsia="宋体" w:cs="Times New Roman"/>
          <w:color w:val="auto"/>
          <w:szCs w:val="21"/>
          <w:highlight w:val="none"/>
        </w:rPr>
        <w:fldChar w:fldCharType="end"/>
      </w:r>
    </w:p>
    <w:p w14:paraId="7D010E08">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_Toc3428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_Toc3428 \h </w:instrText>
      </w:r>
      <w:r>
        <w:fldChar w:fldCharType="separate"/>
      </w:r>
      <w:r>
        <w:t>8</w:t>
      </w:r>
      <w:r>
        <w:fldChar w:fldCharType="end"/>
      </w:r>
      <w:r>
        <w:rPr>
          <w:rFonts w:ascii="宋体" w:hAnsi="宋体" w:eastAsia="宋体" w:cs="Times New Roman"/>
          <w:color w:val="auto"/>
          <w:szCs w:val="21"/>
          <w:highlight w:val="none"/>
        </w:rPr>
        <w:fldChar w:fldCharType="end"/>
      </w:r>
    </w:p>
    <w:p w14:paraId="13CA938C">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_Toc7051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_Toc7051 \h </w:instrText>
      </w:r>
      <w:r>
        <w:fldChar w:fldCharType="separate"/>
      </w:r>
      <w:r>
        <w:t>9</w:t>
      </w:r>
      <w:r>
        <w:fldChar w:fldCharType="end"/>
      </w:r>
      <w:r>
        <w:rPr>
          <w:rFonts w:ascii="宋体" w:hAnsi="宋体" w:eastAsia="宋体" w:cs="Times New Roman"/>
          <w:color w:val="auto"/>
          <w:szCs w:val="21"/>
          <w:highlight w:val="none"/>
        </w:rPr>
        <w:fldChar w:fldCharType="end"/>
      </w:r>
    </w:p>
    <w:p w14:paraId="505518CC">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_Toc4733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_Toc4733 \h </w:instrText>
      </w:r>
      <w:r>
        <w:fldChar w:fldCharType="separate"/>
      </w:r>
      <w:r>
        <w:t>9</w:t>
      </w:r>
      <w:r>
        <w:fldChar w:fldCharType="end"/>
      </w:r>
      <w:r>
        <w:rPr>
          <w:rFonts w:ascii="宋体" w:hAnsi="宋体" w:eastAsia="宋体" w:cs="Times New Roman"/>
          <w:color w:val="auto"/>
          <w:szCs w:val="21"/>
          <w:highlight w:val="none"/>
        </w:rPr>
        <w:fldChar w:fldCharType="end"/>
      </w:r>
    </w:p>
    <w:p w14:paraId="3408BF7F">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_Toc28321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_Toc28321 \h </w:instrText>
      </w:r>
      <w:r>
        <w:fldChar w:fldCharType="separate"/>
      </w:r>
      <w:r>
        <w:t>10</w:t>
      </w:r>
      <w:r>
        <w:fldChar w:fldCharType="end"/>
      </w:r>
      <w:r>
        <w:rPr>
          <w:rFonts w:ascii="宋体" w:hAnsi="宋体" w:eastAsia="宋体" w:cs="Times New Roman"/>
          <w:color w:val="auto"/>
          <w:szCs w:val="21"/>
          <w:highlight w:val="none"/>
        </w:rPr>
        <w:fldChar w:fldCharType="end"/>
      </w:r>
    </w:p>
    <w:p w14:paraId="6B60FB7F">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_Toc26553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_Toc26553 \h </w:instrText>
      </w:r>
      <w:r>
        <w:fldChar w:fldCharType="separate"/>
      </w:r>
      <w:r>
        <w:t>10</w:t>
      </w:r>
      <w:r>
        <w:fldChar w:fldCharType="end"/>
      </w:r>
      <w:r>
        <w:rPr>
          <w:rFonts w:ascii="宋体" w:hAnsi="宋体" w:eastAsia="宋体" w:cs="Times New Roman"/>
          <w:color w:val="auto"/>
          <w:szCs w:val="21"/>
          <w:highlight w:val="none"/>
        </w:rPr>
        <w:fldChar w:fldCharType="end"/>
      </w:r>
    </w:p>
    <w:p w14:paraId="427B4FDE">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_Toc8853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_Toc8853 \h </w:instrText>
      </w:r>
      <w:r>
        <w:fldChar w:fldCharType="separate"/>
      </w:r>
      <w:r>
        <w:t>10</w:t>
      </w:r>
      <w:r>
        <w:fldChar w:fldCharType="end"/>
      </w:r>
      <w:r>
        <w:rPr>
          <w:rFonts w:ascii="宋体" w:hAnsi="宋体" w:eastAsia="宋体" w:cs="Times New Roman"/>
          <w:color w:val="auto"/>
          <w:szCs w:val="21"/>
          <w:highlight w:val="none"/>
        </w:rPr>
        <w:fldChar w:fldCharType="end"/>
      </w:r>
    </w:p>
    <w:p w14:paraId="62515F73">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_Toc21383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_Toc21383 \h </w:instrText>
      </w:r>
      <w:r>
        <w:fldChar w:fldCharType="separate"/>
      </w:r>
      <w:r>
        <w:t>10</w:t>
      </w:r>
      <w:r>
        <w:fldChar w:fldCharType="end"/>
      </w:r>
      <w:r>
        <w:rPr>
          <w:rFonts w:ascii="宋体" w:hAnsi="宋体" w:eastAsia="宋体" w:cs="Times New Roman"/>
          <w:color w:val="auto"/>
          <w:szCs w:val="21"/>
          <w:highlight w:val="none"/>
        </w:rPr>
        <w:fldChar w:fldCharType="end"/>
      </w:r>
    </w:p>
    <w:p w14:paraId="39357D66">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_Toc24662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_Toc24662 \h </w:instrText>
      </w:r>
      <w:r>
        <w:fldChar w:fldCharType="separate"/>
      </w:r>
      <w:r>
        <w:t>10</w:t>
      </w:r>
      <w:r>
        <w:fldChar w:fldCharType="end"/>
      </w:r>
      <w:r>
        <w:rPr>
          <w:rFonts w:ascii="宋体" w:hAnsi="宋体" w:eastAsia="宋体" w:cs="Times New Roman"/>
          <w:color w:val="auto"/>
          <w:szCs w:val="21"/>
          <w:highlight w:val="none"/>
        </w:rPr>
        <w:fldChar w:fldCharType="end"/>
      </w:r>
    </w:p>
    <w:p w14:paraId="416CBE62">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_Toc20069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_Toc20069 \h </w:instrText>
      </w:r>
      <w:r>
        <w:fldChar w:fldCharType="separate"/>
      </w:r>
      <w:r>
        <w:t>12</w:t>
      </w:r>
      <w:r>
        <w:fldChar w:fldCharType="end"/>
      </w:r>
      <w:r>
        <w:rPr>
          <w:rFonts w:ascii="宋体" w:hAnsi="宋体" w:eastAsia="宋体" w:cs="Times New Roman"/>
          <w:color w:val="auto"/>
          <w:szCs w:val="21"/>
          <w:highlight w:val="none"/>
        </w:rPr>
        <w:fldChar w:fldCharType="end"/>
      </w:r>
    </w:p>
    <w:p w14:paraId="52740C7D">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_Toc11377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_Toc11377 \h </w:instrText>
      </w:r>
      <w:r>
        <w:fldChar w:fldCharType="separate"/>
      </w:r>
      <w:r>
        <w:t>12</w:t>
      </w:r>
      <w:r>
        <w:fldChar w:fldCharType="end"/>
      </w:r>
      <w:r>
        <w:rPr>
          <w:rFonts w:ascii="宋体" w:hAnsi="宋体" w:eastAsia="宋体" w:cs="Times New Roman"/>
          <w:color w:val="auto"/>
          <w:szCs w:val="21"/>
          <w:highlight w:val="none"/>
        </w:rPr>
        <w:fldChar w:fldCharType="end"/>
      </w:r>
    </w:p>
    <w:p w14:paraId="19BADC04">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_Toc10392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_Toc10392 \h </w:instrText>
      </w:r>
      <w:r>
        <w:fldChar w:fldCharType="separate"/>
      </w:r>
      <w:r>
        <w:t>13</w:t>
      </w:r>
      <w:r>
        <w:fldChar w:fldCharType="end"/>
      </w:r>
      <w:r>
        <w:rPr>
          <w:rFonts w:ascii="宋体" w:hAnsi="宋体" w:eastAsia="宋体" w:cs="Times New Roman"/>
          <w:color w:val="auto"/>
          <w:szCs w:val="21"/>
          <w:highlight w:val="none"/>
        </w:rPr>
        <w:fldChar w:fldCharType="end"/>
      </w:r>
    </w:p>
    <w:p w14:paraId="5291586E">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_Toc1138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_Toc1138 \h </w:instrText>
      </w:r>
      <w:r>
        <w:fldChar w:fldCharType="separate"/>
      </w:r>
      <w:r>
        <w:t>13</w:t>
      </w:r>
      <w:r>
        <w:fldChar w:fldCharType="end"/>
      </w:r>
      <w:r>
        <w:rPr>
          <w:rFonts w:ascii="宋体" w:hAnsi="宋体" w:eastAsia="宋体" w:cs="Times New Roman"/>
          <w:color w:val="auto"/>
          <w:szCs w:val="21"/>
          <w:highlight w:val="none"/>
        </w:rPr>
        <w:fldChar w:fldCharType="end"/>
      </w:r>
    </w:p>
    <w:p w14:paraId="1D2B4B82">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_Toc1637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_Toc1637 \h </w:instrText>
      </w:r>
      <w:r>
        <w:fldChar w:fldCharType="separate"/>
      </w:r>
      <w:r>
        <w:t>13</w:t>
      </w:r>
      <w:r>
        <w:fldChar w:fldCharType="end"/>
      </w:r>
      <w:r>
        <w:rPr>
          <w:rFonts w:ascii="宋体" w:hAnsi="宋体" w:eastAsia="宋体" w:cs="Times New Roman"/>
          <w:color w:val="auto"/>
          <w:szCs w:val="21"/>
          <w:highlight w:val="none"/>
        </w:rPr>
        <w:fldChar w:fldCharType="end"/>
      </w:r>
    </w:p>
    <w:p w14:paraId="7620CD22">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_Toc27826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_Toc27826 \h </w:instrText>
      </w:r>
      <w:r>
        <w:fldChar w:fldCharType="separate"/>
      </w:r>
      <w:r>
        <w:t>14</w:t>
      </w:r>
      <w:r>
        <w:fldChar w:fldCharType="end"/>
      </w:r>
      <w:r>
        <w:rPr>
          <w:rFonts w:ascii="宋体" w:hAnsi="宋体" w:eastAsia="宋体" w:cs="Times New Roman"/>
          <w:color w:val="auto"/>
          <w:szCs w:val="21"/>
          <w:highlight w:val="none"/>
        </w:rPr>
        <w:fldChar w:fldCharType="end"/>
      </w:r>
    </w:p>
    <w:p w14:paraId="3FD52BFA">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_Toc12106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_Toc12106 \h </w:instrText>
      </w:r>
      <w:r>
        <w:fldChar w:fldCharType="separate"/>
      </w:r>
      <w:r>
        <w:t>15</w:t>
      </w:r>
      <w:r>
        <w:fldChar w:fldCharType="end"/>
      </w:r>
      <w:r>
        <w:rPr>
          <w:rFonts w:ascii="宋体" w:hAnsi="宋体" w:eastAsia="宋体" w:cs="Times New Roman"/>
          <w:color w:val="auto"/>
          <w:szCs w:val="21"/>
          <w:highlight w:val="none"/>
        </w:rPr>
        <w:fldChar w:fldCharType="end"/>
      </w:r>
    </w:p>
    <w:p w14:paraId="6A2A8C2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_Toc6453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_Toc6453 \h </w:instrText>
      </w:r>
      <w:r>
        <w:fldChar w:fldCharType="separate"/>
      </w:r>
      <w:r>
        <w:t>15</w:t>
      </w:r>
      <w:r>
        <w:fldChar w:fldCharType="end"/>
      </w:r>
      <w:r>
        <w:rPr>
          <w:rFonts w:ascii="宋体" w:hAnsi="宋体" w:eastAsia="宋体" w:cs="Times New Roman"/>
          <w:color w:val="auto"/>
          <w:szCs w:val="21"/>
          <w:highlight w:val="none"/>
        </w:rPr>
        <w:fldChar w:fldCharType="end"/>
      </w:r>
    </w:p>
    <w:p w14:paraId="5E1F414E">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_Toc20426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_Toc20426 \h </w:instrText>
      </w:r>
      <w:r>
        <w:fldChar w:fldCharType="separate"/>
      </w:r>
      <w:r>
        <w:t>15</w:t>
      </w:r>
      <w:r>
        <w:fldChar w:fldCharType="end"/>
      </w:r>
      <w:r>
        <w:rPr>
          <w:rFonts w:ascii="宋体" w:hAnsi="宋体" w:eastAsia="宋体" w:cs="Times New Roman"/>
          <w:color w:val="auto"/>
          <w:szCs w:val="21"/>
          <w:highlight w:val="none"/>
        </w:rPr>
        <w:fldChar w:fldCharType="end"/>
      </w:r>
    </w:p>
    <w:p w14:paraId="28B838BE">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_Toc29373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_Toc29373 \h </w:instrText>
      </w:r>
      <w:r>
        <w:fldChar w:fldCharType="separate"/>
      </w:r>
      <w:r>
        <w:t>15</w:t>
      </w:r>
      <w:r>
        <w:fldChar w:fldCharType="end"/>
      </w:r>
      <w:r>
        <w:rPr>
          <w:rFonts w:ascii="宋体" w:hAnsi="宋体" w:eastAsia="宋体" w:cs="Times New Roman"/>
          <w:color w:val="auto"/>
          <w:szCs w:val="21"/>
          <w:highlight w:val="none"/>
        </w:rPr>
        <w:fldChar w:fldCharType="end"/>
      </w:r>
    </w:p>
    <w:p w14:paraId="0A3AB783">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_Toc2755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_Toc2755 \h </w:instrText>
      </w:r>
      <w:r>
        <w:fldChar w:fldCharType="separate"/>
      </w:r>
      <w:r>
        <w:t>16</w:t>
      </w:r>
      <w:r>
        <w:fldChar w:fldCharType="end"/>
      </w:r>
      <w:r>
        <w:rPr>
          <w:rFonts w:ascii="宋体" w:hAnsi="宋体" w:eastAsia="宋体" w:cs="Times New Roman"/>
          <w:color w:val="auto"/>
          <w:szCs w:val="21"/>
          <w:highlight w:val="none"/>
        </w:rPr>
        <w:fldChar w:fldCharType="end"/>
      </w:r>
    </w:p>
    <w:p w14:paraId="43DFB13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_Toc324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_Toc324 \h </w:instrText>
      </w:r>
      <w:r>
        <w:fldChar w:fldCharType="separate"/>
      </w:r>
      <w:r>
        <w:t>16</w:t>
      </w:r>
      <w:r>
        <w:fldChar w:fldCharType="end"/>
      </w:r>
      <w:r>
        <w:rPr>
          <w:rFonts w:ascii="宋体" w:hAnsi="宋体" w:eastAsia="宋体" w:cs="Times New Roman"/>
          <w:color w:val="auto"/>
          <w:szCs w:val="21"/>
          <w:highlight w:val="none"/>
        </w:rPr>
        <w:fldChar w:fldCharType="end"/>
      </w:r>
    </w:p>
    <w:p w14:paraId="6A01178D">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_Toc24180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_Toc24180 \h </w:instrText>
      </w:r>
      <w:r>
        <w:fldChar w:fldCharType="separate"/>
      </w:r>
      <w:r>
        <w:t>16</w:t>
      </w:r>
      <w:r>
        <w:fldChar w:fldCharType="end"/>
      </w:r>
      <w:r>
        <w:rPr>
          <w:rFonts w:ascii="宋体" w:hAnsi="宋体" w:eastAsia="宋体" w:cs="Times New Roman"/>
          <w:color w:val="auto"/>
          <w:szCs w:val="21"/>
          <w:highlight w:val="none"/>
        </w:rPr>
        <w:fldChar w:fldCharType="end"/>
      </w:r>
    </w:p>
    <w:p w14:paraId="52A14804">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_Toc20346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_Toc20346 \h </w:instrText>
      </w:r>
      <w:r>
        <w:fldChar w:fldCharType="separate"/>
      </w:r>
      <w:r>
        <w:t>16</w:t>
      </w:r>
      <w:r>
        <w:fldChar w:fldCharType="end"/>
      </w:r>
      <w:r>
        <w:rPr>
          <w:rFonts w:ascii="宋体" w:hAnsi="宋体" w:eastAsia="宋体" w:cs="Times New Roman"/>
          <w:color w:val="auto"/>
          <w:szCs w:val="21"/>
          <w:highlight w:val="none"/>
        </w:rPr>
        <w:fldChar w:fldCharType="end"/>
      </w:r>
    </w:p>
    <w:p w14:paraId="559B5AA7">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_Toc17042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_Toc17042 \h </w:instrText>
      </w:r>
      <w:r>
        <w:fldChar w:fldCharType="separate"/>
      </w:r>
      <w:r>
        <w:t>16</w:t>
      </w:r>
      <w:r>
        <w:fldChar w:fldCharType="end"/>
      </w:r>
      <w:r>
        <w:rPr>
          <w:rFonts w:ascii="宋体" w:hAnsi="宋体" w:eastAsia="宋体" w:cs="Times New Roman"/>
          <w:color w:val="auto"/>
          <w:szCs w:val="21"/>
          <w:highlight w:val="none"/>
        </w:rPr>
        <w:fldChar w:fldCharType="end"/>
      </w:r>
    </w:p>
    <w:p w14:paraId="05E24DF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_Toc14075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_Toc14075 \h </w:instrText>
      </w:r>
      <w:r>
        <w:fldChar w:fldCharType="separate"/>
      </w:r>
      <w:r>
        <w:t>17</w:t>
      </w:r>
      <w:r>
        <w:fldChar w:fldCharType="end"/>
      </w:r>
      <w:r>
        <w:rPr>
          <w:rFonts w:ascii="宋体" w:hAnsi="宋体" w:eastAsia="宋体" w:cs="Times New Roman"/>
          <w:color w:val="auto"/>
          <w:szCs w:val="21"/>
          <w:highlight w:val="none"/>
        </w:rPr>
        <w:fldChar w:fldCharType="end"/>
      </w:r>
    </w:p>
    <w:p w14:paraId="25CF9A8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_Toc20510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_Toc20510 \h </w:instrText>
      </w:r>
      <w:r>
        <w:fldChar w:fldCharType="separate"/>
      </w:r>
      <w:r>
        <w:t>17</w:t>
      </w:r>
      <w:r>
        <w:fldChar w:fldCharType="end"/>
      </w:r>
      <w:r>
        <w:rPr>
          <w:rFonts w:ascii="宋体" w:hAnsi="宋体" w:eastAsia="宋体" w:cs="Times New Roman"/>
          <w:color w:val="auto"/>
          <w:szCs w:val="21"/>
          <w:highlight w:val="none"/>
        </w:rPr>
        <w:fldChar w:fldCharType="end"/>
      </w:r>
    </w:p>
    <w:p w14:paraId="666AF1DD">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_Toc17232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_Toc17232 \h </w:instrText>
      </w:r>
      <w:r>
        <w:fldChar w:fldCharType="separate"/>
      </w:r>
      <w:r>
        <w:t>17</w:t>
      </w:r>
      <w:r>
        <w:fldChar w:fldCharType="end"/>
      </w:r>
      <w:r>
        <w:rPr>
          <w:rFonts w:ascii="宋体" w:hAnsi="宋体" w:eastAsia="宋体" w:cs="Times New Roman"/>
          <w:color w:val="auto"/>
          <w:szCs w:val="21"/>
          <w:highlight w:val="none"/>
        </w:rPr>
        <w:fldChar w:fldCharType="end"/>
      </w:r>
    </w:p>
    <w:p w14:paraId="5C4383B8">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_Toc2267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_Toc2267 \h </w:instrText>
      </w:r>
      <w:r>
        <w:fldChar w:fldCharType="separate"/>
      </w:r>
      <w:r>
        <w:t>17</w:t>
      </w:r>
      <w:r>
        <w:fldChar w:fldCharType="end"/>
      </w:r>
      <w:r>
        <w:rPr>
          <w:rFonts w:ascii="宋体" w:hAnsi="宋体" w:eastAsia="宋体" w:cs="Times New Roman"/>
          <w:color w:val="auto"/>
          <w:szCs w:val="21"/>
          <w:highlight w:val="none"/>
        </w:rPr>
        <w:fldChar w:fldCharType="end"/>
      </w:r>
    </w:p>
    <w:p w14:paraId="3DE36F4E">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_Toc2564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_Toc2564 \h </w:instrText>
      </w:r>
      <w:r>
        <w:fldChar w:fldCharType="separate"/>
      </w:r>
      <w:r>
        <w:t>17</w:t>
      </w:r>
      <w:r>
        <w:fldChar w:fldCharType="end"/>
      </w:r>
      <w:r>
        <w:rPr>
          <w:rFonts w:ascii="宋体" w:hAnsi="宋体" w:eastAsia="宋体" w:cs="Times New Roman"/>
          <w:color w:val="auto"/>
          <w:szCs w:val="21"/>
          <w:highlight w:val="none"/>
        </w:rPr>
        <w:fldChar w:fldCharType="end"/>
      </w:r>
    </w:p>
    <w:p w14:paraId="06C05EF8">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_Toc17307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_Toc17307 \h </w:instrText>
      </w:r>
      <w:r>
        <w:fldChar w:fldCharType="separate"/>
      </w:r>
      <w:r>
        <w:t>18</w:t>
      </w:r>
      <w:r>
        <w:fldChar w:fldCharType="end"/>
      </w:r>
      <w:r>
        <w:rPr>
          <w:rFonts w:ascii="宋体" w:hAnsi="宋体" w:eastAsia="宋体" w:cs="Times New Roman"/>
          <w:color w:val="auto"/>
          <w:szCs w:val="21"/>
          <w:highlight w:val="none"/>
        </w:rPr>
        <w:fldChar w:fldCharType="end"/>
      </w:r>
    </w:p>
    <w:p w14:paraId="67615C12">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_Toc2129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_Toc2129 \h </w:instrText>
      </w:r>
      <w:r>
        <w:fldChar w:fldCharType="separate"/>
      </w:r>
      <w:r>
        <w:t>18</w:t>
      </w:r>
      <w:r>
        <w:fldChar w:fldCharType="end"/>
      </w:r>
      <w:r>
        <w:rPr>
          <w:rFonts w:ascii="宋体" w:hAnsi="宋体" w:eastAsia="宋体" w:cs="Times New Roman"/>
          <w:color w:val="auto"/>
          <w:szCs w:val="21"/>
          <w:highlight w:val="none"/>
        </w:rPr>
        <w:fldChar w:fldCharType="end"/>
      </w:r>
    </w:p>
    <w:p w14:paraId="32084E34">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_Toc11188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_Toc11188 \h </w:instrText>
      </w:r>
      <w:r>
        <w:fldChar w:fldCharType="separate"/>
      </w:r>
      <w:r>
        <w:t>19</w:t>
      </w:r>
      <w:r>
        <w:fldChar w:fldCharType="end"/>
      </w:r>
      <w:r>
        <w:rPr>
          <w:rFonts w:ascii="宋体" w:hAnsi="宋体" w:eastAsia="宋体" w:cs="Times New Roman"/>
          <w:color w:val="auto"/>
          <w:szCs w:val="21"/>
          <w:highlight w:val="none"/>
        </w:rPr>
        <w:fldChar w:fldCharType="end"/>
      </w:r>
    </w:p>
    <w:p w14:paraId="092F7D26">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_Toc23337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_Toc23337 \h </w:instrText>
      </w:r>
      <w:r>
        <w:fldChar w:fldCharType="separate"/>
      </w:r>
      <w:r>
        <w:t>19</w:t>
      </w:r>
      <w:r>
        <w:fldChar w:fldCharType="end"/>
      </w:r>
      <w:r>
        <w:rPr>
          <w:rFonts w:ascii="宋体" w:hAnsi="宋体" w:eastAsia="宋体" w:cs="Times New Roman"/>
          <w:color w:val="auto"/>
          <w:szCs w:val="21"/>
          <w:highlight w:val="none"/>
        </w:rPr>
        <w:fldChar w:fldCharType="end"/>
      </w:r>
    </w:p>
    <w:p w14:paraId="77C8597A">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_Toc30046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_Toc30046 \h </w:instrText>
      </w:r>
      <w:r>
        <w:fldChar w:fldCharType="separate"/>
      </w:r>
      <w:r>
        <w:t>19</w:t>
      </w:r>
      <w:r>
        <w:fldChar w:fldCharType="end"/>
      </w:r>
      <w:r>
        <w:rPr>
          <w:rFonts w:ascii="宋体" w:hAnsi="宋体" w:eastAsia="宋体" w:cs="Times New Roman"/>
          <w:color w:val="auto"/>
          <w:szCs w:val="21"/>
          <w:highlight w:val="none"/>
        </w:rPr>
        <w:fldChar w:fldCharType="end"/>
      </w:r>
    </w:p>
    <w:p w14:paraId="57A4FC81">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_Toc3249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_Toc3249 \h </w:instrText>
      </w:r>
      <w:r>
        <w:fldChar w:fldCharType="separate"/>
      </w:r>
      <w:r>
        <w:t>19</w:t>
      </w:r>
      <w:r>
        <w:fldChar w:fldCharType="end"/>
      </w:r>
      <w:r>
        <w:rPr>
          <w:rFonts w:ascii="宋体" w:hAnsi="宋体" w:eastAsia="宋体" w:cs="Times New Roman"/>
          <w:color w:val="auto"/>
          <w:szCs w:val="21"/>
          <w:highlight w:val="none"/>
        </w:rPr>
        <w:fldChar w:fldCharType="end"/>
      </w:r>
    </w:p>
    <w:p w14:paraId="4C50BA4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_Toc13774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_Toc13774 \h </w:instrText>
      </w:r>
      <w:r>
        <w:fldChar w:fldCharType="separate"/>
      </w:r>
      <w:r>
        <w:t>20</w:t>
      </w:r>
      <w:r>
        <w:fldChar w:fldCharType="end"/>
      </w:r>
      <w:r>
        <w:rPr>
          <w:rFonts w:ascii="宋体" w:hAnsi="宋体" w:eastAsia="宋体" w:cs="Times New Roman"/>
          <w:color w:val="auto"/>
          <w:szCs w:val="21"/>
          <w:highlight w:val="none"/>
        </w:rPr>
        <w:fldChar w:fldCharType="end"/>
      </w:r>
    </w:p>
    <w:p w14:paraId="33D608C1">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_Toc19046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_Toc19046 \h </w:instrText>
      </w:r>
      <w:r>
        <w:fldChar w:fldCharType="separate"/>
      </w:r>
      <w:r>
        <w:t>20</w:t>
      </w:r>
      <w:r>
        <w:fldChar w:fldCharType="end"/>
      </w:r>
      <w:r>
        <w:rPr>
          <w:rFonts w:ascii="宋体" w:hAnsi="宋体" w:eastAsia="宋体" w:cs="Times New Roman"/>
          <w:color w:val="auto"/>
          <w:szCs w:val="21"/>
          <w:highlight w:val="none"/>
        </w:rPr>
        <w:fldChar w:fldCharType="end"/>
      </w:r>
    </w:p>
    <w:p w14:paraId="067ABC01">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_Toc1344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_Toc1344 \h </w:instrText>
      </w:r>
      <w:r>
        <w:fldChar w:fldCharType="separate"/>
      </w:r>
      <w:r>
        <w:t>20</w:t>
      </w:r>
      <w:r>
        <w:fldChar w:fldCharType="end"/>
      </w:r>
      <w:r>
        <w:rPr>
          <w:rFonts w:ascii="宋体" w:hAnsi="宋体" w:eastAsia="宋体" w:cs="Times New Roman"/>
          <w:color w:val="auto"/>
          <w:szCs w:val="21"/>
          <w:highlight w:val="none"/>
        </w:rPr>
        <w:fldChar w:fldCharType="end"/>
      </w:r>
    </w:p>
    <w:p w14:paraId="0530BE40">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_Toc12669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_Toc12669 \h </w:instrText>
      </w:r>
      <w:r>
        <w:fldChar w:fldCharType="separate"/>
      </w:r>
      <w:r>
        <w:t>22</w:t>
      </w:r>
      <w:r>
        <w:fldChar w:fldCharType="end"/>
      </w:r>
      <w:r>
        <w:rPr>
          <w:rFonts w:ascii="宋体" w:hAnsi="宋体" w:eastAsia="宋体" w:cs="Times New Roman"/>
          <w:color w:val="auto"/>
          <w:szCs w:val="21"/>
          <w:highlight w:val="none"/>
        </w:rPr>
        <w:fldChar w:fldCharType="end"/>
      </w:r>
    </w:p>
    <w:p w14:paraId="4FBE591B">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_Toc600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_Toc600 \h </w:instrText>
      </w:r>
      <w:r>
        <w:fldChar w:fldCharType="separate"/>
      </w:r>
      <w:r>
        <w:t>22</w:t>
      </w:r>
      <w:r>
        <w:fldChar w:fldCharType="end"/>
      </w:r>
      <w:r>
        <w:rPr>
          <w:rFonts w:ascii="宋体" w:hAnsi="宋体" w:eastAsia="宋体" w:cs="Times New Roman"/>
          <w:color w:val="auto"/>
          <w:szCs w:val="21"/>
          <w:highlight w:val="none"/>
        </w:rPr>
        <w:fldChar w:fldCharType="end"/>
      </w:r>
    </w:p>
    <w:p w14:paraId="53914B6C">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_Toc2883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_Toc2883 \h </w:instrText>
      </w:r>
      <w:r>
        <w:fldChar w:fldCharType="separate"/>
      </w:r>
      <w:r>
        <w:t>23</w:t>
      </w:r>
      <w:r>
        <w:fldChar w:fldCharType="end"/>
      </w:r>
      <w:r>
        <w:rPr>
          <w:rFonts w:ascii="宋体" w:hAnsi="宋体" w:eastAsia="宋体" w:cs="Times New Roman"/>
          <w:color w:val="auto"/>
          <w:szCs w:val="21"/>
          <w:highlight w:val="none"/>
        </w:rPr>
        <w:fldChar w:fldCharType="end"/>
      </w:r>
    </w:p>
    <w:p w14:paraId="1DC157B1">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_Toc18814 </w:instrText>
      </w:r>
      <w:r>
        <w:rPr>
          <w:rFonts w:ascii="宋体" w:hAnsi="宋体" w:eastAsia="宋体" w:cs="Times New Roman"/>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_Toc18814 \h </w:instrText>
      </w:r>
      <w:r>
        <w:fldChar w:fldCharType="separate"/>
      </w:r>
      <w:r>
        <w:t>23</w:t>
      </w:r>
      <w:r>
        <w:fldChar w:fldCharType="end"/>
      </w:r>
      <w:r>
        <w:rPr>
          <w:rFonts w:ascii="宋体" w:hAnsi="宋体" w:eastAsia="宋体" w:cs="Times New Roman"/>
          <w:color w:val="auto"/>
          <w:szCs w:val="21"/>
          <w:highlight w:val="none"/>
        </w:rPr>
        <w:fldChar w:fldCharType="end"/>
      </w:r>
    </w:p>
    <w:p w14:paraId="2890FF92">
      <w:pPr>
        <w:pStyle w:val="23"/>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_Toc24969 </w:instrText>
      </w:r>
      <w:r>
        <w:rPr>
          <w:rFonts w:ascii="宋体" w:hAnsi="宋体" w:eastAsia="宋体" w:cs="Times New Roman"/>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_Toc24969 \h </w:instrText>
      </w:r>
      <w:r>
        <w:fldChar w:fldCharType="separate"/>
      </w:r>
      <w:r>
        <w:t>23</w:t>
      </w:r>
      <w:r>
        <w:fldChar w:fldCharType="end"/>
      </w:r>
      <w:r>
        <w:rPr>
          <w:rFonts w:ascii="宋体" w:hAnsi="宋体" w:eastAsia="宋体" w:cs="Times New Roman"/>
          <w:color w:val="auto"/>
          <w:szCs w:val="21"/>
          <w:highlight w:val="none"/>
        </w:rPr>
        <w:fldChar w:fldCharType="end"/>
      </w:r>
    </w:p>
    <w:p w14:paraId="6BFF9BA6">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_Toc18464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_Toc18464 \h </w:instrText>
      </w:r>
      <w:r>
        <w:fldChar w:fldCharType="separate"/>
      </w:r>
      <w:r>
        <w:t>24</w:t>
      </w:r>
      <w:r>
        <w:fldChar w:fldCharType="end"/>
      </w:r>
      <w:r>
        <w:rPr>
          <w:rFonts w:ascii="宋体" w:hAnsi="宋体" w:eastAsia="宋体" w:cs="Times New Roman"/>
          <w:color w:val="auto"/>
          <w:szCs w:val="21"/>
          <w:highlight w:val="none"/>
        </w:rPr>
        <w:fldChar w:fldCharType="end"/>
      </w:r>
    </w:p>
    <w:p w14:paraId="14E8BDE4">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_Toc3433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第四篇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合同条款格式</w:t>
      </w:r>
      <w:r>
        <w:tab/>
      </w:r>
      <w:r>
        <w:fldChar w:fldCharType="begin"/>
      </w:r>
      <w:r>
        <w:instrText xml:space="preserve"> PAGEREF _Toc3433 \h </w:instrText>
      </w:r>
      <w:r>
        <w:fldChar w:fldCharType="separate"/>
      </w:r>
      <w:r>
        <w:t>32</w:t>
      </w:r>
      <w:r>
        <w:fldChar w:fldCharType="end"/>
      </w:r>
      <w:r>
        <w:rPr>
          <w:rFonts w:ascii="宋体" w:hAnsi="宋体" w:eastAsia="宋体" w:cs="Times New Roman"/>
          <w:color w:val="auto"/>
          <w:szCs w:val="21"/>
          <w:highlight w:val="none"/>
        </w:rPr>
        <w:fldChar w:fldCharType="end"/>
      </w:r>
    </w:p>
    <w:p w14:paraId="7EBE1B74">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_Toc4194 </w:instrText>
      </w:r>
      <w:r>
        <w:rPr>
          <w:rFonts w:ascii="宋体" w:hAnsi="宋体" w:eastAsia="宋体" w:cs="Times New Roman"/>
          <w:szCs w:val="21"/>
          <w:highlight w:val="none"/>
        </w:rPr>
        <w:fldChar w:fldCharType="separate"/>
      </w:r>
      <w:r>
        <w:rPr>
          <w:rFonts w:hint="eastAsia" w:ascii="宋体" w:hAnsi="宋体" w:eastAsia="宋体" w:cs="Times New Roman"/>
          <w:bCs/>
          <w:szCs w:val="32"/>
          <w:highlight w:val="none"/>
          <w:lang w:val="zh-CN"/>
        </w:rPr>
        <w:t>第五篇</w:t>
      </w:r>
      <w:r>
        <w:rPr>
          <w:rFonts w:ascii="宋体" w:hAnsi="宋体" w:eastAsia="宋体" w:cs="Times New Roman"/>
          <w:bCs/>
          <w:szCs w:val="32"/>
          <w:highlight w:val="none"/>
          <w:lang w:val="zh-CN"/>
        </w:rPr>
        <w:t xml:space="preserve"> </w:t>
      </w:r>
      <w:r>
        <w:rPr>
          <w:rFonts w:hint="eastAsia" w:ascii="宋体" w:hAnsi="宋体" w:eastAsia="宋体" w:cs="Times New Roman"/>
          <w:bCs/>
          <w:szCs w:val="32"/>
          <w:highlight w:val="none"/>
          <w:lang w:val="zh-CN"/>
        </w:rPr>
        <w:t>相关保函格式</w:t>
      </w:r>
      <w:r>
        <w:tab/>
      </w:r>
      <w:r>
        <w:fldChar w:fldCharType="begin"/>
      </w:r>
      <w:r>
        <w:instrText xml:space="preserve"> PAGEREF _Toc4194 \h </w:instrText>
      </w:r>
      <w:r>
        <w:fldChar w:fldCharType="separate"/>
      </w:r>
      <w:r>
        <w:t>52</w:t>
      </w:r>
      <w:r>
        <w:fldChar w:fldCharType="end"/>
      </w:r>
      <w:r>
        <w:rPr>
          <w:rFonts w:ascii="宋体" w:hAnsi="宋体" w:eastAsia="宋体" w:cs="Times New Roman"/>
          <w:color w:val="auto"/>
          <w:szCs w:val="21"/>
          <w:highlight w:val="none"/>
        </w:rPr>
        <w:fldChar w:fldCharType="end"/>
      </w:r>
    </w:p>
    <w:p w14:paraId="17F44390">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_Toc13543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_Toc13543 \h </w:instrText>
      </w:r>
      <w:r>
        <w:fldChar w:fldCharType="separate"/>
      </w:r>
      <w:r>
        <w:t>55</w:t>
      </w:r>
      <w:r>
        <w:fldChar w:fldCharType="end"/>
      </w:r>
      <w:r>
        <w:rPr>
          <w:rFonts w:ascii="宋体" w:hAnsi="宋体" w:eastAsia="宋体" w:cs="Times New Roman"/>
          <w:color w:val="auto"/>
          <w:szCs w:val="21"/>
          <w:highlight w:val="none"/>
        </w:rPr>
        <w:fldChar w:fldCharType="end"/>
      </w:r>
    </w:p>
    <w:p w14:paraId="18A23D55">
      <w:pPr>
        <w:pStyle w:val="31"/>
        <w:tabs>
          <w:tab w:val="right" w:leader="dot" w:pos="10154"/>
          <w:tab w:val="clear" w:pos="10144"/>
        </w:tabs>
        <w:spacing w:line="48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_Toc30282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_Toc30282 \h </w:instrText>
      </w:r>
      <w:r>
        <w:fldChar w:fldCharType="separate"/>
      </w:r>
      <w:r>
        <w:t>123</w:t>
      </w:r>
      <w:r>
        <w:fldChar w:fldCharType="end"/>
      </w:r>
      <w:r>
        <w:rPr>
          <w:rFonts w:ascii="宋体" w:hAnsi="宋体" w:eastAsia="宋体" w:cs="Times New Roman"/>
          <w:color w:val="auto"/>
          <w:szCs w:val="21"/>
          <w:highlight w:val="none"/>
        </w:rPr>
        <w:fldChar w:fldCharType="end"/>
      </w:r>
    </w:p>
    <w:p w14:paraId="2630E365">
      <w:pPr>
        <w:tabs>
          <w:tab w:val="left" w:pos="851"/>
          <w:tab w:val="right" w:leader="dot" w:pos="10206"/>
        </w:tabs>
        <w:spacing w:line="48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end"/>
      </w:r>
    </w:p>
    <w:p w14:paraId="267F2C60">
      <w:pPr>
        <w:tabs>
          <w:tab w:val="right" w:leader="dot" w:pos="10144"/>
        </w:tabs>
        <w:spacing w:line="480" w:lineRule="auto"/>
        <w:ind w:firstLine="210" w:firstLineChars="100"/>
        <w:rPr>
          <w:rFonts w:ascii="宋体" w:hAnsi="宋体" w:eastAsia="宋体" w:cs="Times New Roman"/>
          <w:color w:val="auto"/>
          <w:szCs w:val="21"/>
          <w:highlight w:val="none"/>
        </w:rPr>
      </w:pPr>
    </w:p>
    <w:bookmarkEnd w:id="0"/>
    <w:p w14:paraId="3182DE71">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42508310"/>
      <w:bookmarkStart w:id="2" w:name="_Toc450662846"/>
      <w:bookmarkStart w:id="3" w:name="_Toc2723_WPSOffice_Level1"/>
      <w:bookmarkStart w:id="4" w:name="_Toc173182255"/>
      <w:bookmarkStart w:id="5" w:name="_Toc11053"/>
      <w:bookmarkStart w:id="6" w:name="_Toc486167660"/>
      <w:bookmarkStart w:id="7" w:name="_Toc11638"/>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p>
    <w:p w14:paraId="09E93C6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rPr>
        <w:t>东莞市水务集团净水有限公司2025年化验试剂及耗材采购项目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DGDS2024-080</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361B76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B8E0B1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7600309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本项目供货期内，需采购化验试剂及耗材，包括药品试剂、标准物质、量具器皿、其他耗材（具体内容详见：第三篇用户需求书）。</w:t>
      </w:r>
    </w:p>
    <w:p w14:paraId="29E12BAE">
      <w:pPr>
        <w:autoSpaceDE w:val="0"/>
        <w:autoSpaceDN w:val="0"/>
        <w:adjustRightInd w:val="0"/>
        <w:spacing w:line="360" w:lineRule="auto"/>
        <w:ind w:right="-29" w:rightChars="-14"/>
        <w:rPr>
          <w:color w:val="auto"/>
          <w:highlight w:val="none"/>
          <w:lang w:val="zh-CN"/>
        </w:rPr>
      </w:pPr>
    </w:p>
    <w:p w14:paraId="6AFC9FB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B8C8B27">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w:t>
      </w:r>
      <w:r>
        <w:rPr>
          <w:rFonts w:ascii="宋体" w:hAnsi="宋体" w:eastAsia="宋体" w:cs="Times New Roman"/>
          <w:b/>
          <w:color w:val="auto"/>
          <w:szCs w:val="21"/>
          <w:highlight w:val="none"/>
          <w:lang w:val="zh-CN"/>
        </w:rPr>
        <w:t xml:space="preserve">.1 </w:t>
      </w:r>
      <w:r>
        <w:rPr>
          <w:rFonts w:hint="eastAsia" w:ascii="宋体" w:hAnsi="宋体" w:eastAsia="宋体" w:cs="Times New Roman"/>
          <w:b/>
          <w:color w:val="auto"/>
          <w:szCs w:val="21"/>
          <w:highlight w:val="none"/>
          <w:lang w:val="zh-CN"/>
        </w:rPr>
        <w:t>在中华人民共和国境内登记注册、合法存续、正常经营且具有独立承担民事责任能力的法人或其他组织</w:t>
      </w:r>
      <w:r>
        <w:rPr>
          <w:rFonts w:ascii="宋体" w:hAnsi="宋体" w:eastAsia="宋体" w:cs="Times New Roman"/>
          <w:b/>
          <w:color w:val="auto"/>
          <w:szCs w:val="21"/>
          <w:highlight w:val="none"/>
          <w:lang w:val="zh-CN"/>
        </w:rPr>
        <w:t>；</w:t>
      </w:r>
    </w:p>
    <w:p w14:paraId="67C0DF8D">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bookmarkStart w:id="9" w:name="_Toc25819"/>
      <w:r>
        <w:rPr>
          <w:rFonts w:hint="eastAsia" w:ascii="宋体" w:hAnsi="宋体" w:eastAsia="宋体" w:cs="Times New Roman"/>
          <w:b/>
          <w:color w:val="auto"/>
          <w:szCs w:val="21"/>
          <w:highlight w:val="none"/>
        </w:rPr>
        <w:t>2.2 投标人具备应急管理局（安全生产监督管理部门）颁发的有效期内的《危险化学品经营许可证》；</w:t>
      </w:r>
    </w:p>
    <w:p w14:paraId="178D502A">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2.3 </w:t>
      </w:r>
      <w:r>
        <w:rPr>
          <w:rFonts w:hint="eastAsia" w:ascii="宋体" w:hAnsi="宋体" w:eastAsia="宋体" w:cs="Times New Roman"/>
          <w:b/>
          <w:color w:val="auto"/>
          <w:szCs w:val="21"/>
          <w:highlight w:val="none"/>
          <w:lang w:val="zh-CN"/>
        </w:rPr>
        <w:t>投标人202</w:t>
      </w: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zh-CN"/>
        </w:rPr>
        <w:t>年1月1日以来具有一份化验药品试剂及量具器皿供货业绩（合同签订日期为202</w:t>
      </w: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zh-CN"/>
        </w:rPr>
        <w:t>年1月1日或以后）；</w:t>
      </w:r>
    </w:p>
    <w:p w14:paraId="50294A41">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2.4 </w:t>
      </w:r>
      <w:r>
        <w:rPr>
          <w:rFonts w:hint="eastAsia" w:ascii="宋体" w:hAnsi="宋体" w:eastAsia="宋体" w:cs="Times New Roman"/>
          <w:b/>
          <w:color w:val="auto"/>
          <w:szCs w:val="21"/>
          <w:highlight w:val="none"/>
          <w:lang w:val="zh-CN"/>
        </w:rPr>
        <w:t>本项目不接受联合体投标。</w:t>
      </w:r>
      <w:bookmarkEnd w:id="9"/>
    </w:p>
    <w:p w14:paraId="0FFA70A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637462F">
      <w:pPr>
        <w:numPr>
          <w:ilvl w:val="0"/>
          <w:numId w:val="1"/>
        </w:numPr>
        <w:spacing w:line="360" w:lineRule="auto"/>
        <w:ind w:left="426" w:right="-34" w:hanging="426"/>
        <w:rPr>
          <w:rFonts w:ascii="宋体" w:hAnsi="宋体" w:eastAsia="宋体" w:cs="宋体"/>
          <w:color w:val="auto"/>
          <w:szCs w:val="21"/>
          <w:highlight w:val="none"/>
        </w:rPr>
      </w:pPr>
      <w:r>
        <w:rPr>
          <w:rFonts w:ascii="宋体" w:hAnsi="宋体" w:eastAsia="宋体" w:cs="Times New Roman"/>
          <w:color w:val="auto"/>
          <w:szCs w:val="21"/>
          <w:highlight w:val="none"/>
          <w:lang w:val="zh-CN"/>
        </w:rPr>
        <w:t>获取招标文件</w:t>
      </w:r>
      <w:r>
        <w:rPr>
          <w:rFonts w:hint="eastAsia" w:ascii="宋体" w:hAnsi="宋体" w:eastAsia="宋体" w:cs="宋体"/>
          <w:color w:val="auto"/>
          <w:szCs w:val="21"/>
          <w:highlight w:val="none"/>
        </w:rPr>
        <w:t>的方式：本项目采用“不记名网上下载”的方式</w:t>
      </w:r>
      <w:r>
        <w:rPr>
          <w:rFonts w:ascii="宋体" w:hAnsi="宋体" w:eastAsia="宋体" w:cs="宋体"/>
          <w:color w:val="auto"/>
          <w:szCs w:val="21"/>
          <w:highlight w:val="none"/>
        </w:rPr>
        <w:t>发布</w:t>
      </w:r>
      <w:r>
        <w:rPr>
          <w:rFonts w:hint="eastAsia" w:ascii="宋体" w:hAnsi="宋体" w:eastAsia="宋体" w:cs="宋体"/>
          <w:color w:val="auto"/>
          <w:szCs w:val="21"/>
          <w:highlight w:val="none"/>
        </w:rPr>
        <w:t>招标文件，有意向的投标人可于本项目投标截止时间前，在本项目招标信息发布媒介【详见本招标公告第</w:t>
      </w:r>
      <w:r>
        <w:rPr>
          <w:rFonts w:ascii="宋体" w:hAnsi="宋体" w:eastAsia="宋体" w:cs="宋体"/>
          <w:color w:val="auto"/>
          <w:szCs w:val="21"/>
          <w:highlight w:val="none"/>
        </w:rPr>
        <w:t>7点（除中国招标投标公共服务平台外）】下载招标文件。</w:t>
      </w:r>
    </w:p>
    <w:p w14:paraId="12DD7E4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7CA9DB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4EEEB8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D6683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27A13F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16</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13</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7AA099D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16</w:t>
      </w:r>
      <w:bookmarkStart w:id="700" w:name="_GoBack"/>
      <w:bookmarkEnd w:id="700"/>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76E431B0">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5F8768A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36EF0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DA5D42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6432FC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26102C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753C6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DF95B6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东莞市水务集团净水有限公司</w:t>
      </w:r>
    </w:p>
    <w:p w14:paraId="4CD521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东莞市南城街道滨河路100号二期1号楼101室</w:t>
      </w:r>
    </w:p>
    <w:p w14:paraId="0327B9A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314C239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56558D1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1250177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3752CDA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0" w:name="_Toc450662847"/>
      <w:bookmarkStart w:id="11" w:name="_Toc31764_WPSOffice_Level1"/>
      <w:bookmarkStart w:id="12" w:name="_Toc486167661"/>
      <w:r>
        <w:rPr>
          <w:rFonts w:ascii="宋体" w:hAnsi="宋体" w:eastAsia="宋体" w:cs="Times New Roman"/>
          <w:color w:val="auto"/>
          <w:kern w:val="0"/>
          <w:szCs w:val="21"/>
          <w:highlight w:val="none"/>
        </w:rPr>
        <w:t>招标代理机构：</w:t>
      </w:r>
      <w:r>
        <w:rPr>
          <w:rFonts w:hint="eastAsia" w:ascii="宋体" w:hAnsi="宋体" w:eastAsia="宋体" w:cs="宋体"/>
          <w:color w:val="auto"/>
          <w:szCs w:val="21"/>
          <w:highlight w:val="none"/>
        </w:rPr>
        <w:t>东莞市达盛招标代理有限公司</w:t>
      </w:r>
    </w:p>
    <w:p w14:paraId="7293547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4949C47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552D785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rPr>
        <w:t>22113229</w:t>
      </w:r>
    </w:p>
    <w:p w14:paraId="22487BD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3" w:name="_Toc21285"/>
      <w:bookmarkStart w:id="14" w:name="_Toc142508311"/>
      <w:bookmarkStart w:id="15" w:name="_Toc173182256"/>
      <w:bookmarkStart w:id="16"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247B4EF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7" w:name="_Toc173182257"/>
      <w:bookmarkStart w:id="18" w:name="_Toc5617"/>
      <w:bookmarkStart w:id="19" w:name="_Toc16098"/>
      <w:bookmarkStart w:id="20" w:name="_Toc450662848"/>
      <w:bookmarkStart w:id="21" w:name="_Toc15366_WPSOffice_Level2"/>
      <w:bookmarkStart w:id="22" w:name="_Toc486167662"/>
      <w:bookmarkStart w:id="23" w:name="_Toc140596871"/>
      <w:bookmarkStart w:id="24" w:name="_Toc14250831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5EE413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 w:name="_Toc173182258"/>
      <w:bookmarkStart w:id="26" w:name="_Toc21710_WPSOffice_Level3"/>
      <w:bookmarkStart w:id="27" w:name="_Toc16700"/>
      <w:bookmarkStart w:id="28" w:name="_Toc486167663"/>
      <w:bookmarkStart w:id="29" w:name="_Toc142508313"/>
      <w:bookmarkStart w:id="30" w:name="_Toc450662849"/>
      <w:bookmarkStart w:id="31" w:name="_Toc20002"/>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5"/>
      <w:bookmarkEnd w:id="26"/>
      <w:bookmarkEnd w:id="27"/>
      <w:bookmarkEnd w:id="28"/>
      <w:bookmarkEnd w:id="29"/>
      <w:bookmarkEnd w:id="30"/>
      <w:bookmarkEnd w:id="31"/>
    </w:p>
    <w:p w14:paraId="4AA70D0F">
      <w:pPr>
        <w:autoSpaceDE w:val="0"/>
        <w:autoSpaceDN w:val="0"/>
        <w:adjustRightInd w:val="0"/>
        <w:jc w:val="left"/>
        <w:rPr>
          <w:rFonts w:ascii="宋体" w:hAnsi="宋体" w:eastAsia="宋体" w:cs="宋体"/>
          <w:color w:val="auto"/>
          <w:kern w:val="0"/>
          <w:sz w:val="24"/>
          <w:szCs w:val="24"/>
          <w:highlight w:val="none"/>
        </w:rPr>
      </w:pPr>
    </w:p>
    <w:p w14:paraId="7EB8491E">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450662850"/>
      <w:bookmarkStart w:id="33" w:name="_Toc486167664"/>
      <w:bookmarkStart w:id="34" w:name="_Toc142508314"/>
      <w:bookmarkStart w:id="35" w:name="_Toc80_WPSOffice_Level3"/>
      <w:bookmarkStart w:id="36" w:name="_Toc5550"/>
      <w:bookmarkStart w:id="37" w:name="_Toc173182259"/>
      <w:bookmarkStart w:id="38" w:name="_Toc2093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p>
    <w:p w14:paraId="0D41928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65AB4A7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EF8B78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74F4E1D">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DFCA9E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3E3247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2186683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9" w:name="_Toc142508315"/>
      <w:bookmarkStart w:id="40" w:name="_Toc23847_WPSOffice_Level3"/>
      <w:bookmarkStart w:id="41" w:name="_Toc173182260"/>
      <w:bookmarkStart w:id="42" w:name="_Toc8199"/>
      <w:bookmarkStart w:id="43" w:name="_Toc30818"/>
      <w:bookmarkStart w:id="44" w:name="_Toc486167665"/>
      <w:bookmarkStart w:id="45"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9"/>
      <w:bookmarkEnd w:id="40"/>
      <w:bookmarkEnd w:id="41"/>
      <w:bookmarkEnd w:id="42"/>
      <w:bookmarkEnd w:id="43"/>
    </w:p>
    <w:p w14:paraId="4DC8AA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F320B6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533708063"/>
      <w:bookmarkStart w:id="47"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6"/>
    <w:bookmarkEnd w:id="47"/>
    <w:p w14:paraId="137AF7D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4"/>
      <w:bookmarkStart w:id="49" w:name="_Toc1977664"/>
      <w:r>
        <w:rPr>
          <w:rFonts w:hint="eastAsia" w:ascii="宋体" w:hAnsi="宋体" w:eastAsia="宋体" w:cs="宋体"/>
          <w:color w:val="auto"/>
          <w:szCs w:val="21"/>
          <w:highlight w:val="none"/>
          <w:lang w:val="zh-CN"/>
        </w:rPr>
        <w:t xml:space="preserve">3.3  </w:t>
      </w:r>
      <w:bookmarkEnd w:id="48"/>
      <w:bookmarkEnd w:id="49"/>
      <w:bookmarkStart w:id="50" w:name="_Toc533708065"/>
      <w:bookmarkStart w:id="5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0"/>
      <w:bookmarkEnd w:id="51"/>
    </w:p>
    <w:p w14:paraId="6EB43255">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2" w:name="_Toc1977666"/>
      <w:bookmarkStart w:id="5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16BDD2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7"/>
      <w:bookmarkStart w:id="55"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14:paraId="4B1154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8"/>
      <w:bookmarkStart w:id="5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6"/>
      <w:bookmarkEnd w:id="57"/>
    </w:p>
    <w:p w14:paraId="07C9A9C5">
      <w:pPr>
        <w:autoSpaceDE w:val="0"/>
        <w:autoSpaceDN w:val="0"/>
        <w:adjustRightInd w:val="0"/>
        <w:spacing w:line="360" w:lineRule="auto"/>
        <w:jc w:val="left"/>
        <w:rPr>
          <w:rFonts w:ascii="宋体" w:hAnsi="宋体" w:eastAsia="宋体" w:cs="宋体"/>
          <w:color w:val="auto"/>
          <w:szCs w:val="21"/>
          <w:highlight w:val="none"/>
          <w:lang w:val="zh-CN"/>
        </w:rPr>
      </w:pPr>
    </w:p>
    <w:p w14:paraId="28ACE86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 w:name="_Toc173182261"/>
      <w:bookmarkStart w:id="59" w:name="_Toc23394"/>
      <w:bookmarkStart w:id="60" w:name="_Toc9658_WPSOffice_Level3"/>
      <w:bookmarkStart w:id="61" w:name="_Toc142508316"/>
      <w:bookmarkStart w:id="62" w:name="_Toc342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bookmarkEnd w:id="62"/>
    </w:p>
    <w:p w14:paraId="02381AF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70"/>
      <w:bookmarkStart w:id="64" w:name="_Toc533708070"/>
      <w:r>
        <w:rPr>
          <w:rFonts w:hint="eastAsia" w:ascii="宋体" w:hAnsi="宋体" w:eastAsia="宋体" w:cs="宋体"/>
          <w:color w:val="auto"/>
          <w:szCs w:val="21"/>
          <w:highlight w:val="none"/>
          <w:lang w:val="zh-CN"/>
        </w:rPr>
        <w:t>4.1  投标费用</w:t>
      </w:r>
      <w:bookmarkEnd w:id="63"/>
      <w:bookmarkEnd w:id="64"/>
    </w:p>
    <w:p w14:paraId="61E83FD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533708072"/>
      <w:bookmarkStart w:id="6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46CA1A8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1977673"/>
      <w:bookmarkStart w:id="68" w:name="_Toc533708073"/>
      <w:r>
        <w:rPr>
          <w:rFonts w:hint="eastAsia" w:ascii="宋体" w:hAnsi="宋体" w:eastAsia="宋体" w:cs="宋体"/>
          <w:color w:val="auto"/>
          <w:szCs w:val="21"/>
          <w:highlight w:val="none"/>
          <w:lang w:val="zh-CN"/>
        </w:rPr>
        <w:t>4.2  踏勘现场</w:t>
      </w:r>
      <w:bookmarkEnd w:id="67"/>
      <w:bookmarkEnd w:id="68"/>
    </w:p>
    <w:p w14:paraId="5616BF8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533708076"/>
      <w:bookmarkStart w:id="70"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3A066F4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0D6C8B9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1AAE5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D53A5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9"/>
      <w:bookmarkEnd w:id="70"/>
    </w:p>
    <w:p w14:paraId="6D55AA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33D8B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68C42E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DA851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0C3827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D578A0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83FF5B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C409EE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173182262"/>
      <w:bookmarkStart w:id="72" w:name="_Toc140596876"/>
      <w:bookmarkStart w:id="73" w:name="_Toc30507_WPSOffice_Level2"/>
      <w:bookmarkStart w:id="74" w:name="_Toc450662853"/>
      <w:bookmarkStart w:id="75" w:name="_Toc486167667"/>
      <w:bookmarkStart w:id="76" w:name="_Toc142508317"/>
      <w:bookmarkStart w:id="77" w:name="_Toc7051"/>
      <w:bookmarkStart w:id="78" w:name="_Toc1482"/>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p>
    <w:p w14:paraId="62E7E9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4733"/>
      <w:bookmarkStart w:id="80" w:name="_Toc173182263"/>
      <w:bookmarkStart w:id="81" w:name="_Toc486167668"/>
      <w:bookmarkStart w:id="82" w:name="_Toc26635_WPSOffice_Level3"/>
      <w:bookmarkStart w:id="83" w:name="_Toc450662854"/>
      <w:bookmarkStart w:id="84" w:name="_Toc142508318"/>
      <w:bookmarkStart w:id="85"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p>
    <w:p w14:paraId="062EB5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86C519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8E1B86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024B31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1919F2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rPr>
        <w:t>格式</w:t>
      </w:r>
    </w:p>
    <w:p w14:paraId="41FA791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03D699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278E0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4FA8C52">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4BE567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30B3C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（1）“招标人”指东莞市水务集团净水有限公司；</w:t>
      </w:r>
    </w:p>
    <w:p w14:paraId="735E6A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zh-CN"/>
        </w:rPr>
        <w:t>东莞市达盛招标代理有限公司</w:t>
      </w:r>
      <w:r>
        <w:rPr>
          <w:rFonts w:hint="eastAsia" w:ascii="宋体" w:hAnsi="宋体" w:eastAsia="宋体" w:cs="Times New Roman"/>
          <w:color w:val="auto"/>
          <w:kern w:val="0"/>
          <w:szCs w:val="21"/>
          <w:highlight w:val="none"/>
        </w:rPr>
        <w:t>；</w:t>
      </w:r>
    </w:p>
    <w:p w14:paraId="2A2959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）“投标人”指参加东莞市水务集团净水有限公司2025年化验试剂及耗材采购项目所需的货物及有关服务的投标，并向招标代理机构提交投标文件的当事人；</w:t>
      </w:r>
    </w:p>
    <w:p w14:paraId="69E3BE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FB444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58AFF2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）“甲方”指在合同条款中指明的购买货物及有关服务的单位，即东莞市石鼓净水有限公司；</w:t>
      </w:r>
    </w:p>
    <w:p w14:paraId="6195AF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ABF854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86" w:name="OLE_LINK34"/>
      <w:r>
        <w:rPr>
          <w:rFonts w:hint="eastAsia" w:ascii="宋体" w:hAnsi="宋体" w:eastAsia="宋体" w:cs="宋体"/>
          <w:color w:val="auto"/>
          <w:kern w:val="0"/>
          <w:szCs w:val="21"/>
          <w:highlight w:val="none"/>
          <w:lang w:val="en-US" w:eastAsia="zh-CN"/>
        </w:rPr>
        <w:t>东莞市石鼓净水有限公司关联公司</w:t>
      </w:r>
      <w:bookmarkEnd w:id="86"/>
      <w:r>
        <w:rPr>
          <w:rFonts w:hint="eastAsia" w:ascii="宋体" w:hAnsi="宋体" w:eastAsia="宋体" w:cs="宋体"/>
          <w:color w:val="auto"/>
          <w:kern w:val="0"/>
          <w:szCs w:val="21"/>
          <w:highlight w:val="none"/>
          <w:lang w:val="en-US" w:eastAsia="zh-CN"/>
        </w:rPr>
        <w:t>，包括但不限于东莞市莞水装备科技有限公司、东莞市清源净水科技有限公司以及东莞市樟村水质净化有限公司</w:t>
      </w:r>
      <w:r>
        <w:rPr>
          <w:rFonts w:hint="eastAsia" w:ascii="宋体" w:hAnsi="宋体" w:eastAsia="宋体" w:cs="Times New Roman"/>
          <w:color w:val="auto"/>
          <w:kern w:val="0"/>
          <w:szCs w:val="21"/>
          <w:highlight w:val="none"/>
        </w:rPr>
        <w:t>；</w:t>
      </w:r>
    </w:p>
    <w:p w14:paraId="00CBD9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w:t>
      </w:r>
      <w:r>
        <w:rPr>
          <w:rFonts w:hint="eastAsia" w:ascii="宋体" w:hAnsi="宋体" w:eastAsia="宋体" w:cs="Times New Roman"/>
          <w:color w:val="auto"/>
          <w:kern w:val="0"/>
          <w:szCs w:val="21"/>
          <w:highlight w:val="none"/>
        </w:rPr>
        <w:t>招标公告和招标文件及其补充、变更和澄清等一系列文件；</w:t>
      </w:r>
    </w:p>
    <w:p w14:paraId="39F272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071295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69F3AA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DDF5D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5C0FC3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11618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4433D5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D2968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450662855"/>
      <w:bookmarkStart w:id="88" w:name="_Toc29125_WPSOffice_Level3"/>
      <w:bookmarkStart w:id="89" w:name="_Toc18407"/>
      <w:bookmarkStart w:id="90" w:name="_Toc173182264"/>
      <w:bookmarkStart w:id="91" w:name="_Toc28321"/>
      <w:bookmarkStart w:id="92" w:name="_Toc486167669"/>
      <w:bookmarkStart w:id="93"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7"/>
      <w:bookmarkEnd w:id="88"/>
      <w:bookmarkEnd w:id="89"/>
      <w:bookmarkEnd w:id="90"/>
      <w:bookmarkEnd w:id="91"/>
      <w:bookmarkEnd w:id="92"/>
      <w:bookmarkEnd w:id="93"/>
    </w:p>
    <w:p w14:paraId="7D3E94C0">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33A94DE">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56C83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23483_WPSOffice_Level3"/>
      <w:bookmarkStart w:id="95" w:name="_Toc142508320"/>
      <w:bookmarkStart w:id="96" w:name="_Toc26320"/>
      <w:bookmarkStart w:id="97" w:name="_Toc486167670"/>
      <w:bookmarkStart w:id="98" w:name="_Toc26553"/>
      <w:bookmarkStart w:id="99" w:name="_Toc173182265"/>
      <w:bookmarkStart w:id="100"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4"/>
      <w:bookmarkEnd w:id="95"/>
      <w:bookmarkEnd w:id="96"/>
      <w:bookmarkEnd w:id="97"/>
      <w:bookmarkEnd w:id="98"/>
      <w:bookmarkEnd w:id="99"/>
      <w:bookmarkEnd w:id="100"/>
    </w:p>
    <w:p w14:paraId="3867251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6C1F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1EDB8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ascii="宋体" w:hAnsi="宋体" w:eastAsia="宋体" w:cs="Times New Roman"/>
          <w:color w:val="auto"/>
          <w:szCs w:val="21"/>
          <w:highlight w:val="none"/>
        </w:rPr>
        <w:t>www.dgswjt.cn）</w:t>
      </w:r>
      <w:r>
        <w:rPr>
          <w:rFonts w:ascii="宋体" w:hAnsi="宋体" w:eastAsia="宋体" w:cs="Times New Roman"/>
          <w:color w:val="auto"/>
          <w:szCs w:val="21"/>
          <w:highlight w:val="none"/>
          <w:lang w:val="zh-CN"/>
        </w:rPr>
        <w:t>、</w:t>
      </w:r>
      <w:r>
        <w:rPr>
          <w:rFonts w:hint="eastAsia" w:ascii="宋体" w:hAnsi="宋体" w:eastAsia="宋体" w:cs="Times New Roman"/>
          <w:bCs/>
          <w:color w:val="auto"/>
          <w:kern w:val="0"/>
          <w:szCs w:val="21"/>
          <w:highlight w:val="none"/>
        </w:rPr>
        <w:t>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fldChar w:fldCharType="end"/>
      </w:r>
      <w:r>
        <w:rPr>
          <w:rFonts w:hint="eastAsia" w:ascii="宋体" w:hAnsi="宋体" w:eastAsia="宋体" w:cs="宋体"/>
          <w:color w:val="auto"/>
          <w:szCs w:val="21"/>
          <w:highlight w:val="none"/>
          <w:lang w:val="zh-CN"/>
        </w:rPr>
        <w:t>公布，请各投标人密切留意。</w:t>
      </w:r>
    </w:p>
    <w:p w14:paraId="637DD29D">
      <w:pPr>
        <w:autoSpaceDE w:val="0"/>
        <w:autoSpaceDN w:val="0"/>
        <w:adjustRightInd w:val="0"/>
        <w:spacing w:line="360" w:lineRule="auto"/>
        <w:ind w:left="357" w:leftChars="-100" w:hanging="567"/>
        <w:rPr>
          <w:rFonts w:ascii="宋体" w:hAnsi="宋体" w:eastAsia="宋体" w:cs="宋体"/>
          <w:color w:val="auto"/>
          <w:szCs w:val="21"/>
          <w:highlight w:val="none"/>
        </w:rPr>
      </w:pPr>
    </w:p>
    <w:p w14:paraId="4F3837C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1" w:name="_Toc140596880"/>
      <w:bookmarkStart w:id="102" w:name="_Toc29659_WPSOffice_Level2"/>
      <w:bookmarkStart w:id="103" w:name="_Toc486167671"/>
      <w:bookmarkStart w:id="104" w:name="_Toc6039"/>
      <w:bookmarkStart w:id="105" w:name="_Toc450662857"/>
      <w:bookmarkStart w:id="106" w:name="_Toc142508321"/>
      <w:bookmarkStart w:id="107" w:name="_Toc8853"/>
      <w:bookmarkStart w:id="108" w:name="_Toc173182266"/>
      <w:r>
        <w:rPr>
          <w:rFonts w:hint="eastAsia" w:ascii="宋体" w:hAnsi="宋体" w:eastAsia="宋体" w:cs="宋体"/>
          <w:b/>
          <w:bCs/>
          <w:color w:val="auto"/>
          <w:kern w:val="44"/>
          <w:szCs w:val="21"/>
          <w:highlight w:val="none"/>
          <w:lang w:val="zh-CN"/>
        </w:rPr>
        <w:t>三、投标文件的编制</w:t>
      </w:r>
      <w:bookmarkEnd w:id="101"/>
      <w:bookmarkEnd w:id="102"/>
      <w:bookmarkEnd w:id="103"/>
      <w:bookmarkEnd w:id="104"/>
      <w:bookmarkEnd w:id="105"/>
      <w:bookmarkEnd w:id="106"/>
      <w:bookmarkEnd w:id="107"/>
      <w:bookmarkEnd w:id="108"/>
    </w:p>
    <w:p w14:paraId="60DF7C4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9" w:name="_Toc25773"/>
      <w:bookmarkStart w:id="110" w:name="_Toc10015_WPSOffice_Level3"/>
      <w:bookmarkStart w:id="111" w:name="_Toc142508322"/>
      <w:bookmarkStart w:id="112" w:name="_Toc173182267"/>
      <w:bookmarkStart w:id="113" w:name="_Toc486167672"/>
      <w:bookmarkStart w:id="114" w:name="_Toc450662858"/>
      <w:bookmarkStart w:id="115" w:name="_Toc2138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9"/>
      <w:bookmarkEnd w:id="110"/>
      <w:bookmarkEnd w:id="111"/>
      <w:bookmarkEnd w:id="112"/>
      <w:bookmarkEnd w:id="113"/>
      <w:bookmarkEnd w:id="114"/>
      <w:bookmarkEnd w:id="115"/>
    </w:p>
    <w:p w14:paraId="31FDD6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B0DEE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2F56C6D">
      <w:pPr>
        <w:autoSpaceDE w:val="0"/>
        <w:autoSpaceDN w:val="0"/>
        <w:adjustRightInd w:val="0"/>
        <w:spacing w:line="360" w:lineRule="auto"/>
        <w:rPr>
          <w:rFonts w:ascii="宋体" w:hAnsi="宋体" w:eastAsia="宋体" w:cs="宋体"/>
          <w:color w:val="auto"/>
          <w:szCs w:val="21"/>
          <w:highlight w:val="none"/>
          <w:lang w:val="zh-CN"/>
        </w:rPr>
      </w:pPr>
    </w:p>
    <w:p w14:paraId="22D3E5C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6" w:name="_Toc486167673"/>
      <w:bookmarkStart w:id="117" w:name="_Toc450662859"/>
      <w:bookmarkStart w:id="118" w:name="_Toc173182268"/>
      <w:bookmarkStart w:id="119" w:name="_Toc142508323"/>
      <w:bookmarkStart w:id="120" w:name="_Toc24916_WPSOffice_Level3"/>
      <w:bookmarkStart w:id="121" w:name="_Toc1879"/>
      <w:bookmarkStart w:id="122" w:name="_Toc2466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6"/>
      <w:bookmarkEnd w:id="117"/>
      <w:bookmarkEnd w:id="118"/>
      <w:bookmarkEnd w:id="119"/>
      <w:bookmarkEnd w:id="120"/>
      <w:bookmarkEnd w:id="121"/>
      <w:bookmarkEnd w:id="122"/>
    </w:p>
    <w:p w14:paraId="541B38E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6D88F1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2B366D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570CB2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E9A6EA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2FB07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115914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（4）投标报价表；</w:t>
      </w:r>
    </w:p>
    <w:p w14:paraId="34C216D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5E5633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F7FFC9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2DACBC7">
      <w:pPr>
        <w:autoSpaceDE w:val="0"/>
        <w:autoSpaceDN w:val="0"/>
        <w:adjustRightInd w:val="0"/>
        <w:spacing w:line="360" w:lineRule="auto"/>
        <w:ind w:left="218" w:hanging="218" w:hangingChars="104"/>
        <w:rPr>
          <w:rFonts w:ascii="宋体" w:hAnsi="宋体" w:eastAsia="宋体" w:cs="Times New Roman"/>
          <w:color w:val="auto"/>
          <w:szCs w:val="21"/>
          <w:highlight w:val="none"/>
          <w:lang w:val="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DA5BE45">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4）应急管理局（安全生产监督管理部门）颁发的有效期内的《危险化学品经营许可证》（许可经营范围另附的，需提供完整的经营许可范围附页，即必须反映许可品种）；</w:t>
      </w:r>
    </w:p>
    <w:p w14:paraId="792DEBBE">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Times New Roman"/>
          <w:color w:val="auto"/>
          <w:szCs w:val="21"/>
          <w:highlight w:val="none"/>
        </w:rPr>
        <w:t>资格业绩</w:t>
      </w:r>
      <w:r>
        <w:rPr>
          <w:rFonts w:hint="eastAsia" w:ascii="宋体" w:hAnsi="宋体" w:eastAsia="宋体" w:cs="Times New Roman"/>
          <w:b/>
          <w:bCs/>
          <w:color w:val="auto"/>
          <w:szCs w:val="21"/>
          <w:highlight w:val="none"/>
        </w:rPr>
        <w:t>（投标人提供一份2021年1月1日以来承接的化验药品试剂及量具器皿供货业绩，资格业绩证明材料提交要求详见招标文件第六篇投标文件格式</w:t>
      </w:r>
      <w:r>
        <w:rPr>
          <w:rFonts w:hint="eastAsia" w:ascii="宋体" w:hAnsi="宋体" w:eastAsia="宋体" w:cs="Times New Roman"/>
          <w:b/>
          <w:bCs/>
          <w:color w:val="auto"/>
          <w:szCs w:val="21"/>
          <w:highlight w:val="none"/>
          <w:u w:val="single"/>
          <w:lang w:val="en-US" w:eastAsia="zh-CN"/>
        </w:rPr>
        <w:t>5</w:t>
      </w:r>
      <w:r>
        <w:rPr>
          <w:rFonts w:hint="eastAsia" w:ascii="宋体" w:hAnsi="宋体" w:eastAsia="宋体" w:cs="Times New Roman"/>
          <w:b/>
          <w:bCs/>
          <w:color w:val="auto"/>
          <w:szCs w:val="21"/>
          <w:highlight w:val="none"/>
          <w:u w:val="single"/>
        </w:rPr>
        <w:t>.5）</w:t>
      </w:r>
      <w:r>
        <w:rPr>
          <w:rFonts w:hint="eastAsia" w:ascii="宋体" w:hAnsi="宋体" w:eastAsia="宋体" w:cs="Times New Roman"/>
          <w:color w:val="auto"/>
          <w:szCs w:val="21"/>
          <w:highlight w:val="none"/>
        </w:rPr>
        <w:t>；</w:t>
      </w:r>
    </w:p>
    <w:p w14:paraId="3703E0D2">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9AFBC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EFE86D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9A5667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1305323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2B878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18FB3F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）投标人危险化学品经营许可证的许可品种统计表；</w:t>
      </w:r>
    </w:p>
    <w:p w14:paraId="1A8FB2C1">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）投标人非药品类易制毒化学品经营备案证明的经营品种统计表；</w:t>
      </w:r>
    </w:p>
    <w:p w14:paraId="41D9E36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）投标人易制爆危险化学品从业单位备案证明的经营品种统计表；</w:t>
      </w:r>
    </w:p>
    <w:p w14:paraId="36C05AA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09E3DEC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77BAC6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B655FE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.1用户需求偏离表格式）；</w:t>
      </w:r>
    </w:p>
    <w:p w14:paraId="70C04144">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（2）供货货物清单表；</w:t>
      </w:r>
    </w:p>
    <w:p w14:paraId="36306C32">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（3）化验药品试剂、标准物质的品质和质量保证措施；</w:t>
      </w:r>
    </w:p>
    <w:p w14:paraId="443FA6F5">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（4）化验量具器皿、其他耗材的品质和质量保证措施；</w:t>
      </w:r>
    </w:p>
    <w:p w14:paraId="3DEF5138">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（5）供货货物清单中对应的危险化学品的化学品安全说明书（MSDS文件）；</w:t>
      </w:r>
    </w:p>
    <w:p w14:paraId="59670252">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）供货组织方案；</w:t>
      </w:r>
    </w:p>
    <w:p w14:paraId="4364028C">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）售后服务质量保证方案；</w:t>
      </w:r>
    </w:p>
    <w:p w14:paraId="19C8CB1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）用户需求书要求提供的其他资料；</w:t>
      </w:r>
    </w:p>
    <w:p w14:paraId="0B4F776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）投标人认为有必要提供的其它材料（不做强制要求）。</w:t>
      </w:r>
    </w:p>
    <w:p w14:paraId="2D5F13E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F0A653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4210A6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96B30F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CCF40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）投标保证金汇入情况说明（一式两份）。</w:t>
      </w:r>
    </w:p>
    <w:p w14:paraId="5430F46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D9B5A1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21E69B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9C3C6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3" w:name="_Toc20069"/>
      <w:bookmarkStart w:id="124" w:name="_Toc486167674"/>
      <w:bookmarkStart w:id="125" w:name="_Toc18697"/>
      <w:bookmarkStart w:id="126" w:name="_Toc142508324"/>
      <w:bookmarkStart w:id="127" w:name="_Toc450662860"/>
      <w:bookmarkStart w:id="128" w:name="_Toc8675_WPSOffice_Level3"/>
      <w:bookmarkStart w:id="129" w:name="_Toc17318226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3"/>
      <w:bookmarkEnd w:id="124"/>
      <w:bookmarkEnd w:id="125"/>
      <w:bookmarkEnd w:id="126"/>
      <w:bookmarkEnd w:id="127"/>
      <w:bookmarkEnd w:id="128"/>
      <w:bookmarkEnd w:id="129"/>
    </w:p>
    <w:p w14:paraId="6F22738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5D65B7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C89A4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0" w:name="_Toc28822"/>
      <w:bookmarkStart w:id="131" w:name="_Toc11377"/>
      <w:bookmarkStart w:id="132" w:name="_Toc4385_WPSOffice_Level3"/>
      <w:bookmarkStart w:id="133" w:name="_Toc142508325"/>
      <w:bookmarkStart w:id="134" w:name="_Toc450662861"/>
      <w:bookmarkStart w:id="135" w:name="_Toc486167675"/>
      <w:bookmarkStart w:id="136" w:name="_Toc173182270"/>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0"/>
      <w:bookmarkEnd w:id="131"/>
      <w:bookmarkEnd w:id="132"/>
      <w:bookmarkEnd w:id="133"/>
      <w:bookmarkEnd w:id="134"/>
      <w:bookmarkEnd w:id="135"/>
      <w:bookmarkEnd w:id="136"/>
    </w:p>
    <w:p w14:paraId="7D712FB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w:t>
      </w:r>
      <w:r>
        <w:rPr>
          <w:rFonts w:hint="eastAsia" w:ascii="宋体" w:hAnsi="宋体" w:eastAsia="宋体" w:cs="宋体"/>
          <w:b/>
          <w:color w:val="auto"/>
          <w:szCs w:val="21"/>
          <w:highlight w:val="none"/>
        </w:rPr>
        <w:t>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CB61FE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602DB1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701784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供货货物清单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0DF1E00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（1）项目实施过程中涉及的货物价格、包装费、运至合同指定地点的运输费（退送货）、装卸费、搬运费、保险费、人工费、技术培训费、验收费、售后服务费；</w:t>
      </w:r>
    </w:p>
    <w:p w14:paraId="3E2AB69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（2）配合招标人及其分公司接受安监部门、公安等政府部门对危险化学品、易制毒化学品、易制爆危险化学品等专项检查，配合办理各类危险化学品使用的有关备案手续，并提供各类资质证明等材料；</w:t>
      </w:r>
    </w:p>
    <w:p w14:paraId="3BC20C06">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（3）投标货物及其工艺所有制造方、使用方应支付的对专有技术、商标权、专利权和版权、设计或其他知识产权而需要向其他方支付的版税；</w:t>
      </w:r>
    </w:p>
    <w:p w14:paraId="5EA2FDA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（4）日常技术指导，免费的质保服务，包括但不限于免费质量问题处理或更换失效产品；</w:t>
      </w:r>
    </w:p>
    <w:p w14:paraId="3069CC67">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（5）货物验收合格前发生的安全事故所产生的一切费用；</w:t>
      </w:r>
    </w:p>
    <w:p w14:paraId="335FD89D">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（6）合理利润、投标人销项税额以外的税费等；</w:t>
      </w:r>
    </w:p>
    <w:p w14:paraId="456AFEA0">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（7）法律法规、商业公认、招标文件规定由投标人承担的其他直接及间接费用。</w:t>
      </w:r>
    </w:p>
    <w:p w14:paraId="18A39D1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A7323A8">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p>
    <w:p w14:paraId="25821BD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w:t>
      </w:r>
      <w:r>
        <w:rPr>
          <w:rFonts w:hint="eastAsia" w:ascii="宋体" w:hAnsi="宋体" w:eastAsia="宋体" w:cs="Times New Roman"/>
          <w:b/>
          <w:bCs/>
          <w:color w:val="auto"/>
          <w:szCs w:val="21"/>
          <w:highlight w:val="none"/>
        </w:rPr>
        <w:t>总价</w:t>
      </w:r>
      <w:r>
        <w:rPr>
          <w:rFonts w:hint="eastAsia" w:ascii="宋体" w:hAnsi="宋体" w:eastAsia="宋体" w:cs="Times New Roman"/>
          <w:b/>
          <w:bCs/>
          <w:color w:val="auto"/>
          <w:szCs w:val="21"/>
          <w:highlight w:val="none"/>
          <w:lang w:val="zh-CN"/>
        </w:rPr>
        <w:t>。</w:t>
      </w:r>
    </w:p>
    <w:p w14:paraId="7F63FD0A">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。本项目不含税暂定采购</w:t>
      </w:r>
      <w:r>
        <w:rPr>
          <w:rFonts w:hint="eastAsia" w:ascii="宋体" w:hAnsi="宋体" w:eastAsia="宋体" w:cs="宋体"/>
          <w:b/>
          <w:color w:val="auto"/>
          <w:szCs w:val="21"/>
          <w:highlight w:val="none"/>
          <w:u w:val="single"/>
          <w:lang w:val="en-US" w:eastAsia="zh-CN"/>
        </w:rPr>
        <w:t>预算</w:t>
      </w:r>
      <w:r>
        <w:rPr>
          <w:rFonts w:hint="eastAsia" w:ascii="宋体" w:hAnsi="宋体" w:eastAsia="宋体" w:cs="宋体"/>
          <w:b/>
          <w:color w:val="auto"/>
          <w:szCs w:val="21"/>
          <w:highlight w:val="none"/>
          <w:u w:val="single"/>
          <w:lang w:val="zh-CN"/>
        </w:rPr>
        <w:t>金额为1,223,864.09元(大写:人民币</w:t>
      </w:r>
      <w:r>
        <w:rPr>
          <w:rFonts w:hint="eastAsia" w:ascii="宋体" w:hAnsi="宋体" w:eastAsia="宋体" w:cs="宋体"/>
          <w:b/>
          <w:color w:val="auto"/>
          <w:szCs w:val="21"/>
          <w:highlight w:val="none"/>
          <w:u w:val="single"/>
          <w:lang w:val="en-US" w:eastAsia="zh-CN"/>
        </w:rPr>
        <w:t>壹佰贰拾贰万叁仟捌佰陆拾肆元零玖分</w:t>
      </w:r>
      <w:r>
        <w:rPr>
          <w:rFonts w:hint="eastAsia" w:ascii="宋体" w:hAnsi="宋体" w:eastAsia="宋体" w:cs="宋体"/>
          <w:b/>
          <w:color w:val="auto"/>
          <w:szCs w:val="21"/>
          <w:highlight w:val="none"/>
          <w:u w:val="single"/>
          <w:lang w:val="zh-CN"/>
        </w:rPr>
        <w:t>）。</w:t>
      </w:r>
    </w:p>
    <w:p w14:paraId="6A4559B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80EEBD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7" w:name="_Toc30042_WPSOffice_Level3"/>
      <w:bookmarkStart w:id="138" w:name="_Toc173182271"/>
      <w:bookmarkStart w:id="139" w:name="_Toc450662862"/>
      <w:bookmarkStart w:id="140" w:name="_Toc10392"/>
      <w:bookmarkStart w:id="141" w:name="_Toc14068"/>
      <w:bookmarkStart w:id="142" w:name="_Toc142508326"/>
      <w:bookmarkStart w:id="143"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7"/>
      <w:bookmarkEnd w:id="138"/>
      <w:bookmarkEnd w:id="139"/>
      <w:bookmarkEnd w:id="140"/>
      <w:bookmarkEnd w:id="141"/>
      <w:bookmarkEnd w:id="142"/>
      <w:bookmarkEnd w:id="143"/>
    </w:p>
    <w:p w14:paraId="79FD69E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AFEB0A5">
      <w:pPr>
        <w:autoSpaceDE w:val="0"/>
        <w:autoSpaceDN w:val="0"/>
        <w:adjustRightInd w:val="0"/>
        <w:spacing w:line="360" w:lineRule="auto"/>
        <w:ind w:left="265" w:leftChars="119" w:hanging="15"/>
        <w:rPr>
          <w:rFonts w:ascii="宋体" w:hAnsi="宋体" w:eastAsia="宋体" w:cs="宋体"/>
          <w:color w:val="auto"/>
          <w:szCs w:val="21"/>
          <w:highlight w:val="none"/>
        </w:rPr>
      </w:pPr>
    </w:p>
    <w:p w14:paraId="71214B6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25596"/>
      <w:bookmarkStart w:id="145" w:name="_Toc450662863"/>
      <w:bookmarkStart w:id="146" w:name="_Toc486167677"/>
      <w:bookmarkStart w:id="147" w:name="_Toc142508327"/>
      <w:bookmarkStart w:id="148" w:name="_Toc9411_WPSOffice_Level3"/>
      <w:bookmarkStart w:id="149" w:name="_Toc173182272"/>
      <w:bookmarkStart w:id="150" w:name="_Toc113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4"/>
      <w:bookmarkEnd w:id="145"/>
      <w:bookmarkEnd w:id="146"/>
      <w:bookmarkEnd w:id="147"/>
      <w:bookmarkEnd w:id="148"/>
      <w:bookmarkEnd w:id="149"/>
      <w:bookmarkEnd w:id="150"/>
    </w:p>
    <w:p w14:paraId="4B29BA4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75BBAF4">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528312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26244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821A2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43F373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B5E5A8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EB235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486167678"/>
      <w:bookmarkStart w:id="152" w:name="_Toc450662864"/>
      <w:bookmarkStart w:id="153" w:name="_Toc173182273"/>
      <w:bookmarkStart w:id="154" w:name="_Toc27771_WPSOffice_Level3"/>
      <w:bookmarkStart w:id="155" w:name="_Toc30441"/>
      <w:bookmarkStart w:id="156" w:name="_Toc142508328"/>
      <w:bookmarkStart w:id="157" w:name="_Toc163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1"/>
      <w:bookmarkEnd w:id="152"/>
      <w:bookmarkEnd w:id="153"/>
      <w:bookmarkEnd w:id="154"/>
      <w:bookmarkEnd w:id="155"/>
      <w:bookmarkEnd w:id="156"/>
      <w:bookmarkEnd w:id="157"/>
    </w:p>
    <w:p w14:paraId="0EBE075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3099F3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548A5B8">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F6D76CD">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1EB28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173182274"/>
      <w:bookmarkStart w:id="159" w:name="_Toc24774"/>
      <w:bookmarkStart w:id="160" w:name="_Toc5356_WPSOffice_Level3"/>
      <w:bookmarkStart w:id="161" w:name="_Toc142508329"/>
      <w:bookmarkStart w:id="162" w:name="_Toc486167679"/>
      <w:bookmarkStart w:id="163" w:name="_Toc2782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8"/>
      <w:bookmarkEnd w:id="159"/>
      <w:bookmarkEnd w:id="160"/>
      <w:bookmarkEnd w:id="161"/>
      <w:bookmarkEnd w:id="162"/>
      <w:bookmarkEnd w:id="163"/>
    </w:p>
    <w:p w14:paraId="79D88223">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24,400.00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贰万肆仟肆佰元整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3B4517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5D422A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F45DCCE">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71C4E110">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开户名称：东莞市水务集团净水有限公司</w:t>
      </w:r>
    </w:p>
    <w:p w14:paraId="7078A5B0">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7A6473F1">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14:paraId="2DD58B72">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7B070F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FCA110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40505BF">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56A558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44D9DE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CCE20B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43BBF7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28823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D59F2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93B3E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009AB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DB06FA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1A5AA1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814D20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450662865"/>
      <w:bookmarkStart w:id="165" w:name="_Toc12106"/>
      <w:bookmarkStart w:id="166" w:name="_Toc486167680"/>
      <w:bookmarkStart w:id="167" w:name="_Toc142508330"/>
      <w:bookmarkStart w:id="168" w:name="_Toc173182275"/>
      <w:bookmarkStart w:id="169" w:name="_Toc10550"/>
      <w:bookmarkStart w:id="170"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4"/>
      <w:bookmarkEnd w:id="165"/>
      <w:bookmarkEnd w:id="166"/>
      <w:bookmarkEnd w:id="167"/>
      <w:bookmarkEnd w:id="168"/>
      <w:bookmarkEnd w:id="169"/>
      <w:bookmarkEnd w:id="170"/>
    </w:p>
    <w:p w14:paraId="34CA983E">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01CC9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7089B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F05B7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3A81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142508331"/>
      <w:bookmarkStart w:id="172" w:name="_Toc450662866"/>
      <w:bookmarkStart w:id="173" w:name="_Toc173182276"/>
      <w:bookmarkStart w:id="174" w:name="_Toc486167681"/>
      <w:bookmarkStart w:id="175" w:name="_Toc13311"/>
      <w:bookmarkStart w:id="176" w:name="_Toc25637_WPSOffice_Level3"/>
      <w:bookmarkStart w:id="177" w:name="_Toc645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1"/>
      <w:bookmarkEnd w:id="172"/>
      <w:bookmarkEnd w:id="173"/>
      <w:bookmarkEnd w:id="174"/>
      <w:bookmarkEnd w:id="175"/>
      <w:bookmarkEnd w:id="176"/>
      <w:bookmarkEnd w:id="177"/>
    </w:p>
    <w:p w14:paraId="659ADB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91C1D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ED393C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1A6E91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投标文件的封面应注明“项目名称、招标编号、投标人名称、投标日期等”。</w:t>
      </w:r>
    </w:p>
    <w:p w14:paraId="61B9941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9B0B2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E2660DD">
      <w:pPr>
        <w:autoSpaceDE w:val="0"/>
        <w:autoSpaceDN w:val="0"/>
        <w:adjustRightInd w:val="0"/>
        <w:jc w:val="left"/>
        <w:rPr>
          <w:rFonts w:ascii="宋体" w:hAnsi="宋体" w:eastAsia="宋体" w:cs="宋体"/>
          <w:color w:val="auto"/>
          <w:kern w:val="0"/>
          <w:sz w:val="24"/>
          <w:szCs w:val="24"/>
          <w:highlight w:val="none"/>
        </w:rPr>
      </w:pPr>
      <w:bookmarkStart w:id="178" w:name="_Toc450662867"/>
    </w:p>
    <w:p w14:paraId="4AD0A7E0">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9" w:name="_Toc140596891"/>
      <w:bookmarkStart w:id="180" w:name="_Toc486167682"/>
      <w:bookmarkStart w:id="181" w:name="_Toc142508332"/>
      <w:bookmarkStart w:id="182" w:name="_Toc173182277"/>
      <w:bookmarkStart w:id="183" w:name="_Toc22356_WPSOffice_Level2"/>
      <w:bookmarkStart w:id="184" w:name="_Toc17608"/>
      <w:bookmarkStart w:id="185" w:name="_Toc20426"/>
      <w:r>
        <w:rPr>
          <w:rFonts w:hint="eastAsia" w:ascii="宋体" w:hAnsi="宋体" w:eastAsia="宋体" w:cs="宋体"/>
          <w:b/>
          <w:bCs/>
          <w:color w:val="auto"/>
          <w:kern w:val="44"/>
          <w:szCs w:val="21"/>
          <w:highlight w:val="none"/>
          <w:lang w:val="zh-CN"/>
        </w:rPr>
        <w:t>四、投标文件的递交</w:t>
      </w:r>
      <w:bookmarkEnd w:id="178"/>
      <w:bookmarkEnd w:id="179"/>
      <w:bookmarkEnd w:id="180"/>
      <w:bookmarkEnd w:id="181"/>
      <w:bookmarkEnd w:id="182"/>
      <w:bookmarkEnd w:id="183"/>
      <w:bookmarkEnd w:id="184"/>
      <w:bookmarkEnd w:id="185"/>
    </w:p>
    <w:p w14:paraId="5C64EE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6" w:name="_Toc450662868"/>
      <w:bookmarkStart w:id="187" w:name="_Toc9900"/>
      <w:bookmarkStart w:id="188" w:name="_Toc29373"/>
      <w:bookmarkStart w:id="189" w:name="_Toc486167683"/>
      <w:bookmarkStart w:id="190" w:name="_Toc173182278"/>
      <w:bookmarkStart w:id="191" w:name="_Toc12192_WPSOffice_Level3"/>
      <w:bookmarkStart w:id="192"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6"/>
      <w:bookmarkEnd w:id="187"/>
      <w:bookmarkEnd w:id="188"/>
      <w:bookmarkEnd w:id="189"/>
      <w:bookmarkEnd w:id="190"/>
      <w:bookmarkEnd w:id="191"/>
      <w:bookmarkEnd w:id="192"/>
    </w:p>
    <w:p w14:paraId="298FE6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04822C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D040AE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1CD40F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110F0C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14F480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F77F56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AC4C0E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3AA4DE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D23A0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3384"/>
      <w:bookmarkStart w:id="194" w:name="_Toc2755"/>
      <w:bookmarkStart w:id="195" w:name="_Toc29665_WPSOffice_Level3"/>
      <w:bookmarkStart w:id="196" w:name="_Toc486167684"/>
      <w:bookmarkStart w:id="197" w:name="_Toc173182279"/>
      <w:bookmarkStart w:id="198" w:name="_Toc142508334"/>
      <w:bookmarkStart w:id="199"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3"/>
      <w:bookmarkEnd w:id="194"/>
      <w:bookmarkEnd w:id="195"/>
      <w:bookmarkEnd w:id="196"/>
      <w:bookmarkEnd w:id="197"/>
      <w:bookmarkEnd w:id="198"/>
      <w:bookmarkEnd w:id="199"/>
    </w:p>
    <w:p w14:paraId="2425C7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319804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351599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ED044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00" w:name="_Toc6684"/>
      <w:bookmarkStart w:id="201" w:name="_Toc324"/>
      <w:bookmarkStart w:id="202" w:name="_Toc22431_WPSOffice_Level3"/>
      <w:bookmarkStart w:id="203" w:name="_Toc450662870"/>
      <w:bookmarkStart w:id="204" w:name="_Toc486167685"/>
      <w:bookmarkStart w:id="205" w:name="_Toc173182280"/>
      <w:bookmarkStart w:id="206" w:name="_Toc142508335"/>
      <w:r>
        <w:rPr>
          <w:rFonts w:hint="eastAsia" w:ascii="宋体" w:hAnsi="宋体" w:eastAsia="宋体" w:cs="宋体"/>
          <w:color w:val="auto"/>
          <w:szCs w:val="21"/>
          <w:highlight w:val="none"/>
          <w:lang w:val="zh-CN"/>
        </w:rPr>
        <w:t>20 迟交的投标文件</w:t>
      </w:r>
      <w:bookmarkEnd w:id="200"/>
      <w:bookmarkEnd w:id="201"/>
      <w:bookmarkEnd w:id="202"/>
      <w:bookmarkEnd w:id="203"/>
      <w:bookmarkEnd w:id="204"/>
      <w:bookmarkEnd w:id="205"/>
      <w:bookmarkEnd w:id="206"/>
    </w:p>
    <w:p w14:paraId="51875A25">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AD043B3">
      <w:pPr>
        <w:autoSpaceDE w:val="0"/>
        <w:autoSpaceDN w:val="0"/>
        <w:adjustRightInd w:val="0"/>
        <w:jc w:val="left"/>
        <w:rPr>
          <w:rFonts w:ascii="宋体" w:hAnsi="宋体" w:eastAsia="宋体" w:cs="宋体"/>
          <w:color w:val="auto"/>
          <w:kern w:val="0"/>
          <w:sz w:val="24"/>
          <w:szCs w:val="24"/>
          <w:highlight w:val="none"/>
        </w:rPr>
      </w:pPr>
    </w:p>
    <w:p w14:paraId="6F8267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24180"/>
      <w:bookmarkStart w:id="208" w:name="_Toc450662871"/>
      <w:bookmarkStart w:id="209" w:name="_Toc16964"/>
      <w:bookmarkStart w:id="210" w:name="_Toc173182281"/>
      <w:bookmarkStart w:id="211" w:name="_Toc486167686"/>
      <w:bookmarkStart w:id="212" w:name="_Toc4883_WPSOffice_Level3"/>
      <w:bookmarkStart w:id="213"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7"/>
      <w:bookmarkEnd w:id="208"/>
      <w:bookmarkEnd w:id="209"/>
      <w:bookmarkEnd w:id="210"/>
      <w:bookmarkEnd w:id="211"/>
      <w:bookmarkEnd w:id="212"/>
      <w:bookmarkEnd w:id="213"/>
    </w:p>
    <w:p w14:paraId="5F0628F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DACDEF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EF20CB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6757C1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5CEF697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789A03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4" w:name="_Toc20346"/>
      <w:bookmarkStart w:id="215" w:name="_Toc142508337"/>
      <w:bookmarkStart w:id="216" w:name="_Toc27648"/>
      <w:bookmarkStart w:id="217" w:name="_Toc173182282"/>
      <w:bookmarkStart w:id="218" w:name="_Toc450662872"/>
      <w:bookmarkStart w:id="219" w:name="_Toc140596896"/>
      <w:bookmarkStart w:id="220" w:name="_Toc1049_WPSOffice_Level2"/>
      <w:bookmarkStart w:id="221" w:name="_Toc486167687"/>
      <w:r>
        <w:rPr>
          <w:rFonts w:hint="eastAsia" w:ascii="宋体" w:hAnsi="宋体" w:eastAsia="宋体" w:cs="宋体"/>
          <w:b/>
          <w:bCs/>
          <w:color w:val="auto"/>
          <w:kern w:val="44"/>
          <w:szCs w:val="21"/>
          <w:highlight w:val="none"/>
          <w:lang w:val="zh-CN"/>
        </w:rPr>
        <w:t>五、开标与评标</w:t>
      </w:r>
      <w:bookmarkEnd w:id="214"/>
      <w:bookmarkEnd w:id="215"/>
      <w:bookmarkEnd w:id="216"/>
      <w:bookmarkEnd w:id="217"/>
      <w:bookmarkEnd w:id="218"/>
      <w:bookmarkEnd w:id="219"/>
      <w:bookmarkEnd w:id="220"/>
      <w:bookmarkEnd w:id="221"/>
    </w:p>
    <w:p w14:paraId="602240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486167688"/>
      <w:bookmarkStart w:id="223" w:name="_Toc17042"/>
      <w:bookmarkStart w:id="224" w:name="_Toc144_WPSOffice_Level3"/>
      <w:bookmarkStart w:id="225" w:name="_Toc173182283"/>
      <w:bookmarkStart w:id="226" w:name="_Toc7200"/>
      <w:bookmarkStart w:id="227" w:name="_Toc450662873"/>
      <w:bookmarkStart w:id="228"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2"/>
      <w:bookmarkEnd w:id="223"/>
      <w:bookmarkEnd w:id="224"/>
      <w:bookmarkEnd w:id="225"/>
      <w:bookmarkEnd w:id="226"/>
      <w:bookmarkEnd w:id="227"/>
      <w:bookmarkEnd w:id="228"/>
    </w:p>
    <w:p w14:paraId="09AF25A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62CE715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FF6FA0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26CB9FB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6528DF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2986C4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3C9A1FA">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BB02F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14075"/>
      <w:bookmarkStart w:id="230" w:name="_Toc12165_WPSOffice_Level3"/>
      <w:bookmarkStart w:id="231" w:name="_Toc173182284"/>
      <w:bookmarkStart w:id="232" w:name="_Toc2038"/>
      <w:bookmarkStart w:id="233" w:name="_Toc486167689"/>
      <w:bookmarkStart w:id="234" w:name="_Toc450662874"/>
      <w:bookmarkStart w:id="235"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9"/>
      <w:bookmarkEnd w:id="230"/>
      <w:bookmarkEnd w:id="231"/>
      <w:bookmarkEnd w:id="232"/>
      <w:bookmarkEnd w:id="233"/>
      <w:bookmarkEnd w:id="234"/>
      <w:bookmarkEnd w:id="235"/>
    </w:p>
    <w:p w14:paraId="460FD0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37DFD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8D1CC8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4B9DC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20510"/>
      <w:bookmarkStart w:id="237" w:name="_Toc450662875"/>
      <w:bookmarkStart w:id="238" w:name="_Toc173182285"/>
      <w:bookmarkStart w:id="239" w:name="_Toc142508340"/>
      <w:bookmarkStart w:id="240" w:name="_Toc486167690"/>
      <w:bookmarkStart w:id="241" w:name="_Toc15565_WPSOffice_Level3"/>
      <w:bookmarkStart w:id="242"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6"/>
      <w:bookmarkEnd w:id="237"/>
      <w:bookmarkEnd w:id="238"/>
      <w:bookmarkEnd w:id="239"/>
      <w:bookmarkEnd w:id="240"/>
      <w:bookmarkEnd w:id="241"/>
      <w:bookmarkEnd w:id="242"/>
    </w:p>
    <w:p w14:paraId="6B7E76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2BF593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27851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B5A1ED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3" w:name="_Toc17232"/>
      <w:bookmarkStart w:id="244" w:name="_Toc486167691"/>
      <w:bookmarkStart w:id="245" w:name="_Toc142508341"/>
      <w:bookmarkStart w:id="246" w:name="_Toc173182286"/>
      <w:bookmarkStart w:id="247" w:name="_Toc450662876"/>
      <w:bookmarkStart w:id="248" w:name="_Toc28910_WPSOffice_Level3"/>
      <w:bookmarkStart w:id="249" w:name="_Toc3139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3"/>
      <w:bookmarkEnd w:id="244"/>
      <w:bookmarkEnd w:id="245"/>
      <w:bookmarkEnd w:id="246"/>
      <w:bookmarkEnd w:id="247"/>
      <w:bookmarkEnd w:id="248"/>
      <w:bookmarkEnd w:id="249"/>
    </w:p>
    <w:p w14:paraId="0BEFC6E8">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5FDE03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3AA8D4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796E4E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0" w:name="_Toc2267"/>
      <w:bookmarkStart w:id="251" w:name="_Toc173182287"/>
      <w:bookmarkStart w:id="252" w:name="_Toc486167692"/>
      <w:bookmarkStart w:id="253" w:name="_Toc142508342"/>
      <w:bookmarkStart w:id="254" w:name="_Toc450662877"/>
      <w:bookmarkStart w:id="255" w:name="_Toc338_WPSOffice_Level3"/>
      <w:bookmarkStart w:id="256"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0"/>
      <w:bookmarkEnd w:id="251"/>
      <w:bookmarkEnd w:id="252"/>
      <w:bookmarkEnd w:id="253"/>
      <w:bookmarkEnd w:id="254"/>
      <w:bookmarkEnd w:id="255"/>
      <w:bookmarkEnd w:id="256"/>
    </w:p>
    <w:p w14:paraId="42E314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60A21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7"/>
    <w:p w14:paraId="6E93D121">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8" w:name="_Toc522047355"/>
      <w:bookmarkStart w:id="259" w:name="_Toc521918096"/>
      <w:bookmarkStart w:id="260" w:name="_Toc18368_WPSOffice_Level3"/>
      <w:bookmarkStart w:id="261" w:name="_Toc142508343"/>
    </w:p>
    <w:p w14:paraId="2A0D6BE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2" w:name="_Toc2564"/>
      <w:bookmarkStart w:id="263" w:name="_Toc173182288"/>
      <w:bookmarkStart w:id="264"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8"/>
      <w:bookmarkEnd w:id="259"/>
      <w:bookmarkEnd w:id="260"/>
      <w:bookmarkEnd w:id="261"/>
      <w:bookmarkEnd w:id="262"/>
      <w:bookmarkEnd w:id="263"/>
      <w:bookmarkEnd w:id="264"/>
    </w:p>
    <w:p w14:paraId="0E96507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5AD74A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54D586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8BD626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DF592E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FD38AA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0161E55">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5" w:name="_Toc522047356"/>
      <w:bookmarkStart w:id="266" w:name="_Toc521918097"/>
    </w:p>
    <w:p w14:paraId="5EEA151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17307"/>
      <w:bookmarkStart w:id="268" w:name="_Toc142508344"/>
      <w:bookmarkStart w:id="269" w:name="_Toc31279"/>
      <w:bookmarkStart w:id="270" w:name="_Toc173182289"/>
      <w:bookmarkStart w:id="271"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5"/>
      <w:bookmarkEnd w:id="266"/>
      <w:bookmarkEnd w:id="267"/>
      <w:bookmarkEnd w:id="268"/>
      <w:bookmarkEnd w:id="269"/>
      <w:bookmarkEnd w:id="270"/>
      <w:bookmarkEnd w:id="271"/>
    </w:p>
    <w:p w14:paraId="5562388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6B9553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3F0B47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558A0F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5ED165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AA1D81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2" w:name="_Toc2129"/>
      <w:bookmarkStart w:id="273" w:name="_Toc465358969"/>
      <w:bookmarkStart w:id="274" w:name="_Toc32498_WPSOffice_Level3"/>
      <w:bookmarkStart w:id="275" w:name="_Toc466882017"/>
      <w:bookmarkStart w:id="276" w:name="_Toc486167694"/>
      <w:bookmarkStart w:id="277" w:name="_Toc173182290"/>
      <w:bookmarkStart w:id="278" w:name="_Toc142508345"/>
      <w:bookmarkStart w:id="279"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2"/>
      <w:bookmarkEnd w:id="273"/>
      <w:bookmarkEnd w:id="274"/>
      <w:bookmarkEnd w:id="275"/>
      <w:bookmarkEnd w:id="276"/>
      <w:bookmarkEnd w:id="277"/>
      <w:bookmarkEnd w:id="278"/>
      <w:bookmarkEnd w:id="279"/>
    </w:p>
    <w:p w14:paraId="0020BC8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531C7B6">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5D8A07F">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336603C8">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6DBC7C0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236541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D9CB7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899DDC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A2E09A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67134D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02F9D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A803F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698B9B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6C7030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E6EA98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2D0C7A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80" w:name="_Toc11188"/>
      <w:bookmarkStart w:id="281" w:name="_Toc173182291"/>
      <w:bookmarkStart w:id="282" w:name="_Toc486167695"/>
      <w:bookmarkStart w:id="283" w:name="_Toc466882018"/>
      <w:bookmarkStart w:id="284" w:name="_Toc26138"/>
      <w:bookmarkStart w:id="285" w:name="_Toc1848_WPSOffice_Level3"/>
      <w:bookmarkStart w:id="286" w:name="_Toc465358970"/>
      <w:bookmarkStart w:id="287"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80"/>
      <w:bookmarkEnd w:id="281"/>
      <w:bookmarkEnd w:id="282"/>
      <w:bookmarkEnd w:id="283"/>
      <w:bookmarkEnd w:id="284"/>
      <w:bookmarkEnd w:id="285"/>
      <w:bookmarkEnd w:id="286"/>
      <w:bookmarkEnd w:id="287"/>
    </w:p>
    <w:p w14:paraId="396F58F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56305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5576DA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703FE430">
      <w:pPr>
        <w:autoSpaceDE w:val="0"/>
        <w:autoSpaceDN w:val="0"/>
        <w:adjustRightInd w:val="0"/>
        <w:snapToGrid w:val="0"/>
        <w:spacing w:line="360" w:lineRule="auto"/>
        <w:jc w:val="left"/>
        <w:rPr>
          <w:rFonts w:ascii="宋体" w:hAnsi="宋体" w:eastAsia="宋体" w:cs="宋体"/>
          <w:color w:val="auto"/>
          <w:szCs w:val="21"/>
          <w:highlight w:val="none"/>
        </w:rPr>
      </w:pPr>
      <w:bookmarkStart w:id="288" w:name="_Toc466882019"/>
      <w:bookmarkStart w:id="289" w:name="_Toc465358971"/>
    </w:p>
    <w:p w14:paraId="799ECB3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90" w:name="_Toc23337"/>
      <w:bookmarkStart w:id="291" w:name="_Toc486167696"/>
      <w:bookmarkStart w:id="292" w:name="_Toc142508347"/>
      <w:bookmarkStart w:id="293" w:name="_Toc173182292"/>
      <w:bookmarkStart w:id="294" w:name="_Toc10867_WPSOffice_Level3"/>
      <w:bookmarkStart w:id="295"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8"/>
      <w:bookmarkEnd w:id="289"/>
      <w:bookmarkEnd w:id="290"/>
      <w:bookmarkEnd w:id="291"/>
      <w:bookmarkEnd w:id="292"/>
      <w:bookmarkEnd w:id="293"/>
      <w:bookmarkEnd w:id="294"/>
      <w:bookmarkEnd w:id="295"/>
    </w:p>
    <w:p w14:paraId="6343F7BA">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897196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6" w:name="_Toc450662880"/>
    </w:p>
    <w:p w14:paraId="3F9ED97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7" w:name="_Toc30046"/>
      <w:bookmarkStart w:id="298" w:name="_Toc16848_WPSOffice_Level2"/>
      <w:bookmarkStart w:id="299" w:name="_Toc18316"/>
      <w:bookmarkStart w:id="300" w:name="_Toc173182293"/>
      <w:bookmarkStart w:id="301" w:name="_Toc142508348"/>
      <w:bookmarkStart w:id="302" w:name="_Toc140596907"/>
      <w:bookmarkStart w:id="303" w:name="_Toc486167697"/>
      <w:r>
        <w:rPr>
          <w:rFonts w:hint="eastAsia" w:ascii="宋体" w:hAnsi="宋体" w:eastAsia="宋体" w:cs="宋体"/>
          <w:b/>
          <w:bCs/>
          <w:color w:val="auto"/>
          <w:kern w:val="44"/>
          <w:szCs w:val="21"/>
          <w:highlight w:val="none"/>
          <w:lang w:val="zh-CN"/>
        </w:rPr>
        <w:t>六、授予合同</w:t>
      </w:r>
      <w:bookmarkEnd w:id="296"/>
      <w:bookmarkEnd w:id="297"/>
      <w:bookmarkEnd w:id="298"/>
      <w:bookmarkEnd w:id="299"/>
      <w:bookmarkEnd w:id="300"/>
      <w:bookmarkEnd w:id="301"/>
      <w:bookmarkEnd w:id="302"/>
      <w:bookmarkEnd w:id="303"/>
    </w:p>
    <w:p w14:paraId="64BBD0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50662881"/>
      <w:bookmarkStart w:id="305" w:name="_Toc6401_WPSOffice_Level3"/>
      <w:bookmarkStart w:id="306" w:name="_Toc173182294"/>
      <w:bookmarkStart w:id="307" w:name="_Toc142508349"/>
      <w:bookmarkStart w:id="308" w:name="_Toc3249"/>
      <w:bookmarkStart w:id="309" w:name="_Toc25540"/>
      <w:bookmarkStart w:id="310"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4"/>
      <w:bookmarkEnd w:id="305"/>
      <w:bookmarkEnd w:id="306"/>
      <w:bookmarkEnd w:id="307"/>
      <w:bookmarkEnd w:id="308"/>
      <w:bookmarkEnd w:id="309"/>
      <w:bookmarkEnd w:id="310"/>
    </w:p>
    <w:p w14:paraId="45AC5D4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DB6ABC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B9AADB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AF39D3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1" w:name="_Toc450662885"/>
    </w:p>
    <w:p w14:paraId="46A72CD1">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486167699"/>
      <w:bookmarkStart w:id="313" w:name="_Toc13774"/>
      <w:bookmarkStart w:id="314" w:name="_Toc142508350"/>
      <w:bookmarkStart w:id="315" w:name="_Toc6726_WPSOffice_Level3"/>
      <w:bookmarkStart w:id="316" w:name="_Toc173182295"/>
      <w:bookmarkStart w:id="317"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1"/>
      <w:bookmarkEnd w:id="312"/>
      <w:bookmarkEnd w:id="313"/>
      <w:bookmarkEnd w:id="314"/>
      <w:bookmarkEnd w:id="315"/>
      <w:bookmarkEnd w:id="316"/>
      <w:bookmarkEnd w:id="317"/>
    </w:p>
    <w:p w14:paraId="6BCB9D0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2111E4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871BDB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AAE19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9" w:name="_Toc486167700"/>
      <w:bookmarkStart w:id="320" w:name="_Toc142508351"/>
      <w:bookmarkStart w:id="321" w:name="_Toc32732"/>
      <w:bookmarkStart w:id="322" w:name="_Toc9694_WPSOffice_Level3"/>
      <w:bookmarkStart w:id="323" w:name="_Toc19046"/>
      <w:bookmarkStart w:id="324" w:name="_Toc17318229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8"/>
      <w:bookmarkEnd w:id="319"/>
      <w:bookmarkEnd w:id="320"/>
      <w:bookmarkEnd w:id="321"/>
      <w:bookmarkEnd w:id="322"/>
      <w:bookmarkEnd w:id="323"/>
      <w:bookmarkEnd w:id="324"/>
    </w:p>
    <w:p w14:paraId="4DBEFCA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D24D35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r>
        <w:rPr>
          <w:rFonts w:ascii="宋体" w:hAnsi="宋体" w:eastAsia="宋体" w:cs="Times New Roman"/>
          <w:color w:val="auto"/>
          <w:szCs w:val="21"/>
          <w:highlight w:val="none"/>
          <w:lang w:val="zh-CN"/>
        </w:rPr>
        <w:t xml:space="preserve"> </w:t>
      </w:r>
    </w:p>
    <w:p w14:paraId="0DFFDDC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（1）当以数字表示的报价系数与以文字表示的报价系数不一致时，以文字表示的报价系数为准。经双方确认后，作为合同文件的组成部分。</w:t>
      </w:r>
    </w:p>
    <w:p w14:paraId="04D7A00B">
      <w:pPr>
        <w:spacing w:line="360" w:lineRule="auto"/>
        <w:ind w:left="317" w:leftChars="-100" w:hanging="527" w:hangingChars="25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34.3 </w:t>
      </w:r>
      <w:r>
        <w:rPr>
          <w:rFonts w:hint="eastAsia" w:ascii="宋体" w:hAnsi="宋体" w:eastAsia="宋体" w:cs="宋体"/>
          <w:b/>
          <w:bCs/>
          <w:color w:val="auto"/>
          <w:kern w:val="2"/>
          <w:sz w:val="21"/>
          <w:szCs w:val="21"/>
          <w:highlight w:val="none"/>
          <w:lang w:val="zh-CN"/>
        </w:rPr>
        <w:t>本项目中标人与招标人权属子公司（东莞市石鼓净水有限公司）签署合同，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p>
    <w:p w14:paraId="26C3044E">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rPr>
      </w:pPr>
      <w:bookmarkStart w:id="325" w:name="_Toc142508352"/>
      <w:bookmarkStart w:id="326" w:name="_Toc10513_WPSOffice_Level3"/>
      <w:bookmarkStart w:id="327" w:name="_Toc450662887"/>
      <w:bookmarkStart w:id="328" w:name="_Toc486167701"/>
    </w:p>
    <w:p w14:paraId="33E77E9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9" w:name="_Toc1344"/>
      <w:bookmarkStart w:id="330" w:name="_Toc173182297"/>
      <w:bookmarkStart w:id="331"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5"/>
      <w:bookmarkEnd w:id="326"/>
      <w:bookmarkEnd w:id="327"/>
      <w:bookmarkEnd w:id="328"/>
      <w:bookmarkEnd w:id="329"/>
      <w:bookmarkEnd w:id="330"/>
      <w:bookmarkEnd w:id="331"/>
    </w:p>
    <w:p w14:paraId="1CBFDCA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2" w:name="_Toc465358977"/>
      <w:bookmarkStart w:id="33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其中，采用履约保证金（银行转账形式）的金额为不含税暂定合同价的5%，采用不可撤销银行履约保函形式的金额为不含税暂定合同价的8%，采用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形式的金额为不含税暂定合同价的8%，采用担保公司履约担保书形式的金额为不含税暂定合同价的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7C316C6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7C46BE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46FED0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w:t>
      </w:r>
      <w:r>
        <w:rPr>
          <w:rFonts w:hint="eastAsia" w:ascii="宋体" w:hAnsi="宋体" w:eastAsia="宋体" w:cs="Times New Roman"/>
          <w:color w:val="auto"/>
          <w:kern w:val="0"/>
          <w:szCs w:val="21"/>
          <w:highlight w:val="none"/>
          <w:lang w:val="en-US" w:eastAsia="zh-CN"/>
        </w:rPr>
        <w:t>可依法</w:t>
      </w:r>
      <w:r>
        <w:rPr>
          <w:rFonts w:hint="eastAsia" w:ascii="宋体" w:hAnsi="宋体" w:eastAsia="宋体" w:cs="Times New Roman"/>
          <w:color w:val="auto"/>
          <w:kern w:val="0"/>
          <w:szCs w:val="21"/>
          <w:highlight w:val="none"/>
        </w:rPr>
        <w:t>没收或适当扣除其履约担保。</w:t>
      </w:r>
    </w:p>
    <w:p w14:paraId="6F5A7F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5E73BD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87FA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73143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1E872C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870E5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0B0D7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305A5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62FE53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8ACB1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64A316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全部货物经最终验收合格、招标人或招标人权属子公司向中标人支付全部货款（除质保金）后二十八（28）日内保持有效</w:t>
      </w:r>
      <w:r>
        <w:rPr>
          <w:rFonts w:ascii="宋体" w:hAnsi="宋体" w:eastAsia="宋体" w:cs="Times New Roman"/>
          <w:color w:val="auto"/>
          <w:kern w:val="0"/>
          <w:szCs w:val="21"/>
          <w:highlight w:val="none"/>
        </w:rPr>
        <w:t>。</w:t>
      </w:r>
    </w:p>
    <w:p w14:paraId="7DA694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r>
        <w:rPr>
          <w:rFonts w:hint="eastAsia" w:ascii="宋体" w:hAnsi="宋体" w:eastAsia="宋体" w:cs="宋体"/>
          <w:color w:val="auto"/>
          <w:kern w:val="0"/>
          <w:szCs w:val="21"/>
          <w:highlight w:val="none"/>
        </w:rPr>
        <w:t>.4  履约保证金应用本合同货币。</w:t>
      </w:r>
    </w:p>
    <w:p w14:paraId="2CF83DA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85AAC93">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东莞市石鼓净水有限公司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5D8AD21">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 w:val="21"/>
          <w:szCs w:val="21"/>
          <w:highlight w:val="none"/>
          <w:lang w:eastAsia="zh-CN"/>
        </w:rPr>
        <w:t>东莞市石鼓净水有限公司</w:t>
      </w:r>
    </w:p>
    <w:p w14:paraId="16EBFE1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 w:val="21"/>
          <w:szCs w:val="21"/>
          <w:highlight w:val="none"/>
        </w:rPr>
        <w:t>944004010000157127</w:t>
      </w:r>
    </w:p>
    <w:p w14:paraId="5BF9698D">
      <w:pPr>
        <w:autoSpaceDE w:val="0"/>
        <w:autoSpaceDN w:val="0"/>
        <w:adjustRightInd w:val="0"/>
        <w:snapToGrid w:val="0"/>
        <w:spacing w:line="360" w:lineRule="auto"/>
        <w:ind w:firstLine="632" w:firstLineChars="300"/>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 w:val="21"/>
          <w:szCs w:val="21"/>
          <w:highlight w:val="none"/>
        </w:rPr>
        <w:t>邮政储蓄东莞分行</w:t>
      </w:r>
    </w:p>
    <w:p w14:paraId="047262A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304B3B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中标人以履约保证金（银行转账形式）提供履约担保的，在合同期限届满并全部货物经最终经验收合格，招标人或招标人权属子公司向中标人支付全部货款（除质保金）二十八（28）日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14:paraId="314BA1C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3F021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142508353"/>
      <w:bookmarkStart w:id="335" w:name="_Toc12669"/>
      <w:bookmarkStart w:id="336" w:name="_Toc173182298"/>
      <w:bookmarkStart w:id="337" w:name="_Toc13033"/>
      <w:bookmarkStart w:id="338"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2"/>
      <w:bookmarkEnd w:id="333"/>
      <w:bookmarkEnd w:id="334"/>
      <w:bookmarkEnd w:id="335"/>
      <w:bookmarkEnd w:id="336"/>
      <w:bookmarkEnd w:id="337"/>
      <w:bookmarkEnd w:id="338"/>
    </w:p>
    <w:p w14:paraId="18F39AE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64B129E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8"/>
    </w:p>
    <w:p w14:paraId="6C29EEB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173182299"/>
      <w:bookmarkStart w:id="341" w:name="_Toc28921_WPSOffice_Level3"/>
      <w:bookmarkStart w:id="342" w:name="_Toc14372"/>
      <w:bookmarkStart w:id="343" w:name="_Toc486167703"/>
      <w:bookmarkStart w:id="344" w:name="_Toc142508354"/>
      <w:bookmarkStart w:id="345" w:name="_Toc600"/>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9"/>
      <w:bookmarkEnd w:id="340"/>
      <w:bookmarkEnd w:id="341"/>
      <w:bookmarkEnd w:id="342"/>
      <w:bookmarkEnd w:id="343"/>
      <w:bookmarkEnd w:id="344"/>
      <w:bookmarkEnd w:id="345"/>
    </w:p>
    <w:p w14:paraId="02683648">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00EE70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9"/>
    </w:p>
    <w:p w14:paraId="79AB7C1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173182300"/>
      <w:bookmarkStart w:id="348" w:name="_Toc142508355"/>
      <w:bookmarkStart w:id="349" w:name="_Toc26292"/>
      <w:bookmarkStart w:id="350" w:name="_Toc486167704"/>
      <w:bookmarkStart w:id="351" w:name="_Toc6764_WPSOffice_Level3"/>
      <w:bookmarkStart w:id="352" w:name="_Toc288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6"/>
      <w:bookmarkEnd w:id="347"/>
      <w:bookmarkEnd w:id="348"/>
      <w:bookmarkEnd w:id="349"/>
      <w:bookmarkEnd w:id="350"/>
      <w:bookmarkEnd w:id="351"/>
      <w:bookmarkEnd w:id="352"/>
    </w:p>
    <w:p w14:paraId="7CF9445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公司）出具的发票类型为增值税专用发票。</w:t>
      </w:r>
      <w:bookmarkStart w:id="353" w:name="_Toc486167705"/>
      <w:bookmarkStart w:id="354" w:name="_Toc31106_WPSOffice_Level3"/>
    </w:p>
    <w:p w14:paraId="7383833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F6F48B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5" w:name="_Toc18814"/>
      <w:bookmarkStart w:id="356" w:name="_Toc142508356"/>
      <w:bookmarkStart w:id="357" w:name="_Toc173182301"/>
      <w:bookmarkStart w:id="358" w:name="_Toc16304"/>
      <w:r>
        <w:rPr>
          <w:rFonts w:ascii="宋体" w:hAnsi="宋体" w:eastAsia="宋体" w:cs="宋体"/>
          <w:b/>
          <w:color w:val="auto"/>
          <w:szCs w:val="21"/>
          <w:highlight w:val="none"/>
        </w:rPr>
        <w:t>39 招标相关补充约定</w:t>
      </w:r>
      <w:bookmarkEnd w:id="355"/>
      <w:bookmarkEnd w:id="356"/>
      <w:bookmarkEnd w:id="357"/>
      <w:bookmarkEnd w:id="358"/>
    </w:p>
    <w:p w14:paraId="5197E9A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D9CE97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A5D61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9" w:name="_Toc142508357"/>
      <w:bookmarkStart w:id="360" w:name="_Toc24969"/>
      <w:bookmarkStart w:id="361" w:name="_Toc173182302"/>
      <w:bookmarkStart w:id="362"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3"/>
      <w:bookmarkEnd w:id="354"/>
      <w:bookmarkEnd w:id="359"/>
      <w:bookmarkEnd w:id="360"/>
      <w:bookmarkEnd w:id="361"/>
      <w:bookmarkEnd w:id="362"/>
    </w:p>
    <w:p w14:paraId="59DBEBB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3" w:name="_Toc486167706"/>
      <w:bookmarkStart w:id="364" w:name="_Toc142508358"/>
      <w:bookmarkStart w:id="365" w:name="_Toc173182303"/>
      <w:bookmarkStart w:id="366" w:name="_Toc27939_WPSOffice_Level1"/>
      <w:bookmarkStart w:id="367" w:name="_Toc28218"/>
      <w:bookmarkStart w:id="368" w:name="_Toc18464"/>
      <w:bookmarkStart w:id="369"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3"/>
      <w:bookmarkEnd w:id="364"/>
      <w:bookmarkEnd w:id="365"/>
      <w:bookmarkEnd w:id="366"/>
      <w:bookmarkEnd w:id="367"/>
      <w:bookmarkEnd w:id="368"/>
      <w:bookmarkEnd w:id="369"/>
    </w:p>
    <w:p w14:paraId="3E663E60">
      <w:pPr>
        <w:rPr>
          <w:rFonts w:ascii="Calibri" w:hAnsi="Calibri" w:eastAsia="宋体" w:cs="Times New Roman"/>
          <w:color w:val="auto"/>
          <w:highlight w:val="none"/>
        </w:rPr>
      </w:pPr>
      <w:bookmarkStart w:id="370" w:name="_Toc79512800"/>
      <w:bookmarkStart w:id="371" w:name="_Toc108528527"/>
      <w:bookmarkStart w:id="372" w:name="_Toc79512863"/>
      <w:bookmarkStart w:id="373" w:name="_Hlk146284904"/>
      <w:bookmarkStart w:id="374" w:name="_Hlk84595886"/>
      <w:bookmarkStart w:id="375" w:name="_Toc19477"/>
      <w:bookmarkStart w:id="376" w:name="_Toc11281_WPSOffice_Level1"/>
      <w:bookmarkStart w:id="377" w:name="_Toc486167707"/>
      <w:bookmarkStart w:id="378" w:name="_Toc142508359"/>
      <w:bookmarkStart w:id="379" w:name="_Toc450662892"/>
    </w:p>
    <w:p w14:paraId="231D8F36">
      <w:pPr>
        <w:pStyle w:val="33"/>
        <w:tabs>
          <w:tab w:val="left" w:pos="567"/>
        </w:tabs>
        <w:spacing w:before="0" w:after="0" w:line="360" w:lineRule="auto"/>
        <w:jc w:val="left"/>
        <w:rPr>
          <w:rFonts w:ascii="宋体" w:hAnsi="宋体"/>
          <w:bCs w:val="0"/>
          <w:color w:val="auto"/>
          <w:sz w:val="21"/>
          <w:szCs w:val="21"/>
          <w:highlight w:val="none"/>
        </w:rPr>
      </w:pPr>
      <w:bookmarkStart w:id="380" w:name="_Toc21345"/>
      <w:r>
        <w:rPr>
          <w:rFonts w:hint="eastAsia" w:ascii="宋体" w:hAnsi="宋体"/>
          <w:bCs w:val="0"/>
          <w:color w:val="auto"/>
          <w:sz w:val="21"/>
          <w:szCs w:val="21"/>
          <w:highlight w:val="none"/>
        </w:rPr>
        <w:t>一、项目概况</w:t>
      </w:r>
      <w:bookmarkEnd w:id="370"/>
      <w:bookmarkEnd w:id="371"/>
      <w:bookmarkEnd w:id="372"/>
      <w:bookmarkEnd w:id="380"/>
    </w:p>
    <w:p w14:paraId="246764F5">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bookmarkStart w:id="381" w:name="_Toc108528528"/>
      <w:bookmarkStart w:id="382" w:name="_Toc79512864"/>
      <w:bookmarkStart w:id="383" w:name="_Toc79512801"/>
      <w:r>
        <w:rPr>
          <w:rFonts w:hint="eastAsia" w:ascii="宋体" w:hAnsi="宋体" w:eastAsia="宋体" w:cs="Times New Roman"/>
          <w:color w:val="auto"/>
          <w:szCs w:val="21"/>
          <w:highlight w:val="none"/>
        </w:rPr>
        <w:t>本项目招标人为</w:t>
      </w:r>
      <w:r>
        <w:rPr>
          <w:rFonts w:hint="eastAsia" w:ascii="Calibri" w:hAnsi="宋体" w:eastAsia="宋体" w:cs="Times New Roman"/>
          <w:color w:val="auto"/>
          <w:szCs w:val="21"/>
          <w:highlight w:val="none"/>
        </w:rPr>
        <w:t>东莞市水务集团净水有限公司</w:t>
      </w:r>
      <w:r>
        <w:rPr>
          <w:rFonts w:hint="eastAsia" w:ascii="宋体" w:hAnsi="宋体" w:eastAsia="宋体" w:cs="Times New Roman"/>
          <w:color w:val="auto"/>
          <w:szCs w:val="21"/>
          <w:highlight w:val="none"/>
        </w:rPr>
        <w:t>，需采购化验试剂及耗材，包括</w:t>
      </w:r>
      <w:r>
        <w:rPr>
          <w:rFonts w:hint="eastAsia" w:ascii="宋体" w:hAnsi="宋体" w:eastAsia="宋体" w:cs="Times New Roman"/>
          <w:color w:val="auto"/>
          <w:szCs w:val="21"/>
          <w:highlight w:val="none"/>
          <w:lang w:val="zh-CN"/>
        </w:rPr>
        <w:t>药品试剂、</w:t>
      </w:r>
      <w:bookmarkStart w:id="384" w:name="_Hlk29480137"/>
      <w:r>
        <w:rPr>
          <w:rFonts w:hint="eastAsia" w:ascii="宋体" w:hAnsi="宋体" w:eastAsia="宋体" w:cs="Times New Roman"/>
          <w:color w:val="auto"/>
          <w:szCs w:val="21"/>
          <w:highlight w:val="none"/>
          <w:lang w:val="zh-CN"/>
        </w:rPr>
        <w:t>标准物质</w:t>
      </w:r>
      <w:bookmarkEnd w:id="384"/>
      <w:r>
        <w:rPr>
          <w:rFonts w:hint="eastAsia" w:ascii="宋体" w:hAnsi="宋体" w:eastAsia="宋体" w:cs="Times New Roman"/>
          <w:color w:val="auto"/>
          <w:szCs w:val="21"/>
          <w:highlight w:val="none"/>
          <w:lang w:val="zh-CN"/>
        </w:rPr>
        <w:t>、</w:t>
      </w:r>
      <w:bookmarkStart w:id="385" w:name="_Hlk29480162"/>
      <w:r>
        <w:rPr>
          <w:rFonts w:hint="eastAsia" w:ascii="宋体" w:hAnsi="宋体" w:eastAsia="宋体" w:cs="Times New Roman"/>
          <w:color w:val="auto"/>
          <w:szCs w:val="21"/>
          <w:highlight w:val="none"/>
        </w:rPr>
        <w:t>量具器皿、</w:t>
      </w:r>
      <w:r>
        <w:rPr>
          <w:rFonts w:hint="eastAsia" w:ascii="宋体" w:hAnsi="宋体" w:eastAsia="宋体" w:cs="Times New Roman"/>
          <w:color w:val="auto"/>
          <w:szCs w:val="21"/>
          <w:highlight w:val="none"/>
          <w:lang w:val="zh-CN"/>
        </w:rPr>
        <w:t>其他耗材</w:t>
      </w:r>
      <w:bookmarkEnd w:id="385"/>
      <w:r>
        <w:rPr>
          <w:rFonts w:ascii="宋体" w:hAnsi="宋体" w:eastAsia="宋体" w:cs="Times New Roman"/>
          <w:color w:val="auto"/>
          <w:szCs w:val="21"/>
          <w:highlight w:val="none"/>
        </w:rPr>
        <w:t>。</w:t>
      </w:r>
    </w:p>
    <w:p w14:paraId="43B00EF1">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供货期：自</w:t>
      </w:r>
      <w:r>
        <w:rPr>
          <w:rFonts w:hint="eastAsia" w:ascii="宋体" w:hAnsi="宋体" w:eastAsia="宋体" w:cs="Times New Roman"/>
          <w:color w:val="auto"/>
          <w:szCs w:val="21"/>
          <w:highlight w:val="none"/>
          <w:lang w:val="en-US" w:eastAsia="zh-CN"/>
        </w:rPr>
        <w:t>招标人书面通知之日</w:t>
      </w:r>
      <w:r>
        <w:rPr>
          <w:rFonts w:ascii="宋体" w:hAnsi="宋体" w:eastAsia="宋体" w:cs="Times New Roman"/>
          <w:color w:val="auto"/>
          <w:szCs w:val="21"/>
          <w:highlight w:val="none"/>
        </w:rPr>
        <w:t>起至202</w:t>
      </w: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年12月31日止。供货</w:t>
      </w:r>
      <w:r>
        <w:rPr>
          <w:rFonts w:hint="eastAsia" w:ascii="宋体" w:hAnsi="宋体" w:eastAsia="宋体" w:cs="Times New Roman"/>
          <w:color w:val="auto"/>
          <w:szCs w:val="21"/>
          <w:highlight w:val="none"/>
        </w:rPr>
        <w:t>期限</w:t>
      </w:r>
      <w:r>
        <w:rPr>
          <w:rFonts w:ascii="宋体" w:hAnsi="宋体" w:eastAsia="宋体" w:cs="Times New Roman"/>
          <w:color w:val="auto"/>
          <w:szCs w:val="21"/>
          <w:highlight w:val="none"/>
        </w:rPr>
        <w:t>满后，双方经友好协商</w:t>
      </w:r>
      <w:r>
        <w:rPr>
          <w:rFonts w:hint="eastAsia" w:ascii="宋体" w:hAnsi="宋体" w:eastAsia="宋体" w:cs="Times New Roman"/>
          <w:color w:val="auto"/>
          <w:szCs w:val="21"/>
          <w:highlight w:val="none"/>
        </w:rPr>
        <w:t>一致</w:t>
      </w:r>
      <w:r>
        <w:rPr>
          <w:rFonts w:ascii="宋体" w:hAnsi="宋体" w:eastAsia="宋体" w:cs="Times New Roman"/>
          <w:color w:val="auto"/>
          <w:szCs w:val="21"/>
          <w:highlight w:val="none"/>
        </w:rPr>
        <w:t>之后，可在不含税综合单价不变的情况下，签订补充协议延长供货资格期限，延长的供货资格期限原则上不超过三个月</w:t>
      </w:r>
      <w:r>
        <w:rPr>
          <w:rFonts w:hint="eastAsia" w:ascii="宋体" w:hAnsi="宋体" w:eastAsia="宋体" w:cs="Times New Roman"/>
          <w:color w:val="auto"/>
          <w:szCs w:val="21"/>
          <w:highlight w:val="none"/>
        </w:rPr>
        <w:t>。</w:t>
      </w:r>
    </w:p>
    <w:p w14:paraId="2ED544BF">
      <w:pPr>
        <w:tabs>
          <w:tab w:val="left" w:pos="851"/>
        </w:tabs>
        <w:autoSpaceDE w:val="0"/>
        <w:autoSpaceDN w:val="0"/>
        <w:spacing w:line="360" w:lineRule="auto"/>
        <w:ind w:firstLine="420" w:firstLineChars="200"/>
        <w:rPr>
          <w:rFonts w:ascii="宋体" w:hAnsi="宋体" w:eastAsia="宋体" w:cs="宋体"/>
          <w:bCs/>
          <w:color w:val="auto"/>
          <w:kern w:val="28"/>
          <w:szCs w:val="21"/>
          <w:highlight w:val="none"/>
        </w:rPr>
      </w:pPr>
    </w:p>
    <w:p w14:paraId="3321B566">
      <w:pPr>
        <w:pStyle w:val="33"/>
        <w:tabs>
          <w:tab w:val="left" w:pos="567"/>
        </w:tabs>
        <w:spacing w:before="0" w:after="0" w:line="360" w:lineRule="auto"/>
        <w:jc w:val="left"/>
        <w:rPr>
          <w:rFonts w:ascii="宋体" w:hAnsi="宋体"/>
          <w:bCs w:val="0"/>
          <w:color w:val="auto"/>
          <w:sz w:val="21"/>
          <w:szCs w:val="21"/>
          <w:highlight w:val="none"/>
        </w:rPr>
      </w:pPr>
      <w:bookmarkStart w:id="386" w:name="_Toc21249"/>
      <w:r>
        <w:rPr>
          <w:rFonts w:hint="eastAsia" w:ascii="宋体" w:hAnsi="宋体"/>
          <w:bCs w:val="0"/>
          <w:color w:val="auto"/>
          <w:sz w:val="21"/>
          <w:szCs w:val="21"/>
          <w:highlight w:val="none"/>
        </w:rPr>
        <w:t>二、货物采购清单</w:t>
      </w:r>
      <w:bookmarkEnd w:id="381"/>
      <w:bookmarkEnd w:id="382"/>
      <w:bookmarkEnd w:id="383"/>
      <w:bookmarkEnd w:id="386"/>
    </w:p>
    <w:p w14:paraId="391CA920">
      <w:pPr>
        <w:spacing w:line="360" w:lineRule="auto"/>
        <w:ind w:firstLine="425"/>
        <w:rPr>
          <w:rFonts w:hint="eastAsia" w:ascii="宋体" w:hAnsi="宋体" w:eastAsia="宋体" w:cs="Times New Roman"/>
          <w:color w:val="auto"/>
          <w:szCs w:val="21"/>
          <w:highlight w:val="none"/>
          <w:lang w:eastAsia="zh-CN"/>
        </w:rPr>
      </w:pPr>
      <w:bookmarkStart w:id="387" w:name="_Toc468711919"/>
      <w:bookmarkStart w:id="388" w:name="_Toc505331056"/>
      <w:r>
        <w:rPr>
          <w:rFonts w:hint="eastAsia" w:ascii="宋体" w:hAnsi="宋体" w:eastAsia="宋体" w:cs="Times New Roman"/>
          <w:color w:val="auto"/>
          <w:szCs w:val="21"/>
          <w:highlight w:val="none"/>
        </w:rPr>
        <w:t>1、化验试剂及耗材采购清单（详见用户需求书附件《供货货物清单及综合单价表》）</w:t>
      </w:r>
      <w:r>
        <w:rPr>
          <w:rFonts w:hint="eastAsia" w:ascii="宋体" w:hAnsi="宋体" w:eastAsia="宋体" w:cs="Times New Roman"/>
          <w:color w:val="auto"/>
          <w:szCs w:val="21"/>
          <w:highlight w:val="none"/>
          <w:lang w:eastAsia="zh-CN"/>
        </w:rPr>
        <w:t>。</w:t>
      </w:r>
    </w:p>
    <w:p w14:paraId="3236C73E">
      <w:pPr>
        <w:spacing w:line="360" w:lineRule="auto"/>
        <w:ind w:firstLine="4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清单中的货物数量为暂定数量，仅为便于投标人投标报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投标人的实际供货量以实际交货数量为准，按实结算。在供货期内，投标人不得因招标人实际采购数量的减少或增加而要求提供任何形式的补偿或赔偿，或要求招标人按暂定数量采购相应货物。</w:t>
      </w:r>
    </w:p>
    <w:p w14:paraId="6DD2B9FC">
      <w:pPr>
        <w:spacing w:line="360" w:lineRule="auto"/>
        <w:ind w:firstLine="425"/>
        <w:rPr>
          <w:rFonts w:hint="eastAsia" w:ascii="宋体" w:hAnsi="宋体" w:eastAsia="宋体" w:cs="Times New Roman"/>
          <w:color w:val="auto"/>
          <w:szCs w:val="21"/>
          <w:highlight w:val="none"/>
        </w:rPr>
      </w:pPr>
    </w:p>
    <w:bookmarkEnd w:id="387"/>
    <w:bookmarkEnd w:id="388"/>
    <w:p w14:paraId="01841F84">
      <w:pPr>
        <w:pStyle w:val="33"/>
        <w:tabs>
          <w:tab w:val="left" w:pos="567"/>
        </w:tabs>
        <w:spacing w:before="0" w:after="0" w:line="360" w:lineRule="auto"/>
        <w:jc w:val="left"/>
        <w:rPr>
          <w:rFonts w:ascii="宋体" w:hAnsi="宋体"/>
          <w:color w:val="auto"/>
          <w:sz w:val="21"/>
          <w:szCs w:val="21"/>
          <w:highlight w:val="none"/>
        </w:rPr>
      </w:pPr>
      <w:bookmarkStart w:id="389" w:name="_Toc5291"/>
      <w:r>
        <w:rPr>
          <w:rFonts w:hint="eastAsia" w:ascii="宋体" w:hAnsi="宋体"/>
          <w:color w:val="auto"/>
          <w:sz w:val="21"/>
          <w:szCs w:val="21"/>
          <w:highlight w:val="none"/>
        </w:rPr>
        <w:t>三、技术要求及质量要求</w:t>
      </w:r>
      <w:bookmarkEnd w:id="389"/>
    </w:p>
    <w:p w14:paraId="2585C478">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货物应符合</w:t>
      </w:r>
      <w:r>
        <w:rPr>
          <w:rFonts w:hint="eastAsia" w:ascii="宋体" w:hAnsi="宋体" w:eastAsia="宋体" w:cs="Times New Roman"/>
          <w:color w:val="auto"/>
          <w:szCs w:val="21"/>
          <w:highlight w:val="none"/>
        </w:rPr>
        <w:t>用户需求书及《</w:t>
      </w:r>
      <w:r>
        <w:rPr>
          <w:rFonts w:hint="eastAsia" w:ascii="宋体" w:hAnsi="宋体" w:eastAsia="宋体" w:cs="宋体"/>
          <w:color w:val="auto"/>
          <w:szCs w:val="21"/>
          <w:highlight w:val="none"/>
        </w:rPr>
        <w:t>供货货物清单及综合单价表</w:t>
      </w:r>
      <w:r>
        <w:rPr>
          <w:rFonts w:hint="eastAsia" w:ascii="宋体" w:hAnsi="宋体" w:eastAsia="宋体" w:cs="Times New Roman"/>
          <w:color w:val="auto"/>
          <w:szCs w:val="21"/>
          <w:highlight w:val="none"/>
        </w:rPr>
        <w:t>》所列产品技术要求，投标人提供的货物必须是原厂生产的、非组装的、全新的、未使用且剩余保质期（自交货之日起算）不低于</w:t>
      </w:r>
      <w:r>
        <w:rPr>
          <w:rFonts w:ascii="宋体" w:hAnsi="宋体" w:eastAsia="宋体" w:cs="Times New Roman"/>
          <w:color w:val="auto"/>
          <w:szCs w:val="21"/>
          <w:highlight w:val="none"/>
        </w:rPr>
        <w:t>12</w:t>
      </w:r>
      <w:r>
        <w:rPr>
          <w:rFonts w:hint="eastAsia" w:ascii="宋体" w:hAnsi="宋体" w:eastAsia="宋体" w:cs="Times New Roman"/>
          <w:color w:val="auto"/>
          <w:szCs w:val="21"/>
          <w:highlight w:val="none"/>
        </w:rPr>
        <w:t>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311516E7">
      <w:pPr>
        <w:spacing w:line="360" w:lineRule="auto"/>
        <w:ind w:firstLine="425"/>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所供货物须符合国家现行有效的法律法规、行业规范及相关的质量标准并达到使用要求。如在合同履行期间，投标人提供的货物质量标准未达到招标人或招标人各运营项目使用要求时，招标人或招标人各运营项目有权要求投标人更换符合要求的货物，由此产生的费用，由投标人自行承担。</w:t>
      </w:r>
    </w:p>
    <w:p w14:paraId="4F3EFF80">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所供货物的规格、参数必须和供货货物清单要求一致。确因货物升级、停产、参数调整的情况需要变更的，</w:t>
      </w:r>
      <w:r>
        <w:rPr>
          <w:rFonts w:hint="eastAsia" w:ascii="宋体" w:hAnsi="宋体" w:eastAsia="宋体" w:cs="Times New Roman"/>
          <w:color w:val="auto"/>
          <w:szCs w:val="21"/>
          <w:highlight w:val="none"/>
        </w:rPr>
        <w:t>应经招标人、投标人</w:t>
      </w:r>
      <w:r>
        <w:rPr>
          <w:rFonts w:ascii="宋体" w:hAnsi="宋体" w:eastAsia="宋体" w:cs="Times New Roman"/>
          <w:color w:val="auto"/>
          <w:szCs w:val="21"/>
          <w:highlight w:val="none"/>
        </w:rPr>
        <w:t>双方协商</w:t>
      </w:r>
      <w:r>
        <w:rPr>
          <w:rFonts w:hint="eastAsia" w:ascii="宋体" w:hAnsi="宋体" w:eastAsia="宋体" w:cs="Times New Roman"/>
          <w:color w:val="auto"/>
          <w:szCs w:val="21"/>
          <w:highlight w:val="none"/>
        </w:rPr>
        <w:t>一致，且投标人</w:t>
      </w:r>
      <w:r>
        <w:rPr>
          <w:rFonts w:ascii="宋体" w:hAnsi="宋体" w:eastAsia="宋体" w:cs="Times New Roman"/>
          <w:color w:val="auto"/>
          <w:szCs w:val="21"/>
          <w:highlight w:val="none"/>
        </w:rPr>
        <w:t>应按照变更前价格结算，不得要求增加任何费用。</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应保证变更后的货物能达到与变更前货物同等或优于的使用效果</w:t>
      </w:r>
      <w:r>
        <w:rPr>
          <w:rFonts w:hint="eastAsia" w:ascii="宋体" w:hAnsi="宋体" w:eastAsia="宋体" w:cs="Times New Roman"/>
          <w:color w:val="auto"/>
          <w:szCs w:val="21"/>
          <w:highlight w:val="none"/>
        </w:rPr>
        <w:t>。</w:t>
      </w:r>
    </w:p>
    <w:p w14:paraId="7CB6437A">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投标人需提供清单中危险化学品的化学品安全说明书（MSDS文件），具备危险化学品经营许可证，危险化学品经营许可证覆盖投标时《投标人危险化学品经营许可证的许可品种统计表》中所列危险化学品，并在合同期内保持有效。</w:t>
      </w:r>
    </w:p>
    <w:p w14:paraId="33235989">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、投标人必须提供目前市场上技术较先进、成熟的原装产品，其质量、规格及技术特征符合合同附件的要求，并符合国家有关标准。</w:t>
      </w:r>
    </w:p>
    <w:p w14:paraId="432AE1C4">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、标准物质应持有标准物质溯源证书，符合相应的标准质量及验收标准。国产药品试剂</w:t>
      </w:r>
      <w:r>
        <w:rPr>
          <w:rStyle w:val="52"/>
          <w:rFonts w:hint="eastAsia" w:ascii="宋体" w:hAnsi="宋体" w:eastAsia="宋体" w:cs="Times New Roman"/>
          <w:color w:val="auto"/>
          <w:highlight w:val="none"/>
        </w:rPr>
        <w:t>质量</w:t>
      </w:r>
      <w:r>
        <w:rPr>
          <w:rFonts w:hint="eastAsia" w:ascii="宋体" w:hAnsi="宋体" w:eastAsia="宋体" w:cs="Times New Roman"/>
          <w:color w:val="auto"/>
          <w:szCs w:val="21"/>
          <w:highlight w:val="none"/>
        </w:rPr>
        <w:t>要求达到广州化学试剂厂、国药集团化学试剂有限公司(沪试)、天津市大茂化学试剂厂或同等品牌质量，进口药品试剂质量要求达到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7B9FA278">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、量具器皿须为标准化产品，需保证光洁度及瓶口、瓶塞的完好性，常用玻璃量器容量允差应符合《常用玻璃量器检定规程》（JJG 196-2006）的要求，比色管、刻度试管容量允差应符合《专用玻璃量器检定规程》（JJG 10-2005）的要求。器皿产品质量要求达到天津市天科玻璃仪器制造有限公司、北京玻璃集团泰州博美玻璃仪器厂、四川蜀玻(集团)有限责任公司或同等品牌质量。</w:t>
      </w:r>
    </w:p>
    <w:p w14:paraId="01D4BFB5">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、瓶斗类器皿壁厚要均匀，磨砂处要细，封闭性要好</w:t>
      </w:r>
      <w:r>
        <w:rPr>
          <w:rFonts w:ascii="宋体" w:hAnsi="宋体" w:eastAsia="宋体" w:cs="Times New Roman"/>
          <w:color w:val="auto"/>
          <w:szCs w:val="21"/>
          <w:highlight w:val="none"/>
        </w:rPr>
        <w:t>。</w:t>
      </w:r>
    </w:p>
    <w:p w14:paraId="1712D4E7">
      <w:pPr>
        <w:autoSpaceDE w:val="0"/>
        <w:autoSpaceDN w:val="0"/>
        <w:adjustRightInd w:val="0"/>
        <w:spacing w:line="360" w:lineRule="auto"/>
        <w:ind w:firstLine="420" w:firstLineChars="200"/>
        <w:rPr>
          <w:rFonts w:ascii="宋体" w:hAnsi="宋体" w:eastAsia="宋体" w:cs="Times New Roman"/>
          <w:color w:val="auto"/>
          <w:szCs w:val="21"/>
          <w:highlight w:val="none"/>
        </w:rPr>
      </w:pPr>
    </w:p>
    <w:p w14:paraId="410CC9AC">
      <w:pPr>
        <w:pStyle w:val="33"/>
        <w:tabs>
          <w:tab w:val="left" w:pos="567"/>
        </w:tabs>
        <w:spacing w:before="0" w:after="0" w:line="360" w:lineRule="auto"/>
        <w:jc w:val="left"/>
        <w:rPr>
          <w:rFonts w:ascii="宋体" w:hAnsi="宋体"/>
          <w:color w:val="auto"/>
          <w:sz w:val="21"/>
          <w:szCs w:val="21"/>
          <w:highlight w:val="none"/>
        </w:rPr>
      </w:pPr>
      <w:bookmarkStart w:id="390" w:name="_Toc24572"/>
      <w:r>
        <w:rPr>
          <w:rFonts w:hint="eastAsia" w:ascii="宋体" w:hAnsi="宋体"/>
          <w:bCs w:val="0"/>
          <w:color w:val="auto"/>
          <w:sz w:val="21"/>
          <w:szCs w:val="21"/>
          <w:highlight w:val="none"/>
        </w:rPr>
        <w:t>四、货物的交付要求</w:t>
      </w:r>
      <w:bookmarkEnd w:id="390"/>
    </w:p>
    <w:p w14:paraId="05851D2D">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1、供货范围：东莞市境内。</w:t>
      </w:r>
    </w:p>
    <w:p w14:paraId="50778579">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2、交货时间：投标人按批次供货，在接到招标人</w:t>
      </w:r>
      <w:r>
        <w:rPr>
          <w:rFonts w:hint="eastAsia" w:ascii="宋体" w:hAnsi="宋体" w:eastAsia="宋体" w:cs="Times New Roman"/>
          <w:color w:val="auto"/>
          <w:szCs w:val="21"/>
          <w:highlight w:val="none"/>
        </w:rPr>
        <w:t>或招标人各运营项目</w:t>
      </w:r>
      <w:r>
        <w:rPr>
          <w:rFonts w:hint="eastAsia" w:ascii="宋体" w:hAnsi="宋体" w:eastAsia="宋体" w:cs="宋体"/>
          <w:bCs/>
          <w:color w:val="auto"/>
          <w:kern w:val="28"/>
          <w:szCs w:val="21"/>
          <w:highlight w:val="none"/>
        </w:rPr>
        <w:t>供货通知后，需在招标人或招标人各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规定时间内（一般为</w:t>
      </w:r>
      <w:r>
        <w:rPr>
          <w:rFonts w:hint="eastAsia" w:ascii="宋体" w:hAnsi="宋体" w:eastAsia="宋体" w:cs="Times New Roman"/>
          <w:color w:val="auto"/>
          <w:highlight w:val="none"/>
        </w:rPr>
        <w:t>1</w:t>
      </w:r>
      <w:r>
        <w:rPr>
          <w:rFonts w:ascii="宋体" w:hAnsi="宋体" w:eastAsia="宋体" w:cs="Times New Roman"/>
          <w:color w:val="auto"/>
          <w:highlight w:val="none"/>
        </w:rPr>
        <w:t>5</w:t>
      </w:r>
      <w:r>
        <w:rPr>
          <w:rFonts w:hint="eastAsia" w:ascii="宋体" w:hAnsi="宋体" w:eastAsia="宋体" w:cs="Times New Roman"/>
          <w:color w:val="auto"/>
          <w:highlight w:val="none"/>
        </w:rPr>
        <w:t>个工作日内</w:t>
      </w:r>
      <w:r>
        <w:rPr>
          <w:rFonts w:hint="eastAsia" w:ascii="宋体" w:hAnsi="宋体" w:eastAsia="宋体" w:cs="宋体"/>
          <w:bCs/>
          <w:color w:val="auto"/>
          <w:kern w:val="28"/>
          <w:szCs w:val="21"/>
          <w:highlight w:val="none"/>
        </w:rPr>
        <w:t>）按供货清单供货到位并完成验收。</w:t>
      </w:r>
    </w:p>
    <w:p w14:paraId="0CF54F38">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3</w:t>
      </w:r>
      <w:r>
        <w:rPr>
          <w:rFonts w:ascii="宋体" w:hAnsi="宋体" w:eastAsia="宋体" w:cs="宋体"/>
          <w:bCs/>
          <w:color w:val="auto"/>
          <w:kern w:val="28"/>
          <w:szCs w:val="21"/>
          <w:highlight w:val="none"/>
        </w:rPr>
        <w:t>、交货地点：招标人</w:t>
      </w:r>
      <w:r>
        <w:rPr>
          <w:rFonts w:hint="eastAsia" w:ascii="宋体" w:hAnsi="宋体" w:eastAsia="宋体" w:cs="宋体"/>
          <w:bCs/>
          <w:color w:val="auto"/>
          <w:kern w:val="28"/>
          <w:szCs w:val="21"/>
          <w:highlight w:val="none"/>
        </w:rPr>
        <w:t>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，主要是</w:t>
      </w:r>
      <w:r>
        <w:rPr>
          <w:rFonts w:ascii="宋体" w:hAnsi="宋体" w:eastAsia="宋体" w:cs="宋体"/>
          <w:bCs/>
          <w:color w:val="auto"/>
          <w:kern w:val="28"/>
          <w:szCs w:val="21"/>
          <w:highlight w:val="none"/>
        </w:rPr>
        <w:t>招标人</w:t>
      </w:r>
      <w:r>
        <w:rPr>
          <w:rFonts w:hint="eastAsia" w:ascii="宋体" w:hAnsi="宋体" w:eastAsia="宋体" w:cs="宋体"/>
          <w:bCs/>
          <w:color w:val="auto"/>
          <w:kern w:val="28"/>
          <w:szCs w:val="21"/>
          <w:highlight w:val="none"/>
        </w:rPr>
        <w:t>或招标人各运营项目化验室（详见招标文件附件二）</w:t>
      </w:r>
      <w:r>
        <w:rPr>
          <w:rFonts w:ascii="宋体" w:hAnsi="宋体" w:eastAsia="宋体" w:cs="宋体"/>
          <w:bCs/>
          <w:color w:val="auto"/>
          <w:kern w:val="28"/>
          <w:szCs w:val="21"/>
          <w:highlight w:val="none"/>
        </w:rPr>
        <w:t>。</w:t>
      </w:r>
    </w:p>
    <w:p w14:paraId="66B75304">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4、货物的运输由投标人负责，投标人负责将货物搬运至招标人或招标人各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化验室、仓库或其他指定地点，未送到指定地点的，招标人或招标人各运营项目有权拒绝收货。未经招标人或招标人各运营项目同意，投标人或投标人委托的第三方送货服务仅将货物放置在门口/门卫室，而没有送货至招标人或招标人各运营项目指定的地点的，视为投标人未履行送货义务，招标人或招标人各运营项目有权拒绝接受货物且不予支付货款。上述情况下招标人或招标人各运营项目不负保管责任，货物未按照招标人或招标人各运营项目要求放置而造成的损毁、灭失风险概由投标人承担。</w:t>
      </w:r>
    </w:p>
    <w:p w14:paraId="201B9F8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楷体"/>
          <w:color w:val="auto"/>
          <w:szCs w:val="21"/>
          <w:highlight w:val="none"/>
        </w:rPr>
        <w:t>5</w:t>
      </w:r>
      <w:r>
        <w:rPr>
          <w:rFonts w:ascii="宋体" w:hAnsi="宋体" w:eastAsia="宋体" w:cs="楷体"/>
          <w:color w:val="auto"/>
          <w:szCs w:val="21"/>
          <w:highlight w:val="none"/>
        </w:rPr>
        <w:t>、</w:t>
      </w:r>
      <w:r>
        <w:rPr>
          <w:rFonts w:hint="eastAsia" w:ascii="宋体" w:hAnsi="宋体" w:eastAsia="宋体" w:cs="楷体"/>
          <w:color w:val="auto"/>
          <w:szCs w:val="21"/>
          <w:highlight w:val="none"/>
        </w:rPr>
        <w:t>投标人</w:t>
      </w:r>
      <w:r>
        <w:rPr>
          <w:rFonts w:ascii="宋体" w:hAnsi="宋体" w:eastAsia="宋体" w:cs="楷体"/>
          <w:color w:val="auto"/>
          <w:szCs w:val="21"/>
          <w:highlight w:val="none"/>
        </w:rPr>
        <w:t>必须确保货物配送的运输方式、车辆符合法律法规、东莞相关政府部门的规定。</w:t>
      </w:r>
      <w:r>
        <w:rPr>
          <w:rFonts w:hint="eastAsia" w:ascii="宋体" w:hAnsi="宋体" w:eastAsia="宋体" w:cs="Times New Roman"/>
          <w:color w:val="auto"/>
          <w:szCs w:val="21"/>
          <w:highlight w:val="none"/>
        </w:rPr>
        <w:t>国家对货物的运输有许可、备案等要求的，</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必须按国家的相关规定办理许可、备案手续，并按国家的相关规定合法地完成运输，否则因此产生的一切责任和费用均由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承担，给招标人造成损失的，由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承担。</w:t>
      </w:r>
    </w:p>
    <w:p w14:paraId="5CFA89D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6、交货方式：</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应根据货物的性质及特征，采用可靠、安全的包装及运输方式将货物运输至招标人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指定地点，并承担相应的运输、装卸等费用。由于货物包装不良、运输方式不当或非法运输造成的事故、损失、行政处罚和由此产生的其他全部费用均由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自行全部承担。</w:t>
      </w:r>
    </w:p>
    <w:p w14:paraId="762782DD">
      <w:pPr>
        <w:autoSpaceDE w:val="0"/>
        <w:autoSpaceDN w:val="0"/>
        <w:spacing w:line="360" w:lineRule="auto"/>
        <w:ind w:firstLine="420" w:firstLineChars="200"/>
        <w:rPr>
          <w:rFonts w:ascii="Calibri" w:hAnsi="Calibri" w:eastAsia="宋体" w:cs="Times New Roman"/>
          <w:color w:val="auto"/>
          <w:highlight w:val="none"/>
        </w:rPr>
      </w:pPr>
      <w:r>
        <w:rPr>
          <w:rFonts w:ascii="宋体" w:hAnsi="宋体" w:eastAsia="宋体" w:cs="宋体"/>
          <w:bCs/>
          <w:color w:val="auto"/>
          <w:kern w:val="28"/>
          <w:szCs w:val="21"/>
          <w:highlight w:val="none"/>
        </w:rPr>
        <w:t>7</w:t>
      </w:r>
      <w:r>
        <w:rPr>
          <w:rFonts w:hint="eastAsia" w:ascii="宋体" w:hAnsi="宋体" w:eastAsia="宋体" w:cs="宋体"/>
          <w:bCs/>
          <w:color w:val="auto"/>
          <w:kern w:val="28"/>
          <w:szCs w:val="21"/>
          <w:highlight w:val="none"/>
        </w:rPr>
        <w:t>、包装与运输要求：包装应足以承受整个过程中的运输、转运、贮存等，到货的量具器皿须保证其完整性，确保不破碎。</w:t>
      </w:r>
    </w:p>
    <w:p w14:paraId="4100B498">
      <w:pPr>
        <w:autoSpaceDE w:val="0"/>
        <w:autoSpaceDN w:val="0"/>
        <w:adjustRightInd w:val="0"/>
        <w:spacing w:line="360" w:lineRule="auto"/>
        <w:ind w:right="-26"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8、运输过程中发生的货物毁损、灭失等所有相关风险由投标人自行承担。</w:t>
      </w:r>
    </w:p>
    <w:p w14:paraId="4197FA8D">
      <w:pPr>
        <w:rPr>
          <w:rFonts w:ascii="宋体" w:hAnsi="宋体" w:eastAsia="宋体" w:cs="Times New Roman"/>
          <w:color w:val="auto"/>
          <w:szCs w:val="21"/>
          <w:highlight w:val="none"/>
        </w:rPr>
      </w:pPr>
    </w:p>
    <w:p w14:paraId="1F91658F">
      <w:pPr>
        <w:pStyle w:val="33"/>
        <w:tabs>
          <w:tab w:val="left" w:pos="567"/>
        </w:tabs>
        <w:spacing w:before="0" w:after="0" w:line="360" w:lineRule="auto"/>
        <w:jc w:val="left"/>
        <w:rPr>
          <w:rFonts w:ascii="宋体" w:hAnsi="宋体"/>
          <w:color w:val="auto"/>
          <w:sz w:val="21"/>
          <w:szCs w:val="21"/>
          <w:highlight w:val="none"/>
        </w:rPr>
      </w:pPr>
      <w:bookmarkStart w:id="391" w:name="_Toc5970"/>
      <w:r>
        <w:rPr>
          <w:rFonts w:hint="eastAsia" w:ascii="宋体" w:hAnsi="宋体"/>
          <w:color w:val="auto"/>
          <w:sz w:val="21"/>
          <w:szCs w:val="21"/>
          <w:highlight w:val="none"/>
        </w:rPr>
        <w:t>五、验收要求</w:t>
      </w:r>
      <w:bookmarkEnd w:id="391"/>
    </w:p>
    <w:p w14:paraId="0029B150">
      <w:pPr>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1、若</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所提供的货物是国外制造的，</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应提供原产地证书、报关资料等必备证明资料。根据法律法规的规定，在货物入境过程中需要实施检验检疫的入境商品，经入境管理部门检验后，如有相关证明的，</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应提供入境货物检验检疫证明。</w:t>
      </w:r>
    </w:p>
    <w:p w14:paraId="2198768F">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2、货物到达交货地点后，招标人或招标人各运营项目（含招标人委托的第三方）、投标人代表共同验货。招标人或招标人各运营项目（含招标人委托的第三方）按照合同、</w:t>
      </w:r>
      <w:r>
        <w:rPr>
          <w:rFonts w:hint="eastAsia" w:ascii="宋体" w:hAnsi="宋体" w:eastAsia="宋体" w:cs="Times New Roman"/>
          <w:color w:val="auto"/>
          <w:highlight w:val="none"/>
        </w:rPr>
        <w:t>招标文件</w:t>
      </w:r>
      <w:r>
        <w:rPr>
          <w:rFonts w:hint="eastAsia" w:ascii="宋体" w:hAnsi="宋体" w:eastAsia="宋体" w:cs="Times New Roman"/>
          <w:color w:val="auto"/>
          <w:szCs w:val="21"/>
          <w:highlight w:val="none"/>
        </w:rPr>
        <w:t>、国家相关法律法规以及规范的要求等相关的规定，对货物的品种、品牌、产地、型号规格、数量、外观质量、资料等进行清点和全面的检验。</w:t>
      </w:r>
      <w:r>
        <w:rPr>
          <w:rStyle w:val="52"/>
          <w:rFonts w:hint="eastAsia" w:ascii="宋体" w:hAnsi="宋体" w:eastAsia="宋体" w:cs="Times New Roman"/>
          <w:color w:val="auto"/>
          <w:highlight w:val="none"/>
        </w:rPr>
        <w:t>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7AEC09B6">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如发现货物的品种、品牌、产地、型号规格、数量、外观质量、资料与合同不符，或货物短缺、质次、损坏等问题，应作详细记录，招标人或招标人各运营项目可拒绝收货，或由投标人在招标人或招标人各运营项目规定的时间内（加急为招标人发出通知24小时内）无条件为招标人或招标人各运营项目免费更换、补齐或无条件退货。更换或补齐后的货物，招标人或招标人各运营项目有权按照本条有关验收的规定进行验收，由此产生的制造、修理和运费及保险费等费用均应由投标人负担，与招标人或招标人各运营项目无关。</w:t>
      </w:r>
    </w:p>
    <w:p w14:paraId="56867E79">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4、由于非招标人或招标人各运营项目原因而引起货物的维修或更换的时间，如中标人在招标人或招标人各运营项目规定的时间内完成修理或更换的，则不视为逾期交货，否则将视为逾期交货。</w:t>
      </w:r>
    </w:p>
    <w:p w14:paraId="53294DD2">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5、货物在全部经招标人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验收合格前，其损耗、毁损、灭失等风险及责任由投标人承担，如因发生前述情形，导致投标人所供应的货物不能通过招标人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验收的，投标人应按招标人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要求予以免费更换、补齐或无条件退货。</w:t>
      </w:r>
    </w:p>
    <w:p w14:paraId="30116AA7">
      <w:pPr>
        <w:tabs>
          <w:tab w:val="left" w:pos="567"/>
          <w:tab w:val="left" w:pos="851"/>
        </w:tabs>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6、验收过程中或货物在使用过程中，因货物的质量问题而发生争议，招标人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bCs/>
          <w:color w:val="auto"/>
          <w:szCs w:val="21"/>
          <w:highlight w:val="none"/>
        </w:rPr>
        <w:t>与投标人双方同意由广东省或东莞市质检部门进行质量鉴定，鉴定费用由投标人先行垫付。货物符合质量标准的，鉴定费用由招标人承担；货物不符合质量标准的，鉴定费用由投标人承担。</w:t>
      </w:r>
    </w:p>
    <w:p w14:paraId="22634CC5">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7、货物经招标人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验收合格，投标人移交完所有资料文档后，招标人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向投标人出具书面的验收合格报告并由双方书面确认验收结果。</w:t>
      </w:r>
    </w:p>
    <w:p w14:paraId="270FF048">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根据本条规定对货物所做出的验收，仅作为起算付款及质保期之用，不为双方对于货物质量的最终认定。货物经招标人或招标人各运营项目验收合格后，投标人仍应在质保期内对产品质量承担保证责任。</w:t>
      </w:r>
    </w:p>
    <w:p w14:paraId="7C37C2F6">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p>
    <w:p w14:paraId="4BCEA6DD">
      <w:pPr>
        <w:pStyle w:val="33"/>
        <w:tabs>
          <w:tab w:val="left" w:pos="567"/>
        </w:tabs>
        <w:spacing w:before="0" w:after="0" w:line="360" w:lineRule="auto"/>
        <w:jc w:val="left"/>
        <w:rPr>
          <w:rFonts w:ascii="宋体" w:hAnsi="宋体"/>
          <w:color w:val="auto"/>
          <w:sz w:val="21"/>
          <w:szCs w:val="21"/>
          <w:highlight w:val="none"/>
        </w:rPr>
      </w:pPr>
      <w:bookmarkStart w:id="392" w:name="_Toc1763"/>
      <w:r>
        <w:rPr>
          <w:rFonts w:hint="eastAsia" w:ascii="宋体" w:hAnsi="宋体"/>
          <w:color w:val="auto"/>
          <w:sz w:val="21"/>
          <w:szCs w:val="21"/>
          <w:highlight w:val="none"/>
        </w:rPr>
        <w:t>六、</w:t>
      </w:r>
      <w:r>
        <w:rPr>
          <w:rFonts w:ascii="宋体" w:hAnsi="宋体"/>
          <w:color w:val="auto"/>
          <w:sz w:val="21"/>
          <w:szCs w:val="21"/>
          <w:highlight w:val="none"/>
        </w:rPr>
        <w:t>质保</w:t>
      </w:r>
      <w:r>
        <w:rPr>
          <w:rFonts w:hint="eastAsia" w:ascii="宋体" w:hAnsi="宋体"/>
          <w:color w:val="auto"/>
          <w:sz w:val="21"/>
          <w:szCs w:val="21"/>
          <w:highlight w:val="none"/>
        </w:rPr>
        <w:t>及售后</w:t>
      </w:r>
      <w:r>
        <w:rPr>
          <w:rFonts w:ascii="宋体" w:hAnsi="宋体"/>
          <w:bCs w:val="0"/>
          <w:color w:val="auto"/>
          <w:sz w:val="21"/>
          <w:szCs w:val="21"/>
          <w:highlight w:val="none"/>
        </w:rPr>
        <w:t>要求</w:t>
      </w:r>
      <w:bookmarkEnd w:id="392"/>
    </w:p>
    <w:p w14:paraId="5C073D45">
      <w:pPr>
        <w:tabs>
          <w:tab w:val="left" w:pos="851"/>
        </w:tabs>
        <w:autoSpaceDE w:val="0"/>
        <w:autoSpaceDN w:val="0"/>
        <w:spacing w:line="360"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1</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货物供货完毕后，</w:t>
      </w:r>
      <w:r>
        <w:rPr>
          <w:rFonts w:hint="eastAsia" w:ascii="宋体" w:hAnsi="宋体" w:eastAsia="宋体" w:cs="Times New Roman"/>
          <w:bCs/>
          <w:color w:val="auto"/>
          <w:szCs w:val="21"/>
          <w:highlight w:val="none"/>
        </w:rPr>
        <w:t>投标人</w:t>
      </w:r>
      <w:r>
        <w:rPr>
          <w:rFonts w:ascii="宋体" w:hAnsi="宋体" w:eastAsia="宋体" w:cs="Times New Roman"/>
          <w:bCs/>
          <w:color w:val="auto"/>
          <w:szCs w:val="21"/>
          <w:highlight w:val="none"/>
        </w:rPr>
        <w:t>负责派遣有经验的技术人员到现场，对</w:t>
      </w:r>
      <w:r>
        <w:rPr>
          <w:rFonts w:hint="eastAsia" w:ascii="宋体" w:hAnsi="宋体" w:eastAsia="宋体" w:cs="Times New Roman"/>
          <w:bCs/>
          <w:color w:val="auto"/>
          <w:szCs w:val="21"/>
          <w:highlight w:val="none"/>
        </w:rPr>
        <w:t>招标人</w:t>
      </w:r>
      <w:r>
        <w:rPr>
          <w:rFonts w:ascii="宋体" w:hAnsi="宋体" w:eastAsia="宋体" w:cs="Times New Roman"/>
          <w:bCs/>
          <w:color w:val="auto"/>
          <w:szCs w:val="21"/>
          <w:highlight w:val="none"/>
        </w:rPr>
        <w:t>指定的操作人员进行免费指导培训，使之能掌握货物的操作方法和进行一般的维修保养。</w:t>
      </w:r>
    </w:p>
    <w:p w14:paraId="50269DB6">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bCs/>
          <w:color w:val="auto"/>
          <w:szCs w:val="21"/>
          <w:highlight w:val="none"/>
        </w:rPr>
        <w:t>2</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货物质保期12个月，质保期自货物验收交付使用之日计算。</w:t>
      </w:r>
    </w:p>
    <w:p w14:paraId="62B8113E">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、质保期内，投标人对所供货物的质量负责，如出现所供货物破损或有质量问题</w:t>
      </w:r>
      <w:r>
        <w:rPr>
          <w:rStyle w:val="52"/>
          <w:rFonts w:hint="eastAsia" w:ascii="宋体" w:hAnsi="宋体" w:eastAsia="宋体" w:cs="Times New Roman"/>
          <w:color w:val="auto"/>
          <w:highlight w:val="none"/>
        </w:rPr>
        <w:t>(如试剂纯度/浓度、量具器皿容量及刻度不符合要求、试剂超过保质期等)</w:t>
      </w:r>
      <w:r>
        <w:rPr>
          <w:rFonts w:hint="eastAsia" w:ascii="宋体" w:hAnsi="宋体" w:eastAsia="宋体" w:cs="Times New Roman"/>
          <w:color w:val="auto"/>
          <w:szCs w:val="21"/>
          <w:highlight w:val="none"/>
        </w:rPr>
        <w:t xml:space="preserve"> ，投标人需无条件在招标人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规定的时间内（加急为招标人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发出通知24小时内）赶到现场免费维修或更换，保证货物的正常使用。</w:t>
      </w:r>
    </w:p>
    <w:p w14:paraId="62F21333">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、招标人</w:t>
      </w:r>
      <w:r>
        <w:rPr>
          <w:rFonts w:hint="eastAsia" w:ascii="宋体" w:hAnsi="宋体" w:eastAsia="宋体" w:cs="宋体"/>
          <w:bCs/>
          <w:color w:val="auto"/>
          <w:kern w:val="28"/>
          <w:szCs w:val="21"/>
          <w:highlight w:val="none"/>
        </w:rPr>
        <w:t>或</w:t>
      </w:r>
      <w:r>
        <w:rPr>
          <w:rFonts w:hint="eastAsia" w:ascii="宋体" w:hAnsi="宋体" w:eastAsia="宋体" w:cs="Times New Roman"/>
          <w:color w:val="auto"/>
          <w:szCs w:val="21"/>
          <w:highlight w:val="none"/>
        </w:rPr>
        <w:t>招标人各运营项目在使用货物时所遇技术问题，投标人应按招标人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要求及时向招标人</w:t>
      </w:r>
      <w:r>
        <w:rPr>
          <w:rFonts w:hint="eastAsia" w:ascii="宋体" w:hAnsi="宋体" w:eastAsia="宋体" w:cs="宋体"/>
          <w:bCs/>
          <w:color w:val="auto"/>
          <w:kern w:val="28"/>
          <w:szCs w:val="21"/>
          <w:highlight w:val="none"/>
        </w:rPr>
        <w:t>或</w:t>
      </w:r>
      <w:r>
        <w:rPr>
          <w:rFonts w:hint="eastAsia" w:ascii="宋体" w:hAnsi="宋体" w:eastAsia="宋体" w:cs="Times New Roman"/>
          <w:color w:val="auto"/>
          <w:szCs w:val="21"/>
          <w:highlight w:val="none"/>
        </w:rPr>
        <w:t>招标人各运营项目无偿提供技术指导服务。</w:t>
      </w:r>
    </w:p>
    <w:p w14:paraId="214B6300">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5、投标人未按上述要求提供售后服务，或提供维修、更换服务后仍不符合招标人或招标人各运营项目要求的，招标人或招标人各运营项目有权委托其他第三方提供相关服务，因此产生的费用全部由投标人承担</w:t>
      </w:r>
      <w:r>
        <w:rPr>
          <w:rFonts w:ascii="宋体" w:hAnsi="宋体" w:eastAsia="宋体" w:cs="Times New Roman"/>
          <w:bCs/>
          <w:color w:val="auto"/>
          <w:szCs w:val="21"/>
          <w:highlight w:val="none"/>
        </w:rPr>
        <w:t>。</w:t>
      </w:r>
    </w:p>
    <w:p w14:paraId="4045CC21">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p>
    <w:p w14:paraId="4A2D1591">
      <w:pPr>
        <w:pStyle w:val="33"/>
        <w:tabs>
          <w:tab w:val="left" w:pos="567"/>
        </w:tabs>
        <w:spacing w:before="0" w:after="0" w:line="360" w:lineRule="auto"/>
        <w:jc w:val="left"/>
        <w:rPr>
          <w:rFonts w:hAnsi="宋体"/>
          <w:bCs w:val="0"/>
          <w:color w:val="auto"/>
          <w:sz w:val="21"/>
          <w:szCs w:val="21"/>
          <w:highlight w:val="none"/>
        </w:rPr>
      </w:pPr>
      <w:bookmarkStart w:id="393" w:name="_Toc4902"/>
      <w:r>
        <w:rPr>
          <w:rFonts w:hint="eastAsia" w:hAnsi="宋体"/>
          <w:bCs w:val="0"/>
          <w:color w:val="auto"/>
          <w:sz w:val="21"/>
          <w:szCs w:val="21"/>
          <w:highlight w:val="none"/>
        </w:rPr>
        <w:t>七、价款要求及费用结算</w:t>
      </w:r>
      <w:bookmarkEnd w:id="393"/>
    </w:p>
    <w:p w14:paraId="54EF8A3D">
      <w:pPr>
        <w:tabs>
          <w:tab w:val="left" w:pos="851"/>
        </w:tabs>
        <w:spacing w:line="360" w:lineRule="auto"/>
        <w:ind w:firstLine="420" w:firstLineChars="200"/>
        <w:rPr>
          <w:rStyle w:val="52"/>
          <w:rFonts w:ascii="宋体" w:hAnsi="宋体" w:eastAsia="宋体" w:cs="宋体"/>
          <w:color w:val="auto"/>
          <w:highlight w:val="none"/>
        </w:rPr>
      </w:pPr>
      <w:r>
        <w:rPr>
          <w:rFonts w:hint="eastAsia" w:ascii="宋体" w:hAnsi="宋体" w:eastAsia="宋体" w:cs="宋体"/>
          <w:color w:val="auto"/>
          <w:szCs w:val="21"/>
          <w:highlight w:val="none"/>
        </w:rPr>
        <w:t>1、本项目的报价为折扣系数报价，不含税综合单价包括投标人中标后为完成招标文件和合同规定的全部工作所需支付的一切费用，包括了招标人需就购买本合同项下货物及其服务所支付的全部价款，包括：（1）项目实施过程中涉及的货物价格、包装费、运至合同指定地点的运输费（退送货）、装卸费、搬运费、保险费、人工费、技术培训费、验收费、售后服务费；（2）配合招标人及其分公司接受安监部门、公安等政府部门对危险化学品、易制毒化学品、易制爆危险化学品等专项检查，配合办理各类危险化学品使用的有关备案手续，并提供各类资质证明等材料；（3）供货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投标人销项税额以外的税费等；（6）法律法规、商业公认、招标文件规定由投标人承担的其他直接及间接费用。</w:t>
      </w:r>
    </w:p>
    <w:p w14:paraId="7BB0732E">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在合同履行过程中，</w:t>
      </w:r>
      <w:r>
        <w:rPr>
          <w:rFonts w:hint="eastAsia" w:ascii="宋体" w:hAnsi="宋体" w:eastAsia="宋体" w:cs="Times New Roman"/>
          <w:color w:val="auto"/>
          <w:szCs w:val="21"/>
          <w:highlight w:val="none"/>
        </w:rPr>
        <w:t>不含税综合单价在</w:t>
      </w:r>
      <w:r>
        <w:rPr>
          <w:rFonts w:hint="eastAsia" w:ascii="宋体" w:hAnsi="宋体" w:eastAsia="宋体" w:cs="Times New Roman"/>
          <w:color w:val="auto"/>
          <w:szCs w:val="21"/>
          <w:highlight w:val="none"/>
          <w:lang w:val="zh-CN"/>
        </w:rPr>
        <w:t>合同执行期间</w:t>
      </w:r>
      <w:r>
        <w:rPr>
          <w:rFonts w:hint="eastAsia" w:ascii="宋体" w:hAnsi="宋体" w:eastAsia="宋体" w:cs="Times New Roman"/>
          <w:color w:val="auto"/>
          <w:szCs w:val="21"/>
          <w:highlight w:val="none"/>
        </w:rPr>
        <w:t>固定不变，不得因材料、劳务成本、运输成本、国家政策、货物的行业标准或国家标准的变动或其他任何理由</w:t>
      </w:r>
      <w:r>
        <w:rPr>
          <w:rFonts w:hint="eastAsia" w:ascii="宋体" w:hAnsi="宋体" w:eastAsia="宋体" w:cs="Times New Roman"/>
          <w:color w:val="auto"/>
          <w:szCs w:val="21"/>
          <w:highlight w:val="none"/>
          <w:lang w:val="zh-CN"/>
        </w:rPr>
        <w:t>予以变更。</w:t>
      </w:r>
      <w:r>
        <w:rPr>
          <w:rFonts w:hint="eastAsia" w:ascii="宋体" w:hAnsi="宋体" w:eastAsia="宋体" w:cs="Times New Roman"/>
          <w:color w:val="auto"/>
          <w:szCs w:val="21"/>
          <w:highlight w:val="none"/>
        </w:rPr>
        <w:t>未经招标人书面确认，投标人无权另行收取其它任何费用。</w:t>
      </w:r>
    </w:p>
    <w:p w14:paraId="40B7D1CF">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3、货物供货的款项按招标人或招标人各运营项目进行支付、结算。货物供货的款项将结合招标人对投标人的履约评价表的评分情况进行每月按实结算。</w:t>
      </w:r>
    </w:p>
    <w:p w14:paraId="4C75ABB9">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4、招标人或招标人各运营项目收到货物并验收合格后，每月中旬办理支付上月实际供货量的货物货款，招标人或招标人各运营项目在接到投标人的请款报告、</w:t>
      </w:r>
      <w:r>
        <w:rPr>
          <w:rFonts w:hint="eastAsia" w:ascii="宋体" w:hAnsi="宋体" w:eastAsia="宋体" w:cs="Times New Roman"/>
          <w:bCs/>
          <w:color w:val="auto"/>
          <w:szCs w:val="21"/>
          <w:highlight w:val="none"/>
        </w:rPr>
        <w:t>请款金额等额、合法、有效的增值税专用发票</w:t>
      </w:r>
      <w:r>
        <w:rPr>
          <w:rFonts w:hint="eastAsia" w:ascii="宋体" w:hAnsi="宋体" w:eastAsia="宋体" w:cs="Times New Roman"/>
          <w:color w:val="auto"/>
          <w:szCs w:val="21"/>
          <w:highlight w:val="none"/>
        </w:rPr>
        <w:t>确认无误后</w:t>
      </w:r>
      <w:r>
        <w:rPr>
          <w:rFonts w:ascii="宋体" w:hAnsi="宋体" w:eastAsia="宋体" w:cs="Times New Roman"/>
          <w:color w:val="auto"/>
          <w:szCs w:val="21"/>
          <w:highlight w:val="none"/>
        </w:rPr>
        <w:t>30</w:t>
      </w:r>
      <w:r>
        <w:rPr>
          <w:rFonts w:hint="eastAsia" w:ascii="宋体" w:hAnsi="宋体" w:eastAsia="宋体" w:cs="Times New Roman"/>
          <w:color w:val="auto"/>
          <w:szCs w:val="21"/>
          <w:highlight w:val="none"/>
        </w:rPr>
        <w:t>个工作日内，向投标人支付该次应付货款总额和对应的税额。因投标人原因未及时提供合同要求的发票的，付款时间相应顺延，由此产生的后果由投标人自行承担。</w:t>
      </w:r>
    </w:p>
    <w:p w14:paraId="2B522DD1">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5、支付方式：支付方式为银行转账或银行承兑汇票，汇票期限不超过三个月，每期款项支付方式由招标人决定。</w:t>
      </w:r>
    </w:p>
    <w:p w14:paraId="35F5861E">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投标人逾期提交请款材料或提交材料及发票不符合招标人要求的，招标人有权顺延支付相应款项，并不承担逾期付款的违约责任，由于投标人提供的发票不符合税法规定，给招标人造成的损失由投标人承担赔偿责任，投标人不得以此延迟而拒绝履行合同义务。</w:t>
      </w:r>
    </w:p>
    <w:p w14:paraId="497EEB40">
      <w:pPr>
        <w:tabs>
          <w:tab w:val="left" w:pos="851"/>
        </w:tabs>
        <w:spacing w:line="360" w:lineRule="auto"/>
        <w:rPr>
          <w:rFonts w:ascii="宋体" w:hAnsi="宋体" w:eastAsia="宋体" w:cs="Times New Roman"/>
          <w:color w:val="auto"/>
          <w:szCs w:val="21"/>
          <w:highlight w:val="none"/>
        </w:rPr>
      </w:pPr>
    </w:p>
    <w:p w14:paraId="21EC83E7">
      <w:pPr>
        <w:pStyle w:val="33"/>
        <w:tabs>
          <w:tab w:val="left" w:pos="567"/>
        </w:tabs>
        <w:spacing w:before="0" w:after="0" w:line="360" w:lineRule="auto"/>
        <w:jc w:val="left"/>
        <w:rPr>
          <w:rFonts w:hAnsi="宋体"/>
          <w:bCs w:val="0"/>
          <w:color w:val="auto"/>
          <w:sz w:val="21"/>
          <w:szCs w:val="21"/>
          <w:highlight w:val="none"/>
        </w:rPr>
      </w:pPr>
      <w:bookmarkStart w:id="394" w:name="_Toc19048"/>
      <w:r>
        <w:rPr>
          <w:rFonts w:hint="eastAsia" w:hAnsi="宋体"/>
          <w:bCs w:val="0"/>
          <w:color w:val="auto"/>
          <w:sz w:val="21"/>
          <w:szCs w:val="21"/>
          <w:highlight w:val="none"/>
        </w:rPr>
        <w:t>八、其他</w:t>
      </w:r>
      <w:bookmarkEnd w:id="394"/>
    </w:p>
    <w:p w14:paraId="1DFFCB8F">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分包的约定：根据国家相关规定，货物的经营必须取得许可、备案等资质、资格的，投标人无对应许可资质及范围、备案证明的，在经招标人书面同意后，该部分货物可进行分包供货。投标人须载明分包单位关于协助完成供货试剂的类别及其对应的资质要求。（1）分包单位必须具备危险化学品经营许可证，且经营许可范围必须包含该分包品种。分包单位是指投标人经招标人确认后将其供货范围内部分货物、由于投标人无该供货条件而分包供货的单位；（2）分包单位的管理、对外关系联络均由投标人负责，供货事宜招标人只负责对投标人进行联络及沟通；（3）分包单位违约参照本项目合同条款执行，分包单位违约视为投标人违约，由投标人向招标人承担连带赔偿责任。</w:t>
      </w:r>
    </w:p>
    <w:p w14:paraId="05137C98">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须无条件配合招标人或招标人各运营项目接受安监部门、公安等政府部门对危险化学品、易制毒药品、易制爆危险化学品等专项检查，提供各类资质证明材料，并对材料的真实性负责，协助招标人或招标人各运营项目办理政府相关部门的各类登记、备案手续。</w:t>
      </w:r>
    </w:p>
    <w:p w14:paraId="10648426">
      <w:pPr>
        <w:widowControl/>
        <w:tabs>
          <w:tab w:val="left" w:pos="851"/>
        </w:tabs>
        <w:autoSpaceDE w:val="0"/>
        <w:autoSpaceDN w:val="0"/>
        <w:spacing w:line="360" w:lineRule="auto"/>
        <w:ind w:firstLine="420" w:firstLineChars="200"/>
        <w:rPr>
          <w:rFonts w:ascii="宋体" w:hAnsi="宋体" w:eastAsia="宋体"/>
          <w:color w:val="auto"/>
          <w:szCs w:val="21"/>
          <w:highlight w:val="none"/>
        </w:rPr>
      </w:pPr>
    </w:p>
    <w:p w14:paraId="2F46632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Times New Roman"/>
          <w:b/>
          <w:bCs/>
          <w:color w:val="auto"/>
          <w:sz w:val="24"/>
          <w:szCs w:val="24"/>
          <w:highlight w:val="none"/>
        </w:rPr>
        <w:t>附件：</w:t>
      </w:r>
      <w:r>
        <w:rPr>
          <w:rFonts w:hint="eastAsia" w:ascii="宋体" w:hAnsi="宋体" w:eastAsia="宋体" w:cs="Times New Roman"/>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供货货物清单及综合单价表（另附）</w:t>
      </w:r>
    </w:p>
    <w:p w14:paraId="50698C78">
      <w:pPr>
        <w:pStyle w:val="4"/>
        <w:spacing w:line="36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 xml:space="preserve">          </w:t>
      </w:r>
      <w:bookmarkStart w:id="395" w:name="_Toc2477"/>
      <w:r>
        <w:rPr>
          <w:rFonts w:hint="eastAsia" w:hAnsi="宋体" w:cs="宋体"/>
          <w:b/>
          <w:bCs/>
          <w:color w:val="auto"/>
          <w:sz w:val="24"/>
          <w:szCs w:val="24"/>
          <w:highlight w:val="none"/>
          <w:lang w:val="en-US" w:eastAsia="zh-CN"/>
        </w:rPr>
        <w:t>2. 招标人运营项目相关信息</w:t>
      </w:r>
      <w:bookmarkEnd w:id="395"/>
    </w:p>
    <w:p w14:paraId="2AF75488">
      <w:pPr>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br w:type="page"/>
      </w:r>
    </w:p>
    <w:p w14:paraId="16C66DC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供货货物清单及综合单价表（另附）</w:t>
      </w:r>
    </w:p>
    <w:p w14:paraId="03D26EE2">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445DB6A8">
      <w:pPr>
        <w:pStyle w:val="4"/>
        <w:rPr>
          <w:rFonts w:hint="eastAsia" w:ascii="宋体" w:hAnsi="宋体" w:eastAsia="宋体" w:cs="宋体"/>
          <w:b/>
          <w:bCs/>
          <w:color w:val="auto"/>
          <w:highlight w:val="none"/>
          <w:lang w:val="en-US" w:eastAsia="zh-CN"/>
        </w:rPr>
      </w:pPr>
      <w:bookmarkStart w:id="396" w:name="_Toc28974"/>
      <w:r>
        <w:rPr>
          <w:rFonts w:hint="eastAsia" w:ascii="宋体" w:hAnsi="宋体" w:eastAsia="宋体" w:cs="宋体"/>
          <w:b/>
          <w:bCs/>
          <w:color w:val="auto"/>
          <w:highlight w:val="none"/>
          <w:lang w:val="en-US" w:eastAsia="zh-CN"/>
        </w:rPr>
        <w:t>2. 招标人运营项目相关信息</w:t>
      </w:r>
      <w:bookmarkEnd w:id="396"/>
    </w:p>
    <w:tbl>
      <w:tblPr>
        <w:tblStyle w:val="45"/>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3"/>
        <w:gridCol w:w="4380"/>
        <w:gridCol w:w="5347"/>
      </w:tblGrid>
      <w:tr w14:paraId="1546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10" w:type="pct"/>
            <w:shd w:val="clear" w:color="auto" w:fill="FFFFFF"/>
            <w:vAlign w:val="center"/>
          </w:tcPr>
          <w:p w14:paraId="512EB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12" w:type="pct"/>
            <w:shd w:val="clear" w:color="auto" w:fill="FFFFFF"/>
            <w:vAlign w:val="center"/>
          </w:tcPr>
          <w:p w14:paraId="096C8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577" w:type="pct"/>
            <w:shd w:val="clear" w:color="auto" w:fill="FFFFFF"/>
            <w:vAlign w:val="center"/>
          </w:tcPr>
          <w:p w14:paraId="721A5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716D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2C7A09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5723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2CD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12" w:type="pct"/>
            <w:shd w:val="clear" w:color="auto" w:fill="FFFFFF"/>
            <w:vAlign w:val="center"/>
          </w:tcPr>
          <w:p w14:paraId="5FEC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2577" w:type="pct"/>
            <w:shd w:val="clear" w:color="auto" w:fill="FFFFFF"/>
            <w:vAlign w:val="center"/>
          </w:tcPr>
          <w:p w14:paraId="420CF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3FF6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2D7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12" w:type="pct"/>
            <w:shd w:val="clear" w:color="auto" w:fill="FFFFFF"/>
            <w:vAlign w:val="center"/>
          </w:tcPr>
          <w:p w14:paraId="50A0E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2577" w:type="pct"/>
            <w:shd w:val="clear" w:color="auto" w:fill="FFFFFF"/>
            <w:vAlign w:val="center"/>
          </w:tcPr>
          <w:p w14:paraId="0A69E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6BD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7CE4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12" w:type="pct"/>
            <w:shd w:val="clear" w:color="auto" w:fill="FFFFFF"/>
            <w:vAlign w:val="center"/>
          </w:tcPr>
          <w:p w14:paraId="71B89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2577" w:type="pct"/>
            <w:shd w:val="clear" w:color="auto" w:fill="FFFFFF"/>
            <w:vAlign w:val="center"/>
          </w:tcPr>
          <w:p w14:paraId="38D69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4698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A09E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12" w:type="pct"/>
            <w:shd w:val="clear" w:color="auto" w:fill="FFFFFF"/>
            <w:vAlign w:val="center"/>
          </w:tcPr>
          <w:p w14:paraId="01CD2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577" w:type="pct"/>
            <w:shd w:val="clear" w:color="auto" w:fill="FFFFFF"/>
            <w:vAlign w:val="center"/>
          </w:tcPr>
          <w:p w14:paraId="58733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r>
      <w:tr w14:paraId="675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A638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12" w:type="pct"/>
            <w:shd w:val="clear" w:color="auto" w:fill="FFFFFF"/>
            <w:vAlign w:val="center"/>
          </w:tcPr>
          <w:p w14:paraId="78FE1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577" w:type="pct"/>
            <w:shd w:val="clear" w:color="auto" w:fill="FFFFFF"/>
            <w:vAlign w:val="center"/>
          </w:tcPr>
          <w:p w14:paraId="6C047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r>
      <w:tr w14:paraId="0DD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C8E1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12" w:type="pct"/>
            <w:shd w:val="clear" w:color="auto" w:fill="FFFFFF"/>
            <w:vAlign w:val="center"/>
          </w:tcPr>
          <w:p w14:paraId="77DF2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577" w:type="pct"/>
            <w:shd w:val="clear" w:color="auto" w:fill="FFFFFF"/>
            <w:vAlign w:val="center"/>
          </w:tcPr>
          <w:p w14:paraId="47B5A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402E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3BB9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12" w:type="pct"/>
            <w:shd w:val="clear" w:color="auto" w:fill="FFFFFF"/>
            <w:vAlign w:val="center"/>
          </w:tcPr>
          <w:p w14:paraId="2D7EA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577" w:type="pct"/>
            <w:shd w:val="clear" w:color="auto" w:fill="FFFFFF"/>
            <w:vAlign w:val="center"/>
          </w:tcPr>
          <w:p w14:paraId="4586D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r>
      <w:tr w14:paraId="4842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AB2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12" w:type="pct"/>
            <w:shd w:val="clear" w:color="auto" w:fill="auto"/>
            <w:vAlign w:val="center"/>
          </w:tcPr>
          <w:p w14:paraId="6C933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577" w:type="pct"/>
            <w:shd w:val="clear" w:color="auto" w:fill="auto"/>
            <w:vAlign w:val="center"/>
          </w:tcPr>
          <w:p w14:paraId="59B3F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r>
      <w:tr w14:paraId="55F6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8C28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12" w:type="pct"/>
            <w:shd w:val="clear" w:color="auto" w:fill="FFFFFF"/>
            <w:vAlign w:val="center"/>
          </w:tcPr>
          <w:p w14:paraId="51210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577" w:type="pct"/>
            <w:shd w:val="clear" w:color="auto" w:fill="FFFFFF"/>
            <w:vAlign w:val="center"/>
          </w:tcPr>
          <w:p w14:paraId="0C0E6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r>
      <w:tr w14:paraId="246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03C6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12" w:type="pct"/>
            <w:shd w:val="clear" w:color="auto" w:fill="FFFFFF"/>
            <w:vAlign w:val="center"/>
          </w:tcPr>
          <w:p w14:paraId="02E1F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577" w:type="pct"/>
            <w:shd w:val="clear" w:color="auto" w:fill="FFFFFF"/>
            <w:vAlign w:val="center"/>
          </w:tcPr>
          <w:p w14:paraId="6F786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2073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D63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12" w:type="pct"/>
            <w:shd w:val="clear" w:color="auto" w:fill="FFFFFF"/>
            <w:vAlign w:val="center"/>
          </w:tcPr>
          <w:p w14:paraId="670DC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577" w:type="pct"/>
            <w:shd w:val="clear" w:color="auto" w:fill="FFFFFF"/>
            <w:vAlign w:val="center"/>
          </w:tcPr>
          <w:p w14:paraId="58E2A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6DFD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14E4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12" w:type="pct"/>
            <w:shd w:val="clear" w:color="auto" w:fill="FFFFFF"/>
            <w:vAlign w:val="center"/>
          </w:tcPr>
          <w:p w14:paraId="15233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577" w:type="pct"/>
            <w:shd w:val="clear" w:color="auto" w:fill="FFFFFF"/>
            <w:vAlign w:val="center"/>
          </w:tcPr>
          <w:p w14:paraId="611F2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r>
      <w:tr w14:paraId="2150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3A51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12" w:type="pct"/>
            <w:shd w:val="clear" w:color="auto" w:fill="FFFFFF"/>
            <w:vAlign w:val="center"/>
          </w:tcPr>
          <w:p w14:paraId="1F7BE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577" w:type="pct"/>
            <w:shd w:val="clear" w:color="auto" w:fill="FFFFFF"/>
            <w:vAlign w:val="center"/>
          </w:tcPr>
          <w:p w14:paraId="3684A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r>
      <w:tr w14:paraId="7AEF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D8B8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12" w:type="pct"/>
            <w:shd w:val="clear" w:color="auto" w:fill="FFFFFF"/>
            <w:vAlign w:val="center"/>
          </w:tcPr>
          <w:p w14:paraId="2AFB0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2577" w:type="pct"/>
            <w:shd w:val="clear" w:color="auto" w:fill="FFFFFF"/>
            <w:vAlign w:val="center"/>
          </w:tcPr>
          <w:p w14:paraId="7C2A4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r>
      <w:tr w14:paraId="6B70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132E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12" w:type="pct"/>
            <w:shd w:val="clear" w:color="auto" w:fill="FFFFFF"/>
            <w:vAlign w:val="center"/>
          </w:tcPr>
          <w:p w14:paraId="0385E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2577" w:type="pct"/>
            <w:shd w:val="clear" w:color="auto" w:fill="FFFFFF"/>
            <w:vAlign w:val="center"/>
          </w:tcPr>
          <w:p w14:paraId="7D5F4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r>
      <w:tr w14:paraId="5238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A21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12" w:type="pct"/>
            <w:shd w:val="clear" w:color="auto" w:fill="FFFFFF"/>
            <w:vAlign w:val="center"/>
          </w:tcPr>
          <w:p w14:paraId="08CA9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2577" w:type="pct"/>
            <w:shd w:val="clear" w:color="auto" w:fill="FFFFFF"/>
            <w:vAlign w:val="center"/>
          </w:tcPr>
          <w:p w14:paraId="5CD2B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38DC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5A52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12" w:type="pct"/>
            <w:shd w:val="clear" w:color="auto" w:fill="FFFFFF"/>
            <w:vAlign w:val="center"/>
          </w:tcPr>
          <w:p w14:paraId="589D8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577" w:type="pct"/>
            <w:shd w:val="clear" w:color="auto" w:fill="FFFFFF"/>
            <w:vAlign w:val="center"/>
          </w:tcPr>
          <w:p w14:paraId="6549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46C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6AB3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12" w:type="pct"/>
            <w:shd w:val="clear" w:color="auto" w:fill="FFFFFF"/>
            <w:vAlign w:val="center"/>
          </w:tcPr>
          <w:p w14:paraId="32A06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577" w:type="pct"/>
            <w:shd w:val="clear" w:color="auto" w:fill="FFFFFF"/>
            <w:vAlign w:val="center"/>
          </w:tcPr>
          <w:p w14:paraId="0F5F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r>
      <w:tr w14:paraId="0597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3621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12" w:type="pct"/>
            <w:shd w:val="clear" w:color="auto" w:fill="auto"/>
            <w:vAlign w:val="center"/>
          </w:tcPr>
          <w:p w14:paraId="4E4BF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577" w:type="pct"/>
            <w:shd w:val="clear" w:color="auto" w:fill="auto"/>
            <w:vAlign w:val="center"/>
          </w:tcPr>
          <w:p w14:paraId="3632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r>
      <w:tr w14:paraId="6CBB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3FC5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12" w:type="pct"/>
            <w:shd w:val="clear" w:color="auto" w:fill="FFFFFF"/>
            <w:vAlign w:val="center"/>
          </w:tcPr>
          <w:p w14:paraId="0DA50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577" w:type="pct"/>
            <w:shd w:val="clear" w:color="auto" w:fill="FFFFFF"/>
            <w:vAlign w:val="center"/>
          </w:tcPr>
          <w:p w14:paraId="6332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19B0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9EE0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12" w:type="pct"/>
            <w:shd w:val="clear" w:color="auto" w:fill="FFFFFF"/>
            <w:vAlign w:val="center"/>
          </w:tcPr>
          <w:p w14:paraId="7B590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577" w:type="pct"/>
            <w:shd w:val="clear" w:color="auto" w:fill="FFFFFF"/>
            <w:vAlign w:val="center"/>
          </w:tcPr>
          <w:p w14:paraId="32D67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1F9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8B5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12" w:type="pct"/>
            <w:shd w:val="clear" w:color="auto" w:fill="FFFFFF"/>
            <w:vAlign w:val="center"/>
          </w:tcPr>
          <w:p w14:paraId="11348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577" w:type="pct"/>
            <w:shd w:val="clear" w:color="auto" w:fill="FFFFFF"/>
            <w:vAlign w:val="center"/>
          </w:tcPr>
          <w:p w14:paraId="62FBE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r>
      <w:tr w14:paraId="558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595C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12" w:type="pct"/>
            <w:shd w:val="clear" w:color="auto" w:fill="FFFFFF"/>
            <w:vAlign w:val="center"/>
          </w:tcPr>
          <w:p w14:paraId="1FE20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577" w:type="pct"/>
            <w:shd w:val="clear" w:color="auto" w:fill="FFFFFF"/>
            <w:vAlign w:val="center"/>
          </w:tcPr>
          <w:p w14:paraId="19044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东莞市东城区运河路5号</w:t>
            </w:r>
          </w:p>
        </w:tc>
      </w:tr>
      <w:tr w14:paraId="543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7A51D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12" w:type="pct"/>
            <w:shd w:val="clear" w:color="auto" w:fill="FFFFFF"/>
            <w:vAlign w:val="center"/>
          </w:tcPr>
          <w:p w14:paraId="384E3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577" w:type="pct"/>
            <w:shd w:val="clear" w:color="auto" w:fill="FFFFFF"/>
            <w:vAlign w:val="center"/>
          </w:tcPr>
          <w:p w14:paraId="30EA5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r>
      <w:tr w14:paraId="782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0812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12" w:type="pct"/>
            <w:shd w:val="clear" w:color="auto" w:fill="FFFFFF"/>
            <w:vAlign w:val="center"/>
          </w:tcPr>
          <w:p w14:paraId="58EAA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2577" w:type="pct"/>
            <w:shd w:val="clear" w:color="auto" w:fill="FFFFFF"/>
            <w:vAlign w:val="center"/>
          </w:tcPr>
          <w:p w14:paraId="3800D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r>
      <w:tr w14:paraId="1F9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7A6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12" w:type="pct"/>
            <w:shd w:val="clear" w:color="auto" w:fill="FFFFFF"/>
            <w:vAlign w:val="center"/>
          </w:tcPr>
          <w:p w14:paraId="76925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577" w:type="pct"/>
            <w:shd w:val="clear" w:color="auto" w:fill="FFFFFF"/>
            <w:vAlign w:val="center"/>
          </w:tcPr>
          <w:p w14:paraId="13BDF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r>
      <w:tr w14:paraId="18CC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6C15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12" w:type="pct"/>
            <w:shd w:val="clear" w:color="auto" w:fill="FFFFFF"/>
            <w:vAlign w:val="center"/>
          </w:tcPr>
          <w:p w14:paraId="33FE3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2577" w:type="pct"/>
            <w:shd w:val="clear" w:color="auto" w:fill="FFFFFF"/>
            <w:vAlign w:val="center"/>
          </w:tcPr>
          <w:p w14:paraId="6D90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r>
      <w:tr w14:paraId="042C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BA4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2112" w:type="pct"/>
            <w:shd w:val="clear" w:color="auto" w:fill="FFFFFF"/>
            <w:vAlign w:val="center"/>
          </w:tcPr>
          <w:p w14:paraId="6361F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松山湖国家高新区工业污水处理厂改造项目</w:t>
            </w:r>
          </w:p>
        </w:tc>
        <w:tc>
          <w:tcPr>
            <w:tcW w:w="2577" w:type="pct"/>
            <w:shd w:val="clear" w:color="auto" w:fill="FFFFFF"/>
            <w:vAlign w:val="center"/>
          </w:tcPr>
          <w:p w14:paraId="6AC76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21C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2431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2112" w:type="pct"/>
            <w:shd w:val="clear" w:color="auto" w:fill="FFFFFF"/>
            <w:vAlign w:val="center"/>
          </w:tcPr>
          <w:p w14:paraId="1F3BB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577" w:type="pct"/>
            <w:shd w:val="clear" w:color="auto" w:fill="FFFFFF"/>
            <w:vAlign w:val="center"/>
          </w:tcPr>
          <w:p w14:paraId="5E97D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1DF9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D539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2112" w:type="pct"/>
            <w:shd w:val="clear" w:color="auto" w:fill="FFFFFF"/>
            <w:vAlign w:val="center"/>
          </w:tcPr>
          <w:p w14:paraId="106CF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577" w:type="pct"/>
            <w:shd w:val="clear" w:color="auto" w:fill="FFFFFF"/>
            <w:vAlign w:val="center"/>
          </w:tcPr>
          <w:p w14:paraId="5ECE6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r>
      <w:tr w14:paraId="618B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4DB9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2112" w:type="pct"/>
            <w:shd w:val="clear" w:color="auto" w:fill="FFFFFF"/>
            <w:vAlign w:val="center"/>
          </w:tcPr>
          <w:p w14:paraId="3D5F9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577" w:type="pct"/>
            <w:shd w:val="clear" w:color="auto" w:fill="FFFFFF"/>
            <w:vAlign w:val="center"/>
          </w:tcPr>
          <w:p w14:paraId="5AEC7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777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2BDD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2112" w:type="pct"/>
            <w:shd w:val="clear" w:color="auto" w:fill="FFFFFF"/>
            <w:vAlign w:val="center"/>
          </w:tcPr>
          <w:p w14:paraId="4052B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577" w:type="pct"/>
            <w:shd w:val="clear" w:color="auto" w:fill="FFFFFF"/>
            <w:vAlign w:val="center"/>
          </w:tcPr>
          <w:p w14:paraId="557DA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539B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81D4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2112" w:type="pct"/>
            <w:shd w:val="clear" w:color="auto" w:fill="FFFFFF"/>
            <w:vAlign w:val="center"/>
          </w:tcPr>
          <w:p w14:paraId="5882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577" w:type="pct"/>
            <w:shd w:val="clear" w:color="auto" w:fill="FFFFFF"/>
            <w:vAlign w:val="center"/>
          </w:tcPr>
          <w:p w14:paraId="39DB9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289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6E44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2112" w:type="pct"/>
            <w:shd w:val="clear" w:color="auto" w:fill="FFFFFF"/>
            <w:vAlign w:val="center"/>
          </w:tcPr>
          <w:p w14:paraId="2AE54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577" w:type="pct"/>
            <w:shd w:val="clear" w:color="auto" w:fill="FFFFFF"/>
            <w:vAlign w:val="center"/>
          </w:tcPr>
          <w:p w14:paraId="3AC0D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r>
      <w:tr w14:paraId="7E2E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B41E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2112" w:type="pct"/>
            <w:shd w:val="clear" w:color="auto" w:fill="FFFFFF"/>
            <w:vAlign w:val="center"/>
          </w:tcPr>
          <w:p w14:paraId="3C80E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2577" w:type="pct"/>
            <w:shd w:val="clear" w:color="auto" w:fill="FFFFFF"/>
            <w:vAlign w:val="center"/>
          </w:tcPr>
          <w:p w14:paraId="3B350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r>
      <w:tr w14:paraId="75D9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F417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2112" w:type="pct"/>
            <w:shd w:val="clear" w:color="auto" w:fill="FFFFFF"/>
            <w:vAlign w:val="center"/>
          </w:tcPr>
          <w:p w14:paraId="2A832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2577" w:type="pct"/>
            <w:shd w:val="clear" w:color="auto" w:fill="FFFFFF"/>
            <w:vAlign w:val="center"/>
          </w:tcPr>
          <w:p w14:paraId="63F7F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r>
      <w:tr w14:paraId="5C2A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C02C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2112" w:type="pct"/>
            <w:shd w:val="clear" w:color="auto" w:fill="FFFFFF"/>
            <w:vAlign w:val="center"/>
          </w:tcPr>
          <w:p w14:paraId="2C58B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2577" w:type="pct"/>
            <w:shd w:val="clear" w:color="auto" w:fill="FFFFFF"/>
            <w:vAlign w:val="center"/>
          </w:tcPr>
          <w:p w14:paraId="16126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6F11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1D99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2112" w:type="pct"/>
            <w:shd w:val="clear" w:color="auto" w:fill="FFFFFF"/>
            <w:vAlign w:val="center"/>
          </w:tcPr>
          <w:p w14:paraId="6A521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577" w:type="pct"/>
            <w:shd w:val="clear" w:color="auto" w:fill="FFFFFF"/>
            <w:vAlign w:val="center"/>
          </w:tcPr>
          <w:p w14:paraId="3F2EA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r>
      <w:tr w14:paraId="7EA8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A63E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12" w:type="pct"/>
            <w:shd w:val="clear" w:color="auto" w:fill="FFFFFF"/>
            <w:vAlign w:val="center"/>
          </w:tcPr>
          <w:p w14:paraId="00FAB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577" w:type="pct"/>
            <w:shd w:val="clear" w:color="auto" w:fill="FFFFFF"/>
            <w:vAlign w:val="center"/>
          </w:tcPr>
          <w:p w14:paraId="243EF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4CA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7E34D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77CC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8E36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12" w:type="pct"/>
            <w:shd w:val="clear" w:color="auto" w:fill="FFFFFF"/>
            <w:vAlign w:val="center"/>
          </w:tcPr>
          <w:p w14:paraId="37EF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577" w:type="pct"/>
            <w:shd w:val="clear" w:color="auto" w:fill="FFFFFF"/>
            <w:vAlign w:val="center"/>
          </w:tcPr>
          <w:p w14:paraId="2A485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488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4446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12" w:type="pct"/>
            <w:shd w:val="clear" w:color="auto" w:fill="FFFFFF"/>
            <w:vAlign w:val="center"/>
          </w:tcPr>
          <w:p w14:paraId="4EA75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2577" w:type="pct"/>
            <w:shd w:val="clear" w:color="auto" w:fill="FFFFFF"/>
            <w:vAlign w:val="center"/>
          </w:tcPr>
          <w:p w14:paraId="028D2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r>
      <w:tr w14:paraId="2E7F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1D13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12" w:type="pct"/>
            <w:shd w:val="clear" w:color="auto" w:fill="FFFFFF"/>
            <w:vAlign w:val="center"/>
          </w:tcPr>
          <w:p w14:paraId="18538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2577" w:type="pct"/>
            <w:shd w:val="clear" w:color="auto" w:fill="FFFFFF"/>
            <w:vAlign w:val="center"/>
          </w:tcPr>
          <w:p w14:paraId="701FB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228E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D85B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12" w:type="pct"/>
            <w:shd w:val="clear" w:color="auto" w:fill="FFFFFF"/>
            <w:vAlign w:val="center"/>
          </w:tcPr>
          <w:p w14:paraId="2A497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2577" w:type="pct"/>
            <w:shd w:val="clear" w:color="auto" w:fill="FFFFFF"/>
            <w:vAlign w:val="center"/>
          </w:tcPr>
          <w:p w14:paraId="01EF7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2C16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7D24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12" w:type="pct"/>
            <w:shd w:val="clear" w:color="auto" w:fill="FFFFFF"/>
            <w:vAlign w:val="center"/>
          </w:tcPr>
          <w:p w14:paraId="297C6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2577" w:type="pct"/>
            <w:shd w:val="clear" w:color="auto" w:fill="FFFFFF"/>
            <w:vAlign w:val="center"/>
          </w:tcPr>
          <w:p w14:paraId="1A134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26D8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15D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12" w:type="pct"/>
            <w:shd w:val="clear" w:color="auto" w:fill="FFFFFF"/>
            <w:vAlign w:val="center"/>
          </w:tcPr>
          <w:p w14:paraId="6AD66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2577" w:type="pct"/>
            <w:shd w:val="clear" w:color="auto" w:fill="FFFFFF"/>
            <w:vAlign w:val="center"/>
          </w:tcPr>
          <w:p w14:paraId="3D820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r>
      <w:tr w14:paraId="099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6E85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12" w:type="pct"/>
            <w:shd w:val="clear" w:color="auto" w:fill="FFFFFF"/>
            <w:vAlign w:val="center"/>
          </w:tcPr>
          <w:p w14:paraId="5FC7C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577" w:type="pct"/>
            <w:shd w:val="clear" w:color="auto" w:fill="FFFFFF"/>
            <w:vAlign w:val="center"/>
          </w:tcPr>
          <w:p w14:paraId="643B5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r>
      <w:tr w14:paraId="7E4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368B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12" w:type="pct"/>
            <w:shd w:val="clear" w:color="auto" w:fill="FFFFFF"/>
            <w:vAlign w:val="center"/>
          </w:tcPr>
          <w:p w14:paraId="3EA14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2577" w:type="pct"/>
            <w:shd w:val="clear" w:color="auto" w:fill="FFFFFF"/>
            <w:vAlign w:val="center"/>
          </w:tcPr>
          <w:p w14:paraId="2E6BC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r>
      <w:tr w14:paraId="0F6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7526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12" w:type="pct"/>
            <w:shd w:val="clear" w:color="auto" w:fill="FFFFFF"/>
            <w:vAlign w:val="center"/>
          </w:tcPr>
          <w:p w14:paraId="1DD2F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2577" w:type="pct"/>
            <w:shd w:val="clear" w:color="auto" w:fill="FFFFFF"/>
            <w:vAlign w:val="center"/>
          </w:tcPr>
          <w:p w14:paraId="3F20D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r>
      <w:tr w14:paraId="19CB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AC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12" w:type="pct"/>
            <w:shd w:val="clear" w:color="auto" w:fill="FFFFFF"/>
            <w:vAlign w:val="center"/>
          </w:tcPr>
          <w:p w14:paraId="3EB51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2577" w:type="pct"/>
            <w:shd w:val="clear" w:color="auto" w:fill="FFFFFF"/>
            <w:vAlign w:val="center"/>
          </w:tcPr>
          <w:p w14:paraId="1196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r>
      <w:tr w14:paraId="5511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F414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12" w:type="pct"/>
            <w:shd w:val="clear" w:color="auto" w:fill="FFFFFF"/>
            <w:vAlign w:val="center"/>
          </w:tcPr>
          <w:p w14:paraId="1DC3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2577" w:type="pct"/>
            <w:shd w:val="clear" w:color="auto" w:fill="FFFFFF"/>
            <w:vAlign w:val="center"/>
          </w:tcPr>
          <w:p w14:paraId="0F77B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r>
      <w:tr w14:paraId="697E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357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12" w:type="pct"/>
            <w:shd w:val="clear" w:color="auto" w:fill="FFFFFF"/>
            <w:vAlign w:val="center"/>
          </w:tcPr>
          <w:p w14:paraId="536BE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577" w:type="pct"/>
            <w:shd w:val="clear" w:color="auto" w:fill="FFFFFF"/>
            <w:vAlign w:val="center"/>
          </w:tcPr>
          <w:p w14:paraId="72EAC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r>
      <w:tr w14:paraId="5EE7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68BE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12" w:type="pct"/>
            <w:shd w:val="clear" w:color="auto" w:fill="FFFFFF"/>
            <w:vAlign w:val="center"/>
          </w:tcPr>
          <w:p w14:paraId="0CF31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577" w:type="pct"/>
            <w:shd w:val="clear" w:color="auto" w:fill="FFFFFF"/>
            <w:vAlign w:val="center"/>
          </w:tcPr>
          <w:p w14:paraId="524CD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6EA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C955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12" w:type="pct"/>
            <w:shd w:val="clear" w:color="auto" w:fill="FFFFFF"/>
            <w:vAlign w:val="center"/>
          </w:tcPr>
          <w:p w14:paraId="7C07E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2577" w:type="pct"/>
            <w:shd w:val="clear" w:color="auto" w:fill="FFFFFF"/>
            <w:vAlign w:val="center"/>
          </w:tcPr>
          <w:p w14:paraId="02699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43B6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EF14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12" w:type="pct"/>
            <w:shd w:val="clear" w:color="auto" w:fill="FFFFFF"/>
            <w:vAlign w:val="center"/>
          </w:tcPr>
          <w:p w14:paraId="68C83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2577" w:type="pct"/>
            <w:shd w:val="clear" w:color="auto" w:fill="FFFFFF"/>
            <w:vAlign w:val="center"/>
          </w:tcPr>
          <w:p w14:paraId="164E7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7C02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EF83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12" w:type="pct"/>
            <w:shd w:val="clear" w:color="auto" w:fill="FFFFFF"/>
            <w:vAlign w:val="center"/>
          </w:tcPr>
          <w:p w14:paraId="29112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2577" w:type="pct"/>
            <w:shd w:val="clear" w:color="auto" w:fill="FFFFFF"/>
            <w:vAlign w:val="center"/>
          </w:tcPr>
          <w:p w14:paraId="3FC42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r>
      <w:tr w14:paraId="5722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71104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12" w:type="pct"/>
            <w:shd w:val="clear" w:color="auto" w:fill="FFFFFF"/>
            <w:vAlign w:val="center"/>
          </w:tcPr>
          <w:p w14:paraId="381E5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2577" w:type="pct"/>
            <w:shd w:val="clear" w:color="auto" w:fill="FFFFFF"/>
            <w:vAlign w:val="center"/>
          </w:tcPr>
          <w:p w14:paraId="663E4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r>
      <w:tr w14:paraId="318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B543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12" w:type="pct"/>
            <w:shd w:val="clear" w:color="auto" w:fill="FFFFFF"/>
            <w:vAlign w:val="center"/>
          </w:tcPr>
          <w:p w14:paraId="0760E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2577" w:type="pct"/>
            <w:shd w:val="clear" w:color="auto" w:fill="FFFFFF"/>
            <w:vAlign w:val="center"/>
          </w:tcPr>
          <w:p w14:paraId="5D9DB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r>
      <w:tr w14:paraId="7A6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5058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12" w:type="pct"/>
            <w:shd w:val="clear" w:color="auto" w:fill="FFFFFF"/>
            <w:vAlign w:val="center"/>
          </w:tcPr>
          <w:p w14:paraId="4A59D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2577" w:type="pct"/>
            <w:shd w:val="clear" w:color="auto" w:fill="FFFFFF"/>
            <w:vAlign w:val="center"/>
          </w:tcPr>
          <w:p w14:paraId="79FA8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r>
      <w:tr w14:paraId="1F4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7BC7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12" w:type="pct"/>
            <w:shd w:val="clear" w:color="auto" w:fill="FFFFFF"/>
            <w:vAlign w:val="center"/>
          </w:tcPr>
          <w:p w14:paraId="44A51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2577" w:type="pct"/>
            <w:shd w:val="clear" w:color="auto" w:fill="FFFFFF"/>
            <w:vAlign w:val="center"/>
          </w:tcPr>
          <w:p w14:paraId="3B854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r>
    </w:tbl>
    <w:p w14:paraId="09D733EA">
      <w:pPr>
        <w:widowControl/>
        <w:spacing w:line="360" w:lineRule="auto"/>
        <w:jc w:val="left"/>
        <w:rPr>
          <w:rFonts w:ascii="宋体" w:hAnsi="宋体" w:eastAsia="宋体" w:cs="Times New Roman"/>
          <w:b/>
          <w:color w:val="auto"/>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p>
    <w:p w14:paraId="4DC61CA2">
      <w:pPr>
        <w:rPr>
          <w:rFonts w:hint="eastAsia"/>
          <w:color w:val="auto"/>
          <w:highlight w:val="none"/>
          <w:lang w:val="en-US" w:eastAsia="zh-CN"/>
        </w:rPr>
      </w:pPr>
    </w:p>
    <w:bookmarkEnd w:id="373"/>
    <w:p w14:paraId="3140817B">
      <w:pPr>
        <w:rPr>
          <w:rFonts w:ascii="Calibri" w:hAnsi="Calibri" w:eastAsia="宋体" w:cs="Times New Roman"/>
          <w:color w:val="auto"/>
          <w:highlight w:val="none"/>
        </w:rPr>
      </w:pPr>
    </w:p>
    <w:p w14:paraId="17359E46">
      <w:pPr>
        <w:autoSpaceDE w:val="0"/>
        <w:autoSpaceDN w:val="0"/>
        <w:adjustRightInd w:val="0"/>
        <w:spacing w:line="360" w:lineRule="auto"/>
        <w:ind w:firstLine="420" w:firstLineChars="200"/>
        <w:jc w:val="left"/>
        <w:rPr>
          <w:rFonts w:ascii="宋体" w:hAnsi="宋体" w:eastAsia="宋体" w:cs="宋体"/>
          <w:color w:val="auto"/>
          <w:kern w:val="28"/>
          <w:szCs w:val="21"/>
          <w:highlight w:val="none"/>
        </w:rPr>
      </w:pPr>
    </w:p>
    <w:bookmarkEnd w:id="374"/>
    <w:p w14:paraId="52787A02">
      <w:pPr>
        <w:snapToGrid w:val="0"/>
        <w:spacing w:line="360" w:lineRule="auto"/>
        <w:rPr>
          <w:rFonts w:ascii="宋体" w:hAnsi="宋体" w:eastAsia="宋体" w:cs="Times New Roman"/>
          <w:b/>
          <w:bCs/>
          <w:color w:val="auto"/>
          <w:szCs w:val="21"/>
          <w:highlight w:val="none"/>
        </w:rPr>
      </w:pPr>
    </w:p>
    <w:p w14:paraId="17BEB4F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97" w:name="_Toc3433"/>
      <w:bookmarkStart w:id="398" w:name="_Toc173182304"/>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5"/>
      <w:bookmarkEnd w:id="376"/>
      <w:bookmarkEnd w:id="377"/>
      <w:bookmarkEnd w:id="378"/>
      <w:bookmarkEnd w:id="379"/>
      <w:bookmarkEnd w:id="397"/>
      <w:bookmarkEnd w:id="398"/>
    </w:p>
    <w:p w14:paraId="5619092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468131E">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C5E1EA9">
      <w:pPr>
        <w:autoSpaceDE w:val="0"/>
        <w:autoSpaceDN w:val="0"/>
        <w:adjustRightInd w:val="0"/>
        <w:spacing w:line="360" w:lineRule="auto"/>
        <w:jc w:val="center"/>
        <w:rPr>
          <w:rFonts w:ascii="宋体" w:hAnsi="宋体" w:eastAsia="宋体" w:cs="Times New Roman"/>
          <w:b/>
          <w:color w:val="auto"/>
          <w:kern w:val="0"/>
          <w:sz w:val="52"/>
          <w:szCs w:val="96"/>
          <w:highlight w:val="none"/>
        </w:rPr>
      </w:pPr>
      <w:bookmarkStart w:id="399" w:name="_Toc12794"/>
      <w:bookmarkStart w:id="400" w:name="_Toc486167708"/>
      <w:bookmarkStart w:id="401" w:name="_Toc450662895"/>
      <w:bookmarkStart w:id="402" w:name="_Toc32761_WPSOffice_Level1"/>
      <w:bookmarkStart w:id="403" w:name="_Toc142508361"/>
      <w:r>
        <w:rPr>
          <w:rFonts w:hint="eastAsia" w:ascii="宋体" w:hAnsi="宋体" w:eastAsia="宋体" w:cs="Times New Roman"/>
          <w:b/>
          <w:color w:val="auto"/>
          <w:kern w:val="0"/>
          <w:sz w:val="52"/>
          <w:szCs w:val="96"/>
          <w:highlight w:val="none"/>
        </w:rPr>
        <w:t>东莞市水务集团净水有限公司2025年化验试剂及耗材采购项目</w:t>
      </w:r>
    </w:p>
    <w:p w14:paraId="4A9EFCFA">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3E048105">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0E6D6B1">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7A352C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9C6DEF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D99081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86C27F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17B0CEE">
      <w:pPr>
        <w:autoSpaceDE w:val="0"/>
        <w:autoSpaceDN w:val="0"/>
        <w:adjustRightInd w:val="0"/>
        <w:spacing w:line="480" w:lineRule="auto"/>
        <w:ind w:firstLine="2811" w:firstLineChars="1000"/>
        <w:jc w:val="left"/>
        <w:rPr>
          <w:rFonts w:hint="eastAsia"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w:t>
      </w:r>
    </w:p>
    <w:p w14:paraId="7B10B201">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4071CE3">
      <w:pPr>
        <w:autoSpaceDE w:val="0"/>
        <w:autoSpaceDN w:val="0"/>
        <w:adjustRightInd w:val="0"/>
        <w:spacing w:line="360" w:lineRule="auto"/>
        <w:ind w:firstLine="2811" w:firstLineChars="1000"/>
        <w:jc w:val="left"/>
        <w:rPr>
          <w:rFonts w:ascii="宋体" w:hAnsi="宋体" w:eastAsia="宋体" w:cs="宋体"/>
          <w:b/>
          <w:bCs/>
          <w:color w:val="auto"/>
          <w:kern w:val="0"/>
          <w:sz w:val="28"/>
          <w:szCs w:val="28"/>
          <w:highlight w:val="none"/>
        </w:rPr>
      </w:pPr>
    </w:p>
    <w:p w14:paraId="6E48BFF0">
      <w:pPr>
        <w:autoSpaceDE w:val="0"/>
        <w:autoSpaceDN w:val="0"/>
        <w:adjustRightInd w:val="0"/>
        <w:spacing w:line="360" w:lineRule="auto"/>
        <w:ind w:firstLine="2811" w:firstLineChars="100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126CFD0">
      <w:pPr>
        <w:autoSpaceDE w:val="0"/>
        <w:autoSpaceDN w:val="0"/>
        <w:adjustRightInd w:val="0"/>
        <w:jc w:val="left"/>
        <w:rPr>
          <w:rFonts w:ascii="宋体" w:hAnsi="宋体" w:eastAsia="宋体" w:cs="宋体"/>
          <w:b/>
          <w:bCs/>
          <w:color w:val="auto"/>
          <w:kern w:val="0"/>
          <w:sz w:val="28"/>
          <w:szCs w:val="28"/>
          <w:highlight w:val="none"/>
        </w:rPr>
      </w:pPr>
    </w:p>
    <w:p w14:paraId="46612177">
      <w:pPr>
        <w:autoSpaceDE w:val="0"/>
        <w:autoSpaceDN w:val="0"/>
        <w:adjustRightInd w:val="0"/>
        <w:jc w:val="left"/>
        <w:rPr>
          <w:rFonts w:ascii="宋体" w:hAnsi="宋体" w:eastAsia="宋体" w:cs="宋体"/>
          <w:b/>
          <w:bCs/>
          <w:color w:val="auto"/>
          <w:kern w:val="0"/>
          <w:sz w:val="28"/>
          <w:szCs w:val="28"/>
          <w:highlight w:val="none"/>
        </w:rPr>
      </w:pPr>
    </w:p>
    <w:p w14:paraId="6C986528">
      <w:pPr>
        <w:autoSpaceDE w:val="0"/>
        <w:autoSpaceDN w:val="0"/>
        <w:adjustRightInd w:val="0"/>
        <w:snapToGrid w:val="0"/>
        <w:spacing w:line="360" w:lineRule="auto"/>
        <w:jc w:val="left"/>
        <w:rPr>
          <w:rFonts w:ascii="宋体" w:hAnsi="宋体" w:eastAsia="宋体" w:cs="Times New Roman"/>
          <w:color w:val="auto"/>
          <w:kern w:val="0"/>
          <w:szCs w:val="21"/>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191" w:right="1043" w:bottom="1191" w:left="1043" w:header="720" w:footer="720" w:gutter="0"/>
          <w:cols w:space="720" w:num="1"/>
          <w:titlePg/>
          <w:docGrid w:linePitch="326" w:charSpace="0"/>
        </w:sectPr>
      </w:pPr>
    </w:p>
    <w:p w14:paraId="1F1DFF0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甲方（买方）：</w:t>
      </w:r>
      <w:r>
        <w:rPr>
          <w:rFonts w:hint="eastAsia" w:ascii="宋体" w:hAnsi="宋体" w:eastAsia="宋体" w:cs="宋体"/>
          <w:color w:val="auto"/>
          <w:szCs w:val="21"/>
          <w:highlight w:val="none"/>
          <w:u w:val="single"/>
          <w:lang w:bidi="ar"/>
        </w:rPr>
        <w:t xml:space="preserve">                         </w:t>
      </w:r>
    </w:p>
    <w:p w14:paraId="3587AF8B">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乙方（卖方）：</w:t>
      </w:r>
      <w:r>
        <w:rPr>
          <w:rFonts w:hint="eastAsia" w:ascii="宋体" w:hAnsi="宋体" w:eastAsia="宋体" w:cs="宋体"/>
          <w:color w:val="auto"/>
          <w:szCs w:val="21"/>
          <w:highlight w:val="none"/>
          <w:u w:val="single"/>
          <w:lang w:bidi="ar"/>
        </w:rPr>
        <w:t xml:space="preserve">                         </w:t>
      </w:r>
    </w:p>
    <w:p w14:paraId="1F2DDFC6">
      <w:pPr>
        <w:adjustRightInd w:val="0"/>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324228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经甲方招标采购结果，现确定甲方向乙方采购化验试剂及耗材，包括药品试剂、标准物质、量具器皿和其他耗材。根据《中华人民共和国民法典》等法律、法规的规定，经双方平等协商，双方就药品试剂、标准物质、量具器皿和其他耗材（以下简称“货物”）采购事宜，签订本合同。</w:t>
      </w:r>
    </w:p>
    <w:p w14:paraId="3352C1FE">
      <w:pPr>
        <w:pStyle w:val="41"/>
        <w:widowControl w:val="0"/>
        <w:autoSpaceDE w:val="0"/>
        <w:autoSpaceDN w:val="0"/>
        <w:adjustRightInd w:val="0"/>
        <w:spacing w:before="0" w:after="0" w:line="360" w:lineRule="auto"/>
        <w:ind w:right="-26"/>
        <w:jc w:val="center"/>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2E0A3725">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供货资格及范围</w:t>
      </w:r>
    </w:p>
    <w:p w14:paraId="04B34AA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1、甲方确定乙方成为化验试剂及耗材供应商，</w:t>
      </w:r>
      <w:r>
        <w:rPr>
          <w:rFonts w:hint="eastAsia" w:ascii="宋体" w:hAnsi="宋体" w:eastAsia="宋体" w:cs="宋体"/>
          <w:color w:val="auto"/>
          <w:szCs w:val="21"/>
          <w:highlight w:val="none"/>
          <w:lang w:bidi="ar"/>
        </w:rPr>
        <w:t>由乙方向甲方在东莞市行政区域内各运营项目提供化验试剂及耗材，包括药品试剂、标准物质、量具器皿、其他耗材等，供货货物综合单价根据乙方中标折扣系数对应调整，详见附件《供货货物清单及综合单价表》。</w:t>
      </w:r>
    </w:p>
    <w:p w14:paraId="5BCAD53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本次采购项目用户需求书采购清单中的货物数量为暂定数量，仅为便于乙方投标报价使用，不作为甲方最终采购数量的保证，甲方保留根据运营项目及新增运营项目实际情况，对采购数量进行灵活调整的权利。合同履约过程中，如本项目因新增合同主体需要额外供货，甲方权属子公司、甲方权属子公司关联公司有权依据不含税中标综合单价与乙方协商并签订补充协议，并确保其作为原合同的有效补充。乙方应充分理解并接受本项目在合同履约期间可能新增合同主体的可能性，并承诺在接到甲方权属子公司、甲方权属子公司关联公司关于新增合同主体的供货通知及签订补充协议的要求时，积极配合并履行相应的供货义务，确保供货的及时性和质量等符合原合同的要求。乙方的实际供货量以实际交货数量为准，按实结算。在供货期内，乙方不得因甲方实际采购数量的减少或增加而要求提供任何形式的补偿或赔偿，或要求甲方按暂定数量采购相应货物。</w:t>
      </w:r>
    </w:p>
    <w:p w14:paraId="1F0634E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3、乙方必须清楚理解：本合同不具排他性，甲方对本合同范围内的具体化验试剂及耗材采购享有自主选择的权利。本合同仅作为乙方在本合同期限内取得向甲方或甲方</w:t>
      </w:r>
      <w:r>
        <w:rPr>
          <w:rFonts w:hint="eastAsia" w:ascii="宋体" w:hAnsi="宋体" w:eastAsia="宋体" w:cs="宋体"/>
          <w:color w:val="auto"/>
          <w:szCs w:val="21"/>
          <w:highlight w:val="none"/>
          <w:lang w:bidi="ar"/>
        </w:rPr>
        <w:t>各运营项目供应药品试剂、标准物质、量具器皿及耗材的资格，但并不代表乙方必然取得具体药品试剂、标准物质、量具器皿及耗材的供货订单。甲方根据乙方资质条件、履约能力和实际履约情况、甲方具体化验实际需求仍有权另行采购其他第三方进行本合同范围内的货物的供应。</w:t>
      </w:r>
    </w:p>
    <w:p w14:paraId="6C2C5BC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4、乙方知悉及声明：乙方成为甲方供货资格供应商，并不必然可以获得供货机会，甲方无法预计及保证乙方所能获得的供货数量，对此，乙方保证不向甲方追讨任何费用及/或主张任何权利和责任。</w:t>
      </w:r>
    </w:p>
    <w:p w14:paraId="3EB4A32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5、服务期限内，甲方对乙方</w:t>
      </w:r>
      <w:r>
        <w:rPr>
          <w:rFonts w:hint="eastAsia" w:ascii="宋体" w:hAnsi="宋体" w:eastAsia="宋体" w:cs="宋体"/>
          <w:color w:val="auto"/>
          <w:szCs w:val="21"/>
          <w:highlight w:val="none"/>
          <w:lang w:bidi="ar"/>
        </w:rPr>
        <w:t>所提供的服务进行月度考核，根据考核分数甲方有权按合同约定作出相应处理。</w:t>
      </w:r>
    </w:p>
    <w:p w14:paraId="1280D61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59D34CFE">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合同服务期</w:t>
      </w:r>
    </w:p>
    <w:p w14:paraId="41174E5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本合同供货期为自</w:t>
      </w:r>
      <w:r>
        <w:rPr>
          <w:rFonts w:hint="eastAsia" w:ascii="宋体" w:hAnsi="宋体" w:eastAsia="宋体" w:cs="Times New Roman"/>
          <w:color w:val="auto"/>
          <w:szCs w:val="21"/>
          <w:highlight w:val="none"/>
          <w:lang w:val="en-US" w:eastAsia="zh-CN" w:bidi="ar"/>
        </w:rPr>
        <w:t>甲方</w:t>
      </w:r>
      <w:r>
        <w:rPr>
          <w:rFonts w:hint="eastAsia" w:ascii="宋体" w:hAnsi="宋体" w:eastAsia="宋体" w:cs="Times New Roman"/>
          <w:color w:val="auto"/>
          <w:szCs w:val="21"/>
          <w:highlight w:val="none"/>
          <w:lang w:bidi="ar"/>
        </w:rPr>
        <w:t>书面通知之日</w:t>
      </w:r>
      <w:r>
        <w:rPr>
          <w:rFonts w:hint="eastAsia" w:ascii="宋体" w:hAnsi="宋体" w:eastAsia="宋体" w:cs="宋体"/>
          <w:color w:val="auto"/>
          <w:szCs w:val="21"/>
          <w:highlight w:val="none"/>
          <w:lang w:bidi="ar"/>
        </w:rPr>
        <w:t>起至2025年12月31日止。</w:t>
      </w:r>
    </w:p>
    <w:p w14:paraId="2C43CEF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Cs/>
          <w:color w:val="auto"/>
          <w:kern w:val="28"/>
          <w:szCs w:val="21"/>
          <w:highlight w:val="none"/>
          <w:lang w:bidi="ar"/>
        </w:rPr>
        <w:t>2、供货期限满后，双方经友好协商一致之后，可在不含税中标综合单价不变的情况下，签订补充协议延长供货资格期限，延长的供货资格期限原则上不超过三个月。</w:t>
      </w:r>
    </w:p>
    <w:p w14:paraId="1369F3C0">
      <w:pPr>
        <w:pStyle w:val="41"/>
        <w:widowControl w:val="0"/>
        <w:spacing w:before="0" w:beforeAutospacing="0" w:after="0" w:afterAutospacing="0" w:line="360" w:lineRule="auto"/>
        <w:ind w:left="720"/>
        <w:jc w:val="both"/>
        <w:rPr>
          <w:rFonts w:eastAsia="宋体" w:cs="Times New Roman"/>
          <w:b/>
          <w:color w:val="auto"/>
          <w:sz w:val="21"/>
          <w:szCs w:val="21"/>
          <w:highlight w:val="none"/>
        </w:rPr>
      </w:pPr>
      <w:r>
        <w:rPr>
          <w:rFonts w:hint="eastAsia" w:eastAsia="宋体" w:cs="Times New Roman"/>
          <w:b/>
          <w:color w:val="auto"/>
          <w:sz w:val="21"/>
          <w:szCs w:val="21"/>
          <w:highlight w:val="none"/>
          <w:lang w:bidi="ar"/>
        </w:rPr>
        <w:t xml:space="preserve"> </w:t>
      </w:r>
    </w:p>
    <w:p w14:paraId="008E640A">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技术要求及质量要求</w:t>
      </w:r>
    </w:p>
    <w:p w14:paraId="5D2A3F1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1、货物应符合</w:t>
      </w:r>
      <w:r>
        <w:rPr>
          <w:rFonts w:hint="eastAsia" w:ascii="宋体" w:hAnsi="宋体" w:eastAsia="宋体" w:cs="宋体"/>
          <w:color w:val="auto"/>
          <w:szCs w:val="21"/>
          <w:highlight w:val="none"/>
          <w:lang w:bidi="ar"/>
        </w:rPr>
        <w:t>招投标文件、本合同及《供货货物清单及综合单价表》所列产品技术要求，乙方提供的货物必须是原厂生产的、非组装的、全新的、未使用且剩余保质期（自交货之日起算）不低于</w:t>
      </w:r>
      <w:r>
        <w:rPr>
          <w:rFonts w:hint="eastAsia" w:ascii="宋体" w:hAnsi="宋体" w:eastAsia="宋体" w:cs="Times New Roman"/>
          <w:color w:val="auto"/>
          <w:szCs w:val="21"/>
          <w:highlight w:val="none"/>
          <w:lang w:bidi="ar"/>
        </w:rPr>
        <w:t>12</w:t>
      </w:r>
      <w:r>
        <w:rPr>
          <w:rFonts w:hint="eastAsia" w:ascii="宋体" w:hAnsi="宋体" w:eastAsia="宋体" w:cs="宋体"/>
          <w:color w:val="auto"/>
          <w:szCs w:val="21"/>
          <w:highlight w:val="none"/>
          <w:lang w:bidi="ar"/>
        </w:rPr>
        <w:t>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2F0A86D0">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所供货物须符合国家现行有效的法律法规、行业规范及相关的质量标准并达到使用要求。如在合同履行期间，乙方提供的货物质量标准未达到甲方或甲方各运营项目使用要求时，甲方或甲方各运营项目有权要求乙方更换符合要求的货物，由此产生的费用，由乙方自行承担。</w:t>
      </w:r>
    </w:p>
    <w:p w14:paraId="6AA163FD">
      <w:pPr>
        <w:spacing w:line="360" w:lineRule="auto"/>
        <w:ind w:firstLine="425"/>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3、所供货物的规格、参数必须和供货货物清单要求一致。确因货物升级、停产、参数调整的情况需要变更的，应经甲乙双方协商一致，且乙方应按照变更前价格结算，不得要求增加任何费用。乙方应保证变更后的货物能达到与变更前货物同等或优于的使用效果。</w:t>
      </w:r>
    </w:p>
    <w:p w14:paraId="2460E6E9">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、乙方需提供清单中危险化学品的化学品安全说明书（</w:t>
      </w:r>
      <w:r>
        <w:rPr>
          <w:rFonts w:hint="eastAsia" w:ascii="宋体" w:hAnsi="宋体" w:eastAsia="宋体" w:cs="Times New Roman"/>
          <w:color w:val="auto"/>
          <w:szCs w:val="21"/>
          <w:highlight w:val="none"/>
          <w:lang w:bidi="ar"/>
        </w:rPr>
        <w:t>MSDS文件）</w:t>
      </w:r>
      <w:r>
        <w:rPr>
          <w:rFonts w:hint="eastAsia" w:ascii="宋体" w:hAnsi="宋体" w:eastAsia="宋体" w:cs="宋体"/>
          <w:color w:val="auto"/>
          <w:szCs w:val="21"/>
          <w:highlight w:val="none"/>
          <w:lang w:bidi="ar"/>
        </w:rPr>
        <w:t>，具备危险化学品经营许可证，危险化学品经营许可证覆盖投标时《投标人危险化学品经营许可证的许可品种统计表》中所列危险化学品，并在合同期内保持有效。</w:t>
      </w:r>
    </w:p>
    <w:p w14:paraId="73128E13">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w:t>
      </w:r>
      <w:r>
        <w:rPr>
          <w:rFonts w:hint="eastAsia" w:ascii="宋体" w:hAnsi="宋体" w:eastAsia="宋体" w:cs="宋体"/>
          <w:color w:val="auto"/>
          <w:szCs w:val="21"/>
          <w:highlight w:val="none"/>
          <w:lang w:bidi="ar"/>
        </w:rPr>
        <w:t>、乙方必须提供目前市场上技术较先进，成熟的原装产品，其质量、规格及技术特征符合合同附件的要求，并符合国家有关标准。</w:t>
      </w:r>
    </w:p>
    <w:p w14:paraId="6CD91C1B">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w:t>
      </w:r>
      <w:r>
        <w:rPr>
          <w:rFonts w:hint="eastAsia" w:ascii="宋体" w:hAnsi="宋体" w:eastAsia="宋体" w:cs="宋体"/>
          <w:color w:val="auto"/>
          <w:szCs w:val="21"/>
          <w:highlight w:val="none"/>
          <w:lang w:bidi="ar"/>
        </w:rPr>
        <w:t>、标准物质应持有标准物质溯源证书，符合相应的标准质量及验收标准。国产药品试剂质量要求达到广州化学试剂厂、国药集团化学试剂有限公司</w:t>
      </w:r>
      <w:r>
        <w:rPr>
          <w:rFonts w:hint="eastAsia" w:ascii="宋体" w:hAnsi="宋体" w:eastAsia="宋体" w:cs="Times New Roman"/>
          <w:color w:val="auto"/>
          <w:szCs w:val="21"/>
          <w:highlight w:val="none"/>
          <w:lang w:bidi="ar"/>
        </w:rPr>
        <w:t>(沪试)、天津市大茂化学试剂厂或同等品牌质量，进口药</w:t>
      </w:r>
      <w:r>
        <w:rPr>
          <w:rFonts w:hint="eastAsia" w:ascii="宋体" w:hAnsi="宋体" w:eastAsia="宋体" w:cs="宋体"/>
          <w:color w:val="auto"/>
          <w:szCs w:val="21"/>
          <w:highlight w:val="none"/>
          <w:lang w:bidi="ar"/>
        </w:rPr>
        <w:t>品试剂质量要求达到</w:t>
      </w:r>
      <w:r>
        <w:rPr>
          <w:rFonts w:hint="eastAsia" w:ascii="宋体" w:hAnsi="宋体" w:eastAsia="宋体" w:cs="Times New Roman"/>
          <w:color w:val="auto"/>
          <w:szCs w:val="21"/>
          <w:highlight w:val="none"/>
          <w:lang w:bidi="ar"/>
        </w:rPr>
        <w:t>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7C26B902">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、量具器皿须为标准化产品，需保证光洁度及瓶口、瓶塞的完好性，常用玻璃量器容量允差应符合《常用玻璃量器检定规程》（</w:t>
      </w:r>
      <w:r>
        <w:rPr>
          <w:rFonts w:hint="eastAsia" w:ascii="宋体" w:hAnsi="宋体" w:eastAsia="宋体" w:cs="Times New Roman"/>
          <w:color w:val="auto"/>
          <w:szCs w:val="21"/>
          <w:highlight w:val="none"/>
          <w:lang w:bidi="ar"/>
        </w:rPr>
        <w:t>JJG 196-2006</w:t>
      </w:r>
      <w:r>
        <w:rPr>
          <w:rFonts w:hint="eastAsia" w:ascii="宋体" w:hAnsi="宋体" w:eastAsia="宋体" w:cs="宋体"/>
          <w:color w:val="auto"/>
          <w:szCs w:val="21"/>
          <w:highlight w:val="none"/>
          <w:lang w:bidi="ar"/>
        </w:rPr>
        <w:t>）的要求，比色管、刻度试管容量允差应符合《专用玻璃量器检定规程》（</w:t>
      </w:r>
      <w:r>
        <w:rPr>
          <w:rFonts w:hint="eastAsia" w:ascii="宋体" w:hAnsi="宋体" w:eastAsia="宋体" w:cs="Times New Roman"/>
          <w:color w:val="auto"/>
          <w:szCs w:val="21"/>
          <w:highlight w:val="none"/>
          <w:lang w:bidi="ar"/>
        </w:rPr>
        <w:t>JJG 10-2005</w:t>
      </w:r>
      <w:r>
        <w:rPr>
          <w:rFonts w:hint="eastAsia" w:ascii="宋体" w:hAnsi="宋体" w:eastAsia="宋体" w:cs="宋体"/>
          <w:color w:val="auto"/>
          <w:szCs w:val="21"/>
          <w:highlight w:val="none"/>
          <w:lang w:bidi="ar"/>
        </w:rPr>
        <w:t>）的要求。器皿产品质量要求达到天津市天科玻璃仪器制造有限公司、北京玻璃集团泰州博美玻璃仪器厂、四川蜀玻(集团)有限责任公司或同等品牌质量。</w:t>
      </w:r>
    </w:p>
    <w:p w14:paraId="258F3B9C">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w:t>
      </w:r>
      <w:r>
        <w:rPr>
          <w:rFonts w:hint="eastAsia" w:ascii="宋体" w:hAnsi="宋体" w:eastAsia="宋体" w:cs="宋体"/>
          <w:color w:val="auto"/>
          <w:szCs w:val="21"/>
          <w:highlight w:val="none"/>
          <w:lang w:bidi="ar"/>
        </w:rPr>
        <w:t>、瓶斗类器皿壁厚要均匀，磨砂处要细，封闭性要好。</w:t>
      </w:r>
    </w:p>
    <w:p w14:paraId="087D5C72">
      <w:pPr>
        <w:ind w:firstLine="420"/>
        <w:rPr>
          <w:rFonts w:hint="eastAsia" w:ascii="宋体" w:hAnsi="宋体" w:eastAsia="宋体" w:cs="Times New Roman"/>
          <w:b w:val="0"/>
          <w:bCs w:val="0"/>
          <w:color w:val="auto"/>
          <w:sz w:val="21"/>
          <w:szCs w:val="21"/>
          <w:highlight w:val="none"/>
          <w:lang w:bidi="ar"/>
        </w:rPr>
      </w:pPr>
      <w:r>
        <w:rPr>
          <w:rFonts w:hint="eastAsia" w:ascii="宋体" w:hAnsi="宋体" w:eastAsia="宋体" w:cs="Times New Roman"/>
          <w:b w:val="0"/>
          <w:bCs w:val="0"/>
          <w:color w:val="auto"/>
          <w:sz w:val="21"/>
          <w:szCs w:val="21"/>
          <w:highlight w:val="none"/>
          <w:lang w:bidi="ar"/>
        </w:rPr>
        <w:t xml:space="preserve"> </w:t>
      </w:r>
    </w:p>
    <w:p w14:paraId="57C535EC">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货物的交付要求</w:t>
      </w:r>
    </w:p>
    <w:p w14:paraId="5089442E">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1、供货范围：东莞市境内。</w:t>
      </w:r>
    </w:p>
    <w:p w14:paraId="52174608">
      <w:pPr>
        <w:widowControl/>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color w:val="auto"/>
          <w:szCs w:val="21"/>
          <w:highlight w:val="none"/>
          <w:lang w:bidi="ar"/>
        </w:rPr>
        <w:t>2、交货时间：</w:t>
      </w:r>
      <w:r>
        <w:rPr>
          <w:rFonts w:hint="eastAsia" w:ascii="宋体" w:hAnsi="宋体" w:eastAsia="宋体" w:cs="宋体"/>
          <w:bCs/>
          <w:color w:val="auto"/>
          <w:kern w:val="28"/>
          <w:szCs w:val="21"/>
          <w:highlight w:val="none"/>
          <w:lang w:bidi="ar"/>
        </w:rPr>
        <w:t>乙方按批次供货，在接到甲方或甲方各运营项目供货通知后，需在甲方或甲方各运营项目规定时间内（一般为</w:t>
      </w:r>
      <w:r>
        <w:rPr>
          <w:rFonts w:hint="eastAsia" w:ascii="宋体" w:hAnsi="宋体" w:eastAsia="宋体" w:cs="Times New Roman"/>
          <w:bCs/>
          <w:color w:val="auto"/>
          <w:kern w:val="28"/>
          <w:szCs w:val="21"/>
          <w:highlight w:val="none"/>
          <w:lang w:bidi="ar"/>
        </w:rPr>
        <w:t>15个工作日内</w:t>
      </w:r>
      <w:r>
        <w:rPr>
          <w:rFonts w:hint="eastAsia" w:ascii="宋体" w:hAnsi="宋体" w:eastAsia="宋体" w:cs="宋体"/>
          <w:bCs/>
          <w:color w:val="auto"/>
          <w:kern w:val="28"/>
          <w:szCs w:val="21"/>
          <w:highlight w:val="none"/>
          <w:lang w:bidi="ar"/>
        </w:rPr>
        <w:t>）按供货清单供货到位并完成验收。</w:t>
      </w:r>
    </w:p>
    <w:p w14:paraId="5C595B4C">
      <w:pPr>
        <w:pStyle w:val="41"/>
        <w:widowControl w:val="0"/>
        <w:spacing w:before="0" w:beforeAutospacing="0" w:after="0" w:afterAutospacing="0" w:line="360" w:lineRule="auto"/>
        <w:ind w:firstLine="432" w:firstLineChars="206"/>
        <w:jc w:val="both"/>
        <w:rPr>
          <w:rFonts w:eastAsia="宋体" w:cs="楷体"/>
          <w:color w:val="auto"/>
          <w:sz w:val="21"/>
          <w:szCs w:val="21"/>
          <w:highlight w:val="none"/>
        </w:rPr>
      </w:pP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、交货地点：甲方或甲方各运营项目，主要是甲方或甲方各运营项目化验室。</w:t>
      </w:r>
    </w:p>
    <w:p w14:paraId="1D38ABB6">
      <w:pPr>
        <w:pStyle w:val="41"/>
        <w:widowControl w:val="0"/>
        <w:spacing w:before="0" w:beforeAutospacing="0" w:after="0" w:afterAutospacing="0" w:line="360" w:lineRule="auto"/>
        <w:ind w:firstLine="432" w:firstLineChars="206"/>
        <w:jc w:val="both"/>
        <w:rPr>
          <w:rFonts w:eastAsia="宋体" w:cs="楷体"/>
          <w:color w:val="auto"/>
          <w:sz w:val="21"/>
          <w:szCs w:val="21"/>
          <w:highlight w:val="none"/>
        </w:rPr>
      </w:pPr>
      <w:r>
        <w:rPr>
          <w:rFonts w:hint="eastAsia" w:eastAsia="宋体" w:cs="Times New Roman"/>
          <w:color w:val="auto"/>
          <w:sz w:val="21"/>
          <w:szCs w:val="21"/>
          <w:highlight w:val="none"/>
          <w:lang w:bidi="ar"/>
        </w:rPr>
        <w:t>4、</w:t>
      </w:r>
      <w:r>
        <w:rPr>
          <w:rFonts w:hint="eastAsia" w:eastAsia="宋体" w:cs="宋体"/>
          <w:color w:val="auto"/>
          <w:sz w:val="21"/>
          <w:szCs w:val="21"/>
          <w:highlight w:val="none"/>
          <w:lang w:bidi="ar"/>
        </w:rPr>
        <w:t>货物的运输由乙方负责，乙方负责将货物搬运至甲方或甲方各运营项目化验室、仓库或其他指定地点，未送到指定地点的，甲方或甲方各运营项目有权拒绝收货。未经甲方或甲方各运营项目同意，乙方或乙方委托的第三方送货服务仅将货物放置在门口/门卫室，而没有送货至甲方或甲方各运营项目指定的地点的，视为乙方未履行送货义务，甲方或甲方各运营项目有权拒绝接受货物且不予支付货款。上述情况下甲方或甲方各运营项目不负保管责任，货物未按照甲方或甲方各运营项目要求放置而造成的损毁、灭失风险概由乙方承担。</w:t>
      </w:r>
    </w:p>
    <w:p w14:paraId="04E7187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楷体"/>
          <w:color w:val="auto"/>
          <w:szCs w:val="21"/>
          <w:highlight w:val="none"/>
          <w:lang w:bidi="ar"/>
        </w:rPr>
        <w:t>5、乙方必须确保货物配送的运输方式、车辆符合法律法规、东莞相关政府部门的规定。</w:t>
      </w:r>
      <w:r>
        <w:rPr>
          <w:rFonts w:hint="eastAsia" w:ascii="宋体" w:hAnsi="宋体" w:eastAsia="宋体" w:cs="宋体"/>
          <w:color w:val="auto"/>
          <w:szCs w:val="21"/>
          <w:highlight w:val="none"/>
          <w:lang w:bidi="ar"/>
        </w:rPr>
        <w:t>国家对货物的运输有许可、备案等要求的，乙方必须按国家的相关规定办理许可、备案手续，并按国家的相关规定合法地完成运输，否则因此产生的一切责任和费用均由乙方承担，给甲方造成损失的，由乙方承担。</w:t>
      </w:r>
    </w:p>
    <w:p w14:paraId="07DF2DB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w:t>
      </w:r>
      <w:r>
        <w:rPr>
          <w:rFonts w:hint="eastAsia" w:ascii="宋体" w:hAnsi="宋体" w:eastAsia="宋体" w:cs="宋体"/>
          <w:color w:val="auto"/>
          <w:szCs w:val="21"/>
          <w:highlight w:val="none"/>
          <w:lang w:bidi="ar"/>
        </w:rPr>
        <w:t>、交货方式：乙方应根据本合同约定货物的性质及特征，采用可靠、安全的包装及运输方式将货物运输至甲方或甲方各运营项目指定地点，并承担相应的运输、装卸等费用。由于货物包装不良、运输方式不当或非法运输造成的事故、损失、行政处罚和由此产生的其他全部费用均由乙方自行全部承担。</w:t>
      </w:r>
    </w:p>
    <w:p w14:paraId="4243314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w:t>
      </w:r>
      <w:r>
        <w:rPr>
          <w:rFonts w:hint="eastAsia" w:ascii="宋体" w:hAnsi="宋体" w:eastAsia="宋体" w:cs="宋体"/>
          <w:bCs/>
          <w:color w:val="auto"/>
          <w:kern w:val="28"/>
          <w:szCs w:val="21"/>
          <w:highlight w:val="none"/>
          <w:lang w:bidi="ar"/>
        </w:rPr>
        <w:t>包装与运输要求：</w:t>
      </w:r>
      <w:r>
        <w:rPr>
          <w:rFonts w:hint="eastAsia" w:ascii="宋体" w:hAnsi="宋体" w:eastAsia="宋体" w:cs="宋体"/>
          <w:color w:val="auto"/>
          <w:szCs w:val="21"/>
          <w:highlight w:val="none"/>
          <w:lang w:bidi="ar"/>
        </w:rPr>
        <w:t>包装应足以承受整个过程中的运输、转运、贮存等，到货的量具器皿须保证产品的完整性，确保不破碎。</w:t>
      </w:r>
    </w:p>
    <w:p w14:paraId="3BF7D9CA">
      <w:pPr>
        <w:pStyle w:val="41"/>
        <w:widowControl w:val="0"/>
        <w:autoSpaceDE/>
        <w:autoSpaceDN/>
        <w:adjustRightInd/>
        <w:spacing w:before="0" w:beforeAutospacing="0" w:after="0" w:afterAutospacing="0" w:line="360" w:lineRule="auto"/>
        <w:ind w:right="0" w:firstLine="432" w:firstLineChars="206"/>
        <w:jc w:val="both"/>
        <w:rPr>
          <w:rFonts w:hint="eastAsia" w:eastAsia="宋体" w:cs="Times New Roman"/>
          <w:color w:val="auto"/>
          <w:sz w:val="21"/>
          <w:szCs w:val="21"/>
          <w:highlight w:val="none"/>
          <w:lang w:bidi="ar"/>
        </w:rPr>
      </w:pPr>
      <w:r>
        <w:rPr>
          <w:rFonts w:hint="eastAsia" w:eastAsia="宋体" w:cs="Times New Roman"/>
          <w:color w:val="auto"/>
          <w:sz w:val="21"/>
          <w:szCs w:val="21"/>
          <w:highlight w:val="none"/>
          <w:lang w:bidi="ar"/>
        </w:rPr>
        <w:t>8、运输过程中发生的货物毁损、灭失等所有相关风险由乙方自行承担。</w:t>
      </w:r>
    </w:p>
    <w:p w14:paraId="6D27A78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379346EC">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第五条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验收要求</w:t>
      </w:r>
    </w:p>
    <w:p w14:paraId="24098B0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若乙方所提供的货物是国外制造的，乙方应提供原产地证书、报关资料等必备证明资料。根据法律法规的规定，在货物入境过程中需要实施检验检疫的入境商品，经入境管理部门检验后，如有相关证明的，乙方应提供入境货物检验检疫证明。</w:t>
      </w:r>
    </w:p>
    <w:p w14:paraId="00BB506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2、货物到达交货地点后，甲方</w:t>
      </w:r>
      <w:r>
        <w:rPr>
          <w:rFonts w:hint="eastAsia" w:ascii="宋体" w:hAnsi="宋体" w:eastAsia="宋体" w:cs="宋体"/>
          <w:color w:val="auto"/>
          <w:szCs w:val="21"/>
          <w:highlight w:val="none"/>
          <w:lang w:bidi="ar"/>
        </w:rPr>
        <w:t>或甲方各运营项目（含甲方委托的第三方）、乙方代表共同验货。甲方或甲方各运营项目（含甲方委托的第三方）按照本合同、招标文件、国家相关法律法规以及规范的要求等相关的规定，对货物的品种、品牌、产地、型号规格、数量、外观质量、资料等进行清点和全面的检验，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3EF5EBE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3、如发现货物的品种、</w:t>
      </w:r>
      <w:r>
        <w:rPr>
          <w:rFonts w:hint="eastAsia" w:ascii="宋体" w:hAnsi="宋体" w:eastAsia="宋体" w:cs="宋体"/>
          <w:color w:val="auto"/>
          <w:szCs w:val="21"/>
          <w:highlight w:val="none"/>
          <w:lang w:bidi="ar"/>
        </w:rPr>
        <w:t>品牌、产地、型号规格、数量、外观质量、资料与合同不符，或货物短缺、质次、损坏等问题，应作详细记录，甲方或甲方各运营项目可拒绝收货，或由乙方在甲方或甲方各运营项目规定的时间内（加急为甲方发出通知24小时内）无条件为甲方或甲方各运营项目免费更换、补齐或无条件退货。更换或补齐后的货物，甲方或甲方各运营项目有权按照本条有关验收的约定进行验收，由此产生的制造、维修和运费及保险费等费用均应由乙方负担，与甲方或甲方各运营项目无关。</w:t>
      </w:r>
    </w:p>
    <w:p w14:paraId="153C431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4、由于非甲方</w:t>
      </w:r>
      <w:r>
        <w:rPr>
          <w:rFonts w:hint="eastAsia" w:ascii="宋体" w:hAnsi="宋体" w:eastAsia="宋体" w:cs="宋体"/>
          <w:color w:val="auto"/>
          <w:szCs w:val="21"/>
          <w:highlight w:val="none"/>
          <w:lang w:bidi="ar"/>
        </w:rPr>
        <w:t>或甲方各运营项目原因而引起货物的维修或更换的时间，如乙方在甲方或甲方各运营项目规定的时间内完成修理或更换的，则不视为逾期交货，否则将视为逾期交货。</w:t>
      </w:r>
    </w:p>
    <w:p w14:paraId="3581785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5、货物在全部经甲方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验收合格前，其损耗、毁损、灭失等风险及责任由乙方承担，如因发生前述情形，导致乙方所供应的货物不能通过甲方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验收的，乙方应按甲方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要求予以免费更换、补齐或无条件退货。</w:t>
      </w:r>
    </w:p>
    <w:p w14:paraId="30F1B6F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6、验收过程中</w:t>
      </w:r>
      <w:r>
        <w:rPr>
          <w:rFonts w:hint="eastAsia" w:ascii="宋体" w:hAnsi="宋体" w:eastAsia="宋体" w:cs="宋体"/>
          <w:color w:val="auto"/>
          <w:szCs w:val="21"/>
          <w:highlight w:val="none"/>
          <w:lang w:bidi="ar"/>
        </w:rPr>
        <w:t>或货物在使用过程中，因货物的质量问题而发生争议，甲方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与乙方双方同意由广东省或东莞市质检部门进行质量鉴定，鉴定费用由乙方先行垫付。货物符合质量标准的，鉴定费用由甲方承担；货物不符合质量标准的，鉴定费用由乙方承担。</w:t>
      </w:r>
    </w:p>
    <w:p w14:paraId="67DFCE5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货物经甲方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验收合格，乙方移交完所有资料文档后，甲方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向乙方出具书面的验收合格报告并由双方书面确认验收结果。</w:t>
      </w:r>
    </w:p>
    <w:p w14:paraId="13E0E70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根据本条约定对货物所做出的验收，仅作为起算付款及质保期之用，不视为双方对于货物质量的最终认定。货物经甲方或甲方各运营项目验收合格后，乙方仍应在质保期内对产品质量承担保证责任。</w:t>
      </w:r>
    </w:p>
    <w:p w14:paraId="631BC982">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511BB45D">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第六条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中标折扣系数、暂定合同价及付款方式</w:t>
      </w:r>
    </w:p>
    <w:p w14:paraId="0DA11491">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1、</w:t>
      </w:r>
      <w:r>
        <w:rPr>
          <w:rFonts w:hint="eastAsia" w:ascii="宋体" w:hAnsi="宋体" w:eastAsia="宋体" w:cs="宋体"/>
          <w:color w:val="auto"/>
          <w:sz w:val="21"/>
          <w:szCs w:val="21"/>
          <w:highlight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供货货物清单及综合单价表》中各项货物不含税中标综合单价按以下方式计算：不含税中标综合单价=不含税预算综合单价×中标折扣系数，以实际供货数量进行结算。具体不含税预算综合单价详见附件《供货货物清单及综合单价表》，对应招标时暂列采购数量清单计算的暂定合同价（即销售额，不含销项税额）=不含税暂定采购</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金额×中标折扣系数，即为</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）。出现小数点，保留小数点后2位，从小数点后第3位四舍五入</w:t>
      </w:r>
      <w:r>
        <w:rPr>
          <w:rFonts w:hint="eastAsia" w:eastAsia="宋体" w:cs="宋体"/>
          <w:color w:val="auto"/>
          <w:sz w:val="21"/>
          <w:szCs w:val="21"/>
          <w:highlight w:val="none"/>
          <w:lang w:bidi="ar"/>
        </w:rPr>
        <w:t>。</w:t>
      </w:r>
    </w:p>
    <w:p w14:paraId="112F31B0">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2、</w:t>
      </w:r>
      <w:r>
        <w:rPr>
          <w:rFonts w:hint="eastAsia" w:eastAsia="宋体" w:cs="宋体"/>
          <w:color w:val="auto"/>
          <w:sz w:val="21"/>
          <w:szCs w:val="21"/>
          <w:highlight w:val="none"/>
          <w:lang w:bidi="ar"/>
        </w:rPr>
        <w:t>依法计得并根据本合同约定确定的销项税额由甲方承担。根据《中华人民共和国增值税暂行条例》（国务院令第</w:t>
      </w:r>
      <w:r>
        <w:rPr>
          <w:rFonts w:hint="eastAsia" w:eastAsia="宋体" w:cs="Times New Roman"/>
          <w:color w:val="auto"/>
          <w:sz w:val="21"/>
          <w:szCs w:val="21"/>
          <w:highlight w:val="none"/>
          <w:lang w:bidi="ar"/>
        </w:rPr>
        <w:t>691号修订版）及当前税务部门的相关规定，本合同项目的增值税税率为</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，对应的销项税额为¥</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元（大写人民币</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5EB06463">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宋体"/>
          <w:color w:val="auto"/>
          <w:sz w:val="21"/>
          <w:szCs w:val="21"/>
          <w:highlight w:val="none"/>
          <w:lang w:bidi="ar"/>
        </w:rPr>
        <w:t>因乙方未按法定税率计算税额或未根据本合同约定出具对应税额的增值税专用发票等乙方原因导致甲方多支付税额的，乙方必须退还甲方，给甲方造成损失的，乙方须向甲方赔偿相应损失。</w:t>
      </w:r>
    </w:p>
    <w:p w14:paraId="5E99ADDB">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、不含税综合单价包括了乙方为完成招标文件和合同规定的全部工作所需支付的一切费用，包括了甲方需就购买本合同项下货物及其服务所支付的全部价款，包括：（</w:t>
      </w:r>
      <w:r>
        <w:rPr>
          <w:rFonts w:hint="eastAsia" w:eastAsia="宋体" w:cs="Times New Roman"/>
          <w:color w:val="auto"/>
          <w:sz w:val="21"/>
          <w:szCs w:val="21"/>
          <w:highlight w:val="none"/>
          <w:lang w:bidi="ar"/>
        </w:rPr>
        <w:t>1）项目实施过程中涉及的货物价格、包装费、运至合同指定地点的运输费（退送货）、装卸费、搬运费、保险费、人工费、技术培训费、验收费、售后服务费；（2）配合</w:t>
      </w:r>
      <w:r>
        <w:rPr>
          <w:rFonts w:hint="eastAsia" w:eastAsia="宋体" w:cs="宋体"/>
          <w:color w:val="auto"/>
          <w:sz w:val="21"/>
          <w:szCs w:val="21"/>
          <w:highlight w:val="none"/>
          <w:lang w:bidi="ar"/>
        </w:rPr>
        <w:t>甲方及其分公司接受安监部门、公安等政府部门对危险化学品、易制毒化学品、易制爆危险化学品等专项检查，配合办理各类危险化学品使用的有关备案手续，并提供各类资质证明等材料；（</w:t>
      </w: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供货货物及其工艺所有制造方、使用方应支付的对专有技术、商标权、专利权和版权、设计或其他知识产权而需要向其他方支付的版税；（</w:t>
      </w:r>
      <w:r>
        <w:rPr>
          <w:rFonts w:hint="eastAsia" w:eastAsia="宋体" w:cs="Times New Roman"/>
          <w:color w:val="auto"/>
          <w:sz w:val="21"/>
          <w:szCs w:val="21"/>
          <w:highlight w:val="none"/>
          <w:lang w:bidi="ar"/>
        </w:rPr>
        <w:t>4）日常技术指导，免费的质保服务，包括但不限于免费现场质量问题处理或更换无效产品；（5）合理利润、</w:t>
      </w:r>
      <w:r>
        <w:rPr>
          <w:rFonts w:hint="eastAsia" w:eastAsia="宋体" w:cs="宋体"/>
          <w:color w:val="auto"/>
          <w:sz w:val="21"/>
          <w:szCs w:val="21"/>
          <w:highlight w:val="none"/>
          <w:lang w:bidi="ar"/>
        </w:rPr>
        <w:t>乙方销项税额以外的税费等；（</w:t>
      </w:r>
      <w:r>
        <w:rPr>
          <w:rFonts w:hint="eastAsia" w:eastAsia="宋体" w:cs="Times New Roman"/>
          <w:color w:val="auto"/>
          <w:sz w:val="21"/>
          <w:szCs w:val="21"/>
          <w:highlight w:val="none"/>
          <w:lang w:bidi="ar"/>
        </w:rPr>
        <w:t>6）法律法规、商业公认、招标文件规定由</w:t>
      </w:r>
      <w:r>
        <w:rPr>
          <w:rFonts w:hint="eastAsia" w:eastAsia="宋体" w:cs="宋体"/>
          <w:color w:val="auto"/>
          <w:sz w:val="21"/>
          <w:szCs w:val="21"/>
          <w:highlight w:val="none"/>
          <w:lang w:bidi="ar"/>
        </w:rPr>
        <w:t>乙方承担的其他直接及间接费用。</w:t>
      </w:r>
    </w:p>
    <w:p w14:paraId="13AB6B9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在本合同履行过程中，不含税综合单价在合同执行期间固定不变，不得因材料、劳务成本、运输成本、国家政策、货物的行业标准或国家标准的变动或其他任何理由予以变更。未经甲方书面确认，乙方无权另行收取其它任何费用。</w:t>
      </w:r>
    </w:p>
    <w:p w14:paraId="4768613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w:t>
      </w:r>
      <w:r>
        <w:rPr>
          <w:rFonts w:hint="eastAsia" w:ascii="宋体" w:hAnsi="宋体" w:eastAsia="宋体" w:cs="宋体"/>
          <w:color w:val="auto"/>
          <w:szCs w:val="21"/>
          <w:highlight w:val="none"/>
          <w:lang w:bidi="ar"/>
        </w:rPr>
        <w:t>付款方式：货物供货的款项按甲方或甲方各运营项目进行支付、结算。货物供货的款项将结合甲方对乙方的履约评价表的评分情况进行每月按实结算。</w:t>
      </w:r>
    </w:p>
    <w:p w14:paraId="3427228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6、</w:t>
      </w:r>
      <w:r>
        <w:rPr>
          <w:rFonts w:hint="eastAsia" w:ascii="宋体" w:hAnsi="宋体" w:eastAsia="宋体" w:cs="宋体"/>
          <w:bCs/>
          <w:color w:val="auto"/>
          <w:szCs w:val="21"/>
          <w:highlight w:val="none"/>
          <w:lang w:bidi="ar"/>
        </w:rPr>
        <w:t>甲方</w:t>
      </w:r>
      <w:r>
        <w:rPr>
          <w:rFonts w:hint="eastAsia" w:ascii="宋体" w:hAnsi="宋体" w:eastAsia="宋体" w:cs="宋体"/>
          <w:color w:val="auto"/>
          <w:szCs w:val="21"/>
          <w:highlight w:val="none"/>
          <w:lang w:bidi="ar"/>
        </w:rPr>
        <w:t>或甲方各运营项目</w:t>
      </w:r>
      <w:r>
        <w:rPr>
          <w:rFonts w:hint="eastAsia" w:ascii="宋体" w:hAnsi="宋体" w:eastAsia="宋体" w:cs="宋体"/>
          <w:bCs/>
          <w:color w:val="auto"/>
          <w:szCs w:val="21"/>
          <w:highlight w:val="none"/>
          <w:lang w:bidi="ar"/>
        </w:rPr>
        <w:t>收到货物并验收合格后，每月中旬办理支付上月实际供货量的货物货款，甲方</w:t>
      </w:r>
      <w:r>
        <w:rPr>
          <w:rFonts w:hint="eastAsia" w:ascii="宋体" w:hAnsi="宋体" w:eastAsia="宋体" w:cs="宋体"/>
          <w:color w:val="auto"/>
          <w:szCs w:val="21"/>
          <w:highlight w:val="none"/>
          <w:lang w:bidi="ar"/>
        </w:rPr>
        <w:t>或甲方各运营项目</w:t>
      </w:r>
      <w:r>
        <w:rPr>
          <w:rFonts w:hint="eastAsia" w:ascii="宋体" w:hAnsi="宋体" w:eastAsia="宋体" w:cs="宋体"/>
          <w:bCs/>
          <w:color w:val="auto"/>
          <w:szCs w:val="21"/>
          <w:highlight w:val="none"/>
          <w:lang w:bidi="ar"/>
        </w:rPr>
        <w:t>在接到乙方的请款报告、请款金额等额、合法、有效的增值税专用发票确认无误后</w:t>
      </w:r>
      <w:r>
        <w:rPr>
          <w:rFonts w:hint="eastAsia" w:ascii="宋体" w:hAnsi="宋体" w:eastAsia="宋体" w:cs="Times New Roman"/>
          <w:bCs/>
          <w:color w:val="auto"/>
          <w:szCs w:val="21"/>
          <w:highlight w:val="none"/>
          <w:lang w:bidi="ar"/>
        </w:rPr>
        <w:t>30个工作日内，向乙方支付该次应付货款总额</w:t>
      </w:r>
      <w:r>
        <w:rPr>
          <w:rFonts w:hint="eastAsia" w:ascii="宋体" w:hAnsi="宋体" w:eastAsia="宋体" w:cs="宋体"/>
          <w:color w:val="auto"/>
          <w:szCs w:val="21"/>
          <w:highlight w:val="none"/>
          <w:lang w:bidi="ar"/>
        </w:rPr>
        <w:t>和对应的税额。因乙方原因未及时提供合同要求的发票的，付款时间相应顺延，由此产生的后果由乙方自行承担。</w:t>
      </w:r>
    </w:p>
    <w:p w14:paraId="6B00A616">
      <w:pPr>
        <w:spacing w:line="360" w:lineRule="auto"/>
        <w:ind w:firstLine="420" w:firstLineChars="200"/>
        <w:rPr>
          <w:rFonts w:ascii="宋体" w:hAnsi="宋体" w:eastAsia="宋体" w:cs="Times New Roman"/>
          <w:color w:val="auto"/>
          <w:szCs w:val="21"/>
          <w:highlight w:val="none"/>
          <w:lang w:bidi="ar"/>
        </w:rPr>
      </w:pPr>
      <w:r>
        <w:rPr>
          <w:rFonts w:hint="eastAsia" w:ascii="宋体" w:hAnsi="宋体" w:eastAsia="宋体" w:cs="Times New Roman"/>
          <w:color w:val="auto"/>
          <w:szCs w:val="21"/>
          <w:highlight w:val="none"/>
          <w:lang w:bidi="ar"/>
        </w:rPr>
        <w:t>7、支付方式：支付方式为银行转账或银行承兑汇票，汇票期限不超过三个月，每期款项支付方式由甲方决定。</w:t>
      </w:r>
    </w:p>
    <w:p w14:paraId="1021B91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w:t>
      </w:r>
      <w:r>
        <w:rPr>
          <w:rFonts w:hint="eastAsia" w:ascii="宋体" w:hAnsi="宋体" w:eastAsia="宋体" w:cs="宋体"/>
          <w:color w:val="auto"/>
          <w:szCs w:val="21"/>
          <w:highlight w:val="none"/>
          <w:lang w:bidi="ar"/>
        </w:rPr>
        <w:t>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166DB263">
      <w:pPr>
        <w:pStyle w:val="41"/>
        <w:widowControl w:val="0"/>
        <w:spacing w:before="0" w:beforeAutospacing="0" w:after="0" w:afterAutospacing="0" w:line="360" w:lineRule="auto"/>
        <w:ind w:left="720"/>
        <w:jc w:val="both"/>
        <w:rPr>
          <w:rFonts w:eastAsia="宋体" w:cs="Times New Roman"/>
          <w:color w:val="auto"/>
          <w:sz w:val="21"/>
          <w:szCs w:val="21"/>
          <w:highlight w:val="none"/>
          <w:u w:val="single"/>
        </w:rPr>
      </w:pPr>
    </w:p>
    <w:p w14:paraId="1F73938C">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第七条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质保及售后要求</w:t>
      </w:r>
    </w:p>
    <w:p w14:paraId="19874852">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bCs/>
          <w:color w:val="auto"/>
          <w:szCs w:val="21"/>
          <w:highlight w:val="none"/>
          <w:lang w:bidi="ar"/>
        </w:rPr>
        <w:t>货物供货完毕后，乙方负责派遣有经验的技术人员到现场，对甲方指定的操作人员进行免费指导培训，使之能掌握货物的操作方法和进行一般的维修保养。</w:t>
      </w:r>
    </w:p>
    <w:p w14:paraId="7E9A6255">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w:t>
      </w:r>
      <w:r>
        <w:rPr>
          <w:rFonts w:hint="eastAsia" w:ascii="宋体" w:hAnsi="宋体" w:eastAsia="宋体" w:cs="宋体"/>
          <w:bCs/>
          <w:color w:val="auto"/>
          <w:szCs w:val="21"/>
          <w:highlight w:val="none"/>
          <w:lang w:bidi="ar"/>
        </w:rPr>
        <w:t>货物质保期12个月，质保期自货物验收交付使用之日起计算。</w:t>
      </w:r>
    </w:p>
    <w:p w14:paraId="51D991D8">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w:t>
      </w:r>
      <w:r>
        <w:rPr>
          <w:rFonts w:hint="eastAsia" w:ascii="宋体" w:hAnsi="宋体" w:eastAsia="宋体" w:cs="宋体"/>
          <w:bCs/>
          <w:color w:val="auto"/>
          <w:szCs w:val="21"/>
          <w:highlight w:val="none"/>
          <w:lang w:bidi="ar"/>
        </w:rPr>
        <w:t>质保期内，乙方对所供货物的质量负责，如出现所供货物破损或有质量问题</w:t>
      </w:r>
      <w:r>
        <w:rPr>
          <w:rFonts w:hint="eastAsia" w:ascii="宋体" w:hAnsi="宋体" w:eastAsia="宋体" w:cs="Times New Roman"/>
          <w:bCs/>
          <w:color w:val="auto"/>
          <w:szCs w:val="21"/>
          <w:highlight w:val="none"/>
          <w:lang w:bidi="ar"/>
        </w:rPr>
        <w:t xml:space="preserve"> (如试剂纯度/浓度、量具器皿容量及刻度不符合要求、试剂超过保质期等)，</w:t>
      </w:r>
      <w:r>
        <w:rPr>
          <w:rFonts w:hint="eastAsia" w:ascii="宋体" w:hAnsi="宋体" w:eastAsia="宋体" w:cs="宋体"/>
          <w:bCs/>
          <w:color w:val="auto"/>
          <w:szCs w:val="21"/>
          <w:highlight w:val="none"/>
          <w:lang w:bidi="ar"/>
        </w:rPr>
        <w:t>乙方需无条件在</w:t>
      </w:r>
      <w:r>
        <w:rPr>
          <w:rFonts w:hint="eastAsia" w:ascii="宋体" w:hAnsi="宋体" w:eastAsia="宋体" w:cs="宋体"/>
          <w:color w:val="auto"/>
          <w:szCs w:val="21"/>
          <w:highlight w:val="none"/>
          <w:lang w:bidi="ar"/>
        </w:rPr>
        <w:t>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规定的时间内</w:t>
      </w:r>
      <w:r>
        <w:rPr>
          <w:rFonts w:hint="eastAsia" w:ascii="宋体" w:hAnsi="宋体" w:eastAsia="宋体" w:cs="宋体"/>
          <w:bCs/>
          <w:color w:val="auto"/>
          <w:szCs w:val="21"/>
          <w:highlight w:val="none"/>
          <w:lang w:bidi="ar"/>
        </w:rPr>
        <w:t>（</w:t>
      </w:r>
      <w:r>
        <w:rPr>
          <w:rFonts w:hint="eastAsia" w:ascii="宋体" w:hAnsi="宋体" w:eastAsia="宋体" w:cs="宋体"/>
          <w:color w:val="auto"/>
          <w:szCs w:val="21"/>
          <w:highlight w:val="none"/>
          <w:lang w:bidi="ar"/>
        </w:rPr>
        <w:t>加急为甲方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发出通知</w:t>
      </w:r>
      <w:r>
        <w:rPr>
          <w:rFonts w:hint="eastAsia" w:ascii="宋体" w:hAnsi="宋体" w:eastAsia="宋体" w:cs="Times New Roman"/>
          <w:bCs/>
          <w:color w:val="auto"/>
          <w:szCs w:val="21"/>
          <w:highlight w:val="none"/>
          <w:lang w:bidi="ar"/>
        </w:rPr>
        <w:t>24小时内）</w:t>
      </w:r>
      <w:r>
        <w:rPr>
          <w:rFonts w:hint="eastAsia" w:ascii="宋体" w:hAnsi="宋体" w:eastAsia="宋体" w:cs="宋体"/>
          <w:bCs/>
          <w:color w:val="auto"/>
          <w:szCs w:val="21"/>
          <w:highlight w:val="none"/>
          <w:lang w:bidi="ar"/>
        </w:rPr>
        <w:t>赶到现场免费维修或更换，保证货物的正常使用。</w:t>
      </w:r>
    </w:p>
    <w:p w14:paraId="288492D1">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甲方各运营项目在使用货物时所遇技术问题，乙方应按甲方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甲方各运营项目要求及时向甲方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甲方各运营项目无偿提供技术指导服务。</w:t>
      </w:r>
    </w:p>
    <w:p w14:paraId="4F8F57E7">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bidi="ar"/>
        </w:rPr>
        <w:t>5、</w:t>
      </w:r>
      <w:r>
        <w:rPr>
          <w:rFonts w:hint="eastAsia" w:ascii="宋体" w:hAnsi="宋体" w:eastAsia="宋体" w:cs="宋体"/>
          <w:bCs/>
          <w:color w:val="auto"/>
          <w:szCs w:val="21"/>
          <w:highlight w:val="none"/>
          <w:lang w:bidi="ar"/>
        </w:rPr>
        <w:t>乙方未按上述要求提供售后服务，或提供维修、更换服务后仍不符合甲方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w:t>
      </w:r>
      <w:r>
        <w:rPr>
          <w:rFonts w:hint="eastAsia" w:ascii="宋体" w:hAnsi="宋体" w:eastAsia="宋体" w:cs="宋体"/>
          <w:bCs/>
          <w:color w:val="auto"/>
          <w:szCs w:val="21"/>
          <w:highlight w:val="none"/>
          <w:lang w:bidi="ar"/>
        </w:rPr>
        <w:t>要求的，甲方或甲方各运营项目有权委托其他第三方提供相关服务，因此产生的费用全部由乙方承担。</w:t>
      </w:r>
    </w:p>
    <w:p w14:paraId="7BB58170">
      <w:pPr>
        <w:ind w:firstLine="371" w:firstLineChars="177"/>
        <w:rPr>
          <w:rFonts w:hint="eastAsia" w:ascii="宋体" w:hAnsi="宋体" w:eastAsia="宋体" w:cs="Times New Roman"/>
          <w:color w:val="auto"/>
          <w:sz w:val="21"/>
          <w:szCs w:val="21"/>
          <w:highlight w:val="none"/>
          <w:lang w:bidi="ar"/>
        </w:rPr>
      </w:pPr>
      <w:r>
        <w:rPr>
          <w:rFonts w:hint="eastAsia" w:ascii="宋体" w:hAnsi="宋体" w:eastAsia="宋体" w:cs="Times New Roman"/>
          <w:color w:val="auto"/>
          <w:sz w:val="21"/>
          <w:szCs w:val="21"/>
          <w:highlight w:val="none"/>
          <w:lang w:bidi="ar"/>
        </w:rPr>
        <w:t xml:space="preserve"> </w:t>
      </w:r>
    </w:p>
    <w:p w14:paraId="2398FEE6">
      <w:pPr>
        <w:spacing w:line="360" w:lineRule="auto"/>
        <w:outlineLvl w:val="3"/>
        <w:rPr>
          <w:rFonts w:ascii="宋体" w:hAnsi="宋体" w:eastAsia="宋体" w:cs="Times New Roman"/>
          <w:color w:val="auto"/>
          <w:szCs w:val="21"/>
          <w:highlight w:val="none"/>
        </w:rPr>
      </w:pPr>
      <w:r>
        <w:rPr>
          <w:rFonts w:hint="eastAsia" w:ascii="宋体" w:hAnsi="宋体" w:eastAsia="宋体" w:cs="宋体"/>
          <w:b/>
          <w:color w:val="auto"/>
          <w:szCs w:val="21"/>
          <w:highlight w:val="none"/>
          <w:lang w:bidi="ar"/>
        </w:rPr>
        <w:t>第八条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履约担保</w:t>
      </w:r>
    </w:p>
    <w:p w14:paraId="5B638D4C">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1、乙方应当根据招标文件的规定在签订本合同前向甲方提供履约担保，履约担保形式及金额由乙方从以下方式中任选一种：</w:t>
      </w:r>
    </w:p>
    <w:p w14:paraId="6168A26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□履约保证金（银行转账形式）金额为¥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FDFB735">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□不可撤销银行履约保函金额为¥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7F7571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□履约保证保险凭证金额为¥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874A7E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en-US" w:eastAsia="zh-CN" w:bidi="ar"/>
        </w:rPr>
      </w:pPr>
      <w:r>
        <w:rPr>
          <w:rFonts w:hint="eastAsia" w:ascii="宋体" w:hAnsi="宋体" w:eastAsia="宋体" w:cs="宋体"/>
          <w:color w:val="auto"/>
          <w:kern w:val="0"/>
          <w:szCs w:val="21"/>
          <w:highlight w:val="none"/>
          <w:lang w:bidi="ar"/>
        </w:rPr>
        <w:t>□担保公司履约担保书金额为¥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none"/>
          <w:lang w:eastAsia="zh-CN" w:bidi="ar"/>
        </w:rPr>
        <w:t>。</w:t>
      </w:r>
    </w:p>
    <w:p w14:paraId="01F7A92F">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合同履行过程中，乙方给甲方造成的损失超过履约担保数额的，乙方还应当对超过部分予以赔偿，甲方并依法追究乙方的相应责任。</w:t>
      </w:r>
    </w:p>
    <w:p w14:paraId="65420D67">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7F0B2A53">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（1）乙方将合同项下乙方的权利义务全部转让给第三方，或未经甲方书面同意将部分权利义务转让给第三方的，甲方有权没收其履约担保。</w:t>
      </w:r>
    </w:p>
    <w:p w14:paraId="1A69CB9A">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（2）在合同履行期间，乙方怠于履行合同义务，经甲方通知或要求承担违约金后乙方仍拒不改正的，甲方可依法没收或适当扣除其履约担保。</w:t>
      </w:r>
    </w:p>
    <w:p w14:paraId="67BD43BA">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34406BD">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（4）在合同履行期间，乙方违约产生的违约金、赔偿、罚款或其他应付费用等款项，甲方有权直接从未付款项中直接扣除或</w:t>
      </w:r>
      <w:r>
        <w:rPr>
          <w:rFonts w:hint="eastAsia" w:ascii="宋体" w:hAnsi="宋体" w:eastAsia="宋体" w:cs="宋体"/>
          <w:color w:val="auto"/>
          <w:kern w:val="0"/>
          <w:szCs w:val="21"/>
          <w:highlight w:val="none"/>
          <w:lang w:val="en-US" w:eastAsia="zh-CN" w:bidi="ar"/>
        </w:rPr>
        <w:t>启用</w:t>
      </w:r>
      <w:r>
        <w:rPr>
          <w:rFonts w:hint="eastAsia" w:ascii="宋体" w:hAnsi="宋体" w:eastAsia="宋体" w:cs="宋体"/>
          <w:color w:val="auto"/>
          <w:kern w:val="0"/>
          <w:szCs w:val="21"/>
          <w:highlight w:val="none"/>
          <w:lang w:bidi="ar"/>
        </w:rPr>
        <w:t>履约担保予以支付。</w:t>
      </w:r>
    </w:p>
    <w:p w14:paraId="7DAE9EE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（5）合同期内，乙方不能及时完成某项合同义务的，甲方有权</w:t>
      </w:r>
      <w:r>
        <w:rPr>
          <w:rFonts w:hint="eastAsia" w:ascii="宋体" w:hAnsi="宋体" w:eastAsia="宋体" w:cs="宋体"/>
          <w:color w:val="auto"/>
          <w:kern w:val="0"/>
          <w:szCs w:val="21"/>
          <w:highlight w:val="none"/>
          <w:lang w:val="en-US" w:eastAsia="zh-CN" w:bidi="ar"/>
        </w:rPr>
        <w:t>使用</w:t>
      </w:r>
      <w:r>
        <w:rPr>
          <w:rFonts w:hint="eastAsia" w:ascii="宋体" w:hAnsi="宋体" w:eastAsia="宋体" w:cs="宋体"/>
          <w:color w:val="auto"/>
          <w:kern w:val="0"/>
          <w:szCs w:val="21"/>
          <w:highlight w:val="none"/>
          <w:lang w:bidi="ar"/>
        </w:rPr>
        <w:t>履约担保用于处理该项工作。</w:t>
      </w:r>
    </w:p>
    <w:p w14:paraId="489632E4">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（6）其他根据本合同约定或法律规定，甲方可使用履约担保的情形。</w:t>
      </w:r>
    </w:p>
    <w:p w14:paraId="30F68AF6">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履约担保金余额无息退还乙方。</w:t>
      </w:r>
    </w:p>
    <w:p w14:paraId="1BB46130">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14:paraId="4705D7E5">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76831A1">
      <w:pPr>
        <w:spacing w:line="360" w:lineRule="auto"/>
        <w:ind w:firstLine="371" w:firstLineChars="177"/>
        <w:rPr>
          <w:rFonts w:ascii="宋体" w:hAnsi="宋体" w:eastAsia="宋体" w:cs="Times New Roman"/>
          <w:color w:val="auto"/>
          <w:szCs w:val="21"/>
          <w:highlight w:val="none"/>
        </w:rPr>
      </w:pPr>
    </w:p>
    <w:p w14:paraId="004EFE50">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第九条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违约责任</w:t>
      </w:r>
    </w:p>
    <w:p w14:paraId="087E4FC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1、资格供货期间，甲方</w:t>
      </w:r>
      <w:r>
        <w:rPr>
          <w:rFonts w:hint="eastAsia" w:ascii="宋体" w:hAnsi="宋体" w:eastAsia="宋体" w:cs="宋体"/>
          <w:color w:val="auto"/>
          <w:szCs w:val="21"/>
          <w:highlight w:val="none"/>
          <w:lang w:bidi="ar"/>
        </w:rPr>
        <w:t>各运营项目对乙方每次供货服务质量进行考核评分，考核评分表详见“附件1.供应商履约评价表”。考核评分满分为</w:t>
      </w:r>
      <w:r>
        <w:rPr>
          <w:rFonts w:hint="eastAsia" w:ascii="宋体" w:hAnsi="宋体" w:eastAsia="宋体" w:cs="Times New Roman"/>
          <w:color w:val="auto"/>
          <w:szCs w:val="21"/>
          <w:highlight w:val="none"/>
          <w:lang w:bidi="ar"/>
        </w:rPr>
        <w:t>100分，</w:t>
      </w:r>
      <w:r>
        <w:rPr>
          <w:rFonts w:hint="eastAsia" w:ascii="宋体" w:hAnsi="宋体" w:eastAsia="宋体" w:cs="宋体"/>
          <w:color w:val="auto"/>
          <w:szCs w:val="21"/>
          <w:highlight w:val="none"/>
          <w:lang w:bidi="ar"/>
        </w:rPr>
        <w:t>考核评分分数达到8</w:t>
      </w:r>
      <w:r>
        <w:rPr>
          <w:rFonts w:hint="eastAsia" w:ascii="宋体" w:hAnsi="宋体" w:eastAsia="宋体" w:cs="Times New Roman"/>
          <w:color w:val="auto"/>
          <w:szCs w:val="21"/>
          <w:highlight w:val="none"/>
          <w:lang w:bidi="ar"/>
        </w:rPr>
        <w:t>0分时，</w:t>
      </w:r>
      <w:r>
        <w:rPr>
          <w:rFonts w:hint="eastAsia" w:ascii="宋体" w:hAnsi="宋体" w:eastAsia="宋体" w:cs="宋体"/>
          <w:color w:val="auto"/>
          <w:szCs w:val="21"/>
          <w:highlight w:val="none"/>
          <w:lang w:bidi="ar"/>
        </w:rPr>
        <w:t>该次货物货款按照含税货款的100%支付；考核评分分数低于</w:t>
      </w:r>
      <w:r>
        <w:rPr>
          <w:rFonts w:hint="eastAsia" w:ascii="宋体" w:hAnsi="宋体" w:eastAsia="宋体" w:cs="Times New Roman"/>
          <w:color w:val="auto"/>
          <w:szCs w:val="21"/>
          <w:highlight w:val="none"/>
          <w:lang w:bidi="ar"/>
        </w:rPr>
        <w:t>80分、达到60分时，</w:t>
      </w:r>
      <w:r>
        <w:rPr>
          <w:rFonts w:hint="eastAsia" w:ascii="宋体" w:hAnsi="宋体" w:eastAsia="宋体" w:cs="宋体"/>
          <w:color w:val="auto"/>
          <w:szCs w:val="21"/>
          <w:highlight w:val="none"/>
          <w:lang w:bidi="ar"/>
        </w:rPr>
        <w:t>该次货物货款按照含税货款的80%支付；考核评分分数低于</w:t>
      </w:r>
      <w:r>
        <w:rPr>
          <w:rFonts w:hint="eastAsia" w:ascii="宋体" w:hAnsi="宋体" w:eastAsia="宋体" w:cs="Times New Roman"/>
          <w:color w:val="auto"/>
          <w:szCs w:val="21"/>
          <w:highlight w:val="none"/>
          <w:lang w:bidi="ar"/>
        </w:rPr>
        <w:t>60分时，</w:t>
      </w:r>
      <w:r>
        <w:rPr>
          <w:rFonts w:hint="eastAsia" w:ascii="宋体" w:hAnsi="宋体" w:eastAsia="宋体" w:cs="宋体"/>
          <w:color w:val="auto"/>
          <w:szCs w:val="21"/>
          <w:highlight w:val="none"/>
          <w:lang w:bidi="ar"/>
        </w:rPr>
        <w:t>该次货物货款按照含税货款的</w:t>
      </w:r>
      <w:r>
        <w:rPr>
          <w:rFonts w:hint="eastAsia" w:ascii="宋体" w:hAnsi="宋体" w:eastAsia="宋体" w:cs="Times New Roman"/>
          <w:color w:val="auto"/>
          <w:szCs w:val="21"/>
          <w:highlight w:val="none"/>
          <w:lang w:bidi="ar"/>
        </w:rPr>
        <w:t>50%</w:t>
      </w:r>
      <w:r>
        <w:rPr>
          <w:rFonts w:hint="eastAsia" w:ascii="宋体" w:hAnsi="宋体" w:eastAsia="宋体" w:cs="宋体"/>
          <w:color w:val="auto"/>
          <w:szCs w:val="21"/>
          <w:highlight w:val="none"/>
          <w:lang w:bidi="ar"/>
        </w:rPr>
        <w:t>支付。</w:t>
      </w:r>
    </w:p>
    <w:p w14:paraId="6BED5AF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2、因货物验收（检验）不合格</w:t>
      </w:r>
      <w:r>
        <w:rPr>
          <w:rFonts w:hint="eastAsia" w:ascii="宋体" w:hAnsi="宋体" w:eastAsia="宋体" w:cs="宋体"/>
          <w:color w:val="auto"/>
          <w:szCs w:val="21"/>
          <w:highlight w:val="none"/>
          <w:lang w:bidi="ar"/>
        </w:rPr>
        <w:t>，或货物在使用过程中出现质量问题，或甲方对货物（包括但不限于其规格、数量、质量、品牌等与合同不符）有异议的，乙方应根据甲方要求予以更换相应合同货物，在甲方规定的时间内（一般为发出通知后</w:t>
      </w:r>
      <w:r>
        <w:rPr>
          <w:rFonts w:hint="eastAsia" w:ascii="宋体" w:hAnsi="宋体" w:eastAsia="宋体" w:cs="Times New Roman"/>
          <w:color w:val="auto"/>
          <w:szCs w:val="21"/>
          <w:highlight w:val="none"/>
          <w:lang w:bidi="ar"/>
        </w:rPr>
        <w:t>24小时内</w:t>
      </w:r>
      <w:r>
        <w:rPr>
          <w:rFonts w:hint="eastAsia" w:ascii="宋体" w:hAnsi="宋体" w:eastAsia="宋体" w:cs="宋体"/>
          <w:color w:val="auto"/>
          <w:szCs w:val="21"/>
          <w:highlight w:val="none"/>
          <w:lang w:bidi="ar"/>
        </w:rPr>
        <w:t>）无条件将换货货物运离甲方仓库，同时乙方应在甲方规定的时间内（加急为甲方发出更换通知后</w:t>
      </w:r>
      <w:r>
        <w:rPr>
          <w:rFonts w:hint="eastAsia" w:ascii="宋体" w:hAnsi="宋体" w:eastAsia="宋体" w:cs="Times New Roman"/>
          <w:color w:val="auto"/>
          <w:szCs w:val="21"/>
          <w:highlight w:val="none"/>
          <w:lang w:bidi="ar"/>
        </w:rPr>
        <w:t>24小时内）将等量的合格货物送交甲方，并由乙方赔偿甲方因此所造成的所有损失。若乙方未</w:t>
      </w:r>
      <w:r>
        <w:rPr>
          <w:rFonts w:hint="eastAsia" w:ascii="宋体" w:hAnsi="宋体" w:eastAsia="宋体" w:cs="宋体"/>
          <w:color w:val="auto"/>
          <w:szCs w:val="21"/>
          <w:highlight w:val="none"/>
          <w:lang w:bidi="ar"/>
        </w:rPr>
        <w:t>在甲方规定的时间内将不合格货物运离甲方储存地的，甲方可自行或委托第三方对不合格货物进行处置，除该批货物无需支付任何货款外，乙方还必须承担甲方处置该批不合格货物所需的全部费用，以及给甲方造成的一切损失。</w:t>
      </w:r>
    </w:p>
    <w:p w14:paraId="7E4081A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3、乙方未在约定的时间内完成交货的，每逾期1日，</w:t>
      </w:r>
      <w:r>
        <w:rPr>
          <w:rFonts w:hint="eastAsia" w:ascii="宋体" w:hAnsi="宋体" w:eastAsia="宋体" w:cs="宋体"/>
          <w:color w:val="auto"/>
          <w:szCs w:val="21"/>
          <w:highlight w:val="none"/>
          <w:lang w:bidi="ar"/>
        </w:rPr>
        <w:t>甲方有权要求乙方按该次货物含税结算货款的1%向甲方支付违约金。乙方逾期超过</w:t>
      </w:r>
      <w:r>
        <w:rPr>
          <w:rFonts w:hint="eastAsia" w:ascii="宋体" w:hAnsi="宋体" w:eastAsia="宋体" w:cs="Times New Roman"/>
          <w:color w:val="auto"/>
          <w:szCs w:val="21"/>
          <w:highlight w:val="none"/>
          <w:lang w:bidi="ar"/>
        </w:rPr>
        <w:t>5日的，甲方可单方解除本合同，乙方除支付前述逾期违约金外，</w:t>
      </w:r>
      <w:r>
        <w:rPr>
          <w:rFonts w:hint="eastAsia" w:ascii="宋体" w:hAnsi="宋体" w:eastAsia="宋体" w:cs="宋体"/>
          <w:color w:val="auto"/>
          <w:szCs w:val="21"/>
          <w:highlight w:val="none"/>
          <w:lang w:bidi="ar"/>
        </w:rPr>
        <w:t>甲方有权要求乙方额外按该次货物含税结算货款的5%向甲方支付违约金。加急供货时，乙方未在约定的时间内（</w:t>
      </w:r>
      <w:r>
        <w:rPr>
          <w:rFonts w:hint="eastAsia" w:ascii="宋体" w:hAnsi="宋体" w:eastAsia="宋体" w:cs="楷体"/>
          <w:color w:val="auto"/>
          <w:szCs w:val="21"/>
          <w:highlight w:val="none"/>
          <w:lang w:bidi="ar"/>
        </w:rPr>
        <w:t>24小时内送达）</w:t>
      </w:r>
      <w:r>
        <w:rPr>
          <w:rFonts w:hint="eastAsia" w:ascii="宋体" w:hAnsi="宋体" w:eastAsia="宋体" w:cs="宋体"/>
          <w:color w:val="auto"/>
          <w:szCs w:val="21"/>
          <w:highlight w:val="none"/>
          <w:lang w:bidi="ar"/>
        </w:rPr>
        <w:t>完成交货的，每逾期</w:t>
      </w:r>
      <w:r>
        <w:rPr>
          <w:rFonts w:hint="eastAsia" w:ascii="宋体" w:hAnsi="宋体" w:eastAsia="宋体" w:cs="Times New Roman"/>
          <w:color w:val="auto"/>
          <w:szCs w:val="21"/>
          <w:highlight w:val="none"/>
          <w:lang w:bidi="ar"/>
        </w:rPr>
        <w:t>6个小时，</w:t>
      </w:r>
      <w:r>
        <w:rPr>
          <w:rFonts w:hint="eastAsia" w:ascii="宋体" w:hAnsi="宋体" w:eastAsia="宋体" w:cs="宋体"/>
          <w:color w:val="auto"/>
          <w:szCs w:val="21"/>
          <w:highlight w:val="none"/>
          <w:lang w:bidi="ar"/>
        </w:rPr>
        <w:t>甲方有权要求乙方按该次货物含税结算货款的1%向甲方支付违约金，乙方逾期超过</w:t>
      </w:r>
      <w:r>
        <w:rPr>
          <w:rFonts w:hint="eastAsia" w:ascii="宋体" w:hAnsi="宋体" w:eastAsia="宋体" w:cs="Times New Roman"/>
          <w:color w:val="auto"/>
          <w:szCs w:val="21"/>
          <w:highlight w:val="none"/>
          <w:lang w:bidi="ar"/>
        </w:rPr>
        <w:t>24小时的，甲方可单方解除本合同，乙方除支付前述逾期违约金外，</w:t>
      </w:r>
      <w:r>
        <w:rPr>
          <w:rFonts w:hint="eastAsia" w:ascii="宋体" w:hAnsi="宋体" w:eastAsia="宋体" w:cs="宋体"/>
          <w:color w:val="auto"/>
          <w:szCs w:val="21"/>
          <w:highlight w:val="none"/>
          <w:lang w:bidi="ar"/>
        </w:rPr>
        <w:t>甲方有权要求乙方应额外按该次货物含税结算货款的5%向甲方支付违约金。</w:t>
      </w:r>
    </w:p>
    <w:p w14:paraId="4BF8AB48">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4、乙方未按约定履行培训或售后服务义务的，甲方有权要求限期内改正并符合合同要求，如逾期仍未符合要求的，甲方有权</w:t>
      </w:r>
      <w:r>
        <w:rPr>
          <w:rFonts w:hint="eastAsia" w:ascii="宋体" w:hAnsi="宋体" w:eastAsia="宋体" w:cs="宋体"/>
          <w:color w:val="auto"/>
          <w:szCs w:val="21"/>
          <w:highlight w:val="none"/>
          <w:lang w:bidi="ar"/>
        </w:rPr>
        <w:t>委托其他第三方提供相关服务，因此产生的费用全部由乙方承担，同时甲方有权单方解除合同。</w:t>
      </w:r>
    </w:p>
    <w:p w14:paraId="5D92CF9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5、甲方根据本合同的约定要求乙方更换货物的，更换的货物的质量保证期应按本合同的相关约定重新计算。</w:t>
      </w:r>
    </w:p>
    <w:p w14:paraId="2E27FEE6">
      <w:pPr>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6、甲方根据本合同的约定要求退货，或因本合同被解除或提前终止而需要退货的，自退货之日起</w:t>
      </w:r>
      <w:r>
        <w:rPr>
          <w:rFonts w:hint="eastAsia" w:ascii="宋体" w:hAnsi="宋体" w:eastAsia="宋体" w:cs="Times New Roman"/>
          <w:color w:val="auto"/>
          <w:szCs w:val="21"/>
          <w:highlight w:val="none"/>
          <w:u w:val="single"/>
          <w:lang w:bidi="ar"/>
        </w:rPr>
        <w:t xml:space="preserve"> 5 </w:t>
      </w:r>
      <w:r>
        <w:rPr>
          <w:rFonts w:hint="eastAsia" w:ascii="宋体" w:hAnsi="宋体" w:eastAsia="宋体" w:cs="宋体"/>
          <w:color w:val="auto"/>
          <w:szCs w:val="21"/>
          <w:highlight w:val="none"/>
          <w:lang w:bidi="ar"/>
        </w:rPr>
        <w:t>日内返还甲方所退货物已全部支付的货款及其税额，并承担因此产生的全部费用，以及赔偿因此造成甲方的损失。</w:t>
      </w:r>
    </w:p>
    <w:p w14:paraId="7B49200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7、无论是否在质保期内，因货物质量问题发生安全事故或引起其他损失、造成不良后果的，乙方应承担全部责任及损失赔偿。</w:t>
      </w:r>
    </w:p>
    <w:p w14:paraId="6C8632A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8、乙方未能</w:t>
      </w:r>
      <w:r>
        <w:rPr>
          <w:rFonts w:hint="eastAsia" w:ascii="宋体" w:hAnsi="宋体" w:eastAsia="宋体" w:cs="宋体"/>
          <w:color w:val="auto"/>
          <w:szCs w:val="21"/>
          <w:highlight w:val="none"/>
          <w:lang w:bidi="ar"/>
        </w:rPr>
        <w:t>配合甲方及其分公司接受安监部门、公安等政府部门对危险化学品、易制毒化学品、易制爆危险化学品等专项检查，或未能及时提供各类资质证明材料（含分包情况下的分包单位的资质证明材料、购销合同等），或提供的资料不符合政府部门的要求导致甲方不能及时取得化学品的使用、备案许可影响甲方业务的正常开展的，甲方有权要求乙方向甲方支付¥</w:t>
      </w:r>
      <w:r>
        <w:rPr>
          <w:rFonts w:hint="eastAsia" w:ascii="宋体" w:hAnsi="宋体" w:eastAsia="宋体" w:cs="Times New Roman"/>
          <w:color w:val="auto"/>
          <w:szCs w:val="21"/>
          <w:highlight w:val="none"/>
          <w:lang w:bidi="ar"/>
        </w:rPr>
        <w:t>10000元</w:t>
      </w:r>
      <w:r>
        <w:rPr>
          <w:rFonts w:hint="eastAsia" w:ascii="宋体" w:hAnsi="宋体" w:eastAsia="宋体" w:cs="宋体"/>
          <w:color w:val="auto"/>
          <w:szCs w:val="21"/>
          <w:highlight w:val="none"/>
          <w:lang w:bidi="ar"/>
        </w:rPr>
        <w:t>（大写人民币壹万元整）违约金，甲方有权单方解除合同。</w:t>
      </w:r>
    </w:p>
    <w:p w14:paraId="6FD0C3B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9、根据国家相关规定，货物的经营必须取得许可、备案等资质、资格的，乙方（含乙方的分包供货商）无对应许可资质及范围、备案证明的，甲方有权拒收乙方提供的对应货物，甲方拒收货物后，乙方应在</w:t>
      </w:r>
      <w:r>
        <w:rPr>
          <w:rFonts w:hint="eastAsia" w:ascii="宋体" w:hAnsi="宋体" w:eastAsia="宋体" w:cs="宋体"/>
          <w:color w:val="auto"/>
          <w:szCs w:val="21"/>
          <w:highlight w:val="none"/>
          <w:lang w:bidi="ar"/>
        </w:rPr>
        <w:t>甲方规定的时间内根据合同的约定分包给具有对应资质、资格的分包商供货，否则按乙方逾期交货处理。</w:t>
      </w:r>
    </w:p>
    <w:p w14:paraId="5191ADC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bidi="ar"/>
        </w:rPr>
        <w:t>10、</w:t>
      </w:r>
      <w:r>
        <w:rPr>
          <w:rFonts w:hint="eastAsia" w:ascii="宋体" w:hAnsi="宋体" w:eastAsia="宋体" w:cs="宋体"/>
          <w:bCs/>
          <w:color w:val="auto"/>
          <w:szCs w:val="21"/>
          <w:highlight w:val="none"/>
          <w:lang w:bidi="ar"/>
        </w:rPr>
        <w:t>供货服务期内，因乙方货物质量问题、交货时间、售后服务</w:t>
      </w:r>
      <w:r>
        <w:rPr>
          <w:rFonts w:hint="eastAsia" w:ascii="宋体" w:hAnsi="宋体" w:eastAsia="宋体" w:cs="宋体"/>
          <w:color w:val="auto"/>
          <w:szCs w:val="21"/>
          <w:highlight w:val="none"/>
          <w:lang w:bidi="ar"/>
        </w:rPr>
        <w:t>等问题严重影响甲方运营项目化验正常开展的，甲方有权单方解除合同，并由乙方向甲方支付履约担保等额的违约金，违约金不够赔偿损失的，乙方需继续赔偿。</w:t>
      </w:r>
    </w:p>
    <w:p w14:paraId="098C952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11、甲方损失无法计算的，乙方同意按暂定合同价（含销项税额）的</w:t>
      </w:r>
      <w:r>
        <w:rPr>
          <w:rFonts w:hint="eastAsia" w:ascii="宋体" w:hAnsi="宋体" w:eastAsia="宋体" w:cs="Times New Roman"/>
          <w:color w:val="auto"/>
          <w:szCs w:val="21"/>
          <w:highlight w:val="none"/>
          <w:u w:val="single"/>
          <w:lang w:bidi="ar"/>
        </w:rPr>
        <w:t xml:space="preserve"> 20 </w:t>
      </w:r>
      <w:r>
        <w:rPr>
          <w:rFonts w:hint="eastAsia" w:ascii="宋体" w:hAnsi="宋体" w:eastAsia="宋体" w:cs="Times New Roman"/>
          <w:color w:val="auto"/>
          <w:szCs w:val="21"/>
          <w:highlight w:val="none"/>
          <w:lang w:bidi="ar"/>
        </w:rPr>
        <w:t>%计算并支付给甲方。</w:t>
      </w:r>
    </w:p>
    <w:p w14:paraId="3A03C08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12</w:t>
      </w:r>
      <w:r>
        <w:rPr>
          <w:rFonts w:hint="eastAsia" w:ascii="宋体" w:hAnsi="宋体" w:eastAsia="宋体" w:cs="宋体"/>
          <w:color w:val="auto"/>
          <w:szCs w:val="21"/>
          <w:highlight w:val="none"/>
          <w:lang w:bidi="ar"/>
        </w:rPr>
        <w:t>、乙方逾期将应退款项退还给甲方的，乙方需每日按应退款项的千分之</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五</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支付滞纳金。</w:t>
      </w:r>
    </w:p>
    <w:p w14:paraId="0D6328A5">
      <w:pPr>
        <w:pStyle w:val="41"/>
        <w:widowControl w:val="0"/>
        <w:spacing w:before="0" w:beforeAutospacing="0" w:after="0" w:afterAutospacing="0" w:line="360" w:lineRule="auto"/>
        <w:ind w:left="840"/>
        <w:jc w:val="both"/>
        <w:rPr>
          <w:rFonts w:eastAsia="宋体" w:cs="Times New Roman"/>
          <w:color w:val="auto"/>
          <w:sz w:val="21"/>
          <w:szCs w:val="21"/>
          <w:highlight w:val="none"/>
        </w:rPr>
      </w:pPr>
      <w:r>
        <w:rPr>
          <w:rFonts w:hint="eastAsia" w:eastAsia="宋体" w:cs="Times New Roman"/>
          <w:color w:val="auto"/>
          <w:sz w:val="21"/>
          <w:szCs w:val="21"/>
          <w:highlight w:val="none"/>
          <w:lang w:bidi="ar"/>
        </w:rPr>
        <w:t xml:space="preserve"> </w:t>
      </w:r>
    </w:p>
    <w:p w14:paraId="32E0831B">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不可抗力</w:t>
      </w:r>
    </w:p>
    <w:p w14:paraId="220FA64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Times New Roman"/>
          <w:color w:val="auto"/>
          <w:szCs w:val="21"/>
          <w:highlight w:val="none"/>
          <w:u w:val="single"/>
          <w:lang w:bidi="ar"/>
        </w:rPr>
        <w:t xml:space="preserve"> 3 </w:t>
      </w:r>
      <w:r>
        <w:rPr>
          <w:rFonts w:hint="eastAsia" w:ascii="宋体" w:hAnsi="宋体" w:eastAsia="宋体" w:cs="宋体"/>
          <w:color w:val="auto"/>
          <w:szCs w:val="21"/>
          <w:highlight w:val="none"/>
          <w:lang w:bidi="ar"/>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2D177EC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1B592220">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第十一条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承诺与保证</w:t>
      </w:r>
    </w:p>
    <w:p w14:paraId="5D2AF0A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乙方保证对其销售的货物拥有完全的所有权</w:t>
      </w:r>
      <w:r>
        <w:rPr>
          <w:rFonts w:hint="eastAsia" w:ascii="宋体" w:hAnsi="宋体" w:eastAsia="宋体" w:cs="Times New Roman"/>
          <w:color w:val="auto"/>
          <w:szCs w:val="21"/>
          <w:highlight w:val="none"/>
          <w:lang w:bidi="ar"/>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77BF8F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38BA3443">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第十二条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合同争议的解决办法</w:t>
      </w:r>
    </w:p>
    <w:p w14:paraId="2D46B148">
      <w:pPr>
        <w:spacing w:line="360" w:lineRule="auto"/>
        <w:ind w:firstLine="403"/>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双方因本合同发生争议的，可协商解决。协商不成的，任何一方可向甲方住所地有管辖权的人民法院提起诉讼。</w:t>
      </w:r>
    </w:p>
    <w:p w14:paraId="7BC48366">
      <w:pPr>
        <w:spacing w:line="360" w:lineRule="auto"/>
        <w:ind w:firstLine="403"/>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4EBE59EF">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第十三条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其他</w:t>
      </w:r>
    </w:p>
    <w:p w14:paraId="227CA0B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分包的约定：根据国家相关规定，货物的经营必须取得许可、备案等资质、资格的，乙方无对应许可资质及范围、备案证明的，在经甲方书面同意后，该部分货物可进行分包供货，乙方须载明分包单位关于协助完成供货试剂的类别及其对应的资质要求。（</w:t>
      </w: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分包单位必须具备危险化学品经营许可证，且经营许可范围必须包含该分包品种。分包单位是指乙方经甲方确认后将其供货范围内部分货物、由于乙方无该供货条件而分包供货的单位；（2）分包单位的管理、对外关系联络均由乙方负责，供货事宜甲方只负责对乙方进行联络及沟通；（3）分包单位违约参照本合同条款执行，分包单位违约视为乙方违约，由乙方向甲方承担连带赔偿责任。</w:t>
      </w:r>
    </w:p>
    <w:p w14:paraId="199B700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2、乙方须无条件配合甲方或甲方各运营项目接受安监部门、公安等政府部门对危险化学品、易制毒化学品、易制爆危险化学品等专项检查，提供各类资质证明材料，并对材料的真实性负责，协助甲方或甲方各运营项目办理政府相关部门的各类登记、备案手续。</w:t>
      </w:r>
    </w:p>
    <w:p w14:paraId="0B6A19E9">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78F9A52">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4、乙方确认：本合同中列明的乙方“地址”为有效的收件地址，甲方对乙方的相关通知、函件等可通过特快专递方式送达至该地址。甲方通过特快专递方式向乙方“地址”发出相关通知、函件等</w:t>
      </w:r>
      <w:r>
        <w:rPr>
          <w:rFonts w:hint="eastAsia" w:ascii="宋体" w:hAnsi="宋体" w:eastAsia="宋体" w:cs="Times New Roman"/>
          <w:color w:val="auto"/>
          <w:szCs w:val="21"/>
          <w:highlight w:val="none"/>
          <w:u w:val="single"/>
          <w:lang w:bidi="ar"/>
        </w:rPr>
        <w:t>3</w:t>
      </w:r>
      <w:r>
        <w:rPr>
          <w:rFonts w:hint="eastAsia" w:ascii="宋体" w:hAnsi="宋体" w:eastAsia="宋体" w:cs="宋体"/>
          <w:color w:val="auto"/>
          <w:szCs w:val="21"/>
          <w:highlight w:val="none"/>
          <w:lang w:bidi="ar"/>
        </w:rPr>
        <w:t>日后，即视为有效送达。乙方更换地址的，应该</w:t>
      </w:r>
      <w:r>
        <w:rPr>
          <w:rFonts w:hint="eastAsia" w:ascii="宋体" w:hAnsi="宋体" w:eastAsia="宋体" w:cs="Times New Roman"/>
          <w:color w:val="auto"/>
          <w:szCs w:val="21"/>
          <w:highlight w:val="none"/>
          <w:u w:val="single"/>
          <w:lang w:bidi="ar"/>
        </w:rPr>
        <w:t xml:space="preserve"> 1 </w:t>
      </w:r>
      <w:r>
        <w:rPr>
          <w:rFonts w:hint="eastAsia" w:ascii="宋体" w:hAnsi="宋体" w:eastAsia="宋体" w:cs="宋体"/>
          <w:color w:val="auto"/>
          <w:szCs w:val="21"/>
          <w:highlight w:val="none"/>
          <w:lang w:bidi="ar"/>
        </w:rPr>
        <w:t>日内书面告知甲方。</w:t>
      </w:r>
    </w:p>
    <w:p w14:paraId="6804558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5、本合同一式</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份，其中甲方执</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份，乙方执</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份，招标代理机构</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壹</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份，每份均具有同等法律效力。</w:t>
      </w:r>
    </w:p>
    <w:p w14:paraId="1C7BDEB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6、本合同经双方法定代表人或负责人签名并盖章后生效。</w:t>
      </w:r>
    </w:p>
    <w:p w14:paraId="35139BE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7、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24B4CEB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附件:</w:t>
      </w: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供应商履约评价表、2.廉洁协议书、3.安全生产管理协议、4.供货货物清单及综合单价表</w:t>
      </w:r>
      <w:r>
        <w:rPr>
          <w:rFonts w:hint="eastAsia" w:ascii="宋体" w:hAnsi="宋体" w:eastAsia="宋体" w:cs="宋体"/>
          <w:bCs/>
          <w:color w:val="auto"/>
          <w:kern w:val="28"/>
          <w:szCs w:val="21"/>
          <w:highlight w:val="none"/>
          <w:lang w:bidi="ar"/>
        </w:rPr>
        <w:t>（按折扣系数调整后）、</w:t>
      </w:r>
      <w:r>
        <w:rPr>
          <w:rFonts w:hint="eastAsia" w:ascii="宋体" w:hAnsi="宋体" w:eastAsia="宋体" w:cs="Times New Roman"/>
          <w:bCs/>
          <w:color w:val="auto"/>
          <w:kern w:val="28"/>
          <w:szCs w:val="21"/>
          <w:highlight w:val="none"/>
          <w:lang w:bidi="ar"/>
        </w:rPr>
        <w:t>5</w:t>
      </w:r>
      <w:r>
        <w:rPr>
          <w:rFonts w:hint="eastAsia" w:ascii="宋体" w:hAnsi="宋体" w:eastAsia="宋体" w:cs="宋体"/>
          <w:bCs/>
          <w:color w:val="auto"/>
          <w:kern w:val="28"/>
          <w:szCs w:val="21"/>
          <w:highlight w:val="none"/>
          <w:lang w:bidi="ar"/>
        </w:rPr>
        <w:t>.</w:t>
      </w:r>
      <w:r>
        <w:rPr>
          <w:rFonts w:hint="eastAsia" w:ascii="宋体" w:hAnsi="宋体" w:eastAsia="宋体" w:cs="宋体"/>
          <w:color w:val="auto"/>
          <w:szCs w:val="21"/>
          <w:highlight w:val="none"/>
          <w:lang w:bidi="ar"/>
        </w:rPr>
        <w:t>用户需求书</w:t>
      </w:r>
    </w:p>
    <w:p w14:paraId="66AA2A9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（以下无正文）</w:t>
      </w:r>
    </w:p>
    <w:p w14:paraId="317739D0">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6E8820FD">
      <w:pPr>
        <w:spacing w:line="360" w:lineRule="auto"/>
        <w:ind w:left="6090" w:hanging="6090" w:hangingChars="29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Times New Roman"/>
          <w:color w:val="auto"/>
          <w:szCs w:val="21"/>
          <w:highlight w:val="none"/>
          <w:lang w:bidi="ar"/>
        </w:rPr>
        <w:t xml:space="preserve"> </w:t>
      </w:r>
    </w:p>
    <w:p w14:paraId="0348F071">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法定代表（或负责）人：</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法定代表（或负责）人：</w:t>
      </w:r>
    </w:p>
    <w:p w14:paraId="383494F3">
      <w:pPr>
        <w:spacing w:line="360" w:lineRule="auto"/>
        <w:ind w:left="5250" w:hanging="5250" w:hangingChars="25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地址：</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地址：</w:t>
      </w:r>
      <w:r>
        <w:rPr>
          <w:rFonts w:hint="eastAsia" w:ascii="宋体" w:hAnsi="宋体" w:eastAsia="宋体" w:cs="Times New Roman"/>
          <w:color w:val="auto"/>
          <w:szCs w:val="21"/>
          <w:highlight w:val="none"/>
          <w:lang w:bidi="ar"/>
        </w:rPr>
        <w:t xml:space="preserve"> </w:t>
      </w:r>
    </w:p>
    <w:p w14:paraId="12AC2A56">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电话：</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电话：</w:t>
      </w:r>
    </w:p>
    <w:p w14:paraId="2C8802E5">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名称：</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名称：</w:t>
      </w:r>
      <w:r>
        <w:rPr>
          <w:rFonts w:hint="eastAsia" w:ascii="宋体" w:hAnsi="宋体" w:eastAsia="宋体" w:cs="Times New Roman"/>
          <w:color w:val="auto"/>
          <w:szCs w:val="21"/>
          <w:highlight w:val="none"/>
          <w:lang w:bidi="ar"/>
        </w:rPr>
        <w:t xml:space="preserve"> </w:t>
      </w:r>
    </w:p>
    <w:p w14:paraId="248BD1A5">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开户银行：</w:t>
      </w:r>
      <w:r>
        <w:rPr>
          <w:rFonts w:hint="eastAsia" w:ascii="宋体" w:hAnsi="宋体" w:eastAsia="宋体" w:cs="Times New Roman"/>
          <w:color w:val="auto"/>
          <w:szCs w:val="21"/>
          <w:highlight w:val="none"/>
          <w:lang w:bidi="ar"/>
        </w:rPr>
        <w:t xml:space="preserve"> </w:t>
      </w:r>
    </w:p>
    <w:p w14:paraId="6A7103C2">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银行账号：</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银行账号：</w:t>
      </w:r>
    </w:p>
    <w:p w14:paraId="2FC15B09">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税号：</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税号：</w:t>
      </w:r>
    </w:p>
    <w:p w14:paraId="1ACB3EBA">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签约日期：</w:t>
      </w:r>
      <w:r>
        <w:rPr>
          <w:rFonts w:hint="eastAsia" w:ascii="宋体" w:hAnsi="宋体" w:eastAsia="宋体" w:cs="Times New Roman"/>
          <w:color w:val="auto"/>
          <w:szCs w:val="21"/>
          <w:highlight w:val="none"/>
          <w:lang w:bidi="ar"/>
        </w:rPr>
        <w:t xml:space="preserve"> </w:t>
      </w:r>
      <w:r>
        <w:rPr>
          <w:rFonts w:hint="eastAsia" w:ascii="宋体" w:hAnsi="宋体" w:eastAsia="宋体" w:cs="Times New Roman"/>
          <w:color w:val="auto"/>
          <w:szCs w:val="21"/>
          <w:highlight w:val="none"/>
          <w:lang w:bidi="ar"/>
        </w:rPr>
        <w:tab/>
      </w:r>
    </w:p>
    <w:p w14:paraId="26772D38">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宋体"/>
          <w:b/>
          <w:color w:val="auto"/>
          <w:kern w:val="0"/>
          <w:sz w:val="24"/>
          <w:szCs w:val="24"/>
          <w:highlight w:val="none"/>
          <w:lang w:bidi="ar"/>
        </w:rPr>
        <w:t>附件1：供应商履约评价表</w:t>
      </w:r>
    </w:p>
    <w:p w14:paraId="36CBA6E6">
      <w:pPr>
        <w:spacing w:line="360" w:lineRule="auto"/>
        <w:jc w:val="center"/>
        <w:rPr>
          <w:rFonts w:ascii="宋体" w:hAnsi="宋体" w:eastAsia="宋体" w:cs="Times New Roman"/>
          <w:b/>
          <w:bCs/>
          <w:color w:val="auto"/>
          <w:sz w:val="30"/>
          <w:szCs w:val="30"/>
          <w:highlight w:val="none"/>
        </w:rPr>
      </w:pPr>
      <w:r>
        <w:rPr>
          <w:rFonts w:hint="eastAsia" w:ascii="宋体" w:hAnsi="宋体" w:eastAsia="宋体" w:cs="宋体"/>
          <w:b/>
          <w:bCs/>
          <w:color w:val="auto"/>
          <w:sz w:val="30"/>
          <w:szCs w:val="30"/>
          <w:highlight w:val="none"/>
          <w:lang w:bidi="ar"/>
        </w:rPr>
        <w:t>供应商履约评价表</w:t>
      </w:r>
    </w:p>
    <w:tbl>
      <w:tblPr>
        <w:tblStyle w:val="45"/>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85"/>
        <w:gridCol w:w="1971"/>
        <w:gridCol w:w="2271"/>
        <w:gridCol w:w="153"/>
        <w:gridCol w:w="1590"/>
        <w:gridCol w:w="810"/>
        <w:gridCol w:w="870"/>
        <w:gridCol w:w="739"/>
      </w:tblGrid>
      <w:tr w14:paraId="3732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C85FB">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合同名称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865CD9">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76C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43E74">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合同编号</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80EDBC">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0A87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C09D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甲方（买方）名称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BFEB00E">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200E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19150">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供应商</w:t>
            </w:r>
            <w:r>
              <w:rPr>
                <w:rFonts w:hint="eastAsia" w:ascii="宋体" w:hAnsi="宋体" w:eastAsia="宋体" w:cs="宋体"/>
                <w:color w:val="auto"/>
                <w:szCs w:val="21"/>
                <w:highlight w:val="none"/>
                <w:lang w:bidi="ar"/>
              </w:rPr>
              <w:t>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251FCD5">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36D4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2E85B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供应货物名称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D5D79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569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0F64B14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序号</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DA7955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履约评价项目</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77217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评价标准</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814656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评分说明</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2128A1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分值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7AD807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实得分</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A1C87F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扣分情况说明</w:t>
            </w:r>
          </w:p>
        </w:tc>
      </w:tr>
      <w:tr w14:paraId="344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A48A23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5E151B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质量</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BECFA3">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（1）货物未出现全部拒收或换货等质量问题；</w:t>
            </w:r>
          </w:p>
          <w:p w14:paraId="464B2A1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（2）供货货物符合合同规定；</w:t>
            </w:r>
          </w:p>
          <w:p w14:paraId="5A56AE2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（3）每月度供货货物质量稳定，未出现由于每批次货物质量参差不齐对运营项目化验检测工作造成实质性影响或损失等情况。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6C0A95A">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8D679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C83B90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B4FB70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05F2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21B437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AF126F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包装、运输</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B4D3D5">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货物的包装、运输符合合同规定及行业标准；未出现由于包装、运输方式不当造成以下不良后果：</w:t>
            </w:r>
          </w:p>
          <w:p w14:paraId="630DD3DB">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（1）影响货物输送质量；</w:t>
            </w:r>
          </w:p>
          <w:p w14:paraId="47FF503B">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（2）货物质量下降；</w:t>
            </w:r>
          </w:p>
          <w:p w14:paraId="40C21D3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（3）货物损坏或泄漏导致供货量不足；</w:t>
            </w:r>
          </w:p>
          <w:p w14:paraId="6FB4D74F">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（4）造成环境污染。</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F22CA4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CB16C5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903EAA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7FE5FB0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4B12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AF7E5C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8667EA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货物交付</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E0075D">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按合同约定时间供货（包括加急供货）；</w:t>
            </w:r>
          </w:p>
          <w:p w14:paraId="3A1644B6">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每批次供货配合提供质量合格证等技术资料；</w:t>
            </w:r>
          </w:p>
          <w:p w14:paraId="713DCDBE">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（3）交付人员专业性强，工作效率高，熟悉交付操作流程；</w:t>
            </w:r>
          </w:p>
          <w:p w14:paraId="212719F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（4）每批次实际供货数量与甲方（买方）所发出供货通知要求的供货数量一致。</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CAA3BDA">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903C491">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17981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F9B43C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7FE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80F9A8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45AD00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验收</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6A1082">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（1）及时提供货物的各项技术资料；</w:t>
            </w:r>
          </w:p>
          <w:p w14:paraId="3A7C984E">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（2）未出现因对检验结果存在异议而影响供货的情况；</w:t>
            </w:r>
          </w:p>
          <w:p w14:paraId="7753C78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（3）未出现因货物检验不合格，或因货物不合格影响运营项目化验检测效果的情况。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608662F">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3C0DC4F">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C5BF8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8D0B66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230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841CC2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E0788C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安全</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1FA1AD">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（1）运输服务商资质、运输人员、运输车辆符合合同规定及国家相关法律法规要求；</w:t>
            </w:r>
          </w:p>
          <w:p w14:paraId="46DE9936">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（2）未出现超载或非法运输等情况；</w:t>
            </w:r>
          </w:p>
          <w:p w14:paraId="6608D1B8">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（3）未出现由于运输服务商资质不符、超载或非法运输、未按运营项目指示行驶及停放造成第三方或运营项目事故、损失的情况；</w:t>
            </w:r>
          </w:p>
          <w:p w14:paraId="36165DD4">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（4）未出现卸货安全事故。</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9926A75">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441F68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AD5D7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934DAD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0C7B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D166FD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0B9996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售后服务</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75A774">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（1）人员：</w:t>
            </w:r>
          </w:p>
          <w:p w14:paraId="0ED7928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①管理、技术及服务人员均符合投标文件的承诺，服务队伍稳定，人员充足、专业性强，充分配合甲方（买方）供货需求；</w:t>
            </w:r>
          </w:p>
          <w:p w14:paraId="313C44F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②对接人员与甲方（买方）沟通良好、理解到位、执行力强，能及时发现、解决问题，并未雨绸缪地因应各运营项目实际情况提供合理化的供配货建议；</w:t>
            </w:r>
          </w:p>
          <w:p w14:paraId="6A12824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③未出现推诿，借故不肯签署合同规定的文件或者敷衍了事、置之不理等情况。</w:t>
            </w:r>
          </w:p>
          <w:p w14:paraId="61ABDE23">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（2）配合：</w:t>
            </w:r>
          </w:p>
          <w:p w14:paraId="28FF7C78">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①售后服务流程完善，跟踪到位，响应速度快；</w:t>
            </w:r>
          </w:p>
          <w:p w14:paraId="6EEBF5D9">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②就货物储存保质方式、方法提出合理化建议并能提供专业技术指导；</w:t>
            </w:r>
          </w:p>
          <w:p w14:paraId="1DD4B4F0">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bCs/>
                <w:color w:val="auto"/>
                <w:szCs w:val="21"/>
                <w:highlight w:val="none"/>
                <w:lang w:bidi="ar"/>
              </w:rPr>
              <w:t>③积极配合甲方（买方）进行试验、积极协助甲方（买方）</w:t>
            </w:r>
            <w:r>
              <w:rPr>
                <w:rFonts w:hint="eastAsia" w:ascii="宋体" w:hAnsi="宋体" w:eastAsia="宋体" w:cs="宋体"/>
                <w:color w:val="auto"/>
                <w:szCs w:val="21"/>
                <w:highlight w:val="none"/>
                <w:lang w:bidi="ar"/>
              </w:rPr>
              <w:t>接受政府管理部门的检查工作及提供各类资质证明材料；</w:t>
            </w:r>
          </w:p>
          <w:p w14:paraId="1C959DC7">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color w:val="auto"/>
                <w:szCs w:val="21"/>
                <w:highlight w:val="none"/>
                <w:lang w:bidi="ar"/>
              </w:rPr>
              <w:t>④能根据甲方（买方）要求提供专业培训；</w:t>
            </w:r>
          </w:p>
          <w:p w14:paraId="75607138">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color w:val="auto"/>
                <w:szCs w:val="21"/>
                <w:highlight w:val="none"/>
                <w:lang w:bidi="ar"/>
              </w:rPr>
              <w:t>⑤</w:t>
            </w:r>
            <w:r>
              <w:rPr>
                <w:rFonts w:hint="eastAsia" w:ascii="宋体" w:hAnsi="宋体" w:eastAsia="宋体" w:cs="宋体"/>
                <w:bCs/>
                <w:color w:val="auto"/>
                <w:szCs w:val="21"/>
                <w:highlight w:val="none"/>
                <w:lang w:bidi="ar"/>
              </w:rPr>
              <w:t>高效处理退换货工作、态度良好。</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03B68DF">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达到标准的得满分，每月每批货物有一项未达到标准的扣2分，每批货物最多扣2分。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E4569B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0FBD8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B6C400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23B7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2E56F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合计</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1511B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6F5D7D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24F29F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3B65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4BA1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w:t>
            </w:r>
          </w:p>
        </w:tc>
        <w:tc>
          <w:tcPr>
            <w:tcW w:w="6433" w:type="dxa"/>
            <w:gridSpan w:val="6"/>
            <w:tcBorders>
              <w:top w:val="single" w:color="auto" w:sz="4" w:space="0"/>
              <w:left w:val="single" w:color="auto" w:sz="4" w:space="0"/>
              <w:bottom w:val="single" w:color="auto" w:sz="4" w:space="0"/>
              <w:right w:val="single" w:color="auto" w:sz="4" w:space="0"/>
            </w:tcBorders>
            <w:shd w:val="clear" w:color="auto" w:fill="auto"/>
          </w:tcPr>
          <w:p w14:paraId="73EA4814">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□合计分值不低于80的，评审结论合格。</w:t>
            </w:r>
          </w:p>
          <w:p w14:paraId="1D85A234">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□评审结论不合格，说明：</w:t>
            </w:r>
            <w:r>
              <w:rPr>
                <w:rFonts w:hint="eastAsia" w:ascii="宋体" w:hAnsi="宋体" w:eastAsia="宋体" w:cs="宋体"/>
                <w:bCs/>
                <w:color w:val="auto"/>
                <w:szCs w:val="21"/>
                <w:highlight w:val="none"/>
                <w:u w:val="single"/>
                <w:lang w:bidi="ar"/>
              </w:rPr>
              <w:t xml:space="preserve">              </w:t>
            </w:r>
          </w:p>
        </w:tc>
      </w:tr>
      <w:tr w14:paraId="36C6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882"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3DAB9609">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履约评审运营项目</w:t>
            </w:r>
            <w:r>
              <w:rPr>
                <w:rFonts w:hint="eastAsia" w:ascii="宋体" w:hAnsi="宋体" w:eastAsia="宋体" w:cs="宋体"/>
                <w:color w:val="auto"/>
                <w:szCs w:val="21"/>
                <w:highlight w:val="none"/>
                <w:lang w:bidi="ar"/>
              </w:rPr>
              <w:t>其他</w:t>
            </w:r>
            <w:r>
              <w:rPr>
                <w:rFonts w:hint="eastAsia" w:ascii="宋体" w:hAnsi="宋体" w:eastAsia="宋体" w:cs="宋体"/>
                <w:bCs/>
                <w:color w:val="auto"/>
                <w:szCs w:val="21"/>
                <w:highlight w:val="none"/>
                <w:lang w:bidi="ar"/>
              </w:rPr>
              <w:t>意见及签署</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327C4975">
            <w:pPr>
              <w:keepNext w:val="0"/>
              <w:keepLines w:val="0"/>
              <w:widowControl/>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经办人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17D6D2">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01D1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882"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1D57C0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69A2812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运营项目负责人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B6EB2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p>
        </w:tc>
      </w:tr>
    </w:tbl>
    <w:p w14:paraId="3EA0C8DB">
      <w:pPr>
        <w:spacing w:line="360" w:lineRule="auto"/>
        <w:rPr>
          <w:rFonts w:ascii="宋体" w:hAnsi="宋体" w:eastAsia="宋体" w:cs="Times New Roman"/>
          <w:color w:val="auto"/>
          <w:szCs w:val="21"/>
          <w:highlight w:val="none"/>
        </w:rPr>
      </w:pPr>
    </w:p>
    <w:p w14:paraId="4465ED04">
      <w:pPr>
        <w:adjustRightInd w:val="0"/>
        <w:snapToGrid w:val="0"/>
        <w:spacing w:line="360" w:lineRule="auto"/>
        <w:ind w:firstLine="371" w:firstLineChars="177"/>
        <w:rPr>
          <w:rFonts w:ascii="宋体" w:hAnsi="宋体" w:eastAsia="宋体" w:cs="宋体"/>
          <w:color w:val="auto"/>
          <w:szCs w:val="21"/>
          <w:highlight w:val="none"/>
          <w:lang w:bidi="ar"/>
        </w:rPr>
      </w:pPr>
    </w:p>
    <w:p w14:paraId="4B9099D2">
      <w:pPr>
        <w:adjustRightInd w:val="0"/>
        <w:snapToGrid w:val="0"/>
        <w:spacing w:line="360" w:lineRule="auto"/>
        <w:ind w:firstLine="371" w:firstLineChars="177"/>
        <w:rPr>
          <w:rFonts w:ascii="宋体" w:hAnsi="宋体" w:eastAsia="宋体" w:cs="宋体"/>
          <w:color w:val="auto"/>
          <w:szCs w:val="21"/>
          <w:highlight w:val="none"/>
          <w:lang w:bidi="ar"/>
        </w:rPr>
      </w:pPr>
    </w:p>
    <w:p w14:paraId="39D4C1B7">
      <w:pPr>
        <w:tabs>
          <w:tab w:val="left" w:pos="1983"/>
        </w:tabs>
        <w:autoSpaceDE w:val="0"/>
        <w:autoSpaceDN w:val="0"/>
        <w:adjustRightInd w:val="0"/>
        <w:spacing w:line="360" w:lineRule="auto"/>
        <w:jc w:val="left"/>
        <w:rPr>
          <w:rFonts w:ascii="Times New Roman" w:hAnsi="Times New Roman" w:eastAsia="宋体" w:cs="Times New Roman"/>
          <w:color w:val="auto"/>
          <w:kern w:val="0"/>
          <w:szCs w:val="21"/>
          <w:highlight w:val="none"/>
        </w:rPr>
      </w:pPr>
      <w:bookmarkStart w:id="404" w:name="_Toc8695"/>
      <w:bookmarkStart w:id="405" w:name="_Toc32401"/>
    </w:p>
    <w:bookmarkEnd w:id="404"/>
    <w:bookmarkEnd w:id="405"/>
    <w:p w14:paraId="071E5866">
      <w:pPr>
        <w:rPr>
          <w:rFonts w:ascii="宋体" w:hAnsi="宋体" w:eastAsia="宋体" w:cs="宋体"/>
          <w:color w:val="auto"/>
          <w:szCs w:val="21"/>
          <w:highlight w:val="none"/>
        </w:rPr>
      </w:pPr>
    </w:p>
    <w:p w14:paraId="43BA8B00">
      <w:pPr>
        <w:pageBreakBefore/>
        <w:spacing w:line="360" w:lineRule="auto"/>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附件2：廉洁协议书</w:t>
      </w:r>
    </w:p>
    <w:p w14:paraId="3301122A">
      <w:pPr>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廉洁协议书</w:t>
      </w:r>
    </w:p>
    <w:p w14:paraId="32E22F90">
      <w:pPr>
        <w:autoSpaceDE w:val="0"/>
        <w:autoSpaceDN w:val="0"/>
        <w:adjustRightInd w:val="0"/>
        <w:spacing w:line="360" w:lineRule="auto"/>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项目名称：东莞市水务集团净水有限公司2025年化验试剂及耗材采购项目（招标编号：DGDS2024-080）</w:t>
      </w:r>
    </w:p>
    <w:p w14:paraId="53F3D84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甲方（业主单位）： </w:t>
      </w:r>
    </w:p>
    <w:p w14:paraId="69E68DB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乙方：</w:t>
      </w:r>
    </w:p>
    <w:p w14:paraId="1906F8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74A6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第一条  甲乙双方的权利和义务</w:t>
      </w:r>
    </w:p>
    <w:p w14:paraId="60E9A4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（一）严格遵守党和国家有关法律法规等有关廉洁从业规定。</w:t>
      </w:r>
    </w:p>
    <w:p w14:paraId="493D71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（二）严格执行本项目的合同文件，自觉按合同办事。</w:t>
      </w:r>
    </w:p>
    <w:p w14:paraId="7C70C1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1DCFD42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（四）建立健全廉洁制度，开展廉洁教育，设立廉洁监督公示牌，公布举报电话，监督并认真查处违法违纪行为。</w:t>
      </w:r>
    </w:p>
    <w:p w14:paraId="7517A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（五）发现对方在业务活动中有违反廉洁规定的行为，有及时提醒对方纠正的权利和义务。</w:t>
      </w:r>
    </w:p>
    <w:p w14:paraId="37A856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（六）发现对方严重违反本协议义务条款的行为，有向其上级有关部门举报、建议给予处理并要求告知处理结果的权利。</w:t>
      </w:r>
    </w:p>
    <w:p w14:paraId="5EB30E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第二条  甲方的义务</w:t>
      </w:r>
    </w:p>
    <w:p w14:paraId="6C4041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（一）甲方及其工作人员不得索要或接受乙方的礼金、有价证券和贵重物品，不得在乙方报销任何应由甲方或个人支付的费用。</w:t>
      </w:r>
    </w:p>
    <w:p w14:paraId="5F1F06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（二）甲方工作人员不得参加乙方安排的高消费宴请和娱乐活动；不得接受乙方提供的通讯工具、交通工具和高档办公用品。</w:t>
      </w:r>
    </w:p>
    <w:p w14:paraId="37DF97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（三）甲方及其工作人员不得要求或者接受乙方为其住房装修、婚丧嫁娶活动、家属或亲友的工作安排以及出国出境、旅游等提供方便。</w:t>
      </w:r>
    </w:p>
    <w:p w14:paraId="2858E7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（四）甲方工作人员不得向乙方介绍其家属或者亲友（包括家属或亲友开办的公司企业）从事于本项目涉及的经济业务活动。</w:t>
      </w:r>
    </w:p>
    <w:p w14:paraId="1828A4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（五）甲方及其工作人员不得以任何理由向乙方推荐分包单位，不得要求乙方购买合同规定外的材料和设备。</w:t>
      </w:r>
    </w:p>
    <w:p w14:paraId="69B598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（六）甲方及其工作人员不得进行违反廉洁规定的其他活动。</w:t>
      </w:r>
    </w:p>
    <w:p w14:paraId="230E60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0F8BA4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第三条  乙方义务</w:t>
      </w:r>
    </w:p>
    <w:p w14:paraId="310E39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（一）乙方不得以任何理由向甲方及其工作人员馈赠礼金、有价证券、贵重礼品，或报销应由甲方单位或个人支付的任何费用。</w:t>
      </w:r>
    </w:p>
    <w:p w14:paraId="6F7150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（二）乙方及其工作人员不得以考察、参观、洽谈业务、签订合同等的借口邀请甲方及其工作人员参加高消费的宴请、娱乐和健身等活动。</w:t>
      </w:r>
    </w:p>
    <w:p w14:paraId="736A27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（三）乙方不得为甲方单位和个人购置或提供通讯工具、交通工具和高档办公用品等。</w:t>
      </w:r>
    </w:p>
    <w:p w14:paraId="49537B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（四）乙方及其工作人员不得为甲方工作人员购买、装修、维修私人住房、汽车等。</w:t>
      </w:r>
    </w:p>
    <w:p w14:paraId="632F26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（五）乙方及其工作人员不得为甲方工作人员的婚丧嫁娶、家属或亲友的工作安排，及出国出境提供方便以及报销任何私人消费的费用。</w:t>
      </w:r>
    </w:p>
    <w:p w14:paraId="019C93D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（六）乙方及其工作人员不得进行影响甲方及其工作人员公正执行合同和履行职务的其他活动。</w:t>
      </w:r>
    </w:p>
    <w:p w14:paraId="0FA547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B307C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第四条  违约责任</w:t>
      </w:r>
    </w:p>
    <w:p w14:paraId="573774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（一）甲方违反本协议第一、第二条给乙方单位造成经济损失的，应予以赔偿。</w:t>
      </w:r>
    </w:p>
    <w:p w14:paraId="2EF832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（二）乙方违反本协议第一、第三条给甲方单位造成经济损失的，应予以赔偿。</w:t>
      </w:r>
    </w:p>
    <w:p w14:paraId="75EBED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第五条  监督检查</w:t>
      </w:r>
    </w:p>
    <w:p w14:paraId="5E652A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甲乙双方的廉洁从业行为由双方或双方上级单位的纪检、监察负责监督，对本协议履行情况进行检查。</w:t>
      </w:r>
    </w:p>
    <w:p w14:paraId="1014462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第六条  举报信访受理</w:t>
      </w:r>
    </w:p>
    <w:p w14:paraId="293DF5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一) 举报受理部门: 东莞市水务集团有限公司纪检监察部。</w:t>
      </w:r>
    </w:p>
    <w:p w14:paraId="6C466A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(二)举报电话: ( 0769 ) 23076092</w:t>
      </w:r>
    </w:p>
    <w:p w14:paraId="1C08E3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 举报邮箱:jcsi@dgswit.cn.</w:t>
      </w:r>
    </w:p>
    <w:p w14:paraId="0EC7BF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四) 信访地址: 广东省东莞市东城街道育华路 1 号 </w:t>
      </w:r>
    </w:p>
    <w:p w14:paraId="074BED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第七条  其他</w:t>
      </w:r>
    </w:p>
    <w:p w14:paraId="4D5D88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份，甲、乙双方各执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份，甲、乙双方上级主管部门各执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w:t>
      </w:r>
    </w:p>
    <w:p w14:paraId="1FC3CE27">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60868D3">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417F385E">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AC9C005">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法定代表人：</w:t>
      </w:r>
    </w:p>
    <w:p w14:paraId="1C5243A1">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755EABA">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甲方代表：                      乙方代表：</w:t>
      </w:r>
    </w:p>
    <w:p w14:paraId="50CEF495">
      <w:pPr>
        <w:autoSpaceDE w:val="0"/>
        <w:spacing w:before="48" w:beforeLines="20" w:after="48" w:afterLines="2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E345490">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         年  月  日</w:t>
      </w:r>
    </w:p>
    <w:p w14:paraId="083D840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br w:type="page"/>
      </w:r>
    </w:p>
    <w:p w14:paraId="7DFA997D">
      <w:pPr>
        <w:pageBreakBefore/>
        <w:spacing w:line="360" w:lineRule="auto"/>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附件3：安全生产管理协议</w:t>
      </w:r>
    </w:p>
    <w:p w14:paraId="2CB0045A">
      <w:pPr>
        <w:autoSpaceDE w:val="0"/>
        <w:autoSpaceDN w:val="0"/>
        <w:adjustRightInd w:val="0"/>
        <w:jc w:val="center"/>
        <w:rPr>
          <w:rFonts w:ascii="宋体" w:hAnsi="宋体" w:eastAsia="宋体" w:cs="仿宋"/>
          <w:bCs/>
          <w:color w:val="auto"/>
          <w:kern w:val="0"/>
          <w:sz w:val="28"/>
          <w:szCs w:val="28"/>
          <w:highlight w:val="none"/>
        </w:rPr>
      </w:pPr>
      <w:r>
        <w:rPr>
          <w:rFonts w:hint="eastAsia" w:ascii="宋体" w:hAnsi="宋体" w:eastAsia="宋体" w:cs="仿宋"/>
          <w:bCs/>
          <w:color w:val="auto"/>
          <w:kern w:val="0"/>
          <w:sz w:val="28"/>
          <w:szCs w:val="28"/>
          <w:highlight w:val="none"/>
          <w:lang w:bidi="ar"/>
        </w:rPr>
        <w:t xml:space="preserve"> </w:t>
      </w:r>
    </w:p>
    <w:p w14:paraId="06208736">
      <w:pPr>
        <w:jc w:val="center"/>
        <w:rPr>
          <w:rFonts w:ascii="宋体" w:hAnsi="宋体" w:eastAsia="宋体" w:cs="仿宋"/>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14:paraId="281EF53D">
      <w:pPr>
        <w:jc w:val="center"/>
        <w:rPr>
          <w:rFonts w:ascii="宋体" w:hAnsi="宋体" w:eastAsia="宋体" w:cs="仿宋"/>
          <w:bCs/>
          <w:color w:val="auto"/>
          <w:sz w:val="28"/>
          <w:szCs w:val="28"/>
          <w:highlight w:val="none"/>
        </w:rPr>
      </w:pPr>
      <w:r>
        <w:rPr>
          <w:rFonts w:hint="eastAsia" w:ascii="宋体" w:hAnsi="宋体" w:eastAsia="宋体" w:cs="仿宋"/>
          <w:bCs/>
          <w:color w:val="auto"/>
          <w:sz w:val="28"/>
          <w:szCs w:val="28"/>
          <w:highlight w:val="none"/>
          <w:lang w:bidi="ar"/>
        </w:rPr>
        <w:t xml:space="preserve"> </w:t>
      </w:r>
    </w:p>
    <w:p w14:paraId="697A7B83">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w:t>
      </w:r>
    </w:p>
    <w:p w14:paraId="1D1476E6">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751272E4">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 xml:space="preserve">电话:                </w:t>
      </w:r>
    </w:p>
    <w:p w14:paraId="16F819BA">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299DA5F8">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7986BD2">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乙方：</w:t>
      </w:r>
    </w:p>
    <w:p w14:paraId="5202BA3A">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1E4A7B77">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电话:</w:t>
      </w:r>
    </w:p>
    <w:p w14:paraId="12BA2B49">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26CC2E9C">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5FA46ADB">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8678323">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61B9E9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A66A99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14:paraId="560BAEA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337DDC4">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14:paraId="79061A1B">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14:paraId="068D0BD1">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7、乙方依法参加工伤保险，为从业人员缴纳保险费，并应当为从事危险作业的人员办理意外伤害保险。</w:t>
      </w:r>
    </w:p>
    <w:p w14:paraId="6CB58032">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89B0DD3">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57AC374">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2E0B8A67">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A1CC8D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A5CF4B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14:paraId="41526EC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14、因乙方原因，造成乙方损失，由乙方自负，给甲方造成财产损失和人员伤害，乙方要负全部责任，并全额赔偿甲方。</w:t>
      </w:r>
    </w:p>
    <w:p w14:paraId="38D235E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15、非因甲方原因，造成乙方损失的，甲方不承担任何责任，由乙方自行承担全部责任。</w:t>
      </w:r>
    </w:p>
    <w:p w14:paraId="0050AD8C">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14:paraId="6AA20CA0">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①禁火区内严禁吸烟、动火。有火灾危险的作业区域，乙方必须配置足够的灭火设施。</w:t>
      </w:r>
    </w:p>
    <w:p w14:paraId="3ED2555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②焊接、气割作业时两瓶距离必须达到5M及以上，气瓶距可能产生火花的电器、设备和其它火源的间距必须达到10M及以上。</w:t>
      </w:r>
    </w:p>
    <w:p w14:paraId="321A3151">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③严禁在厂内道路、消防通道内搭建临时建筑或堆放物资。</w:t>
      </w:r>
    </w:p>
    <w:p w14:paraId="20F5A27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④施工场所的电动工具、电焊机等须有漏电保护器和相应的安全防护装置。</w:t>
      </w:r>
    </w:p>
    <w:p w14:paraId="5F901539">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14:paraId="1B5D2D28">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⑥防雷、防静电设施及用电设施要有良好接地。</w:t>
      </w:r>
    </w:p>
    <w:p w14:paraId="3B46515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14:paraId="70FAFE42">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ACC9F1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220F20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17767B6">
      <w:pPr>
        <w:spacing w:line="360" w:lineRule="auto"/>
        <w:ind w:firstLine="424" w:firstLineChars="202"/>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17、乙方必须接受甲方的检查与监督，并应主动配合，做好安全工作，凡有违反上述协议的即视为乙方违约，甲方有权视情况从工程结算款/服务价款中扣除（1000-2000）元/次作为违约金。</w:t>
      </w:r>
    </w:p>
    <w:p w14:paraId="0D17C110">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w:t>
      </w:r>
      <w:r>
        <w:rPr>
          <w:rFonts w:hint="eastAsia" w:ascii="宋体" w:hAnsi="宋体" w:eastAsia="宋体" w:cs="宋体"/>
          <w:color w:val="auto"/>
          <w:szCs w:val="21"/>
          <w:highlight w:val="none"/>
          <w:lang w:eastAsia="zh-CN" w:bidi="ar"/>
        </w:rPr>
        <w:t>暂定</w:t>
      </w:r>
      <w:r>
        <w:rPr>
          <w:rFonts w:hint="eastAsia" w:ascii="宋体" w:hAnsi="宋体" w:eastAsia="宋体" w:cs="宋体"/>
          <w:color w:val="auto"/>
          <w:szCs w:val="21"/>
          <w:highlight w:val="none"/>
          <w:lang w:bidi="ar"/>
        </w:rPr>
        <w:t>合同价（含销项税额）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787254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19、乙方对施工过程中潜在的安全风险不明确的，不可盲目施工，否则，造成的不良后果由乙方独自承担。</w:t>
      </w:r>
    </w:p>
    <w:p w14:paraId="345D99B8">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20、本协议自双方法定代表人或负责人签字并盖章后生效。</w:t>
      </w:r>
    </w:p>
    <w:p w14:paraId="2FB67B93">
      <w:pPr>
        <w:spacing w:line="360" w:lineRule="auto"/>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乙方声明：</w:t>
      </w:r>
    </w:p>
    <w:p w14:paraId="0C2ED167">
      <w:pPr>
        <w:spacing w:line="360" w:lineRule="auto"/>
        <w:ind w:firstLine="479" w:firstLineChars="227"/>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bidi="ar"/>
        </w:rPr>
        <w:t>东莞市水务集团净水有限公司2025年化验试剂及耗材采购项目</w:t>
      </w:r>
      <w:r>
        <w:rPr>
          <w:rFonts w:hint="eastAsia" w:ascii="宋体" w:hAnsi="宋体" w:eastAsia="宋体" w:cs="宋体"/>
          <w:b/>
          <w:bCs/>
          <w:color w:val="auto"/>
          <w:szCs w:val="21"/>
          <w:highlight w:val="none"/>
          <w:lang w:bidi="ar"/>
        </w:rPr>
        <w:t>的安全管理要求、安全风险充分理解，并自愿承担因违约造成的一切后果。</w:t>
      </w:r>
    </w:p>
    <w:p w14:paraId="7425E3B3">
      <w:pPr>
        <w:spacing w:line="360" w:lineRule="auto"/>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2BF786A">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仿宋"/>
          <w:color w:val="auto"/>
          <w:szCs w:val="21"/>
          <w:highlight w:val="none"/>
          <w:lang w:bidi="ar"/>
        </w:rPr>
        <w:t xml:space="preserve"> </w:t>
      </w:r>
    </w:p>
    <w:p w14:paraId="7A61F965">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法定代表人或负责人：</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法定代表人或负责人：</w:t>
      </w:r>
    </w:p>
    <w:p w14:paraId="46805703">
      <w:pPr>
        <w:spacing w:line="360" w:lineRule="auto"/>
        <w:ind w:firstLine="476" w:firstLineChars="227"/>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3DDD7317">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签订日期：</w:t>
      </w:r>
    </w:p>
    <w:p w14:paraId="016C93C2">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签订地点：广东省东莞市</w:t>
      </w:r>
    </w:p>
    <w:p w14:paraId="2008DC77">
      <w:pPr>
        <w:autoSpaceDE w:val="0"/>
        <w:autoSpaceDN w:val="0"/>
        <w:adjustRightInd w:val="0"/>
        <w:spacing w:line="36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39DB12AE">
      <w:pPr>
        <w:pStyle w:val="4"/>
        <w:spacing w:line="360" w:lineRule="auto"/>
        <w:rPr>
          <w:rFonts w:hint="eastAsia" w:ascii="宋体" w:hAnsi="宋体" w:eastAsia="宋体" w:cs="宋体"/>
          <w:b/>
          <w:color w:val="auto"/>
          <w:kern w:val="0"/>
          <w:sz w:val="24"/>
          <w:szCs w:val="24"/>
          <w:highlight w:val="none"/>
          <w:lang w:bidi="ar"/>
        </w:rPr>
      </w:pPr>
      <w:bookmarkStart w:id="406" w:name="_Toc14448"/>
      <w:r>
        <w:rPr>
          <w:rFonts w:hint="eastAsia" w:ascii="宋体" w:hAnsi="宋体" w:eastAsia="宋体" w:cs="宋体"/>
          <w:b/>
          <w:color w:val="auto"/>
          <w:kern w:val="0"/>
          <w:sz w:val="24"/>
          <w:szCs w:val="24"/>
          <w:highlight w:val="none"/>
          <w:lang w:bidi="ar"/>
        </w:rPr>
        <w:t>附件</w:t>
      </w:r>
      <w:r>
        <w:rPr>
          <w:rFonts w:hint="eastAsia" w:hAnsi="宋体" w:cs="宋体"/>
          <w:b/>
          <w:color w:val="auto"/>
          <w:kern w:val="0"/>
          <w:sz w:val="24"/>
          <w:szCs w:val="24"/>
          <w:highlight w:val="none"/>
          <w:lang w:val="en-US" w:eastAsia="zh-CN" w:bidi="ar"/>
        </w:rPr>
        <w:t>4</w:t>
      </w:r>
      <w:r>
        <w:rPr>
          <w:rFonts w:hint="eastAsia" w:ascii="宋体" w:hAnsi="宋体" w:eastAsia="宋体" w:cs="宋体"/>
          <w:b/>
          <w:color w:val="auto"/>
          <w:kern w:val="0"/>
          <w:sz w:val="24"/>
          <w:szCs w:val="24"/>
          <w:highlight w:val="none"/>
          <w:lang w:bidi="ar"/>
        </w:rPr>
        <w:t>：供货货物清单及综合单价表（模版）（注：该模版内容届时以合同签订为准）</w:t>
      </w:r>
      <w:bookmarkEnd w:id="406"/>
    </w:p>
    <w:tbl>
      <w:tblPr>
        <w:tblStyle w:val="45"/>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997"/>
        <w:gridCol w:w="1680"/>
        <w:gridCol w:w="570"/>
        <w:gridCol w:w="607"/>
        <w:gridCol w:w="1247"/>
        <w:gridCol w:w="1247"/>
        <w:gridCol w:w="1191"/>
        <w:gridCol w:w="1191"/>
      </w:tblGrid>
      <w:tr w14:paraId="445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443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序号</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E5A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商品名称</w:t>
            </w: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7F36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纯度</w:t>
            </w: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EFBD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规格型号及要求</w:t>
            </w: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8358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包装单位</w:t>
            </w: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F8DA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暂定采购数量</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A217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生产厂家</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9CFF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投标品牌</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8930C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不含税预算综合单价（元）</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5FD4E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不含税中标综合单价</w:t>
            </w:r>
          </w:p>
          <w:p w14:paraId="5714C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w:t>
            </w:r>
          </w:p>
        </w:tc>
      </w:tr>
      <w:tr w14:paraId="6A9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AD37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494A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29C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DB8DC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8EE9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3445B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2340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8148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768AC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2D5BE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2828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4526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15DC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FDD8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17A7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DACD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6432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6019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B2474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C007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ACE9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6FA4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6E2B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BA0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365D9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27167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2A95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B2784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80ED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23F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445D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9AB0D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358F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88BD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528E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3CE99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412A9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AF17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EADA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86DC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25021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7611D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855C5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bl>
    <w:p w14:paraId="39E673ED">
      <w:pPr>
        <w:spacing w:line="240" w:lineRule="auto"/>
        <w:rPr>
          <w:color w:val="auto"/>
          <w:highlight w:val="none"/>
        </w:rPr>
      </w:pPr>
      <w:r>
        <w:rPr>
          <w:color w:val="auto"/>
          <w:highlight w:val="none"/>
        </w:rPr>
        <w:br w:type="page"/>
      </w:r>
    </w:p>
    <w:p w14:paraId="3CAB482F">
      <w:pPr>
        <w:keepNext w:val="0"/>
        <w:keepLines w:val="0"/>
        <w:widowControl/>
        <w:suppressLineNumbers w:val="0"/>
        <w:spacing w:before="0" w:beforeAutospacing="0" w:after="0" w:afterAutospacing="0"/>
        <w:ind w:left="0" w:right="0" w:firstLine="5120" w:firstLineChars="1600"/>
        <w:jc w:val="both"/>
        <w:rPr>
          <w:rFonts w:hint="default" w:ascii="Times New Roman" w:hAnsi="Times New Roman" w:eastAsia="仿宋_GB2312" w:cs="Times New Roman"/>
          <w:color w:val="auto"/>
          <w:kern w:val="2"/>
          <w:sz w:val="28"/>
          <w:szCs w:val="28"/>
          <w:highlight w:val="none"/>
        </w:rPr>
      </w:pPr>
      <w:r>
        <w:rPr>
          <w:rFonts w:hint="eastAsia" w:ascii="仿宋" w:hAnsi="仿宋" w:eastAsia="仿宋" w:cs="仿宋"/>
          <w:color w:val="auto"/>
          <w:kern w:val="2"/>
          <w:sz w:val="32"/>
          <w:szCs w:val="32"/>
          <w:highlight w:val="none"/>
          <w:lang w:val="en-US" w:eastAsia="zh-CN" w:bidi="ar"/>
        </w:rPr>
        <w:t>合同编号：</w:t>
      </w:r>
      <w:r>
        <w:rPr>
          <w:rFonts w:hint="default" w:ascii="Times New Roman" w:hAnsi="Times New Roman" w:eastAsia="仿宋" w:cs="Times New Roman"/>
          <w:color w:val="auto"/>
          <w:kern w:val="2"/>
          <w:sz w:val="32"/>
          <w:szCs w:val="32"/>
          <w:highlight w:val="none"/>
          <w:u w:val="single"/>
          <w:lang w:val="en-US" w:eastAsia="zh-CN" w:bidi="ar"/>
        </w:rPr>
        <w:t xml:space="preserve">                     </w:t>
      </w:r>
    </w:p>
    <w:p w14:paraId="6039CC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2530BB7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eastAsia" w:ascii="宋体" w:hAnsi="宋体" w:eastAsia="宋体" w:cs="宋体"/>
          <w:b/>
          <w:bCs/>
          <w:color w:val="auto"/>
          <w:kern w:val="2"/>
          <w:sz w:val="44"/>
          <w:szCs w:val="44"/>
          <w:highlight w:val="none"/>
          <w:lang w:val="en-US" w:eastAsia="zh-CN" w:bidi="ar"/>
        </w:rPr>
        <w:t>《东莞市水务集团净水有限公司2025年化验试剂及耗材采购项目采购合同》</w:t>
      </w:r>
    </w:p>
    <w:p w14:paraId="56363E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eastAsia" w:ascii="宋体" w:hAnsi="宋体" w:eastAsia="宋体" w:cs="宋体"/>
          <w:b/>
          <w:bCs/>
          <w:color w:val="auto"/>
          <w:kern w:val="2"/>
          <w:sz w:val="44"/>
          <w:szCs w:val="44"/>
          <w:highlight w:val="none"/>
          <w:lang w:val="en-US" w:eastAsia="zh-CN" w:bidi="ar"/>
        </w:rPr>
        <w:t>补充协议（</w:t>
      </w:r>
      <w:r>
        <w:rPr>
          <w:rFonts w:hint="default" w:ascii="Times New Roman" w:hAnsi="Times New Roman" w:eastAsia="宋体" w:cs="Times New Roman"/>
          <w:b/>
          <w:bCs/>
          <w:color w:val="auto"/>
          <w:kern w:val="2"/>
          <w:sz w:val="44"/>
          <w:szCs w:val="44"/>
          <w:highlight w:val="none"/>
          <w:lang w:val="en-US" w:eastAsia="zh-CN" w:bidi="ar"/>
        </w:rPr>
        <w:t xml:space="preserve">    </w:t>
      </w:r>
      <w:r>
        <w:rPr>
          <w:rFonts w:hint="eastAsia" w:ascii="宋体" w:hAnsi="宋体" w:eastAsia="宋体" w:cs="宋体"/>
          <w:b/>
          <w:bCs/>
          <w:color w:val="auto"/>
          <w:kern w:val="2"/>
          <w:sz w:val="44"/>
          <w:szCs w:val="44"/>
          <w:highlight w:val="none"/>
          <w:lang w:val="en-US" w:eastAsia="zh-CN" w:bidi="ar"/>
        </w:rPr>
        <w:t>）</w:t>
      </w:r>
    </w:p>
    <w:p w14:paraId="20A84CF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
        </w:rPr>
        <w:t xml:space="preserve"> </w:t>
      </w:r>
    </w:p>
    <w:p w14:paraId="456FE5D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甲方：</w:t>
      </w:r>
    </w:p>
    <w:p w14:paraId="611D863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p>
    <w:p w14:paraId="40D6F63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乙方：</w:t>
      </w:r>
      <w:r>
        <w:rPr>
          <w:rFonts w:hint="default" w:ascii="Times New Roman" w:hAnsi="Times New Roman" w:eastAsia="仿宋" w:cs="Times New Roman"/>
          <w:color w:val="auto"/>
          <w:kern w:val="2"/>
          <w:sz w:val="32"/>
          <w:szCs w:val="32"/>
          <w:highlight w:val="none"/>
          <w:lang w:val="en-US" w:eastAsia="zh-CN" w:bidi="ar"/>
        </w:rPr>
        <w:t xml:space="preserve"> </w:t>
      </w:r>
    </w:p>
    <w:p w14:paraId="7E494A0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r>
        <w:rPr>
          <w:rFonts w:hint="default" w:ascii="Times New Roman" w:hAnsi="Times New Roman" w:eastAsia="仿宋" w:cs="Times New Roman"/>
          <w:color w:val="auto"/>
          <w:kern w:val="2"/>
          <w:sz w:val="32"/>
          <w:szCs w:val="32"/>
          <w:highlight w:val="none"/>
          <w:lang w:val="en-US" w:eastAsia="zh-CN" w:bidi="ar"/>
        </w:rPr>
        <w:t xml:space="preserve"> </w:t>
      </w:r>
    </w:p>
    <w:p w14:paraId="35EE4A6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丙方：</w:t>
      </w:r>
    </w:p>
    <w:p w14:paraId="11A0792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r>
        <w:rPr>
          <w:rFonts w:hint="default" w:ascii="Times New Roman" w:hAnsi="Times New Roman" w:eastAsia="仿宋" w:cs="Times New Roman"/>
          <w:color w:val="auto"/>
          <w:kern w:val="2"/>
          <w:sz w:val="32"/>
          <w:szCs w:val="32"/>
          <w:highlight w:val="none"/>
          <w:lang w:val="en-US" w:eastAsia="zh-CN" w:bidi="ar"/>
        </w:rPr>
        <w:t xml:space="preserve">   </w:t>
      </w:r>
    </w:p>
    <w:p w14:paraId="66E0923D">
      <w:pPr>
        <w:keepNext w:val="0"/>
        <w:keepLines w:val="0"/>
        <w:widowControl w:val="0"/>
        <w:suppressLineNumbers w:val="0"/>
        <w:autoSpaceDE w:val="0"/>
        <w:autoSpaceDN/>
        <w:spacing w:before="0" w:beforeAutospacing="0" w:after="0" w:afterAutospacing="0" w:line="560" w:lineRule="exact"/>
        <w:ind w:left="477" w:leftChars="227" w:right="0" w:firstLine="112" w:firstLineChars="35"/>
        <w:jc w:val="both"/>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7415ECB3">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甲乙双方于</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年</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月</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日签订了《</w:t>
      </w:r>
      <w:r>
        <w:rPr>
          <w:rFonts w:hint="eastAsia" w:ascii="仿宋" w:hAnsi="仿宋" w:eastAsia="仿宋" w:cs="仿宋"/>
          <w:color w:val="auto"/>
          <w:kern w:val="2"/>
          <w:sz w:val="32"/>
          <w:szCs w:val="32"/>
          <w:highlight w:val="none"/>
          <w:u w:val="single"/>
          <w:lang w:val="en-US" w:eastAsia="zh-CN" w:bidi="ar"/>
        </w:rPr>
        <w:t>东莞市水务集团净水有限公司2025年化验试剂及耗材采购项目采购合同</w:t>
      </w:r>
      <w:r>
        <w:rPr>
          <w:rFonts w:hint="eastAsia" w:ascii="仿宋" w:hAnsi="仿宋" w:eastAsia="仿宋" w:cs="仿宋"/>
          <w:color w:val="auto"/>
          <w:kern w:val="2"/>
          <w:sz w:val="32"/>
          <w:szCs w:val="32"/>
          <w:highlight w:val="none"/>
          <w:lang w:val="en-US" w:eastAsia="zh-CN" w:bidi="ar"/>
        </w:rPr>
        <w:t>》（合同编号：</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，下称</w:t>
      </w:r>
      <w:r>
        <w:rPr>
          <w:rFonts w:hint="default" w:ascii="Times New Roman" w:hAnsi="Times New Roman" w:eastAsia="仿宋" w:cs="Times New Roman"/>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《原合同》</w:t>
      </w:r>
      <w:r>
        <w:rPr>
          <w:rFonts w:hint="default" w:ascii="Times New Roman" w:hAnsi="Times New Roman" w:eastAsia="仿宋" w:cs="Times New Roman"/>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5B0DD79">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一、各方同意新增丙方为《原合同》主体之一，享有与承担的权利与义务同甲方在《原合同》中的权利与义务。</w:t>
      </w:r>
    </w:p>
    <w:p w14:paraId="7A5956EC">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二、《原合同》交货地点增加丙方各运营项目。</w:t>
      </w:r>
    </w:p>
    <w:p w14:paraId="5B459CC0">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三、乙方应根据丙方各运营项目实际情况，按丙方要求开具发票（发票抬头为丙方），由丙方按照《原合同》约定支付相应款项给乙方。</w:t>
      </w:r>
    </w:p>
    <w:p w14:paraId="341D856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四、本补充协议为《原合同》不可分割的组成部分，除本补充协议明确约定外，《原合同》的其他约定继续有效。《原合同》解除或终止的，本补充协议自动解除或终止。</w:t>
      </w:r>
    </w:p>
    <w:p w14:paraId="22409B2A">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五、本补充协议自甲乙丙三方法定代表人或负责人签字并盖章后生效。</w:t>
      </w:r>
    </w:p>
    <w:p w14:paraId="526AAA4E">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六、本补充协议一式</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份，甲方执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份，乙方执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份，丙方执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份，各份均具同等法律效力。</w:t>
      </w:r>
    </w:p>
    <w:p w14:paraId="64EE9EDC">
      <w:pPr>
        <w:keepNext w:val="0"/>
        <w:keepLines w:val="0"/>
        <w:widowControl w:val="0"/>
        <w:suppressLineNumbers w:val="0"/>
        <w:autoSpaceDE w:val="0"/>
        <w:autoSpaceDN/>
        <w:spacing w:before="157" w:beforeLines="50" w:beforeAutospacing="0" w:after="0" w:afterAutospacing="0" w:line="560" w:lineRule="exact"/>
        <w:ind w:left="0" w:right="0"/>
        <w:jc w:val="center"/>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（以下无正文，为签署页）</w:t>
      </w:r>
    </w:p>
    <w:p w14:paraId="102144D0">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eastAsia" w:ascii="仿宋" w:hAnsi="仿宋" w:eastAsia="仿宋" w:cs="仿宋"/>
          <w:color w:val="auto"/>
          <w:kern w:val="2"/>
          <w:sz w:val="32"/>
          <w:szCs w:val="32"/>
          <w:highlight w:val="none"/>
          <w:lang w:val="en-US" w:eastAsia="zh-CN" w:bidi="ar"/>
        </w:rPr>
      </w:pPr>
    </w:p>
    <w:p w14:paraId="7A4F681E">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甲方：</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乙方：</w:t>
      </w:r>
    </w:p>
    <w:p w14:paraId="11BB6DA8">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法定代表（或负责）人：</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法定代表（或负责）人：</w:t>
      </w:r>
    </w:p>
    <w:p w14:paraId="2838F964">
      <w:pPr>
        <w:keepNext w:val="0"/>
        <w:keepLines w:val="0"/>
        <w:widowControl w:val="0"/>
        <w:suppressLineNumbers w:val="0"/>
        <w:autoSpaceDE w:val="0"/>
        <w:autoSpaceDN/>
        <w:spacing w:before="0" w:beforeAutospacing="0" w:after="0" w:afterAutospacing="0" w:line="560" w:lineRule="exact"/>
        <w:ind w:left="477" w:leftChars="227" w:right="0" w:firstLine="112" w:firstLineChars="35"/>
        <w:jc w:val="both"/>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293B0E4F">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丙方：</w:t>
      </w:r>
      <w:r>
        <w:rPr>
          <w:rFonts w:hint="default" w:ascii="Times New Roman" w:hAnsi="Times New Roman" w:eastAsia="仿宋" w:cs="Times New Roman"/>
          <w:color w:val="auto"/>
          <w:kern w:val="2"/>
          <w:sz w:val="32"/>
          <w:szCs w:val="32"/>
          <w:highlight w:val="none"/>
          <w:lang w:val="en-US" w:eastAsia="zh-CN" w:bidi="ar"/>
        </w:rPr>
        <w:t xml:space="preserve">                                </w:t>
      </w:r>
    </w:p>
    <w:p w14:paraId="29BA09AA">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法定代表（或负责）人：</w:t>
      </w:r>
    </w:p>
    <w:p w14:paraId="0FDF69B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2743771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宋体" w:cs="Times New Roman"/>
          <w:color w:val="auto"/>
          <w:kern w:val="2"/>
          <w:sz w:val="21"/>
          <w:szCs w:val="21"/>
          <w:highlight w:val="none"/>
        </w:rPr>
      </w:pPr>
      <w:r>
        <w:rPr>
          <w:rFonts w:hint="eastAsia" w:ascii="仿宋" w:hAnsi="仿宋" w:eastAsia="仿宋" w:cs="仿宋"/>
          <w:color w:val="auto"/>
          <w:kern w:val="2"/>
          <w:sz w:val="32"/>
          <w:szCs w:val="32"/>
          <w:highlight w:val="none"/>
          <w:lang w:val="en-US" w:eastAsia="zh-CN" w:bidi="ar"/>
        </w:rPr>
        <w:t>签订日期：</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年</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月</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日</w:t>
      </w:r>
    </w:p>
    <w:p w14:paraId="408DFE4D">
      <w:pPr>
        <w:spacing w:line="360" w:lineRule="auto"/>
        <w:rPr>
          <w:color w:val="auto"/>
          <w:highlight w:val="none"/>
        </w:rPr>
      </w:pPr>
    </w:p>
    <w:p w14:paraId="519E3155">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07" w:name="_Toc447044479"/>
      <w:bookmarkStart w:id="408" w:name="_Toc24427_WPSOffice_Level1"/>
      <w:bookmarkStart w:id="409" w:name="_Toc142508360"/>
      <w:bookmarkStart w:id="410" w:name="_Toc447045090"/>
      <w:bookmarkStart w:id="411" w:name="_Toc22246"/>
      <w:bookmarkStart w:id="412" w:name="_Toc447044603"/>
      <w:bookmarkStart w:id="413" w:name="_Toc4388"/>
      <w:bookmarkStart w:id="414" w:name="_Toc173182305"/>
      <w:bookmarkStart w:id="415" w:name="_Toc512353083"/>
      <w:bookmarkStart w:id="416" w:name="_Toc4194"/>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07"/>
      <w:bookmarkEnd w:id="408"/>
      <w:bookmarkEnd w:id="409"/>
      <w:bookmarkEnd w:id="410"/>
      <w:bookmarkEnd w:id="411"/>
      <w:bookmarkEnd w:id="412"/>
      <w:bookmarkEnd w:id="413"/>
      <w:bookmarkEnd w:id="414"/>
      <w:bookmarkEnd w:id="415"/>
      <w:bookmarkEnd w:id="416"/>
      <w:bookmarkStart w:id="417" w:name="_Toc447044604"/>
      <w:bookmarkStart w:id="418" w:name="_Toc447045091"/>
      <w:bookmarkStart w:id="419" w:name="_Toc447044480"/>
    </w:p>
    <w:p w14:paraId="7C2F523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20" w:name="_Toc26521_WPSOffice_Level2"/>
      <w:r>
        <w:rPr>
          <w:rFonts w:hint="eastAsia" w:ascii="宋体" w:hAnsi="宋体" w:eastAsia="宋体" w:cs="Times New Roman"/>
          <w:b/>
          <w:color w:val="auto"/>
          <w:kern w:val="0"/>
          <w:sz w:val="28"/>
          <w:szCs w:val="28"/>
          <w:highlight w:val="none"/>
        </w:rPr>
        <w:t>一、不可撤销银行履约保函格式</w:t>
      </w:r>
      <w:bookmarkEnd w:id="417"/>
      <w:bookmarkEnd w:id="418"/>
      <w:bookmarkEnd w:id="419"/>
      <w:bookmarkEnd w:id="420"/>
    </w:p>
    <w:p w14:paraId="5F480D9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C08BE54">
      <w:pPr>
        <w:widowControl/>
        <w:autoSpaceDE w:val="0"/>
        <w:autoSpaceDN w:val="0"/>
        <w:adjustRightInd w:val="0"/>
        <w:spacing w:line="360" w:lineRule="auto"/>
        <w:jc w:val="left"/>
        <w:rPr>
          <w:rFonts w:ascii="宋体" w:hAnsi="宋体" w:eastAsia="宋体" w:cs="宋体"/>
          <w:color w:val="auto"/>
          <w:kern w:val="0"/>
          <w:szCs w:val="21"/>
          <w:highlight w:val="none"/>
        </w:rPr>
      </w:pPr>
    </w:p>
    <w:p w14:paraId="387A184F">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C1B3B7D">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75372C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884D31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19A7E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645143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1328B6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797AAAC">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74336F4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F92294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3A26C3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87049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003CB9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68CEDB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640AE6E">
      <w:pPr>
        <w:widowControl/>
        <w:autoSpaceDE w:val="0"/>
        <w:autoSpaceDN w:val="0"/>
        <w:adjustRightInd w:val="0"/>
        <w:spacing w:line="360" w:lineRule="auto"/>
        <w:jc w:val="left"/>
        <w:rPr>
          <w:rFonts w:ascii="宋体" w:hAnsi="宋体" w:eastAsia="宋体" w:cs="宋体"/>
          <w:color w:val="auto"/>
          <w:kern w:val="0"/>
          <w:szCs w:val="21"/>
          <w:highlight w:val="none"/>
        </w:rPr>
      </w:pPr>
    </w:p>
    <w:p w14:paraId="19F51266">
      <w:pPr>
        <w:widowControl/>
        <w:autoSpaceDE w:val="0"/>
        <w:autoSpaceDN w:val="0"/>
        <w:adjustRightInd w:val="0"/>
        <w:spacing w:line="360" w:lineRule="auto"/>
        <w:jc w:val="left"/>
        <w:rPr>
          <w:rFonts w:ascii="宋体" w:hAnsi="宋体" w:eastAsia="宋体" w:cs="宋体"/>
          <w:color w:val="auto"/>
          <w:kern w:val="0"/>
          <w:szCs w:val="21"/>
          <w:highlight w:val="none"/>
        </w:rPr>
      </w:pPr>
    </w:p>
    <w:p w14:paraId="468E6D5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236E5981">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4F9D500E">
      <w:pPr>
        <w:autoSpaceDE w:val="0"/>
        <w:autoSpaceDN w:val="0"/>
        <w:adjustRightInd w:val="0"/>
        <w:jc w:val="center"/>
        <w:rPr>
          <w:rFonts w:ascii="宋体" w:hAnsi="宋体" w:eastAsia="宋体" w:cs="Times New Roman"/>
          <w:b/>
          <w:color w:val="auto"/>
          <w:kern w:val="0"/>
          <w:sz w:val="30"/>
          <w:szCs w:val="30"/>
          <w:highlight w:val="none"/>
        </w:rPr>
      </w:pPr>
    </w:p>
    <w:p w14:paraId="02632CF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2FB25B4">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DBA021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8BFB1F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5DB9B54B">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2E4E7E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429524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C90251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B41E26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61957B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0A6C307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324A3C8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8F514A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3B62488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5921392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3A0AA0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本履约保证保险应从合同签订之日起（或签订合同前）至合同期限届满并全部货物经最终验收合格、受益人向申请人支付全部货款（除质保金）后二十八（28）日内保持有效。</w:t>
      </w:r>
    </w:p>
    <w:p w14:paraId="2B11EACA">
      <w:pPr>
        <w:autoSpaceDE w:val="0"/>
        <w:autoSpaceDN w:val="0"/>
        <w:adjustRightInd w:val="0"/>
        <w:spacing w:line="360" w:lineRule="auto"/>
        <w:ind w:firstLine="437"/>
        <w:jc w:val="left"/>
        <w:rPr>
          <w:rFonts w:ascii="宋体" w:hAnsi="宋体" w:eastAsia="宋体" w:cs="Times New Roman"/>
          <w:color w:val="auto"/>
          <w:kern w:val="0"/>
          <w:sz w:val="24"/>
          <w:szCs w:val="24"/>
          <w:highlight w:val="none"/>
        </w:rPr>
      </w:pPr>
    </w:p>
    <w:p w14:paraId="6214229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28ED20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9A00E3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E726404">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09ED34B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05D1A41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403842F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01AB8D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98969F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BA3222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07CAF4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758AC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18FA45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05561575">
      <w:pPr>
        <w:autoSpaceDE w:val="0"/>
        <w:autoSpaceDN w:val="0"/>
        <w:adjustRightInd w:val="0"/>
        <w:spacing w:line="360" w:lineRule="auto"/>
        <w:jc w:val="left"/>
        <w:rPr>
          <w:rFonts w:ascii="宋体" w:hAnsi="宋体" w:eastAsia="宋体" w:cs="Times New Roman"/>
          <w:color w:val="auto"/>
          <w:kern w:val="0"/>
          <w:szCs w:val="21"/>
          <w:highlight w:val="none"/>
        </w:rPr>
      </w:pPr>
    </w:p>
    <w:p w14:paraId="4D6845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AA1746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165DC9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C0214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FE0812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41AB6B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6467CA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4981B5D">
      <w:pPr>
        <w:rPr>
          <w:rFonts w:ascii="宋体" w:hAnsi="宋体" w:eastAsia="宋体" w:cs="Times New Roman"/>
          <w:color w:val="auto"/>
          <w:highlight w:val="none"/>
        </w:rPr>
      </w:pPr>
    </w:p>
    <w:p w14:paraId="3631DB94">
      <w:pPr>
        <w:widowControl/>
        <w:jc w:val="left"/>
        <w:rPr>
          <w:rFonts w:ascii="宋体" w:hAnsi="宋体" w:eastAsia="宋体" w:cs="Times New Roman"/>
          <w:b/>
          <w:color w:val="auto"/>
          <w:szCs w:val="21"/>
          <w:highlight w:val="none"/>
        </w:rPr>
      </w:pPr>
    </w:p>
    <w:p w14:paraId="4295FB0C">
      <w:pPr>
        <w:snapToGrid w:val="0"/>
        <w:spacing w:line="360" w:lineRule="auto"/>
        <w:ind w:firstLine="420" w:firstLineChars="200"/>
        <w:rPr>
          <w:rFonts w:ascii="宋体" w:hAnsi="宋体" w:eastAsia="宋体" w:cs="Times New Roman"/>
          <w:color w:val="auto"/>
          <w:szCs w:val="21"/>
          <w:highlight w:val="none"/>
        </w:rPr>
      </w:pPr>
    </w:p>
    <w:p w14:paraId="6D96F0C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21" w:name="_Toc173182306"/>
      <w:bookmarkStart w:id="422" w:name="_Toc13543"/>
      <w:r>
        <w:rPr>
          <w:rFonts w:hint="eastAsia" w:ascii="宋体" w:hAnsi="宋体" w:eastAsia="宋体" w:cs="宋体"/>
          <w:b/>
          <w:bCs/>
          <w:color w:val="auto"/>
          <w:kern w:val="44"/>
          <w:sz w:val="32"/>
          <w:szCs w:val="32"/>
          <w:highlight w:val="none"/>
          <w:lang w:val="zh-CN"/>
        </w:rPr>
        <w:t>第六篇 投标文件格式</w:t>
      </w:r>
      <w:bookmarkEnd w:id="399"/>
      <w:bookmarkEnd w:id="400"/>
      <w:bookmarkEnd w:id="401"/>
      <w:bookmarkEnd w:id="402"/>
      <w:bookmarkEnd w:id="403"/>
      <w:bookmarkEnd w:id="421"/>
      <w:bookmarkEnd w:id="422"/>
    </w:p>
    <w:p w14:paraId="72C7360A">
      <w:pPr>
        <w:spacing w:line="360" w:lineRule="auto"/>
        <w:ind w:left="567" w:leftChars="270"/>
        <w:jc w:val="center"/>
        <w:rPr>
          <w:rFonts w:ascii="宋体" w:hAnsi="宋体" w:eastAsia="宋体" w:cs="宋体"/>
          <w:b/>
          <w:color w:val="auto"/>
          <w:kern w:val="0"/>
          <w:sz w:val="32"/>
          <w:szCs w:val="32"/>
          <w:highlight w:val="none"/>
        </w:rPr>
      </w:pPr>
      <w:bookmarkStart w:id="423" w:name="_Toc533708121"/>
      <w:bookmarkStart w:id="424" w:name="_Toc104991868"/>
      <w:bookmarkStart w:id="425" w:name="_Toc142508362"/>
      <w:bookmarkStart w:id="426" w:name="_Toc1977721"/>
      <w:bookmarkStart w:id="427" w:name="_Toc94107202"/>
      <w:bookmarkStart w:id="428" w:name="_Toc486167709"/>
      <w:bookmarkStart w:id="429" w:name="_Toc21133_WPSOffice_Level2"/>
      <w:bookmarkStart w:id="430" w:name="_Toc102860411"/>
      <w:bookmarkStart w:id="431" w:name="_Toc102860067"/>
      <w:bookmarkStart w:id="432" w:name="_Toc140596921"/>
    </w:p>
    <w:p w14:paraId="55AAEA62">
      <w:pPr>
        <w:spacing w:line="360" w:lineRule="auto"/>
        <w:ind w:left="567" w:leftChars="270"/>
        <w:jc w:val="center"/>
        <w:rPr>
          <w:rFonts w:ascii="宋体" w:hAnsi="宋体" w:eastAsia="宋体" w:cs="宋体"/>
          <w:b/>
          <w:color w:val="auto"/>
          <w:kern w:val="0"/>
          <w:sz w:val="32"/>
          <w:szCs w:val="32"/>
          <w:highlight w:val="none"/>
        </w:rPr>
      </w:pPr>
    </w:p>
    <w:p w14:paraId="065C1ED9">
      <w:pPr>
        <w:spacing w:line="360" w:lineRule="auto"/>
        <w:ind w:left="567" w:leftChars="270"/>
        <w:jc w:val="center"/>
        <w:rPr>
          <w:rFonts w:ascii="宋体" w:hAnsi="宋体" w:eastAsia="宋体" w:cs="宋体"/>
          <w:b/>
          <w:color w:val="auto"/>
          <w:kern w:val="0"/>
          <w:sz w:val="32"/>
          <w:szCs w:val="32"/>
          <w:highlight w:val="none"/>
        </w:rPr>
      </w:pPr>
    </w:p>
    <w:p w14:paraId="5FFA3C29">
      <w:pPr>
        <w:spacing w:line="360" w:lineRule="auto"/>
        <w:ind w:left="567" w:leftChars="270"/>
        <w:jc w:val="center"/>
        <w:rPr>
          <w:rFonts w:ascii="宋体" w:hAnsi="宋体" w:eastAsia="宋体" w:cs="宋体"/>
          <w:color w:val="auto"/>
          <w:sz w:val="84"/>
          <w:szCs w:val="20"/>
          <w:highlight w:val="none"/>
        </w:rPr>
      </w:pPr>
    </w:p>
    <w:p w14:paraId="1400FAF0">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59936047">
      <w:pPr>
        <w:spacing w:line="360" w:lineRule="auto"/>
        <w:ind w:left="567" w:leftChars="270"/>
        <w:rPr>
          <w:rFonts w:ascii="宋体" w:hAnsi="宋体" w:eastAsia="宋体" w:cs="宋体"/>
          <w:color w:val="auto"/>
          <w:szCs w:val="20"/>
          <w:highlight w:val="none"/>
        </w:rPr>
      </w:pPr>
    </w:p>
    <w:p w14:paraId="1983F1CD">
      <w:pPr>
        <w:spacing w:line="360" w:lineRule="auto"/>
        <w:ind w:left="567" w:leftChars="270"/>
        <w:rPr>
          <w:rFonts w:ascii="宋体" w:hAnsi="宋体" w:eastAsia="宋体" w:cs="宋体"/>
          <w:color w:val="auto"/>
          <w:szCs w:val="20"/>
          <w:highlight w:val="none"/>
        </w:rPr>
      </w:pPr>
    </w:p>
    <w:p w14:paraId="54C214B6">
      <w:pPr>
        <w:spacing w:line="360" w:lineRule="auto"/>
        <w:ind w:left="567" w:leftChars="270"/>
        <w:rPr>
          <w:rFonts w:ascii="宋体" w:hAnsi="宋体" w:eastAsia="宋体" w:cs="宋体"/>
          <w:color w:val="auto"/>
          <w:szCs w:val="20"/>
          <w:highlight w:val="none"/>
        </w:rPr>
      </w:pPr>
    </w:p>
    <w:p w14:paraId="3E7CDFC2">
      <w:pPr>
        <w:spacing w:line="360" w:lineRule="auto"/>
        <w:ind w:left="567" w:leftChars="270"/>
        <w:rPr>
          <w:rFonts w:ascii="宋体" w:hAnsi="宋体" w:eastAsia="宋体" w:cs="宋体"/>
          <w:color w:val="auto"/>
          <w:szCs w:val="20"/>
          <w:highlight w:val="none"/>
        </w:rPr>
      </w:pPr>
    </w:p>
    <w:p w14:paraId="19BCA204">
      <w:pPr>
        <w:spacing w:line="360" w:lineRule="auto"/>
        <w:ind w:left="567" w:leftChars="270"/>
        <w:rPr>
          <w:rFonts w:ascii="宋体" w:hAnsi="宋体" w:eastAsia="宋体" w:cs="宋体"/>
          <w:color w:val="auto"/>
          <w:szCs w:val="20"/>
          <w:highlight w:val="none"/>
        </w:rPr>
      </w:pPr>
    </w:p>
    <w:p w14:paraId="20FD0465">
      <w:pPr>
        <w:spacing w:line="360" w:lineRule="auto"/>
        <w:ind w:left="567" w:leftChars="270"/>
        <w:rPr>
          <w:rFonts w:ascii="宋体" w:hAnsi="宋体" w:eastAsia="宋体" w:cs="宋体"/>
          <w:color w:val="auto"/>
          <w:szCs w:val="20"/>
          <w:highlight w:val="none"/>
        </w:rPr>
      </w:pPr>
    </w:p>
    <w:p w14:paraId="4755CF74">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73DCECB5">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756A8FCB">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5781B745">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154C25E">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09A54756">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432CD5BD">
      <w:pPr>
        <w:spacing w:line="360" w:lineRule="auto"/>
        <w:ind w:left="567" w:leftChars="270"/>
        <w:rPr>
          <w:rFonts w:ascii="宋体" w:hAnsi="宋体" w:eastAsia="宋体" w:cs="宋体"/>
          <w:color w:val="auto"/>
          <w:szCs w:val="20"/>
          <w:highlight w:val="none"/>
        </w:rPr>
      </w:pPr>
    </w:p>
    <w:p w14:paraId="7C49E594">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4E9886F2">
      <w:pPr>
        <w:spacing w:line="360" w:lineRule="auto"/>
        <w:ind w:left="567" w:leftChars="270"/>
        <w:rPr>
          <w:rFonts w:ascii="宋体" w:hAnsi="宋体" w:eastAsia="宋体" w:cs="宋体"/>
          <w:color w:val="auto"/>
          <w:szCs w:val="20"/>
          <w:highlight w:val="none"/>
        </w:rPr>
      </w:pPr>
    </w:p>
    <w:p w14:paraId="0431EBE1">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5"/>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BF5B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79DA97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EBD063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4168555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528D4F6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70417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106395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033F2B1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786" w:type="dxa"/>
            <w:vAlign w:val="center"/>
          </w:tcPr>
          <w:p w14:paraId="691A55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46F39C9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8B95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2549E4">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773" w:type="dxa"/>
            <w:vAlign w:val="center"/>
          </w:tcPr>
          <w:p w14:paraId="6C430E2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786" w:type="dxa"/>
            <w:vAlign w:val="center"/>
          </w:tcPr>
          <w:p w14:paraId="6E9BF1D1">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4A273D9B">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31A49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E05E5C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4D6F35B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vAlign w:val="center"/>
          </w:tcPr>
          <w:p w14:paraId="4C4D43A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2F43BC38">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137106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BD43A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41CD69D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3948A1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1CEDB44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0897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C4C3A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F07DE2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6018F4B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6DB7FC4">
      <w:pPr>
        <w:spacing w:line="360" w:lineRule="auto"/>
        <w:ind w:left="567" w:leftChars="270"/>
        <w:rPr>
          <w:rFonts w:ascii="宋体" w:hAnsi="宋体" w:eastAsia="宋体" w:cs="宋体"/>
          <w:color w:val="auto"/>
          <w:szCs w:val="20"/>
          <w:highlight w:val="none"/>
        </w:rPr>
      </w:pPr>
    </w:p>
    <w:p w14:paraId="3ED928E5">
      <w:pPr>
        <w:spacing w:line="360" w:lineRule="auto"/>
        <w:ind w:left="567" w:leftChars="270"/>
        <w:rPr>
          <w:rFonts w:ascii="宋体" w:hAnsi="宋体" w:eastAsia="宋体" w:cs="宋体"/>
          <w:color w:val="auto"/>
          <w:szCs w:val="20"/>
          <w:highlight w:val="none"/>
        </w:rPr>
      </w:pPr>
    </w:p>
    <w:p w14:paraId="4F311F63">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B03FAD8">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33" w:name="_Toc13331"/>
      <w:bookmarkStart w:id="434" w:name="_Toc18706"/>
      <w:r>
        <w:rPr>
          <w:rFonts w:hint="eastAsia" w:ascii="宋体" w:hAnsi="宋体" w:eastAsia="宋体" w:cs="宋体"/>
          <w:b/>
          <w:color w:val="auto"/>
          <w:kern w:val="44"/>
          <w:sz w:val="32"/>
          <w:szCs w:val="32"/>
          <w:highlight w:val="none"/>
        </w:rPr>
        <w:t>一、投标函格式</w:t>
      </w:r>
      <w:bookmarkEnd w:id="423"/>
      <w:bookmarkEnd w:id="424"/>
      <w:bookmarkEnd w:id="425"/>
      <w:bookmarkEnd w:id="426"/>
      <w:bookmarkEnd w:id="427"/>
      <w:bookmarkEnd w:id="428"/>
      <w:bookmarkEnd w:id="429"/>
      <w:bookmarkEnd w:id="430"/>
      <w:bookmarkEnd w:id="431"/>
      <w:bookmarkEnd w:id="432"/>
      <w:bookmarkEnd w:id="433"/>
      <w:bookmarkEnd w:id="434"/>
    </w:p>
    <w:p w14:paraId="56663113">
      <w:pPr>
        <w:autoSpaceDE w:val="0"/>
        <w:autoSpaceDN w:val="0"/>
        <w:adjustRightInd w:val="0"/>
        <w:spacing w:line="360" w:lineRule="auto"/>
        <w:jc w:val="center"/>
        <w:rPr>
          <w:rFonts w:ascii="宋体" w:hAnsi="宋体" w:eastAsia="宋体" w:cs="宋体"/>
          <w:b/>
          <w:bCs/>
          <w:color w:val="auto"/>
          <w:sz w:val="30"/>
          <w:szCs w:val="30"/>
          <w:highlight w:val="none"/>
        </w:rPr>
      </w:pPr>
      <w:bookmarkStart w:id="435" w:name="_Toc16695_WPSOffice_Level3"/>
      <w:r>
        <w:rPr>
          <w:rFonts w:hint="eastAsia" w:ascii="宋体" w:hAnsi="宋体" w:eastAsia="宋体" w:cs="宋体"/>
          <w:b/>
          <w:bCs/>
          <w:color w:val="auto"/>
          <w:sz w:val="30"/>
          <w:szCs w:val="30"/>
          <w:highlight w:val="none"/>
          <w:lang w:val="zh-CN"/>
        </w:rPr>
        <w:t>投 标 函</w:t>
      </w:r>
      <w:bookmarkEnd w:id="435"/>
    </w:p>
    <w:p w14:paraId="3686137E">
      <w:pPr>
        <w:autoSpaceDE w:val="0"/>
        <w:autoSpaceDN w:val="0"/>
        <w:adjustRightInd w:val="0"/>
        <w:spacing w:line="360" w:lineRule="auto"/>
        <w:rPr>
          <w:rFonts w:ascii="宋体" w:hAnsi="宋体" w:eastAsia="宋体" w:cs="宋体"/>
          <w:color w:val="auto"/>
          <w:szCs w:val="21"/>
          <w:highlight w:val="none"/>
          <w:lang w:val="zh-CN"/>
        </w:rPr>
      </w:pPr>
    </w:p>
    <w:p w14:paraId="6D757BA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东莞市水务集团净水有限公司</w:t>
      </w:r>
    </w:p>
    <w:p w14:paraId="082A974F">
      <w:pPr>
        <w:autoSpaceDE w:val="0"/>
        <w:autoSpaceDN w:val="0"/>
        <w:adjustRightInd w:val="0"/>
        <w:spacing w:line="360" w:lineRule="auto"/>
        <w:rPr>
          <w:rFonts w:ascii="宋体" w:hAnsi="宋体" w:eastAsia="宋体" w:cs="宋体"/>
          <w:color w:val="auto"/>
          <w:szCs w:val="21"/>
          <w:highlight w:val="none"/>
        </w:rPr>
      </w:pPr>
    </w:p>
    <w:p w14:paraId="26E9264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东莞市水务集团净水有限公司2025年化验试剂及耗材采购项目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3AF456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25D3977">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3385605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95DE0F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B2133D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lang w:val="zh-CN"/>
        </w:rPr>
        <w:t>的投标；</w:t>
      </w:r>
    </w:p>
    <w:p w14:paraId="246CE24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7AC6BE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8719F2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B88E81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10760C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54D63D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B9EF04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707D01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4F9EB6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43CB7A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4904983">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CB80875">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477F02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AD26F8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731CC7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B725DF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81D2F8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5862C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8F3F6B7">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36" w:name="_Toc486167710"/>
      <w:bookmarkStart w:id="437" w:name="_Toc104991869"/>
      <w:bookmarkStart w:id="438" w:name="_Toc26795"/>
      <w:bookmarkStart w:id="439" w:name="_Toc1977722"/>
      <w:bookmarkStart w:id="440" w:name="_Toc533708122"/>
      <w:bookmarkStart w:id="441" w:name="_Toc8696"/>
      <w:bookmarkStart w:id="442" w:name="_Toc142508363"/>
      <w:bookmarkStart w:id="443" w:name="_Toc102860412"/>
      <w:bookmarkStart w:id="444" w:name="_Toc94107203"/>
      <w:bookmarkStart w:id="445" w:name="_Toc28613_WPSOffice_Level2"/>
      <w:bookmarkStart w:id="446" w:name="_Toc102860068"/>
      <w:bookmarkStart w:id="447" w:name="_Toc140596922"/>
      <w:r>
        <w:rPr>
          <w:rFonts w:hint="eastAsia" w:ascii="宋体" w:hAnsi="宋体" w:eastAsia="宋体" w:cs="宋体"/>
          <w:b/>
          <w:color w:val="auto"/>
          <w:kern w:val="44"/>
          <w:sz w:val="32"/>
          <w:szCs w:val="32"/>
          <w:highlight w:val="none"/>
        </w:rPr>
        <w:t>二、投标承诺书格式</w:t>
      </w:r>
      <w:bookmarkEnd w:id="436"/>
      <w:bookmarkEnd w:id="437"/>
      <w:bookmarkEnd w:id="438"/>
      <w:bookmarkEnd w:id="439"/>
      <w:bookmarkEnd w:id="440"/>
      <w:bookmarkEnd w:id="441"/>
      <w:bookmarkEnd w:id="442"/>
      <w:bookmarkEnd w:id="443"/>
      <w:bookmarkEnd w:id="444"/>
      <w:bookmarkEnd w:id="445"/>
      <w:bookmarkEnd w:id="446"/>
      <w:bookmarkEnd w:id="447"/>
    </w:p>
    <w:p w14:paraId="4A98A44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2B3B2C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42579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东莞市水务集团净水有限公司2025年化验试剂及耗材采购项目</w:t>
      </w:r>
      <w:r>
        <w:rPr>
          <w:rFonts w:hint="eastAsia" w:ascii="宋体" w:hAnsi="宋体" w:eastAsia="宋体" w:cs="Times New Roman"/>
          <w:color w:val="auto"/>
          <w:kern w:val="0"/>
          <w:szCs w:val="21"/>
          <w:highlight w:val="none"/>
        </w:rPr>
        <w:t>（招标编号：DGDS2024-080）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FDE391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1D7254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B26B66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11F4BA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A97DB31">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1FFB982">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E5D47F1">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0869925">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7D4CDCA">
      <w:pPr>
        <w:autoSpaceDE w:val="0"/>
        <w:autoSpaceDN w:val="0"/>
        <w:adjustRightInd w:val="0"/>
        <w:spacing w:line="360" w:lineRule="auto"/>
        <w:jc w:val="left"/>
        <w:rPr>
          <w:rFonts w:ascii="宋体" w:hAnsi="宋体" w:eastAsia="宋体" w:cs="宋体"/>
          <w:color w:val="auto"/>
          <w:kern w:val="0"/>
          <w:sz w:val="24"/>
          <w:szCs w:val="24"/>
          <w:highlight w:val="none"/>
        </w:rPr>
      </w:pPr>
    </w:p>
    <w:p w14:paraId="3100FC6D">
      <w:pPr>
        <w:autoSpaceDE w:val="0"/>
        <w:autoSpaceDN w:val="0"/>
        <w:adjustRightInd w:val="0"/>
        <w:spacing w:line="360" w:lineRule="auto"/>
        <w:jc w:val="left"/>
        <w:rPr>
          <w:rFonts w:ascii="宋体" w:hAnsi="宋体" w:eastAsia="宋体" w:cs="宋体"/>
          <w:color w:val="auto"/>
          <w:kern w:val="0"/>
          <w:sz w:val="24"/>
          <w:szCs w:val="24"/>
          <w:highlight w:val="none"/>
        </w:rPr>
      </w:pPr>
      <w:bookmarkStart w:id="448" w:name="_Toc316896755"/>
      <w:bookmarkStart w:id="449" w:name="_Toc326768876"/>
      <w:bookmarkStart w:id="450" w:name="_Toc311032584"/>
    </w:p>
    <w:p w14:paraId="00AAFE7D">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51" w:name="_Toc102860069"/>
      <w:bookmarkStart w:id="452" w:name="_Toc102860413"/>
      <w:bookmarkStart w:id="453" w:name="_Toc142508364"/>
      <w:bookmarkStart w:id="454" w:name="_Toc9778"/>
      <w:bookmarkStart w:id="455" w:name="_Toc86764083"/>
      <w:bookmarkStart w:id="456" w:name="_Toc12590"/>
      <w:bookmarkStart w:id="457" w:name="_Toc94107204"/>
      <w:bookmarkStart w:id="458" w:name="_Toc82182546"/>
      <w:bookmarkStart w:id="459" w:name="_Toc104991870"/>
      <w:bookmarkStart w:id="460" w:name="_Toc140596923"/>
      <w:bookmarkStart w:id="461" w:name="_Toc533708123"/>
      <w:bookmarkStart w:id="462" w:name="_Toc7024_WPSOffice_Level2"/>
      <w:bookmarkStart w:id="463" w:name="_Toc1977723"/>
      <w:bookmarkStart w:id="464" w:name="_Toc486167711"/>
      <w:r>
        <w:rPr>
          <w:rFonts w:hint="eastAsia" w:ascii="宋体" w:hAnsi="宋体" w:eastAsia="宋体" w:cs="宋体"/>
          <w:b/>
          <w:color w:val="auto"/>
          <w:kern w:val="44"/>
          <w:sz w:val="32"/>
          <w:szCs w:val="32"/>
          <w:highlight w:val="none"/>
        </w:rPr>
        <w:t>三、供货及/或提供服务过程承诺函格式</w:t>
      </w:r>
      <w:bookmarkEnd w:id="451"/>
      <w:bookmarkEnd w:id="452"/>
      <w:bookmarkEnd w:id="453"/>
      <w:bookmarkEnd w:id="454"/>
      <w:bookmarkEnd w:id="455"/>
      <w:bookmarkEnd w:id="456"/>
      <w:bookmarkEnd w:id="457"/>
      <w:bookmarkEnd w:id="458"/>
      <w:bookmarkEnd w:id="459"/>
      <w:bookmarkEnd w:id="460"/>
    </w:p>
    <w:p w14:paraId="35C0B68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8D3800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571E92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东莞市水务集团净水有限公司2025年化验试剂及耗材采购项目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DGDS2024-080</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2FA5D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42878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956EA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3A80B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DB5E1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C972E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C8A8F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7F91E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76AB08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1D12D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30916F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119DA2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1BE303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53565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7E059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5ABBB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CAEC2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50186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F3E14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8EC12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、我方承诺接受招标人的检查与监督，并主动配合，做好安全工作，凡有违反上述条款的即视为我方违约，招标人有权视情况从货物/服务价款中扣除（1000-2000）元/次作为违约金。</w:t>
      </w:r>
    </w:p>
    <w:p w14:paraId="382B65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EF9F2F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A594C50">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BED4289">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3F308C7">
      <w:pPr>
        <w:autoSpaceDE w:val="0"/>
        <w:autoSpaceDN w:val="0"/>
        <w:adjustRightInd w:val="0"/>
        <w:spacing w:line="360" w:lineRule="auto"/>
        <w:ind w:right="420" w:firstLine="5040" w:firstLineChars="240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987A271">
      <w:pPr>
        <w:rPr>
          <w:rFonts w:ascii="宋体" w:hAnsi="宋体" w:eastAsia="宋体" w:cs="宋体"/>
          <w:b/>
          <w:color w:val="auto"/>
          <w:kern w:val="44"/>
          <w:sz w:val="32"/>
          <w:szCs w:val="32"/>
          <w:highlight w:val="none"/>
        </w:rPr>
      </w:pPr>
      <w:bookmarkStart w:id="465" w:name="_Toc112145267"/>
      <w:bookmarkStart w:id="466" w:name="_Toc146625419"/>
      <w:r>
        <w:rPr>
          <w:rFonts w:hint="eastAsia" w:ascii="宋体" w:hAnsi="宋体" w:eastAsia="宋体" w:cs="宋体"/>
          <w:b/>
          <w:color w:val="auto"/>
          <w:kern w:val="44"/>
          <w:sz w:val="32"/>
          <w:szCs w:val="32"/>
          <w:highlight w:val="none"/>
        </w:rPr>
        <w:br w:type="page"/>
      </w:r>
    </w:p>
    <w:p w14:paraId="0CCA4225">
      <w:pPr>
        <w:pageBreakBefore/>
        <w:autoSpaceDE w:val="0"/>
        <w:autoSpaceDN w:val="0"/>
        <w:adjustRightInd w:val="0"/>
        <w:spacing w:line="360" w:lineRule="auto"/>
        <w:jc w:val="left"/>
        <w:rPr>
          <w:rFonts w:ascii="宋体" w:hAnsi="宋体" w:eastAsia="宋体" w:cs="宋体"/>
          <w:b/>
          <w:color w:val="auto"/>
          <w:kern w:val="0"/>
          <w:sz w:val="32"/>
          <w:szCs w:val="32"/>
          <w:highlight w:val="none"/>
        </w:rPr>
      </w:pPr>
      <w:r>
        <w:rPr>
          <w:rFonts w:hint="eastAsia" w:ascii="宋体" w:hAnsi="宋体" w:eastAsia="宋体" w:cs="宋体"/>
          <w:b/>
          <w:color w:val="auto"/>
          <w:kern w:val="44"/>
          <w:sz w:val="32"/>
          <w:szCs w:val="32"/>
          <w:highlight w:val="none"/>
        </w:rPr>
        <w:t>四、</w:t>
      </w:r>
      <w:bookmarkEnd w:id="465"/>
      <w:bookmarkEnd w:id="466"/>
      <w:bookmarkStart w:id="467" w:name="_Toc140596925"/>
      <w:bookmarkStart w:id="468" w:name="_Toc104991872"/>
      <w:bookmarkStart w:id="469" w:name="_Toc3993"/>
      <w:bookmarkStart w:id="470" w:name="_Toc102860415"/>
      <w:bookmarkStart w:id="471" w:name="_Toc102860071"/>
      <w:bookmarkStart w:id="472" w:name="_Toc6287"/>
      <w:bookmarkStart w:id="473" w:name="_Toc94107206"/>
      <w:bookmarkStart w:id="474" w:name="_Toc142508366"/>
      <w:r>
        <w:rPr>
          <w:rFonts w:hint="eastAsia" w:ascii="宋体" w:hAnsi="宋体" w:eastAsia="宋体" w:cs="宋体"/>
          <w:b/>
          <w:color w:val="auto"/>
          <w:kern w:val="0"/>
          <w:sz w:val="32"/>
          <w:szCs w:val="32"/>
          <w:highlight w:val="none"/>
        </w:rPr>
        <w:t>投标报价表格式</w:t>
      </w:r>
      <w:bookmarkEnd w:id="461"/>
      <w:bookmarkEnd w:id="462"/>
      <w:bookmarkEnd w:id="463"/>
      <w:bookmarkEnd w:id="464"/>
      <w:bookmarkEnd w:id="467"/>
      <w:bookmarkEnd w:id="468"/>
      <w:bookmarkEnd w:id="469"/>
      <w:bookmarkEnd w:id="470"/>
      <w:bookmarkEnd w:id="471"/>
      <w:bookmarkEnd w:id="472"/>
      <w:bookmarkEnd w:id="473"/>
      <w:bookmarkEnd w:id="474"/>
    </w:p>
    <w:p w14:paraId="1F4E251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25D625F">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东莞市水务集团净水有限公司2025年化验试剂及耗材采购项目</w:t>
      </w:r>
    </w:p>
    <w:p w14:paraId="788416F3">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DGDS2024-080</w:t>
      </w:r>
    </w:p>
    <w:tbl>
      <w:tblPr>
        <w:tblStyle w:val="45"/>
        <w:tblW w:w="10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4626"/>
        <w:gridCol w:w="4066"/>
        <w:gridCol w:w="657"/>
      </w:tblGrid>
      <w:tr w14:paraId="54807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dxa"/>
            <w:tcBorders>
              <w:bottom w:val="single" w:color="auto" w:sz="4" w:space="0"/>
              <w:right w:val="single" w:color="auto" w:sz="4" w:space="0"/>
            </w:tcBorders>
            <w:vAlign w:val="center"/>
          </w:tcPr>
          <w:p w14:paraId="3865AF9B">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626" w:type="dxa"/>
            <w:tcBorders>
              <w:left w:val="single" w:color="auto" w:sz="4" w:space="0"/>
              <w:bottom w:val="single" w:color="auto" w:sz="4" w:space="0"/>
              <w:right w:val="single" w:color="auto" w:sz="4" w:space="0"/>
            </w:tcBorders>
            <w:vAlign w:val="center"/>
          </w:tcPr>
          <w:p w14:paraId="4A3A7036">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4066" w:type="dxa"/>
            <w:tcBorders>
              <w:left w:val="single" w:color="auto" w:sz="4" w:space="0"/>
              <w:bottom w:val="single" w:color="auto" w:sz="4" w:space="0"/>
              <w:right w:val="single" w:color="auto" w:sz="4" w:space="0"/>
            </w:tcBorders>
            <w:vAlign w:val="center"/>
          </w:tcPr>
          <w:p w14:paraId="1E06822A">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57" w:type="dxa"/>
            <w:tcBorders>
              <w:left w:val="single" w:color="auto" w:sz="4" w:space="0"/>
              <w:bottom w:val="single" w:color="auto" w:sz="4" w:space="0"/>
            </w:tcBorders>
            <w:vAlign w:val="center"/>
          </w:tcPr>
          <w:p w14:paraId="60D5FBBC">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3AD2D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22" w:type="dxa"/>
            <w:tcBorders>
              <w:top w:val="single" w:color="auto" w:sz="4" w:space="0"/>
              <w:right w:val="single" w:color="auto" w:sz="4" w:space="0"/>
            </w:tcBorders>
            <w:vAlign w:val="center"/>
          </w:tcPr>
          <w:p w14:paraId="58E7614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626" w:type="dxa"/>
            <w:tcBorders>
              <w:top w:val="single" w:color="auto" w:sz="4" w:space="0"/>
              <w:left w:val="single" w:color="auto" w:sz="4" w:space="0"/>
              <w:right w:val="single" w:color="auto" w:sz="4" w:space="0"/>
            </w:tcBorders>
            <w:vAlign w:val="center"/>
          </w:tcPr>
          <w:p w14:paraId="76DC592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东莞市水务集团净水有限公司2025年化验试剂及耗材采购项目</w:t>
            </w:r>
          </w:p>
        </w:tc>
        <w:tc>
          <w:tcPr>
            <w:tcW w:w="4066" w:type="dxa"/>
            <w:tcBorders>
              <w:top w:val="single" w:color="auto" w:sz="4" w:space="0"/>
              <w:left w:val="single" w:color="auto" w:sz="4" w:space="0"/>
              <w:right w:val="single" w:color="auto" w:sz="4" w:space="0"/>
            </w:tcBorders>
            <w:vAlign w:val="center"/>
          </w:tcPr>
          <w:p w14:paraId="7DB2B075">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4D373C23">
            <w:pPr>
              <w:keepNext w:val="0"/>
              <w:keepLines w:val="0"/>
              <w:suppressLineNumbers w:val="0"/>
              <w:spacing w:before="0" w:beforeAutospacing="0" w:after="0" w:afterAutospacing="0"/>
              <w:ind w:left="0" w:right="0"/>
              <w:rPr>
                <w:rFonts w:hint="default" w:ascii="宋体" w:hAnsi="宋体" w:eastAsia="宋体" w:cs="Times New Roman"/>
                <w:color w:val="auto"/>
                <w:kern w:val="0"/>
                <w:szCs w:val="21"/>
                <w:highlight w:val="none"/>
              </w:rPr>
            </w:pPr>
            <w:r>
              <w:rPr>
                <w:rFonts w:hint="eastAsia" w:ascii="宋体" w:hAnsi="宋体" w:eastAsia="宋体" w:cs="宋体"/>
                <w:b/>
                <w:bCs/>
                <w:color w:val="auto"/>
                <w:kern w:val="0"/>
                <w:sz w:val="18"/>
                <w:szCs w:val="18"/>
                <w:highlight w:val="none"/>
                <w:lang w:bidi="ar"/>
              </w:rPr>
              <w:t>[折扣系数报价不得超过1.00（保留小数点后两位），且不能为0.00或负数]</w:t>
            </w:r>
          </w:p>
        </w:tc>
        <w:tc>
          <w:tcPr>
            <w:tcW w:w="657" w:type="dxa"/>
            <w:tcBorders>
              <w:top w:val="single" w:color="auto" w:sz="4" w:space="0"/>
              <w:left w:val="single" w:color="auto" w:sz="4" w:space="0"/>
            </w:tcBorders>
            <w:vAlign w:val="center"/>
          </w:tcPr>
          <w:p w14:paraId="2048ED9B">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081CC54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CE470E5">
      <w:pPr>
        <w:numPr>
          <w:ilvl w:val="0"/>
          <w:numId w:val="4"/>
        </w:num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合同履约过程中，供货货物清单中货物不含税中标综合单价按以下方式计算：不含税中标综合单价=不含税预算综合单价×中标折扣系数，以实际供货数量进行结算，不含税中标综合单价出现小数点，保留小数点后两位，从小数点后第3位四舍五入。</w:t>
      </w:r>
    </w:p>
    <w:p w14:paraId="7DC36FA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p>
    <w:p w14:paraId="6237180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3</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2FFF3B1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EC6677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60C250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982E234">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12C3609">
      <w:pPr>
        <w:rPr>
          <w:rFonts w:ascii="Times New Roman" w:hAnsi="Times New Roman" w:eastAsia="宋体" w:cs="Times New Roman"/>
          <w:b/>
          <w:bCs/>
          <w:color w:val="auto"/>
          <w:sz w:val="30"/>
          <w:szCs w:val="30"/>
          <w:highlight w:val="none"/>
        </w:rPr>
      </w:pPr>
    </w:p>
    <w:p w14:paraId="57F4407D">
      <w:pPr>
        <w:autoSpaceDE w:val="0"/>
        <w:autoSpaceDN w:val="0"/>
        <w:adjustRightInd w:val="0"/>
        <w:spacing w:line="360" w:lineRule="auto"/>
        <w:ind w:firstLine="5668" w:firstLineChars="236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val="zh-CN"/>
        </w:rPr>
        <w:br w:type="page"/>
      </w:r>
    </w:p>
    <w:p w14:paraId="21967D88">
      <w:pPr>
        <w:tabs>
          <w:tab w:val="left" w:pos="567"/>
        </w:tabs>
        <w:autoSpaceDE w:val="0"/>
        <w:autoSpaceDN w:val="0"/>
        <w:adjustRightInd w:val="0"/>
        <w:spacing w:line="360" w:lineRule="auto"/>
        <w:ind w:left="711" w:hanging="711" w:hangingChars="236"/>
        <w:jc w:val="left"/>
        <w:rPr>
          <w:rFonts w:ascii="宋体" w:hAnsi="宋体" w:eastAsia="宋体" w:cs="宋体"/>
          <w:b/>
          <w:color w:val="auto"/>
          <w:kern w:val="0"/>
          <w:sz w:val="32"/>
          <w:szCs w:val="32"/>
          <w:highlight w:val="none"/>
        </w:rPr>
      </w:pPr>
      <w:bookmarkStart w:id="475" w:name="_Toc102860418"/>
      <w:bookmarkStart w:id="476" w:name="_Toc24015"/>
      <w:bookmarkStart w:id="477" w:name="_Toc104991875"/>
      <w:bookmarkStart w:id="478" w:name="_Toc142508369"/>
      <w:bookmarkStart w:id="479" w:name="_Toc1977725"/>
      <w:bookmarkStart w:id="480" w:name="_Toc102860074"/>
      <w:bookmarkStart w:id="481" w:name="_Toc140596928"/>
      <w:bookmarkStart w:id="482" w:name="_Toc18828"/>
      <w:bookmarkStart w:id="483" w:name="_Toc94107209"/>
      <w:bookmarkStart w:id="484" w:name="_Toc533708124"/>
      <w:bookmarkStart w:id="485" w:name="_Toc20759_WPSOffice_Level2"/>
      <w:bookmarkStart w:id="486"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5"/>
      <w:bookmarkEnd w:id="476"/>
      <w:bookmarkEnd w:id="477"/>
      <w:bookmarkEnd w:id="478"/>
      <w:bookmarkEnd w:id="479"/>
      <w:bookmarkEnd w:id="480"/>
      <w:bookmarkEnd w:id="481"/>
      <w:bookmarkEnd w:id="482"/>
      <w:bookmarkEnd w:id="483"/>
    </w:p>
    <w:p w14:paraId="4D83D177">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487" w:name="_Toc102860419"/>
      <w:bookmarkStart w:id="488" w:name="_Toc31420"/>
      <w:bookmarkStart w:id="489" w:name="_Toc140596929"/>
      <w:bookmarkStart w:id="490" w:name="_Toc102860075"/>
      <w:bookmarkStart w:id="491" w:name="_Toc104991876"/>
      <w:bookmarkStart w:id="492" w:name="_Toc94107210"/>
      <w:bookmarkStart w:id="493" w:name="_Toc28382"/>
      <w:bookmarkStart w:id="494" w:name="_Toc142508370"/>
      <w:bookmarkStart w:id="49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7"/>
      <w:bookmarkEnd w:id="488"/>
      <w:bookmarkEnd w:id="489"/>
      <w:bookmarkEnd w:id="490"/>
      <w:bookmarkEnd w:id="491"/>
      <w:bookmarkEnd w:id="492"/>
      <w:bookmarkEnd w:id="493"/>
      <w:bookmarkEnd w:id="494"/>
    </w:p>
    <w:p w14:paraId="6B299B0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6C2CC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p>
    <w:p w14:paraId="54248B5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496" w:name="_Toc140596930"/>
      <w:bookmarkStart w:id="497" w:name="_Toc142508371"/>
      <w:bookmarkStart w:id="498" w:name="_Toc104991877"/>
      <w:bookmarkStart w:id="499" w:name="_Toc102860076"/>
      <w:bookmarkStart w:id="500" w:name="_Toc26345"/>
      <w:bookmarkStart w:id="501" w:name="_Toc94107211"/>
      <w:bookmarkStart w:id="502" w:name="_Toc9489"/>
      <w:bookmarkStart w:id="503"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6"/>
      <w:bookmarkEnd w:id="497"/>
      <w:bookmarkEnd w:id="498"/>
      <w:bookmarkEnd w:id="499"/>
      <w:bookmarkEnd w:id="500"/>
      <w:bookmarkEnd w:id="501"/>
      <w:bookmarkEnd w:id="502"/>
      <w:bookmarkEnd w:id="503"/>
    </w:p>
    <w:p w14:paraId="5DC0EF9C">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504" w:name="_Toc644"/>
      <w:bookmarkStart w:id="505" w:name="_Toc142508372"/>
      <w:bookmarkStart w:id="506" w:name="_Toc102860421"/>
      <w:bookmarkStart w:id="507" w:name="_Toc104991878"/>
      <w:bookmarkStart w:id="508" w:name="_Toc21657"/>
      <w:bookmarkStart w:id="509" w:name="_Toc140596931"/>
      <w:bookmarkStart w:id="510" w:name="_Toc94107212"/>
      <w:bookmarkStart w:id="511" w:name="_Toc102860077"/>
    </w:p>
    <w:p w14:paraId="739A98C5">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.3</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504"/>
      <w:bookmarkEnd w:id="505"/>
      <w:bookmarkEnd w:id="506"/>
      <w:bookmarkEnd w:id="507"/>
      <w:bookmarkEnd w:id="508"/>
      <w:bookmarkEnd w:id="509"/>
      <w:bookmarkEnd w:id="510"/>
      <w:bookmarkEnd w:id="511"/>
    </w:p>
    <w:p w14:paraId="28A3E155">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4"/>
      <w:bookmarkEnd w:id="485"/>
      <w:bookmarkEnd w:id="486"/>
      <w:bookmarkEnd w:id="495"/>
    </w:p>
    <w:p w14:paraId="4149A4F5">
      <w:pPr>
        <w:spacing w:before="120" w:after="120" w:line="360" w:lineRule="auto"/>
        <w:ind w:firstLine="608" w:firstLineChars="202"/>
        <w:jc w:val="center"/>
        <w:rPr>
          <w:rFonts w:ascii="宋体" w:hAnsi="宋体" w:eastAsia="宋体" w:cs="宋体"/>
          <w:b/>
          <w:color w:val="auto"/>
          <w:sz w:val="30"/>
          <w:szCs w:val="30"/>
          <w:highlight w:val="none"/>
        </w:rPr>
      </w:pPr>
    </w:p>
    <w:p w14:paraId="3E83D9C2">
      <w:pPr>
        <w:spacing w:before="120" w:after="120" w:line="360" w:lineRule="auto"/>
        <w:ind w:firstLine="608" w:firstLineChars="202"/>
        <w:jc w:val="center"/>
        <w:rPr>
          <w:rFonts w:ascii="宋体" w:hAnsi="宋体" w:eastAsia="宋体" w:cs="宋体"/>
          <w:b/>
          <w:bCs/>
          <w:color w:val="auto"/>
          <w:sz w:val="30"/>
          <w:szCs w:val="30"/>
          <w:highlight w:val="none"/>
        </w:rPr>
      </w:pPr>
      <w:bookmarkStart w:id="512" w:name="_Toc11033_WPSOffice_Level3"/>
      <w:r>
        <w:rPr>
          <w:rFonts w:hint="eastAsia" w:ascii="宋体" w:hAnsi="宋体" w:eastAsia="宋体" w:cs="宋体"/>
          <w:b/>
          <w:color w:val="auto"/>
          <w:sz w:val="30"/>
          <w:szCs w:val="30"/>
          <w:highlight w:val="none"/>
        </w:rPr>
        <w:t>法定代</w:t>
      </w:r>
      <w:bookmarkStart w:id="513" w:name="_Toc36971359"/>
      <w:bookmarkStart w:id="514" w:name="_Toc45995270"/>
      <w:r>
        <w:rPr>
          <w:rFonts w:hint="eastAsia" w:ascii="宋体" w:hAnsi="宋体" w:eastAsia="宋体" w:cs="宋体"/>
          <w:b/>
          <w:color w:val="auto"/>
          <w:sz w:val="30"/>
          <w:szCs w:val="30"/>
          <w:highlight w:val="none"/>
        </w:rPr>
        <w:t>表人身份证明书</w:t>
      </w:r>
      <w:bookmarkEnd w:id="512"/>
    </w:p>
    <w:bookmarkEnd w:id="513"/>
    <w:bookmarkEnd w:id="514"/>
    <w:p w14:paraId="53DBCBD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64D845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B0DB71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B884A7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FCF6F0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801D32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F165E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5F83D7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E0C27F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7DD356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6397A38"/>
                          <w:p w14:paraId="638060FF"/>
                          <w:p w14:paraId="7964850C"/>
                          <w:p w14:paraId="59FB80CF"/>
                          <w:p w14:paraId="7079A0B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6397A38"/>
                    <w:p w14:paraId="638060FF"/>
                    <w:p w14:paraId="7964850C"/>
                    <w:p w14:paraId="59FB80CF"/>
                    <w:p w14:paraId="7079A0B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7882C6"/>
                          <w:p w14:paraId="1E9B2760"/>
                          <w:p w14:paraId="195401C0"/>
                          <w:p w14:paraId="09BCFA10"/>
                          <w:p w14:paraId="26E40063">
                            <w:pPr>
                              <w:jc w:val="center"/>
                              <w:rPr>
                                <w:szCs w:val="21"/>
                              </w:rPr>
                            </w:pPr>
                            <w:r>
                              <w:rPr>
                                <w:rFonts w:hint="eastAsia"/>
                                <w:szCs w:val="21"/>
                              </w:rPr>
                              <w:t>法定代表人身份证反面</w:t>
                            </w:r>
                          </w:p>
                          <w:p w14:paraId="4C383D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17882C6"/>
                    <w:p w14:paraId="1E9B2760"/>
                    <w:p w14:paraId="195401C0"/>
                    <w:p w14:paraId="09BCFA10"/>
                    <w:p w14:paraId="26E40063">
                      <w:pPr>
                        <w:jc w:val="center"/>
                        <w:rPr>
                          <w:szCs w:val="21"/>
                        </w:rPr>
                      </w:pPr>
                      <w:r>
                        <w:rPr>
                          <w:rFonts w:hint="eastAsia"/>
                          <w:szCs w:val="21"/>
                        </w:rPr>
                        <w:t>法定代表人身份证反面</w:t>
                      </w:r>
                    </w:p>
                    <w:p w14:paraId="4C383D1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DD0985A"/>
                          <w:p w14:paraId="6C284493"/>
                          <w:p w14:paraId="7BAE0542"/>
                          <w:p w14:paraId="4B618F96"/>
                          <w:p w14:paraId="405963B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DD0985A"/>
                    <w:p w14:paraId="6C284493"/>
                    <w:p w14:paraId="7BAE0542"/>
                    <w:p w14:paraId="4B618F96"/>
                    <w:p w14:paraId="405963B8">
                      <w:pPr>
                        <w:jc w:val="center"/>
                      </w:pPr>
                      <w:r>
                        <w:rPr>
                          <w:rFonts w:hint="eastAsia"/>
                        </w:rPr>
                        <w:t>身份证正面</w:t>
                      </w:r>
                    </w:p>
                  </w:txbxContent>
                </v:textbox>
              </v:shape>
            </w:pict>
          </mc:Fallback>
        </mc:AlternateContent>
      </w:r>
    </w:p>
    <w:p w14:paraId="12137D2C">
      <w:pPr>
        <w:autoSpaceDE w:val="0"/>
        <w:autoSpaceDN w:val="0"/>
        <w:adjustRightInd w:val="0"/>
        <w:jc w:val="left"/>
        <w:rPr>
          <w:rFonts w:ascii="宋体" w:hAnsi="宋体" w:eastAsia="宋体" w:cs="宋体"/>
          <w:color w:val="auto"/>
          <w:kern w:val="0"/>
          <w:sz w:val="24"/>
          <w:szCs w:val="24"/>
          <w:highlight w:val="none"/>
        </w:rPr>
      </w:pPr>
    </w:p>
    <w:p w14:paraId="40A39E6D">
      <w:pPr>
        <w:autoSpaceDE w:val="0"/>
        <w:autoSpaceDN w:val="0"/>
        <w:adjustRightInd w:val="0"/>
        <w:jc w:val="left"/>
        <w:rPr>
          <w:rFonts w:ascii="宋体" w:hAnsi="宋体" w:eastAsia="宋体" w:cs="宋体"/>
          <w:color w:val="auto"/>
          <w:kern w:val="0"/>
          <w:sz w:val="24"/>
          <w:szCs w:val="24"/>
          <w:highlight w:val="none"/>
        </w:rPr>
      </w:pPr>
    </w:p>
    <w:p w14:paraId="51D694FD">
      <w:pPr>
        <w:autoSpaceDE w:val="0"/>
        <w:autoSpaceDN w:val="0"/>
        <w:adjustRightInd w:val="0"/>
        <w:jc w:val="left"/>
        <w:rPr>
          <w:rFonts w:ascii="宋体" w:hAnsi="宋体" w:eastAsia="宋体" w:cs="宋体"/>
          <w:color w:val="auto"/>
          <w:kern w:val="0"/>
          <w:sz w:val="24"/>
          <w:szCs w:val="24"/>
          <w:highlight w:val="none"/>
        </w:rPr>
      </w:pPr>
    </w:p>
    <w:p w14:paraId="025218BE">
      <w:pPr>
        <w:autoSpaceDE w:val="0"/>
        <w:autoSpaceDN w:val="0"/>
        <w:adjustRightInd w:val="0"/>
        <w:jc w:val="left"/>
        <w:rPr>
          <w:rFonts w:ascii="宋体" w:hAnsi="宋体" w:eastAsia="宋体" w:cs="宋体"/>
          <w:color w:val="auto"/>
          <w:kern w:val="0"/>
          <w:sz w:val="24"/>
          <w:szCs w:val="24"/>
          <w:highlight w:val="none"/>
        </w:rPr>
      </w:pPr>
    </w:p>
    <w:p w14:paraId="531E5108">
      <w:pPr>
        <w:autoSpaceDE w:val="0"/>
        <w:autoSpaceDN w:val="0"/>
        <w:adjustRightInd w:val="0"/>
        <w:jc w:val="left"/>
        <w:rPr>
          <w:rFonts w:ascii="宋体" w:hAnsi="宋体" w:eastAsia="宋体" w:cs="宋体"/>
          <w:color w:val="auto"/>
          <w:kern w:val="0"/>
          <w:sz w:val="24"/>
          <w:szCs w:val="24"/>
          <w:highlight w:val="none"/>
        </w:rPr>
      </w:pPr>
    </w:p>
    <w:p w14:paraId="351482F4">
      <w:pPr>
        <w:autoSpaceDE w:val="0"/>
        <w:autoSpaceDN w:val="0"/>
        <w:adjustRightInd w:val="0"/>
        <w:jc w:val="left"/>
        <w:rPr>
          <w:rFonts w:ascii="宋体" w:hAnsi="宋体" w:eastAsia="宋体" w:cs="宋体"/>
          <w:color w:val="auto"/>
          <w:kern w:val="0"/>
          <w:sz w:val="24"/>
          <w:szCs w:val="24"/>
          <w:highlight w:val="none"/>
        </w:rPr>
      </w:pPr>
    </w:p>
    <w:p w14:paraId="3315BE26">
      <w:pPr>
        <w:autoSpaceDE w:val="0"/>
        <w:autoSpaceDN w:val="0"/>
        <w:adjustRightInd w:val="0"/>
        <w:jc w:val="left"/>
        <w:rPr>
          <w:rFonts w:ascii="宋体" w:hAnsi="宋体" w:eastAsia="宋体" w:cs="宋体"/>
          <w:color w:val="auto"/>
          <w:kern w:val="0"/>
          <w:sz w:val="24"/>
          <w:szCs w:val="24"/>
          <w:highlight w:val="none"/>
        </w:rPr>
      </w:pPr>
    </w:p>
    <w:p w14:paraId="373785CE">
      <w:pPr>
        <w:autoSpaceDE w:val="0"/>
        <w:autoSpaceDN w:val="0"/>
        <w:adjustRightInd w:val="0"/>
        <w:jc w:val="left"/>
        <w:rPr>
          <w:rFonts w:ascii="宋体" w:hAnsi="宋体" w:eastAsia="宋体" w:cs="宋体"/>
          <w:color w:val="auto"/>
          <w:kern w:val="0"/>
          <w:sz w:val="24"/>
          <w:szCs w:val="24"/>
          <w:highlight w:val="none"/>
        </w:rPr>
      </w:pPr>
    </w:p>
    <w:p w14:paraId="1EFF0410">
      <w:pPr>
        <w:autoSpaceDE w:val="0"/>
        <w:autoSpaceDN w:val="0"/>
        <w:adjustRightInd w:val="0"/>
        <w:jc w:val="left"/>
        <w:rPr>
          <w:rFonts w:ascii="宋体" w:hAnsi="宋体" w:eastAsia="宋体" w:cs="宋体"/>
          <w:color w:val="auto"/>
          <w:kern w:val="0"/>
          <w:sz w:val="24"/>
          <w:szCs w:val="24"/>
          <w:highlight w:val="none"/>
        </w:rPr>
      </w:pPr>
    </w:p>
    <w:p w14:paraId="2A53117E">
      <w:pPr>
        <w:autoSpaceDE w:val="0"/>
        <w:autoSpaceDN w:val="0"/>
        <w:adjustRightInd w:val="0"/>
        <w:jc w:val="left"/>
        <w:rPr>
          <w:rFonts w:ascii="宋体" w:hAnsi="宋体" w:eastAsia="宋体" w:cs="宋体"/>
          <w:b/>
          <w:color w:val="auto"/>
          <w:kern w:val="0"/>
          <w:szCs w:val="21"/>
          <w:highlight w:val="none"/>
        </w:rPr>
      </w:pPr>
    </w:p>
    <w:p w14:paraId="0E0B26E7">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04DAE1D">
      <w:pPr>
        <w:autoSpaceDE w:val="0"/>
        <w:autoSpaceDN w:val="0"/>
        <w:adjustRightInd w:val="0"/>
        <w:jc w:val="left"/>
        <w:rPr>
          <w:rFonts w:ascii="宋体" w:hAnsi="宋体" w:eastAsia="宋体" w:cs="宋体"/>
          <w:color w:val="auto"/>
          <w:kern w:val="0"/>
          <w:szCs w:val="21"/>
          <w:highlight w:val="none"/>
        </w:rPr>
      </w:pPr>
    </w:p>
    <w:p w14:paraId="177F6F8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48"/>
      <w:bookmarkEnd w:id="449"/>
      <w:bookmarkEnd w:id="450"/>
      <w:bookmarkStart w:id="515" w:name="_Toc486167713"/>
      <w:bookmarkStart w:id="516" w:name="_Toc6240_WPSOffice_Level2"/>
      <w:bookmarkStart w:id="517" w:name="_Toc533708125"/>
      <w:bookmarkStart w:id="518" w:name="_Toc1977727"/>
      <w:r>
        <w:rPr>
          <w:rFonts w:hint="eastAsia" w:ascii="宋体" w:hAnsi="宋体" w:eastAsia="宋体" w:cs="宋体"/>
          <w:b/>
          <w:color w:val="auto"/>
          <w:szCs w:val="24"/>
          <w:highlight w:val="none"/>
        </w:rPr>
        <w:t>（2）法定代表人授权书格式</w:t>
      </w:r>
      <w:bookmarkEnd w:id="515"/>
      <w:bookmarkEnd w:id="516"/>
      <w:bookmarkEnd w:id="517"/>
      <w:bookmarkEnd w:id="518"/>
    </w:p>
    <w:p w14:paraId="71B7319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BDCDB2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9" w:name="_Toc29146_WPSOffice_Level3"/>
      <w:r>
        <w:rPr>
          <w:rFonts w:hint="eastAsia" w:ascii="宋体" w:hAnsi="宋体" w:eastAsia="宋体" w:cs="宋体"/>
          <w:b/>
          <w:bCs/>
          <w:color w:val="auto"/>
          <w:sz w:val="30"/>
          <w:szCs w:val="30"/>
          <w:highlight w:val="none"/>
          <w:lang w:val="zh-CN"/>
        </w:rPr>
        <w:t>法定代表人授权书</w:t>
      </w:r>
      <w:bookmarkEnd w:id="519"/>
    </w:p>
    <w:p w14:paraId="036B9D9F">
      <w:pPr>
        <w:autoSpaceDE w:val="0"/>
        <w:autoSpaceDN w:val="0"/>
        <w:adjustRightInd w:val="0"/>
        <w:spacing w:line="360" w:lineRule="auto"/>
        <w:jc w:val="center"/>
        <w:rPr>
          <w:rFonts w:ascii="宋体" w:hAnsi="宋体" w:eastAsia="宋体" w:cs="宋体"/>
          <w:color w:val="auto"/>
          <w:szCs w:val="28"/>
          <w:highlight w:val="none"/>
          <w:lang w:val="zh-CN"/>
        </w:rPr>
      </w:pPr>
    </w:p>
    <w:p w14:paraId="16CD250E">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东莞市水务集团净水有限公司</w:t>
      </w:r>
    </w:p>
    <w:p w14:paraId="22EA88B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rPr>
        <w:t>东莞市水务集团净水有限公司2025年化验试剂及耗材采购项目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98B87DE">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080F0C3">
      <w:pPr>
        <w:spacing w:before="120" w:after="120" w:line="360" w:lineRule="auto"/>
        <w:ind w:left="348" w:leftChars="136" w:hanging="62"/>
        <w:rPr>
          <w:rFonts w:ascii="宋体" w:hAnsi="宋体" w:eastAsia="宋体" w:cs="宋体"/>
          <w:color w:val="auto"/>
          <w:szCs w:val="24"/>
          <w:highlight w:val="none"/>
        </w:rPr>
      </w:pPr>
    </w:p>
    <w:p w14:paraId="355D314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79616D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9638E6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FC4B9C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235D72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9D4CB6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39D2F6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E99A62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A6583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EFC94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BCD9213"/>
                          <w:p w14:paraId="0EDC6679"/>
                          <w:p w14:paraId="77924EA0"/>
                          <w:p w14:paraId="235F95CF"/>
                          <w:p w14:paraId="439EFEB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BCD9213"/>
                    <w:p w14:paraId="0EDC6679"/>
                    <w:p w14:paraId="77924EA0"/>
                    <w:p w14:paraId="235F95CF"/>
                    <w:p w14:paraId="439EFEB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FF3682"/>
                          <w:p w14:paraId="075E4CC9"/>
                          <w:p w14:paraId="5831E31A"/>
                          <w:p w14:paraId="575B8C1D"/>
                          <w:p w14:paraId="3657861F">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FFF3682"/>
                    <w:p w14:paraId="075E4CC9"/>
                    <w:p w14:paraId="5831E31A"/>
                    <w:p w14:paraId="575B8C1D"/>
                    <w:p w14:paraId="3657861F">
                      <w:pPr>
                        <w:jc w:val="center"/>
                        <w:rPr>
                          <w:rFonts w:hAnsi="宋体"/>
                        </w:rPr>
                      </w:pPr>
                      <w:r>
                        <w:rPr>
                          <w:rFonts w:hint="eastAsia" w:hAnsi="宋体"/>
                        </w:rPr>
                        <w:t>法定代表人身份证正面</w:t>
                      </w:r>
                    </w:p>
                  </w:txbxContent>
                </v:textbox>
              </v:shape>
            </w:pict>
          </mc:Fallback>
        </mc:AlternateContent>
      </w:r>
    </w:p>
    <w:p w14:paraId="15A1CA8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1813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7108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3A17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07D2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642D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7249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E1E10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95AC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B360841"/>
                          <w:p w14:paraId="544478CE">
                            <w:pPr>
                              <w:jc w:val="center"/>
                              <w:rPr>
                                <w:rFonts w:hAnsi="宋体"/>
                                <w:color w:val="FF0000"/>
                              </w:rPr>
                            </w:pPr>
                          </w:p>
                          <w:p w14:paraId="396A0561">
                            <w:pPr>
                              <w:jc w:val="center"/>
                              <w:rPr>
                                <w:rFonts w:hAnsi="宋体"/>
                                <w:color w:val="FF0000"/>
                              </w:rPr>
                            </w:pPr>
                          </w:p>
                          <w:p w14:paraId="3BF94B6A">
                            <w:pPr>
                              <w:jc w:val="center"/>
                              <w:rPr>
                                <w:rFonts w:hAnsi="宋体"/>
                                <w:color w:val="FF0000"/>
                              </w:rPr>
                            </w:pPr>
                          </w:p>
                          <w:p w14:paraId="58B804F6">
                            <w:pPr>
                              <w:jc w:val="center"/>
                            </w:pPr>
                            <w:r>
                              <w:rPr>
                                <w:rFonts w:hint="eastAsia" w:hAnsi="宋体"/>
                              </w:rPr>
                              <w:t>被授权人身份证反面</w:t>
                            </w:r>
                          </w:p>
                          <w:p w14:paraId="4CCB0777"/>
                          <w:p w14:paraId="5A8FCD8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B360841"/>
                    <w:p w14:paraId="544478CE">
                      <w:pPr>
                        <w:jc w:val="center"/>
                        <w:rPr>
                          <w:rFonts w:hAnsi="宋体"/>
                          <w:color w:val="FF0000"/>
                        </w:rPr>
                      </w:pPr>
                    </w:p>
                    <w:p w14:paraId="396A0561">
                      <w:pPr>
                        <w:jc w:val="center"/>
                        <w:rPr>
                          <w:rFonts w:hAnsi="宋体"/>
                          <w:color w:val="FF0000"/>
                        </w:rPr>
                      </w:pPr>
                    </w:p>
                    <w:p w14:paraId="3BF94B6A">
                      <w:pPr>
                        <w:jc w:val="center"/>
                        <w:rPr>
                          <w:rFonts w:hAnsi="宋体"/>
                          <w:color w:val="FF0000"/>
                        </w:rPr>
                      </w:pPr>
                    </w:p>
                    <w:p w14:paraId="58B804F6">
                      <w:pPr>
                        <w:jc w:val="center"/>
                      </w:pPr>
                      <w:r>
                        <w:rPr>
                          <w:rFonts w:hint="eastAsia" w:hAnsi="宋体"/>
                        </w:rPr>
                        <w:t>被授权人身份证反面</w:t>
                      </w:r>
                    </w:p>
                    <w:p w14:paraId="4CCB0777"/>
                    <w:p w14:paraId="5A8FCD8A"/>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4A6175B"/>
                          <w:p w14:paraId="085FD86C">
                            <w:pPr>
                              <w:jc w:val="center"/>
                              <w:rPr>
                                <w:rFonts w:hAnsi="宋体"/>
                                <w:color w:val="FF0000"/>
                              </w:rPr>
                            </w:pPr>
                          </w:p>
                          <w:p w14:paraId="651E014A">
                            <w:pPr>
                              <w:jc w:val="center"/>
                              <w:rPr>
                                <w:rFonts w:hAnsi="宋体"/>
                                <w:color w:val="FF0000"/>
                              </w:rPr>
                            </w:pPr>
                          </w:p>
                          <w:p w14:paraId="2781B53A">
                            <w:pPr>
                              <w:jc w:val="center"/>
                              <w:rPr>
                                <w:rFonts w:hAnsi="宋体"/>
                                <w:color w:val="FF0000"/>
                              </w:rPr>
                            </w:pPr>
                          </w:p>
                          <w:p w14:paraId="6C088FF5">
                            <w:pPr>
                              <w:jc w:val="center"/>
                            </w:pPr>
                            <w:r>
                              <w:rPr>
                                <w:rFonts w:hint="eastAsia" w:hAnsi="宋体"/>
                              </w:rPr>
                              <w:t>被授权人身份证正面</w:t>
                            </w:r>
                          </w:p>
                          <w:p w14:paraId="192B8FBE"/>
                          <w:p w14:paraId="3E9DD24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4A6175B"/>
                    <w:p w14:paraId="085FD86C">
                      <w:pPr>
                        <w:jc w:val="center"/>
                        <w:rPr>
                          <w:rFonts w:hAnsi="宋体"/>
                          <w:color w:val="FF0000"/>
                        </w:rPr>
                      </w:pPr>
                    </w:p>
                    <w:p w14:paraId="651E014A">
                      <w:pPr>
                        <w:jc w:val="center"/>
                        <w:rPr>
                          <w:rFonts w:hAnsi="宋体"/>
                          <w:color w:val="FF0000"/>
                        </w:rPr>
                      </w:pPr>
                    </w:p>
                    <w:p w14:paraId="2781B53A">
                      <w:pPr>
                        <w:jc w:val="center"/>
                        <w:rPr>
                          <w:rFonts w:hAnsi="宋体"/>
                          <w:color w:val="FF0000"/>
                        </w:rPr>
                      </w:pPr>
                    </w:p>
                    <w:p w14:paraId="6C088FF5">
                      <w:pPr>
                        <w:jc w:val="center"/>
                      </w:pPr>
                      <w:r>
                        <w:rPr>
                          <w:rFonts w:hint="eastAsia" w:hAnsi="宋体"/>
                        </w:rPr>
                        <w:t>被授权人身份证正面</w:t>
                      </w:r>
                    </w:p>
                    <w:p w14:paraId="192B8FBE"/>
                    <w:p w14:paraId="3E9DD249"/>
                  </w:txbxContent>
                </v:textbox>
              </v:shape>
            </w:pict>
          </mc:Fallback>
        </mc:AlternateContent>
      </w:r>
    </w:p>
    <w:p w14:paraId="38529E6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A51C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C885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E7E2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13893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B42CA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4" w:type="first"/>
          <w:footerReference r:id="rId1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4712972">
      <w:pPr>
        <w:pageBreakBefore/>
        <w:autoSpaceDE w:val="0"/>
        <w:autoSpaceDN w:val="0"/>
        <w:adjustRightInd w:val="0"/>
        <w:spacing w:line="360" w:lineRule="auto"/>
        <w:jc w:val="left"/>
        <w:rPr>
          <w:rFonts w:ascii="宋体" w:hAnsi="宋体" w:eastAsia="宋体" w:cs="宋体"/>
          <w:b/>
          <w:color w:val="auto"/>
          <w:kern w:val="0"/>
          <w:sz w:val="30"/>
          <w:szCs w:val="30"/>
          <w:highlight w:val="none"/>
        </w:rPr>
      </w:pPr>
      <w:bookmarkStart w:id="520" w:name="_Toc30070"/>
      <w:bookmarkStart w:id="521" w:name="_Toc8338"/>
      <w:bookmarkStart w:id="522" w:name="_Toc94107214"/>
      <w:bookmarkStart w:id="523" w:name="_Toc1977730"/>
      <w:bookmarkStart w:id="524" w:name="_Toc142508373"/>
      <w:bookmarkStart w:id="525" w:name="_Toc140596933"/>
      <w:bookmarkStart w:id="526"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 应急管理局（安全生产监督管理部门）颁发的有效期内的《危险化学品经营许可证》（许可经营范围另附的，需提供完整的经营许可范围附页，即必须反映许可品种）</w:t>
      </w:r>
    </w:p>
    <w:p w14:paraId="347DD323">
      <w:pPr>
        <w:pageBreakBefore/>
        <w:autoSpaceDE w:val="0"/>
        <w:autoSpaceDN w:val="0"/>
        <w:adjustRightInd w:val="0"/>
        <w:spacing w:line="360" w:lineRule="auto"/>
        <w:jc w:val="left"/>
        <w:rPr>
          <w:rFonts w:ascii="宋体" w:hAnsi="宋体" w:eastAsia="宋体" w:cs="Times New Roman"/>
          <w:color w:val="auto"/>
          <w:sz w:val="30"/>
          <w:szCs w:val="30"/>
          <w:highlight w:val="none"/>
          <w:lang w:val="zh-CN"/>
        </w:rPr>
      </w:pPr>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rPr>
        <w:t>5</w:t>
      </w:r>
      <w:r>
        <w:rPr>
          <w:rFonts w:ascii="宋体" w:hAnsi="宋体" w:eastAsia="宋体" w:cs="宋体"/>
          <w:b/>
          <w:color w:val="auto"/>
          <w:kern w:val="0"/>
          <w:sz w:val="30"/>
          <w:szCs w:val="30"/>
          <w:highlight w:val="none"/>
        </w:rPr>
        <w:t xml:space="preserve"> </w:t>
      </w:r>
      <w:r>
        <w:rPr>
          <w:rFonts w:hint="eastAsia" w:ascii="宋体" w:hAnsi="宋体" w:eastAsia="宋体" w:cs="Times New Roman"/>
          <w:b/>
          <w:bCs/>
          <w:color w:val="auto"/>
          <w:sz w:val="30"/>
          <w:szCs w:val="30"/>
          <w:highlight w:val="none"/>
        </w:rPr>
        <w:t>资格业绩</w:t>
      </w:r>
      <w:bookmarkEnd w:id="520"/>
      <w:bookmarkEnd w:id="521"/>
      <w:r>
        <w:rPr>
          <w:rFonts w:hint="eastAsia" w:ascii="宋体" w:hAnsi="宋体" w:eastAsia="宋体" w:cs="Times New Roman"/>
          <w:b/>
          <w:bCs/>
          <w:color w:val="auto"/>
          <w:kern w:val="0"/>
          <w:sz w:val="30"/>
          <w:szCs w:val="30"/>
          <w:highlight w:val="none"/>
        </w:rPr>
        <w:t>（投标人提供一份2021年1月1日以来承接的化验药品试剂及量具器皿供货业绩）</w:t>
      </w:r>
    </w:p>
    <w:tbl>
      <w:tblPr>
        <w:tblStyle w:val="45"/>
        <w:tblW w:w="9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2275"/>
        <w:gridCol w:w="2893"/>
        <w:gridCol w:w="1380"/>
        <w:gridCol w:w="1382"/>
        <w:gridCol w:w="614"/>
      </w:tblGrid>
      <w:tr w14:paraId="4D6B9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33D63B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2275" w:type="dxa"/>
            <w:tcBorders>
              <w:top w:val="single" w:color="auto" w:sz="4" w:space="0"/>
              <w:left w:val="single" w:color="auto" w:sz="4" w:space="0"/>
              <w:bottom w:val="single" w:color="auto" w:sz="4" w:space="0"/>
              <w:right w:val="single" w:color="auto" w:sz="4" w:space="0"/>
            </w:tcBorders>
            <w:vAlign w:val="center"/>
          </w:tcPr>
          <w:p w14:paraId="724835F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74E518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2893" w:type="dxa"/>
            <w:tcBorders>
              <w:top w:val="single" w:color="auto" w:sz="4" w:space="0"/>
              <w:left w:val="single" w:color="auto" w:sz="4" w:space="0"/>
              <w:bottom w:val="single" w:color="auto" w:sz="4" w:space="0"/>
              <w:right w:val="single" w:color="auto" w:sz="4" w:space="0"/>
            </w:tcBorders>
            <w:vAlign w:val="center"/>
          </w:tcPr>
          <w:p w14:paraId="58D546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380" w:type="dxa"/>
            <w:tcBorders>
              <w:top w:val="single" w:color="auto" w:sz="4" w:space="0"/>
              <w:left w:val="single" w:color="auto" w:sz="4" w:space="0"/>
              <w:bottom w:val="single" w:color="auto" w:sz="4" w:space="0"/>
              <w:right w:val="single" w:color="auto" w:sz="4" w:space="0"/>
            </w:tcBorders>
            <w:vAlign w:val="center"/>
          </w:tcPr>
          <w:p w14:paraId="5A2F70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382" w:type="dxa"/>
            <w:tcBorders>
              <w:top w:val="single" w:color="auto" w:sz="4" w:space="0"/>
              <w:left w:val="single" w:color="auto" w:sz="4" w:space="0"/>
              <w:bottom w:val="single" w:color="auto" w:sz="4" w:space="0"/>
              <w:right w:val="single" w:color="auto" w:sz="4" w:space="0"/>
            </w:tcBorders>
            <w:vAlign w:val="center"/>
          </w:tcPr>
          <w:p w14:paraId="4FBE254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14" w:type="dxa"/>
            <w:tcBorders>
              <w:top w:val="single" w:color="auto" w:sz="4" w:space="0"/>
              <w:left w:val="single" w:color="auto" w:sz="4" w:space="0"/>
              <w:bottom w:val="single" w:color="auto" w:sz="4" w:space="0"/>
              <w:right w:val="single" w:color="auto" w:sz="4" w:space="0"/>
            </w:tcBorders>
            <w:vAlign w:val="center"/>
          </w:tcPr>
          <w:p w14:paraId="7D48A3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ED55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6FAD2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2275" w:type="dxa"/>
            <w:tcBorders>
              <w:top w:val="single" w:color="auto" w:sz="4" w:space="0"/>
              <w:left w:val="single" w:color="auto" w:sz="4" w:space="0"/>
              <w:bottom w:val="single" w:color="auto" w:sz="4" w:space="0"/>
              <w:right w:val="single" w:color="auto" w:sz="4" w:space="0"/>
            </w:tcBorders>
            <w:vAlign w:val="center"/>
          </w:tcPr>
          <w:p w14:paraId="1FC887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01F6B3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74298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6E3A50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4A9C16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85D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E1ACC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2275" w:type="dxa"/>
            <w:tcBorders>
              <w:top w:val="single" w:color="auto" w:sz="4" w:space="0"/>
              <w:left w:val="single" w:color="auto" w:sz="4" w:space="0"/>
              <w:bottom w:val="single" w:color="auto" w:sz="4" w:space="0"/>
              <w:right w:val="single" w:color="auto" w:sz="4" w:space="0"/>
            </w:tcBorders>
            <w:vAlign w:val="center"/>
          </w:tcPr>
          <w:p w14:paraId="2EBE1E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2E6260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45CFC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B46FA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3CCC4C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67B1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871A66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2275" w:type="dxa"/>
            <w:tcBorders>
              <w:top w:val="single" w:color="auto" w:sz="4" w:space="0"/>
              <w:left w:val="single" w:color="auto" w:sz="4" w:space="0"/>
              <w:bottom w:val="single" w:color="auto" w:sz="4" w:space="0"/>
              <w:right w:val="single" w:color="auto" w:sz="4" w:space="0"/>
            </w:tcBorders>
            <w:vAlign w:val="center"/>
          </w:tcPr>
          <w:p w14:paraId="083702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76399A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5F420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5D4168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45ECF7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A0F0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12CED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2275" w:type="dxa"/>
            <w:tcBorders>
              <w:top w:val="single" w:color="auto" w:sz="4" w:space="0"/>
              <w:left w:val="single" w:color="auto" w:sz="4" w:space="0"/>
              <w:bottom w:val="single" w:color="auto" w:sz="4" w:space="0"/>
              <w:right w:val="single" w:color="auto" w:sz="4" w:space="0"/>
            </w:tcBorders>
            <w:vAlign w:val="center"/>
          </w:tcPr>
          <w:p w14:paraId="3DB3AB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0551F6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1EA29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49A40A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35BDAC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64011BF6">
      <w:pPr>
        <w:spacing w:line="360" w:lineRule="auto"/>
        <w:ind w:left="424" w:hanging="424" w:hangingChars="201"/>
        <w:rPr>
          <w:rFonts w:ascii="宋体" w:hAnsi="宋体" w:eastAsia="宋体" w:cs="宋体"/>
          <w:b/>
          <w:color w:val="auto"/>
          <w:szCs w:val="21"/>
          <w:highlight w:val="none"/>
          <w:lang w:val="zh-CN"/>
        </w:rPr>
      </w:pPr>
    </w:p>
    <w:p w14:paraId="2E4FBE82">
      <w:pPr>
        <w:spacing w:line="360" w:lineRule="auto"/>
        <w:ind w:left="424" w:hanging="424" w:hangingChars="201"/>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资格业绩证明材料提交要求：</w:t>
      </w:r>
      <w:r>
        <w:rPr>
          <w:rFonts w:hint="eastAsia" w:ascii="宋体" w:hAnsi="宋体" w:eastAsia="宋体" w:cs="宋体"/>
          <w:b/>
          <w:bCs/>
          <w:color w:val="auto"/>
          <w:szCs w:val="21"/>
          <w:highlight w:val="none"/>
          <w:lang w:val="zh-CN"/>
        </w:rPr>
        <w:t xml:space="preserve"> </w:t>
      </w:r>
    </w:p>
    <w:p w14:paraId="3B45CD92">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527" w:name="_Toc23546"/>
      <w:bookmarkStart w:id="528" w:name="_Toc3404"/>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）业绩须附合同复印件（合同卖方必须为投标人）；</w:t>
      </w:r>
      <w:bookmarkEnd w:id="527"/>
    </w:p>
    <w:p w14:paraId="1A847F90">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529" w:name="_Toc7121"/>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条件（合同签订日期为2021年1月1日或以后，合同标的必须包含化验药品试剂及量具器皿）的，还需提供产品购买方出具的书面补充说明文件复印件作为辅助证明（补充说明文件复印件能显示购买方公章）；</w:t>
      </w:r>
      <w:bookmarkEnd w:id="528"/>
      <w:bookmarkEnd w:id="529"/>
      <w:bookmarkStart w:id="530" w:name="_Toc9928"/>
    </w:p>
    <w:p w14:paraId="7BE494D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1" w:name="_Toc9292"/>
      <w:r>
        <w:rPr>
          <w:rFonts w:hint="eastAsia" w:ascii="宋体" w:hAnsi="宋体" w:eastAsia="宋体" w:cs="宋体"/>
          <w:b/>
          <w:color w:val="auto"/>
          <w:szCs w:val="21"/>
          <w:highlight w:val="none"/>
          <w:lang w:val="zh-CN"/>
        </w:rPr>
        <w:t>（3）未按上述要求在此格式下提供证明材料的业绩，或在此格式下所附材料无法证明符合资格要求的业绩，按无效投标文件处理。</w:t>
      </w:r>
      <w:bookmarkEnd w:id="530"/>
      <w:bookmarkEnd w:id="531"/>
    </w:p>
    <w:p w14:paraId="6FBA6B25">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7A3715D">
      <w:pPr>
        <w:tabs>
          <w:tab w:val="left" w:pos="567"/>
        </w:tabs>
        <w:autoSpaceDE w:val="0"/>
        <w:autoSpaceDN w:val="0"/>
        <w:adjustRightInd w:val="0"/>
        <w:spacing w:line="360" w:lineRule="auto"/>
        <w:jc w:val="left"/>
        <w:rPr>
          <w:rFonts w:ascii="宋体" w:hAnsi="宋体" w:eastAsia="宋体" w:cs="Times New Roman"/>
          <w:b/>
          <w:bCs/>
          <w:color w:val="auto"/>
          <w:sz w:val="32"/>
          <w:szCs w:val="32"/>
          <w:highlight w:val="none"/>
          <w:lang w:val="zh-CN"/>
        </w:rPr>
      </w:pPr>
      <w:bookmarkStart w:id="532" w:name="_Toc31879"/>
      <w:bookmarkStart w:id="533" w:name="_Toc897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.6 最近3年投标人牵涉的其他（失信和违法）处罚说明格式</w:t>
      </w:r>
      <w:bookmarkEnd w:id="522"/>
      <w:bookmarkEnd w:id="523"/>
      <w:bookmarkEnd w:id="524"/>
      <w:bookmarkEnd w:id="525"/>
      <w:bookmarkEnd w:id="526"/>
      <w:bookmarkEnd w:id="532"/>
      <w:bookmarkEnd w:id="533"/>
    </w:p>
    <w:p w14:paraId="2B1D2F62">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30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71142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E95D3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496F1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A97EA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914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BD2609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B90E3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3ABC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B7FD3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89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A6054A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E7A6EF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EE788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03EB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26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CA210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6E9736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B7AE0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16CB7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F12E0CB">
      <w:pPr>
        <w:autoSpaceDE w:val="0"/>
        <w:autoSpaceDN w:val="0"/>
        <w:adjustRightInd w:val="0"/>
        <w:spacing w:line="360" w:lineRule="auto"/>
        <w:jc w:val="left"/>
        <w:rPr>
          <w:rFonts w:ascii="宋体" w:hAnsi="宋体" w:eastAsia="宋体" w:cs="宋体"/>
          <w:color w:val="auto"/>
          <w:kern w:val="0"/>
          <w:szCs w:val="21"/>
          <w:highlight w:val="none"/>
        </w:rPr>
      </w:pPr>
    </w:p>
    <w:p w14:paraId="465F228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217B55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906339A">
      <w:pPr>
        <w:autoSpaceDE w:val="0"/>
        <w:autoSpaceDN w:val="0"/>
        <w:adjustRightInd w:val="0"/>
        <w:spacing w:line="360" w:lineRule="auto"/>
        <w:jc w:val="center"/>
        <w:rPr>
          <w:rFonts w:ascii="宋体" w:hAnsi="宋体" w:eastAsia="宋体" w:cs="宋体"/>
          <w:color w:val="auto"/>
          <w:kern w:val="0"/>
          <w:sz w:val="24"/>
          <w:szCs w:val="24"/>
          <w:highlight w:val="none"/>
        </w:rPr>
      </w:pPr>
    </w:p>
    <w:p w14:paraId="11E49FA7">
      <w:pPr>
        <w:spacing w:line="360" w:lineRule="auto"/>
        <w:ind w:firstLine="494" w:firstLineChars="206"/>
        <w:rPr>
          <w:rFonts w:ascii="宋体" w:hAnsi="宋体" w:eastAsia="宋体" w:cs="宋体"/>
          <w:color w:val="auto"/>
          <w:kern w:val="0"/>
          <w:sz w:val="24"/>
          <w:szCs w:val="24"/>
          <w:highlight w:val="none"/>
        </w:rPr>
      </w:pPr>
    </w:p>
    <w:p w14:paraId="02B5AF88">
      <w:pPr>
        <w:spacing w:line="360" w:lineRule="auto"/>
        <w:ind w:firstLine="494" w:firstLineChars="206"/>
        <w:rPr>
          <w:rFonts w:ascii="宋体" w:hAnsi="宋体" w:eastAsia="宋体" w:cs="宋体"/>
          <w:color w:val="auto"/>
          <w:kern w:val="0"/>
          <w:sz w:val="24"/>
          <w:szCs w:val="24"/>
          <w:highlight w:val="none"/>
        </w:rPr>
      </w:pPr>
    </w:p>
    <w:p w14:paraId="3F95E99C">
      <w:pPr>
        <w:spacing w:line="360" w:lineRule="auto"/>
        <w:ind w:firstLine="494" w:firstLineChars="206"/>
        <w:rPr>
          <w:rFonts w:ascii="宋体" w:hAnsi="宋体" w:eastAsia="宋体" w:cs="宋体"/>
          <w:color w:val="auto"/>
          <w:kern w:val="0"/>
          <w:sz w:val="24"/>
          <w:szCs w:val="24"/>
          <w:highlight w:val="none"/>
        </w:rPr>
      </w:pPr>
    </w:p>
    <w:p w14:paraId="634B362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ADC837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647A57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4" w:name="_Toc486167714"/>
      <w:bookmarkStart w:id="535" w:name="_Toc13237"/>
      <w:bookmarkStart w:id="536" w:name="_Toc2031_WPSOffice_Level2"/>
      <w:bookmarkStart w:id="537" w:name="_Toc142508374"/>
      <w:bookmarkStart w:id="538" w:name="_Toc1977731"/>
      <w:bookmarkStart w:id="539" w:name="_Toc104991881"/>
      <w:bookmarkStart w:id="540" w:name="_Toc94107215"/>
      <w:bookmarkStart w:id="541" w:name="_Toc533708126"/>
      <w:bookmarkStart w:id="542" w:name="_Toc102860423"/>
      <w:bookmarkStart w:id="543" w:name="_Toc102860079"/>
      <w:bookmarkStart w:id="544" w:name="_Toc140596934"/>
    </w:p>
    <w:p w14:paraId="0B65C496">
      <w:pPr>
        <w:tabs>
          <w:tab w:val="left" w:pos="567"/>
        </w:tabs>
        <w:autoSpaceDE w:val="0"/>
        <w:autoSpaceDN w:val="0"/>
        <w:adjustRightInd w:val="0"/>
        <w:spacing w:line="360" w:lineRule="auto"/>
        <w:jc w:val="left"/>
        <w:rPr>
          <w:rFonts w:ascii="宋体" w:hAnsi="宋体" w:eastAsia="宋体" w:cs="Times New Roman"/>
          <w:color w:val="auto"/>
          <w:kern w:val="0"/>
          <w:szCs w:val="21"/>
          <w:highlight w:val="none"/>
          <w:u w:val="single"/>
        </w:rPr>
      </w:pPr>
      <w:bookmarkStart w:id="54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4"/>
      <w:bookmarkEnd w:id="535"/>
      <w:bookmarkEnd w:id="536"/>
      <w:bookmarkEnd w:id="537"/>
      <w:bookmarkEnd w:id="538"/>
      <w:bookmarkEnd w:id="539"/>
      <w:bookmarkEnd w:id="540"/>
      <w:bookmarkEnd w:id="541"/>
      <w:bookmarkEnd w:id="542"/>
      <w:bookmarkEnd w:id="543"/>
      <w:bookmarkEnd w:id="544"/>
      <w:bookmarkEnd w:id="545"/>
    </w:p>
    <w:p w14:paraId="6CCDF706">
      <w:pPr>
        <w:autoSpaceDE w:val="0"/>
        <w:autoSpaceDN w:val="0"/>
        <w:adjustRightInd w:val="0"/>
        <w:spacing w:line="360" w:lineRule="auto"/>
        <w:jc w:val="center"/>
        <w:rPr>
          <w:rFonts w:ascii="宋体" w:hAnsi="宋体" w:eastAsia="宋体" w:cs="宋体"/>
          <w:b/>
          <w:bCs/>
          <w:color w:val="auto"/>
          <w:sz w:val="30"/>
          <w:szCs w:val="30"/>
          <w:highlight w:val="none"/>
        </w:rPr>
      </w:pPr>
      <w:bookmarkStart w:id="546" w:name="_Toc2773_WPSOffice_Level3"/>
      <w:r>
        <w:rPr>
          <w:rFonts w:hint="eastAsia" w:ascii="宋体" w:hAnsi="宋体" w:eastAsia="宋体" w:cs="宋体"/>
          <w:b/>
          <w:bCs/>
          <w:color w:val="auto"/>
          <w:sz w:val="30"/>
          <w:szCs w:val="30"/>
          <w:highlight w:val="none"/>
          <w:lang w:val="zh-CN"/>
        </w:rPr>
        <w:t>投标人基本情况一览表</w:t>
      </w:r>
      <w:bookmarkEnd w:id="546"/>
    </w:p>
    <w:p w14:paraId="763CAFEC">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AC8A1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D49FF9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FA17D4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04F8EF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EE2B81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29FCF0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CE17AD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F882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112EA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6F54DC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04083D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30250D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66F86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D866B9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D497F7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FB3DED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0F38CC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9BFB04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9A813A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15C6B4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56BB51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ACF81F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2B876F2">
      <w:pPr>
        <w:autoSpaceDE w:val="0"/>
        <w:autoSpaceDN w:val="0"/>
        <w:adjustRightInd w:val="0"/>
        <w:spacing w:line="360" w:lineRule="auto"/>
        <w:ind w:firstLine="420" w:firstLineChars="200"/>
        <w:rPr>
          <w:rFonts w:ascii="宋体" w:hAnsi="宋体" w:eastAsia="宋体" w:cs="宋体"/>
          <w:color w:val="auto"/>
          <w:szCs w:val="24"/>
          <w:highlight w:val="none"/>
        </w:rPr>
      </w:pPr>
    </w:p>
    <w:p w14:paraId="09531DDD">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8A72C7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3568B01">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7" w:name="_Toc4495"/>
      <w:bookmarkStart w:id="548" w:name="_Toc102860424"/>
      <w:bookmarkStart w:id="549" w:name="_Toc140596935"/>
      <w:bookmarkStart w:id="550" w:name="_Toc142508375"/>
      <w:bookmarkStart w:id="551" w:name="_Toc102860080"/>
      <w:bookmarkStart w:id="552" w:name="_Toc94107216"/>
      <w:bookmarkStart w:id="553" w:name="_Toc3711"/>
      <w:bookmarkStart w:id="554" w:name="_Toc104991882"/>
      <w:bookmarkStart w:id="555" w:name="_Toc533708128"/>
      <w:bookmarkStart w:id="556" w:name="_Toc1977733"/>
      <w:bookmarkStart w:id="557" w:name="_Toc9051_WPSOffice_Level2"/>
      <w:bookmarkStart w:id="55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7"/>
      <w:bookmarkEnd w:id="548"/>
      <w:bookmarkEnd w:id="549"/>
      <w:bookmarkEnd w:id="550"/>
      <w:bookmarkEnd w:id="551"/>
      <w:bookmarkEnd w:id="552"/>
      <w:bookmarkEnd w:id="553"/>
      <w:bookmarkEnd w:id="554"/>
    </w:p>
    <w:p w14:paraId="6FB83A3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EB330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5"/>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3A50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89605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1958D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0F9AA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1407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12D4E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0194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11B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2021</w:t>
            </w:r>
          </w:p>
        </w:tc>
        <w:tc>
          <w:tcPr>
            <w:tcW w:w="1944" w:type="dxa"/>
            <w:vAlign w:val="center"/>
          </w:tcPr>
          <w:p w14:paraId="7A79B9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1C5C31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50A270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380CA7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9C24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1EE05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2022</w:t>
            </w:r>
          </w:p>
        </w:tc>
        <w:tc>
          <w:tcPr>
            <w:tcW w:w="1944" w:type="dxa"/>
            <w:vAlign w:val="center"/>
          </w:tcPr>
          <w:p w14:paraId="0C61DF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A8B9D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669EC2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C8D8F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B308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8A289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2023</w:t>
            </w:r>
          </w:p>
        </w:tc>
        <w:tc>
          <w:tcPr>
            <w:tcW w:w="1944" w:type="dxa"/>
            <w:vAlign w:val="center"/>
          </w:tcPr>
          <w:p w14:paraId="4F9871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44F18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33A2B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BD926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4570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20216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348BE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CE457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A36908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B96E3DD">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EBE40B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3E4DB56">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D5DCB75">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5"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5"/>
    <w:bookmarkEnd w:id="556"/>
    <w:bookmarkEnd w:id="557"/>
    <w:bookmarkEnd w:id="558"/>
    <w:p w14:paraId="40030860">
      <w:pPr>
        <w:tabs>
          <w:tab w:val="left" w:pos="567"/>
        </w:tabs>
        <w:autoSpaceDE w:val="0"/>
        <w:autoSpaceDN w:val="0"/>
        <w:adjustRightInd w:val="0"/>
        <w:spacing w:line="360" w:lineRule="auto"/>
        <w:jc w:val="left"/>
        <w:rPr>
          <w:rFonts w:ascii="宋体" w:hAnsi="宋体" w:eastAsia="宋体" w:cs="宋体"/>
          <w:b/>
          <w:color w:val="auto"/>
          <w:kern w:val="0"/>
          <w:sz w:val="32"/>
          <w:szCs w:val="32"/>
          <w:highlight w:val="none"/>
          <w:lang w:val="zh-CN"/>
        </w:rPr>
      </w:pPr>
      <w:bookmarkStart w:id="559" w:name="_Toc140596936"/>
      <w:bookmarkStart w:id="560" w:name="_Toc20034"/>
      <w:bookmarkStart w:id="561" w:name="_Toc15551"/>
      <w:bookmarkStart w:id="562" w:name="_Toc104991883"/>
      <w:bookmarkStart w:id="563" w:name="_Toc1977736"/>
      <w:bookmarkStart w:id="564" w:name="_Toc94107217"/>
      <w:bookmarkStart w:id="565" w:name="_Toc533708130"/>
      <w:bookmarkStart w:id="566" w:name="_Toc739_WPSOffice_Level2"/>
      <w:bookmarkStart w:id="567" w:name="_Toc102860425"/>
      <w:bookmarkStart w:id="568" w:name="_Toc486167716"/>
      <w:bookmarkStart w:id="569" w:name="_Toc102860081"/>
      <w:bookmarkStart w:id="570"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9"/>
      <w:bookmarkEnd w:id="560"/>
      <w:bookmarkEnd w:id="561"/>
      <w:bookmarkEnd w:id="562"/>
      <w:bookmarkEnd w:id="563"/>
      <w:bookmarkEnd w:id="564"/>
      <w:bookmarkEnd w:id="565"/>
      <w:bookmarkEnd w:id="566"/>
      <w:bookmarkEnd w:id="567"/>
      <w:bookmarkEnd w:id="568"/>
      <w:bookmarkEnd w:id="569"/>
      <w:bookmarkEnd w:id="570"/>
    </w:p>
    <w:p w14:paraId="50DAD1E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1" w:name="_Toc26412_WPSOffice_Level3"/>
      <w:r>
        <w:rPr>
          <w:rFonts w:hint="eastAsia" w:ascii="宋体" w:hAnsi="宋体" w:eastAsia="宋体" w:cs="宋体"/>
          <w:b/>
          <w:bCs/>
          <w:color w:val="auto"/>
          <w:kern w:val="0"/>
          <w:sz w:val="28"/>
          <w:szCs w:val="30"/>
          <w:highlight w:val="none"/>
          <w:lang w:val="zh-CN"/>
        </w:rPr>
        <w:t>东莞市水务集团净水有限公司2025年化验试剂及耗材采购项目合同条款偏离表</w:t>
      </w:r>
      <w:bookmarkEnd w:id="571"/>
    </w:p>
    <w:tbl>
      <w:tblPr>
        <w:tblStyle w:val="45"/>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0AD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8785C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1F57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4C5B0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A9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0EE8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425" w:type="dxa"/>
            <w:vAlign w:val="center"/>
          </w:tcPr>
          <w:p w14:paraId="2CED2A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19C92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BD18F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67B64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686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8ADF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E864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第一条</w:t>
            </w:r>
          </w:p>
        </w:tc>
        <w:tc>
          <w:tcPr>
            <w:tcW w:w="3055" w:type="dxa"/>
            <w:vAlign w:val="center"/>
          </w:tcPr>
          <w:p w14:paraId="7625F8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供货资格及范围</w:t>
            </w:r>
          </w:p>
        </w:tc>
        <w:tc>
          <w:tcPr>
            <w:tcW w:w="1346" w:type="dxa"/>
            <w:vAlign w:val="center"/>
          </w:tcPr>
          <w:p w14:paraId="56E452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200785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AC6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2AA6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D5CF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第二条</w:t>
            </w:r>
          </w:p>
        </w:tc>
        <w:tc>
          <w:tcPr>
            <w:tcW w:w="3055" w:type="dxa"/>
            <w:vAlign w:val="center"/>
          </w:tcPr>
          <w:p w14:paraId="35F51E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合同服务期</w:t>
            </w:r>
          </w:p>
        </w:tc>
        <w:tc>
          <w:tcPr>
            <w:tcW w:w="1346" w:type="dxa"/>
            <w:vAlign w:val="center"/>
          </w:tcPr>
          <w:p w14:paraId="42EAD35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51E26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107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47A6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4DD14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第三条</w:t>
            </w:r>
          </w:p>
        </w:tc>
        <w:tc>
          <w:tcPr>
            <w:tcW w:w="3055" w:type="dxa"/>
            <w:vAlign w:val="center"/>
          </w:tcPr>
          <w:p w14:paraId="20FDCC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技术要求及质量要求</w:t>
            </w:r>
          </w:p>
        </w:tc>
        <w:tc>
          <w:tcPr>
            <w:tcW w:w="1346" w:type="dxa"/>
            <w:vAlign w:val="center"/>
          </w:tcPr>
          <w:p w14:paraId="760C53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6E8094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A90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0B5C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0DDD3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第四条</w:t>
            </w:r>
          </w:p>
        </w:tc>
        <w:tc>
          <w:tcPr>
            <w:tcW w:w="3055" w:type="dxa"/>
            <w:vAlign w:val="center"/>
          </w:tcPr>
          <w:p w14:paraId="4EB615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货物的交付要求</w:t>
            </w:r>
          </w:p>
        </w:tc>
        <w:tc>
          <w:tcPr>
            <w:tcW w:w="1346" w:type="dxa"/>
            <w:vAlign w:val="center"/>
          </w:tcPr>
          <w:p w14:paraId="49FFF4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5E56B6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4A4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84B65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425" w:type="dxa"/>
            <w:vAlign w:val="center"/>
          </w:tcPr>
          <w:p w14:paraId="732DA83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第五条</w:t>
            </w:r>
          </w:p>
        </w:tc>
        <w:tc>
          <w:tcPr>
            <w:tcW w:w="3055" w:type="dxa"/>
            <w:vAlign w:val="center"/>
          </w:tcPr>
          <w:p w14:paraId="00AD76A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验收要求</w:t>
            </w:r>
          </w:p>
        </w:tc>
        <w:tc>
          <w:tcPr>
            <w:tcW w:w="1346" w:type="dxa"/>
            <w:vAlign w:val="center"/>
          </w:tcPr>
          <w:p w14:paraId="25C5C3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C47D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23E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F3F94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w:t>
            </w:r>
          </w:p>
        </w:tc>
        <w:tc>
          <w:tcPr>
            <w:tcW w:w="1425" w:type="dxa"/>
            <w:vAlign w:val="center"/>
          </w:tcPr>
          <w:p w14:paraId="3D2D75A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第六条</w:t>
            </w:r>
          </w:p>
        </w:tc>
        <w:tc>
          <w:tcPr>
            <w:tcW w:w="3055" w:type="dxa"/>
            <w:vAlign w:val="center"/>
          </w:tcPr>
          <w:p w14:paraId="721A1B6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中标折扣系数、暂定合同价及付款方式</w:t>
            </w:r>
          </w:p>
        </w:tc>
        <w:tc>
          <w:tcPr>
            <w:tcW w:w="1346" w:type="dxa"/>
            <w:vAlign w:val="center"/>
          </w:tcPr>
          <w:p w14:paraId="113F8B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4DA0E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780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16883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w:t>
            </w:r>
          </w:p>
        </w:tc>
        <w:tc>
          <w:tcPr>
            <w:tcW w:w="1425" w:type="dxa"/>
            <w:vAlign w:val="center"/>
          </w:tcPr>
          <w:p w14:paraId="1DDF042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第七条</w:t>
            </w:r>
          </w:p>
        </w:tc>
        <w:tc>
          <w:tcPr>
            <w:tcW w:w="3055" w:type="dxa"/>
            <w:vAlign w:val="center"/>
          </w:tcPr>
          <w:p w14:paraId="1A4615F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质保及售后要求</w:t>
            </w:r>
          </w:p>
        </w:tc>
        <w:tc>
          <w:tcPr>
            <w:tcW w:w="1346" w:type="dxa"/>
            <w:vAlign w:val="center"/>
          </w:tcPr>
          <w:p w14:paraId="08AACE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7CF54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9FC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C6C7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w:t>
            </w:r>
          </w:p>
        </w:tc>
        <w:tc>
          <w:tcPr>
            <w:tcW w:w="1425" w:type="dxa"/>
            <w:vAlign w:val="center"/>
          </w:tcPr>
          <w:p w14:paraId="0D976E4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第八条</w:t>
            </w:r>
          </w:p>
        </w:tc>
        <w:tc>
          <w:tcPr>
            <w:tcW w:w="3055" w:type="dxa"/>
            <w:vAlign w:val="center"/>
          </w:tcPr>
          <w:p w14:paraId="2DD4DCC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履约担保</w:t>
            </w:r>
          </w:p>
        </w:tc>
        <w:tc>
          <w:tcPr>
            <w:tcW w:w="1346" w:type="dxa"/>
            <w:vAlign w:val="center"/>
          </w:tcPr>
          <w:p w14:paraId="407888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2BFF7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2B9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0D46B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w:t>
            </w:r>
          </w:p>
        </w:tc>
        <w:tc>
          <w:tcPr>
            <w:tcW w:w="1425" w:type="dxa"/>
            <w:vAlign w:val="center"/>
          </w:tcPr>
          <w:p w14:paraId="134AC86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第九条</w:t>
            </w:r>
          </w:p>
        </w:tc>
        <w:tc>
          <w:tcPr>
            <w:tcW w:w="3055" w:type="dxa"/>
            <w:vAlign w:val="center"/>
          </w:tcPr>
          <w:p w14:paraId="18EF3CB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违约责任</w:t>
            </w:r>
          </w:p>
        </w:tc>
        <w:tc>
          <w:tcPr>
            <w:tcW w:w="1346" w:type="dxa"/>
            <w:vAlign w:val="center"/>
          </w:tcPr>
          <w:p w14:paraId="3509A5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4489EB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D6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F400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0</w:t>
            </w:r>
          </w:p>
        </w:tc>
        <w:tc>
          <w:tcPr>
            <w:tcW w:w="1425" w:type="dxa"/>
            <w:vAlign w:val="center"/>
          </w:tcPr>
          <w:p w14:paraId="599EBCF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第十条</w:t>
            </w:r>
          </w:p>
        </w:tc>
        <w:tc>
          <w:tcPr>
            <w:tcW w:w="3055" w:type="dxa"/>
            <w:vAlign w:val="center"/>
          </w:tcPr>
          <w:p w14:paraId="3E747A4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不可抗力</w:t>
            </w:r>
          </w:p>
        </w:tc>
        <w:tc>
          <w:tcPr>
            <w:tcW w:w="1346" w:type="dxa"/>
            <w:vAlign w:val="center"/>
          </w:tcPr>
          <w:p w14:paraId="710BDD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612EBD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4F7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671A0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1</w:t>
            </w:r>
          </w:p>
        </w:tc>
        <w:tc>
          <w:tcPr>
            <w:tcW w:w="1425" w:type="dxa"/>
            <w:vAlign w:val="center"/>
          </w:tcPr>
          <w:p w14:paraId="30640D0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第十一条</w:t>
            </w:r>
          </w:p>
        </w:tc>
        <w:tc>
          <w:tcPr>
            <w:tcW w:w="3055" w:type="dxa"/>
            <w:vAlign w:val="center"/>
          </w:tcPr>
          <w:p w14:paraId="251F385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承诺与保证</w:t>
            </w:r>
          </w:p>
        </w:tc>
        <w:tc>
          <w:tcPr>
            <w:tcW w:w="1346" w:type="dxa"/>
            <w:vAlign w:val="center"/>
          </w:tcPr>
          <w:p w14:paraId="0FEE12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18B742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ECA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E5AE4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2</w:t>
            </w:r>
          </w:p>
        </w:tc>
        <w:tc>
          <w:tcPr>
            <w:tcW w:w="1425" w:type="dxa"/>
            <w:vAlign w:val="center"/>
          </w:tcPr>
          <w:p w14:paraId="19B3AFF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第十二条</w:t>
            </w:r>
          </w:p>
        </w:tc>
        <w:tc>
          <w:tcPr>
            <w:tcW w:w="3055" w:type="dxa"/>
            <w:vAlign w:val="center"/>
          </w:tcPr>
          <w:p w14:paraId="7B002C7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合同争议的解决办法</w:t>
            </w:r>
          </w:p>
        </w:tc>
        <w:tc>
          <w:tcPr>
            <w:tcW w:w="1346" w:type="dxa"/>
            <w:vAlign w:val="center"/>
          </w:tcPr>
          <w:p w14:paraId="7ABDE6B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14CECC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496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80E030">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3</w:t>
            </w:r>
          </w:p>
        </w:tc>
        <w:tc>
          <w:tcPr>
            <w:tcW w:w="1425" w:type="dxa"/>
            <w:vAlign w:val="center"/>
          </w:tcPr>
          <w:p w14:paraId="17AF01B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第十三条</w:t>
            </w:r>
          </w:p>
        </w:tc>
        <w:tc>
          <w:tcPr>
            <w:tcW w:w="3055" w:type="dxa"/>
            <w:vAlign w:val="center"/>
          </w:tcPr>
          <w:p w14:paraId="167B3E4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其他</w:t>
            </w:r>
          </w:p>
        </w:tc>
        <w:tc>
          <w:tcPr>
            <w:tcW w:w="1346" w:type="dxa"/>
            <w:vAlign w:val="center"/>
          </w:tcPr>
          <w:p w14:paraId="2B8D8E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1122F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F3E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B19E4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4</w:t>
            </w:r>
          </w:p>
        </w:tc>
        <w:tc>
          <w:tcPr>
            <w:tcW w:w="1425" w:type="dxa"/>
            <w:vAlign w:val="center"/>
          </w:tcPr>
          <w:p w14:paraId="144E4B9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附件1</w:t>
            </w:r>
          </w:p>
        </w:tc>
        <w:tc>
          <w:tcPr>
            <w:tcW w:w="3055" w:type="dxa"/>
            <w:vAlign w:val="center"/>
          </w:tcPr>
          <w:p w14:paraId="1A6284D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14:paraId="02A21C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FF6C4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7DC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F8FF3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5</w:t>
            </w:r>
          </w:p>
        </w:tc>
        <w:tc>
          <w:tcPr>
            <w:tcW w:w="1425" w:type="dxa"/>
            <w:vAlign w:val="center"/>
          </w:tcPr>
          <w:p w14:paraId="506C451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附件2</w:t>
            </w:r>
          </w:p>
        </w:tc>
        <w:tc>
          <w:tcPr>
            <w:tcW w:w="3055" w:type="dxa"/>
            <w:vAlign w:val="center"/>
          </w:tcPr>
          <w:p w14:paraId="53EE489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524BB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D3FB0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CD1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CE270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6</w:t>
            </w:r>
          </w:p>
        </w:tc>
        <w:tc>
          <w:tcPr>
            <w:tcW w:w="1425" w:type="dxa"/>
            <w:vAlign w:val="center"/>
          </w:tcPr>
          <w:p w14:paraId="3CF29F0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附件3</w:t>
            </w:r>
          </w:p>
        </w:tc>
        <w:tc>
          <w:tcPr>
            <w:tcW w:w="3055" w:type="dxa"/>
            <w:vAlign w:val="center"/>
          </w:tcPr>
          <w:p w14:paraId="1E56E275">
            <w:pPr>
              <w:keepNext w:val="0"/>
              <w:keepLines w:val="0"/>
              <w:suppressLineNumbers w:val="0"/>
              <w:snapToGri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安全生产管理协议</w:t>
            </w:r>
          </w:p>
        </w:tc>
        <w:tc>
          <w:tcPr>
            <w:tcW w:w="1346" w:type="dxa"/>
            <w:vAlign w:val="center"/>
          </w:tcPr>
          <w:p w14:paraId="73A3A8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40B4C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B74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C585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17</w:t>
            </w:r>
          </w:p>
        </w:tc>
        <w:tc>
          <w:tcPr>
            <w:tcW w:w="1425" w:type="dxa"/>
            <w:vAlign w:val="center"/>
          </w:tcPr>
          <w:p w14:paraId="7D7D9545">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w:t>
            </w:r>
          </w:p>
        </w:tc>
        <w:tc>
          <w:tcPr>
            <w:tcW w:w="3055" w:type="dxa"/>
            <w:vAlign w:val="center"/>
          </w:tcPr>
          <w:p w14:paraId="09884A8B">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补充协议</w:t>
            </w:r>
          </w:p>
        </w:tc>
        <w:tc>
          <w:tcPr>
            <w:tcW w:w="1346" w:type="dxa"/>
            <w:vAlign w:val="center"/>
          </w:tcPr>
          <w:p w14:paraId="0215EC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21FA85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35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E49B9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18</w:t>
            </w:r>
          </w:p>
        </w:tc>
        <w:tc>
          <w:tcPr>
            <w:tcW w:w="1425" w:type="dxa"/>
            <w:vAlign w:val="center"/>
          </w:tcPr>
          <w:p w14:paraId="590E229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w:t>
            </w:r>
          </w:p>
        </w:tc>
        <w:tc>
          <w:tcPr>
            <w:tcW w:w="3055" w:type="dxa"/>
            <w:vAlign w:val="center"/>
          </w:tcPr>
          <w:p w14:paraId="4D4FB04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不可撤销银行履约保函</w:t>
            </w:r>
          </w:p>
        </w:tc>
        <w:tc>
          <w:tcPr>
            <w:tcW w:w="1346" w:type="dxa"/>
            <w:vAlign w:val="center"/>
          </w:tcPr>
          <w:p w14:paraId="587655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381CE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A2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119DC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19</w:t>
            </w:r>
          </w:p>
        </w:tc>
        <w:tc>
          <w:tcPr>
            <w:tcW w:w="1425" w:type="dxa"/>
            <w:vAlign w:val="center"/>
          </w:tcPr>
          <w:p w14:paraId="5FFE605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w:t>
            </w:r>
          </w:p>
        </w:tc>
        <w:tc>
          <w:tcPr>
            <w:tcW w:w="3055" w:type="dxa"/>
            <w:vAlign w:val="center"/>
          </w:tcPr>
          <w:p w14:paraId="31E5FAF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履约保证保险凭证</w:t>
            </w:r>
          </w:p>
        </w:tc>
        <w:tc>
          <w:tcPr>
            <w:tcW w:w="1346" w:type="dxa"/>
            <w:vAlign w:val="center"/>
          </w:tcPr>
          <w:p w14:paraId="116CF9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1A1C2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8D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59E5C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20</w:t>
            </w:r>
          </w:p>
        </w:tc>
        <w:tc>
          <w:tcPr>
            <w:tcW w:w="1425" w:type="dxa"/>
            <w:vAlign w:val="center"/>
          </w:tcPr>
          <w:p w14:paraId="1371DC10">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w:t>
            </w:r>
          </w:p>
        </w:tc>
        <w:tc>
          <w:tcPr>
            <w:tcW w:w="3055" w:type="dxa"/>
            <w:vAlign w:val="center"/>
          </w:tcPr>
          <w:p w14:paraId="60BFCC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担保公司履约担保书</w:t>
            </w:r>
          </w:p>
        </w:tc>
        <w:tc>
          <w:tcPr>
            <w:tcW w:w="1346" w:type="dxa"/>
            <w:vAlign w:val="center"/>
          </w:tcPr>
          <w:p w14:paraId="4CB55C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3A3516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5E4C461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10FC4F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927B5E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70189B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08A63D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0E4487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19D2724">
      <w:pPr>
        <w:spacing w:line="360" w:lineRule="auto"/>
        <w:ind w:left="357" w:leftChars="-100" w:hanging="567" w:hangingChars="270"/>
        <w:rPr>
          <w:rFonts w:ascii="宋体" w:hAnsi="宋体" w:eastAsia="宋体" w:cs="宋体"/>
          <w:color w:val="auto"/>
          <w:szCs w:val="21"/>
          <w:highlight w:val="none"/>
        </w:rPr>
      </w:pPr>
    </w:p>
    <w:p w14:paraId="2BF20F41">
      <w:pPr>
        <w:spacing w:line="360" w:lineRule="auto"/>
        <w:ind w:left="357" w:leftChars="-100" w:hanging="567" w:hangingChars="270"/>
        <w:rPr>
          <w:rFonts w:ascii="宋体" w:hAnsi="宋体" w:eastAsia="宋体" w:cs="宋体"/>
          <w:color w:val="auto"/>
          <w:szCs w:val="21"/>
          <w:highlight w:val="none"/>
        </w:rPr>
      </w:pPr>
    </w:p>
    <w:p w14:paraId="27E83C47">
      <w:pPr>
        <w:spacing w:line="360" w:lineRule="auto"/>
        <w:ind w:left="357" w:leftChars="-100" w:hanging="567" w:hangingChars="270"/>
        <w:rPr>
          <w:rFonts w:ascii="宋体" w:hAnsi="宋体" w:eastAsia="宋体" w:cs="宋体"/>
          <w:color w:val="auto"/>
          <w:szCs w:val="21"/>
          <w:highlight w:val="none"/>
        </w:rPr>
      </w:pPr>
    </w:p>
    <w:p w14:paraId="640E2B60">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F3C4195">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17991A7">
      <w:pPr>
        <w:tabs>
          <w:tab w:val="left" w:pos="567"/>
        </w:tabs>
        <w:autoSpaceDE w:val="0"/>
        <w:autoSpaceDN w:val="0"/>
        <w:adjustRightInd w:val="0"/>
        <w:spacing w:line="360" w:lineRule="auto"/>
        <w:jc w:val="left"/>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2" w:name="_Toc102860082"/>
      <w:bookmarkStart w:id="573" w:name="_Toc13348"/>
      <w:bookmarkStart w:id="574" w:name="_Toc140596937"/>
      <w:bookmarkStart w:id="575" w:name="_Toc102860426"/>
      <w:bookmarkStart w:id="576" w:name="_Toc2075"/>
      <w:bookmarkStart w:id="577" w:name="_Toc142508377"/>
      <w:bookmarkStart w:id="578" w:name="_Toc94107218"/>
      <w:bookmarkStart w:id="579" w:name="_Toc104991884"/>
      <w:bookmarkStart w:id="580" w:name="_Toc27980_WPSOffice_Level2"/>
      <w:bookmarkStart w:id="581" w:name="_Toc486167717"/>
      <w:r>
        <w:rPr>
          <w:rFonts w:hint="eastAsia" w:ascii="宋体" w:hAnsi="宋体" w:eastAsia="宋体" w:cs="宋体"/>
          <w:b/>
          <w:bCs/>
          <w:color w:val="auto"/>
          <w:kern w:val="0"/>
          <w:sz w:val="30"/>
          <w:szCs w:val="30"/>
          <w:highlight w:val="none"/>
          <w:lang w:val="en-US" w:eastAsia="zh-CN"/>
        </w:rPr>
        <w:t>九</w:t>
      </w:r>
      <w:r>
        <w:rPr>
          <w:rFonts w:hint="eastAsia" w:ascii="宋体" w:hAnsi="宋体" w:eastAsia="宋体" w:cs="宋体"/>
          <w:b/>
          <w:color w:val="auto"/>
          <w:kern w:val="0"/>
          <w:sz w:val="32"/>
          <w:szCs w:val="32"/>
          <w:highlight w:val="none"/>
        </w:rPr>
        <w:t>、业绩表格式</w:t>
      </w:r>
      <w:bookmarkEnd w:id="572"/>
      <w:bookmarkEnd w:id="573"/>
      <w:bookmarkEnd w:id="574"/>
      <w:bookmarkEnd w:id="575"/>
      <w:bookmarkEnd w:id="576"/>
      <w:bookmarkEnd w:id="577"/>
      <w:bookmarkEnd w:id="578"/>
      <w:bookmarkEnd w:id="579"/>
    </w:p>
    <w:p w14:paraId="5D60041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投标人2021年1月1日以来承接的化验药品试剂及量具器皿供货业绩表</w:t>
      </w:r>
    </w:p>
    <w:tbl>
      <w:tblPr>
        <w:tblStyle w:val="45"/>
        <w:tblW w:w="94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616"/>
        <w:gridCol w:w="1635"/>
        <w:gridCol w:w="1347"/>
        <w:gridCol w:w="813"/>
        <w:gridCol w:w="746"/>
        <w:gridCol w:w="790"/>
        <w:gridCol w:w="1039"/>
        <w:gridCol w:w="684"/>
      </w:tblGrid>
      <w:tr w14:paraId="66819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372E43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616" w:type="dxa"/>
            <w:tcBorders>
              <w:top w:val="single" w:color="auto" w:sz="4" w:space="0"/>
              <w:left w:val="single" w:color="auto" w:sz="4" w:space="0"/>
              <w:bottom w:val="single" w:color="auto" w:sz="4" w:space="0"/>
              <w:right w:val="single" w:color="auto" w:sz="4" w:space="0"/>
            </w:tcBorders>
            <w:vAlign w:val="center"/>
          </w:tcPr>
          <w:p w14:paraId="449643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C611E6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635" w:type="dxa"/>
            <w:tcBorders>
              <w:top w:val="single" w:color="auto" w:sz="4" w:space="0"/>
              <w:left w:val="single" w:color="auto" w:sz="4" w:space="0"/>
              <w:bottom w:val="single" w:color="auto" w:sz="4" w:space="0"/>
              <w:right w:val="single" w:color="auto" w:sz="4" w:space="0"/>
            </w:tcBorders>
            <w:vAlign w:val="center"/>
          </w:tcPr>
          <w:p w14:paraId="2C133D4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347" w:type="dxa"/>
            <w:tcBorders>
              <w:top w:val="single" w:color="auto" w:sz="4" w:space="0"/>
              <w:left w:val="single" w:color="auto" w:sz="4" w:space="0"/>
              <w:bottom w:val="single" w:color="auto" w:sz="4" w:space="0"/>
              <w:right w:val="single" w:color="auto" w:sz="4" w:space="0"/>
            </w:tcBorders>
            <w:vAlign w:val="center"/>
          </w:tcPr>
          <w:p w14:paraId="18003C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554984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14:paraId="74ECD1D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6" w:type="dxa"/>
            <w:tcBorders>
              <w:top w:val="single" w:color="auto" w:sz="4" w:space="0"/>
              <w:left w:val="single" w:color="auto" w:sz="4" w:space="0"/>
              <w:bottom w:val="single" w:color="auto" w:sz="4" w:space="0"/>
              <w:right w:val="single" w:color="auto" w:sz="4" w:space="0"/>
            </w:tcBorders>
            <w:vAlign w:val="center"/>
          </w:tcPr>
          <w:p w14:paraId="4A6BBC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90" w:type="dxa"/>
            <w:tcBorders>
              <w:top w:val="single" w:color="auto" w:sz="4" w:space="0"/>
              <w:left w:val="single" w:color="auto" w:sz="4" w:space="0"/>
              <w:bottom w:val="single" w:color="auto" w:sz="4" w:space="0"/>
              <w:right w:val="single" w:color="auto" w:sz="4" w:space="0"/>
            </w:tcBorders>
            <w:vAlign w:val="center"/>
          </w:tcPr>
          <w:p w14:paraId="5B85CD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8C794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39" w:type="dxa"/>
            <w:tcBorders>
              <w:top w:val="single" w:color="auto" w:sz="4" w:space="0"/>
              <w:left w:val="single" w:color="auto" w:sz="4" w:space="0"/>
              <w:bottom w:val="single" w:color="auto" w:sz="4" w:space="0"/>
              <w:right w:val="single" w:color="auto" w:sz="4" w:space="0"/>
            </w:tcBorders>
            <w:vAlign w:val="center"/>
          </w:tcPr>
          <w:p w14:paraId="5C0A18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4" w:type="dxa"/>
            <w:tcBorders>
              <w:top w:val="single" w:color="auto" w:sz="4" w:space="0"/>
              <w:left w:val="single" w:color="auto" w:sz="4" w:space="0"/>
              <w:bottom w:val="single" w:color="auto" w:sz="4" w:space="0"/>
              <w:right w:val="single" w:color="auto" w:sz="4" w:space="0"/>
            </w:tcBorders>
            <w:vAlign w:val="center"/>
          </w:tcPr>
          <w:p w14:paraId="5D8AE19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66D0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27B0A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616" w:type="dxa"/>
            <w:tcBorders>
              <w:top w:val="single" w:color="auto" w:sz="4" w:space="0"/>
              <w:left w:val="single" w:color="auto" w:sz="4" w:space="0"/>
              <w:bottom w:val="single" w:color="auto" w:sz="4" w:space="0"/>
              <w:right w:val="single" w:color="auto" w:sz="4" w:space="0"/>
            </w:tcBorders>
            <w:vAlign w:val="center"/>
          </w:tcPr>
          <w:p w14:paraId="48792F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30975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3BAC2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63A37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26BDE1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9F407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46BA61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4CDFAD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7405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87C81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616" w:type="dxa"/>
            <w:tcBorders>
              <w:top w:val="single" w:color="auto" w:sz="4" w:space="0"/>
              <w:left w:val="single" w:color="auto" w:sz="4" w:space="0"/>
              <w:bottom w:val="single" w:color="auto" w:sz="4" w:space="0"/>
              <w:right w:val="single" w:color="auto" w:sz="4" w:space="0"/>
            </w:tcBorders>
            <w:vAlign w:val="center"/>
          </w:tcPr>
          <w:p w14:paraId="1D4CE9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752F3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2F6EF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610F0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0F544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1E689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5B3A7C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2181BE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4378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1BEF2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616" w:type="dxa"/>
            <w:tcBorders>
              <w:top w:val="single" w:color="auto" w:sz="4" w:space="0"/>
              <w:left w:val="single" w:color="auto" w:sz="4" w:space="0"/>
              <w:bottom w:val="single" w:color="auto" w:sz="4" w:space="0"/>
              <w:right w:val="single" w:color="auto" w:sz="4" w:space="0"/>
            </w:tcBorders>
            <w:vAlign w:val="center"/>
          </w:tcPr>
          <w:p w14:paraId="1A966F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799DA1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D4BF1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2D6F30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229B83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F5F2C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5472C1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35B60A6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9B45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13026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616" w:type="dxa"/>
            <w:tcBorders>
              <w:top w:val="single" w:color="auto" w:sz="4" w:space="0"/>
              <w:left w:val="single" w:color="auto" w:sz="4" w:space="0"/>
              <w:bottom w:val="single" w:color="auto" w:sz="4" w:space="0"/>
              <w:right w:val="single" w:color="auto" w:sz="4" w:space="0"/>
            </w:tcBorders>
            <w:vAlign w:val="center"/>
          </w:tcPr>
          <w:p w14:paraId="78BF33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6B323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EFED3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376EEA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0513D8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2C03E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21DECF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5042BB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4C4717A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0A2611C8">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en-US" w:eastAsia="zh-CN"/>
        </w:rPr>
        <w:t>单项</w:t>
      </w:r>
      <w:r>
        <w:rPr>
          <w:rFonts w:ascii="宋体" w:hAnsi="宋体" w:eastAsia="宋体" w:cs="Times New Roman"/>
          <w:color w:val="auto"/>
          <w:szCs w:val="24"/>
          <w:highlight w:val="none"/>
          <w:lang w:val="zh-CN"/>
        </w:rPr>
        <w:t>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w:t>
      </w:r>
      <w:r>
        <w:rPr>
          <w:rFonts w:hint="eastAsia" w:ascii="宋体" w:hAnsi="宋体" w:eastAsia="宋体" w:cs="Times New Roman"/>
          <w:b/>
          <w:bCs/>
          <w:color w:val="auto"/>
          <w:szCs w:val="24"/>
          <w:highlight w:val="none"/>
          <w:lang w:val="en-US" w:eastAsia="zh-CN"/>
        </w:rPr>
        <w:t>单项</w:t>
      </w:r>
      <w:r>
        <w:rPr>
          <w:rFonts w:hint="eastAsia" w:ascii="宋体" w:hAnsi="宋体" w:eastAsia="宋体" w:cs="Times New Roman"/>
          <w:b/>
          <w:bCs/>
          <w:color w:val="auto"/>
          <w:szCs w:val="24"/>
          <w:highlight w:val="none"/>
        </w:rPr>
        <w:t>合同的业绩可以同时在资格业绩和评分业绩重复放置。</w:t>
      </w:r>
    </w:p>
    <w:p w14:paraId="6937EA2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）业绩必须附合同复印件（合同卖方为投标人），否则不得分；</w:t>
      </w:r>
    </w:p>
    <w:p w14:paraId="66E38F5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若合同无法反映评分条件（1.合同签订日期为2021年1月1日或以后；2.单项合同金额；3.合同标的必须包含化验药品试剂及量具器皿）的，还需提供产品购买方出具的书面补充说明文件复印件作为辅助证明（补充说明文件复印件能显示购买方公章），否则不得分；</w:t>
      </w:r>
    </w:p>
    <w:p w14:paraId="61500AB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w:t>
      </w:r>
    </w:p>
    <w:p w14:paraId="1DC0FD4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5</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w:t>
      </w:r>
      <w:r>
        <w:rPr>
          <w:rFonts w:hint="eastAsia" w:ascii="宋体" w:hAnsi="宋体" w:eastAsia="宋体" w:cs="Times New Roman"/>
          <w:b/>
          <w:bCs/>
          <w:color w:val="auto"/>
          <w:szCs w:val="24"/>
          <w:highlight w:val="none"/>
        </w:rPr>
        <w:t>在此格式下</w:t>
      </w:r>
      <w:r>
        <w:rPr>
          <w:rFonts w:hint="eastAsia" w:ascii="宋体" w:hAnsi="宋体" w:eastAsia="宋体" w:cs="Times New Roman"/>
          <w:b/>
          <w:bCs/>
          <w:color w:val="auto"/>
          <w:szCs w:val="24"/>
          <w:highlight w:val="none"/>
          <w:lang w:val="zh-CN"/>
        </w:rPr>
        <w:t>提供证明材料的业绩，或</w:t>
      </w:r>
      <w:r>
        <w:rPr>
          <w:rFonts w:hint="eastAsia" w:ascii="宋体" w:hAnsi="宋体" w:eastAsia="宋体" w:cs="Times New Roman"/>
          <w:b/>
          <w:bCs/>
          <w:color w:val="auto"/>
          <w:szCs w:val="24"/>
          <w:highlight w:val="none"/>
        </w:rPr>
        <w:t>在此格式下</w:t>
      </w:r>
      <w:r>
        <w:rPr>
          <w:rFonts w:hint="eastAsia" w:ascii="宋体" w:hAnsi="宋体" w:eastAsia="宋体" w:cs="Times New Roman"/>
          <w:b/>
          <w:bCs/>
          <w:color w:val="auto"/>
          <w:szCs w:val="24"/>
          <w:highlight w:val="none"/>
          <w:lang w:val="zh-CN"/>
        </w:rPr>
        <w:t>所附材料无法证明填报项目符合本项评分要求的业绩，在评标时将不予考虑。</w:t>
      </w:r>
    </w:p>
    <w:p w14:paraId="30BAE02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D70D71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E41CE1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00361D3">
      <w:pPr>
        <w:pageBreakBefore/>
        <w:widowControl/>
        <w:spacing w:line="360" w:lineRule="auto"/>
        <w:jc w:val="center"/>
        <w:rPr>
          <w:rFonts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45"/>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06E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C6A87">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FD0382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019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9F19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9ED1DF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95B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D246B2">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68E452E">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D8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30F34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E47F0E">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7BEA2E9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6EB4785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72F2924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7EFC032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备注</w:t>
            </w:r>
          </w:p>
        </w:tc>
      </w:tr>
      <w:tr w14:paraId="51E0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61FEB3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B27BF82">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FF9B3C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88573E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586AA4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EFEE24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319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45CF59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7DCB9D4D">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76AB7F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1673B7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6FF9E23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10114B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C21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F8AF4C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7984860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9FC65B5">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23117808">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F175669">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BFD1FA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0D46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930E5FD">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28A58C4B">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A094EC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4AC44C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F9DDA4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F0CB0B6">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5095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7767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355A1F3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58C030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429950B">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1DCA46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bl>
    <w:p w14:paraId="7FB25355">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9777CEF">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0C3CD442">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（1）投标人提供框架式协议或资格入围无明确金额的合同时，须同时提供本统计表及供货发票复印件，本统计表及供货发票复印件应后附于合同复印件；</w:t>
      </w:r>
    </w:p>
    <w:p w14:paraId="40AF49E5">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5D093E4B">
      <w:pPr>
        <w:snapToGrid w:val="0"/>
        <w:spacing w:line="360" w:lineRule="auto"/>
        <w:ind w:left="493" w:leftChars="-56" w:hanging="611" w:hangingChars="291"/>
        <w:rPr>
          <w:rFonts w:ascii="宋体" w:hAnsi="宋体" w:eastAsia="宋体" w:cs="Times New Roman"/>
          <w:color w:val="auto"/>
          <w:highlight w:val="none"/>
        </w:rPr>
      </w:pPr>
      <w:r>
        <w:rPr>
          <w:rFonts w:hint="eastAsia" w:ascii="宋体" w:hAnsi="宋体" w:eastAsia="宋体" w:cs="Times New Roman"/>
          <w:color w:val="auto"/>
          <w:highlight w:val="none"/>
        </w:rPr>
        <w:t>（</w:t>
      </w:r>
      <w:r>
        <w:rPr>
          <w:rFonts w:ascii="宋体" w:hAnsi="宋体" w:eastAsia="宋体" w:cs="Times New Roman"/>
          <w:color w:val="auto"/>
          <w:highlight w:val="none"/>
        </w:rPr>
        <w:t>3）发票合计金额视为投标人所提供该项供货业绩的供货金额，并按此金额进行评审。</w:t>
      </w:r>
    </w:p>
    <w:p w14:paraId="2C586088">
      <w:pPr>
        <w:snapToGrid w:val="0"/>
        <w:spacing w:line="360" w:lineRule="auto"/>
        <w:ind w:left="493" w:leftChars="-56" w:hanging="611" w:hangingChars="291"/>
        <w:rPr>
          <w:rFonts w:ascii="宋体" w:hAnsi="宋体" w:eastAsia="宋体" w:cs="宋体"/>
          <w:color w:val="auto"/>
          <w:szCs w:val="21"/>
          <w:highlight w:val="none"/>
          <w:lang w:val="zh-CN"/>
        </w:rPr>
      </w:pPr>
    </w:p>
    <w:bookmarkEnd w:id="580"/>
    <w:bookmarkEnd w:id="581"/>
    <w:p w14:paraId="66B5677E">
      <w:pPr>
        <w:pageBreakBefore/>
        <w:spacing w:before="120" w:after="120" w:line="360" w:lineRule="auto"/>
        <w:jc w:val="left"/>
        <w:rPr>
          <w:rFonts w:ascii="宋体" w:hAnsi="宋体" w:eastAsia="宋体" w:cs="宋体"/>
          <w:b/>
          <w:bCs/>
          <w:color w:val="auto"/>
          <w:kern w:val="0"/>
          <w:sz w:val="32"/>
          <w:szCs w:val="32"/>
          <w:highlight w:val="none"/>
          <w:lang w:val="zh-CN"/>
        </w:rPr>
      </w:pPr>
      <w:bookmarkStart w:id="582" w:name="_Toc486167719"/>
      <w:bookmarkStart w:id="583" w:name="_Toc142508378"/>
      <w:bookmarkStart w:id="584" w:name="_Toc533708132"/>
      <w:bookmarkStart w:id="585" w:name="_Toc11745"/>
      <w:bookmarkStart w:id="586" w:name="_Toc18175_WPSOffice_Level2"/>
      <w:bookmarkStart w:id="587" w:name="_Toc94107220"/>
      <w:bookmarkStart w:id="588" w:name="_Toc104991885"/>
      <w:bookmarkStart w:id="589" w:name="_Toc102860083"/>
      <w:bookmarkStart w:id="590" w:name="_Toc140596938"/>
      <w:bookmarkStart w:id="591" w:name="_Toc13822"/>
      <w:bookmarkStart w:id="592" w:name="_Toc1977737"/>
      <w:bookmarkStart w:id="593" w:name="_Toc102860427"/>
      <w:r>
        <w:rPr>
          <w:rFonts w:hint="eastAsia" w:ascii="宋体" w:hAnsi="宋体" w:eastAsia="宋体" w:cs="宋体"/>
          <w:b/>
          <w:bCs/>
          <w:color w:val="auto"/>
          <w:kern w:val="0"/>
          <w:sz w:val="32"/>
          <w:szCs w:val="32"/>
          <w:highlight w:val="none"/>
          <w:lang w:val="zh-CN"/>
        </w:rPr>
        <w:t>十、投标保证金汇入情况说明</w:t>
      </w:r>
      <w:bookmarkEnd w:id="582"/>
      <w:bookmarkEnd w:id="583"/>
      <w:bookmarkEnd w:id="584"/>
      <w:bookmarkEnd w:id="585"/>
      <w:bookmarkEnd w:id="586"/>
      <w:bookmarkEnd w:id="587"/>
      <w:bookmarkEnd w:id="588"/>
      <w:bookmarkEnd w:id="589"/>
      <w:bookmarkEnd w:id="590"/>
      <w:bookmarkEnd w:id="591"/>
      <w:bookmarkEnd w:id="592"/>
      <w:bookmarkEnd w:id="593"/>
    </w:p>
    <w:p w14:paraId="64325A8B">
      <w:pPr>
        <w:autoSpaceDE w:val="0"/>
        <w:autoSpaceDN w:val="0"/>
        <w:adjustRightInd w:val="0"/>
        <w:spacing w:line="360" w:lineRule="auto"/>
        <w:jc w:val="left"/>
        <w:rPr>
          <w:rFonts w:ascii="宋体" w:hAnsi="宋体" w:eastAsia="宋体" w:cs="宋体"/>
          <w:color w:val="auto"/>
          <w:szCs w:val="24"/>
          <w:highlight w:val="none"/>
        </w:rPr>
      </w:pPr>
    </w:p>
    <w:p w14:paraId="3BA6E0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94" w:name="_Toc31832_WPSOffice_Level3"/>
      <w:r>
        <w:rPr>
          <w:rFonts w:hint="eastAsia" w:ascii="宋体" w:hAnsi="宋体" w:eastAsia="宋体" w:cs="宋体"/>
          <w:b/>
          <w:bCs/>
          <w:color w:val="auto"/>
          <w:kern w:val="0"/>
          <w:sz w:val="24"/>
          <w:szCs w:val="24"/>
          <w:highlight w:val="none"/>
        </w:rPr>
        <w:t>投标保证金汇入情况说明</w:t>
      </w:r>
      <w:bookmarkEnd w:id="594"/>
    </w:p>
    <w:p w14:paraId="21619D8B">
      <w:pPr>
        <w:autoSpaceDE w:val="0"/>
        <w:autoSpaceDN w:val="0"/>
        <w:adjustRightInd w:val="0"/>
        <w:spacing w:line="360" w:lineRule="auto"/>
        <w:jc w:val="center"/>
        <w:rPr>
          <w:rFonts w:ascii="宋体" w:hAnsi="宋体" w:eastAsia="宋体" w:cs="宋体"/>
          <w:b/>
          <w:bCs/>
          <w:color w:val="auto"/>
          <w:kern w:val="0"/>
          <w:szCs w:val="24"/>
          <w:highlight w:val="none"/>
        </w:rPr>
      </w:pPr>
    </w:p>
    <w:p w14:paraId="3FA810F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东莞市水务集团净水有限公司：</w:t>
      </w:r>
    </w:p>
    <w:p w14:paraId="2DAF772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东莞市水务集团净水有限公司2025年化验试剂及耗材采购项目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DGDS2024-080</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427302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E0BA4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0C14AC0">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6FEBA56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781C36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536C9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F007E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2FABC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61673C45">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4715432">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039DF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40004D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BEA3AE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381786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4C2C78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4A896E4">
      <w:pPr>
        <w:spacing w:line="360" w:lineRule="auto"/>
        <w:ind w:left="340" w:leftChars="162" w:firstLine="425"/>
        <w:rPr>
          <w:rFonts w:ascii="宋体" w:hAnsi="宋体" w:eastAsia="宋体" w:cs="宋体"/>
          <w:b/>
          <w:bCs/>
          <w:color w:val="auto"/>
          <w:szCs w:val="21"/>
          <w:highlight w:val="none"/>
        </w:rPr>
      </w:pPr>
      <w:bookmarkStart w:id="595" w:name="_Toc26208_WPSOffice_Level3"/>
      <w:r>
        <w:rPr>
          <w:rFonts w:hint="eastAsia" w:ascii="宋体" w:hAnsi="宋体" w:eastAsia="宋体" w:cs="宋体"/>
          <w:b/>
          <w:bCs/>
          <w:color w:val="auto"/>
          <w:szCs w:val="21"/>
          <w:highlight w:val="none"/>
        </w:rPr>
        <w:t>附：1、我方投标保证金汇款凭证（复印件）</w:t>
      </w:r>
      <w:bookmarkEnd w:id="595"/>
    </w:p>
    <w:p w14:paraId="21E990B9">
      <w:pPr>
        <w:spacing w:line="360" w:lineRule="auto"/>
        <w:ind w:left="340" w:leftChars="162" w:firstLine="839" w:firstLineChars="398"/>
        <w:rPr>
          <w:rFonts w:ascii="宋体" w:hAnsi="宋体" w:eastAsia="宋体" w:cs="宋体"/>
          <w:b/>
          <w:bCs/>
          <w:color w:val="auto"/>
          <w:szCs w:val="21"/>
          <w:highlight w:val="none"/>
        </w:rPr>
      </w:pPr>
      <w:bookmarkStart w:id="596" w:name="_Toc12992_WPSOffice_Level3"/>
      <w:r>
        <w:rPr>
          <w:rFonts w:hint="eastAsia" w:ascii="宋体" w:hAnsi="宋体" w:eastAsia="宋体" w:cs="宋体"/>
          <w:b/>
          <w:bCs/>
          <w:color w:val="auto"/>
          <w:szCs w:val="21"/>
          <w:highlight w:val="none"/>
        </w:rPr>
        <w:t>2、我方基本账户开户许可证（复印件）</w:t>
      </w:r>
      <w:bookmarkEnd w:id="596"/>
    </w:p>
    <w:p w14:paraId="2F89164A">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B7F130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B9996F2">
      <w:pPr>
        <w:spacing w:line="360" w:lineRule="auto"/>
        <w:ind w:firstLine="424" w:firstLineChars="202"/>
        <w:rPr>
          <w:rFonts w:ascii="宋体" w:hAnsi="宋体" w:eastAsia="宋体" w:cs="宋体"/>
          <w:color w:val="auto"/>
          <w:szCs w:val="24"/>
          <w:highlight w:val="none"/>
        </w:rPr>
      </w:pPr>
      <w:bookmarkStart w:id="597" w:name="_Toc486167721"/>
    </w:p>
    <w:p w14:paraId="2301CF27">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bookmarkStart w:id="598" w:name="_Toc505331072"/>
      <w:bookmarkStart w:id="599" w:name="_Toc15691"/>
      <w:bookmarkStart w:id="600" w:name="_Hlk505328161"/>
      <w:bookmarkStart w:id="601" w:name="_Toc533708134"/>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、投标人危险化学品经营许可证的许可品种统计表格式</w:t>
      </w:r>
      <w:bookmarkEnd w:id="598"/>
      <w:bookmarkEnd w:id="599"/>
    </w:p>
    <w:p w14:paraId="4FF3575C">
      <w:pPr>
        <w:jc w:val="center"/>
        <w:rPr>
          <w:rFonts w:ascii="宋体" w:hAnsi="宋体" w:eastAsia="宋体" w:cs="Times New Roman"/>
          <w:color w:val="auto"/>
          <w:sz w:val="30"/>
          <w:szCs w:val="30"/>
          <w:highlight w:val="none"/>
        </w:rPr>
      </w:pPr>
      <w:bookmarkStart w:id="602" w:name="_Hlk33016502"/>
      <w:r>
        <w:rPr>
          <w:rFonts w:hint="eastAsia" w:ascii="宋体" w:hAnsi="宋体" w:eastAsia="宋体" w:cs="宋体"/>
          <w:b/>
          <w:color w:val="auto"/>
          <w:sz w:val="30"/>
          <w:szCs w:val="30"/>
          <w:highlight w:val="none"/>
        </w:rPr>
        <w:t>投标人危险化学品经营许可证的许可品种统计表</w:t>
      </w:r>
      <w:bookmarkEnd w:id="602"/>
    </w:p>
    <w:tbl>
      <w:tblPr>
        <w:tblStyle w:val="4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531"/>
        <w:gridCol w:w="3307"/>
      </w:tblGrid>
      <w:tr w14:paraId="7838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vMerge w:val="restart"/>
            <w:shd w:val="clear" w:color="auto" w:fill="FFFFFF"/>
            <w:vAlign w:val="center"/>
          </w:tcPr>
          <w:p w14:paraId="51B98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vMerge w:val="restart"/>
            <w:shd w:val="clear" w:color="auto" w:fill="FFFFFF"/>
            <w:vAlign w:val="center"/>
          </w:tcPr>
          <w:p w14:paraId="7512F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危险化学品名称</w:t>
            </w:r>
          </w:p>
        </w:tc>
        <w:tc>
          <w:tcPr>
            <w:tcW w:w="3062" w:type="dxa"/>
            <w:gridSpan w:val="2"/>
            <w:shd w:val="clear" w:color="auto" w:fill="FFFFFF"/>
            <w:vAlign w:val="center"/>
          </w:tcPr>
          <w:p w14:paraId="0A440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w:t>
            </w:r>
            <w:r>
              <w:rPr>
                <w:rFonts w:hint="eastAsia" w:ascii="宋体" w:hAnsi="宋体" w:eastAsia="宋体" w:cs="宋体"/>
                <w:b/>
                <w:color w:val="auto"/>
                <w:szCs w:val="21"/>
                <w:highlight w:val="none"/>
                <w:lang w:val="zh-CN"/>
              </w:rPr>
              <w:t>危险化学品经营许可证许可范围</w:t>
            </w:r>
            <w:r>
              <w:rPr>
                <w:rFonts w:hint="eastAsia" w:ascii="宋体" w:hAnsi="宋体" w:eastAsia="宋体" w:cs="宋体"/>
                <w:b/>
                <w:color w:val="auto"/>
                <w:szCs w:val="21"/>
                <w:highlight w:val="none"/>
              </w:rPr>
              <w:t>是否</w:t>
            </w:r>
            <w:r>
              <w:rPr>
                <w:rFonts w:hint="eastAsia" w:ascii="宋体" w:hAnsi="宋体" w:eastAsia="宋体" w:cs="宋体"/>
                <w:b/>
                <w:color w:val="auto"/>
                <w:szCs w:val="21"/>
                <w:highlight w:val="none"/>
                <w:lang w:val="zh-CN"/>
              </w:rPr>
              <w:t>包含本次采购的危险化学品</w:t>
            </w:r>
          </w:p>
        </w:tc>
        <w:tc>
          <w:tcPr>
            <w:tcW w:w="3307" w:type="dxa"/>
            <w:vMerge w:val="restart"/>
            <w:shd w:val="clear" w:color="auto" w:fill="FFFFFF"/>
            <w:vAlign w:val="center"/>
          </w:tcPr>
          <w:p w14:paraId="6FC4B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05D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vMerge w:val="continue"/>
            <w:shd w:val="clear" w:color="auto" w:fill="FFFFFF"/>
            <w:vAlign w:val="center"/>
          </w:tcPr>
          <w:p w14:paraId="2AE59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2035" w:type="dxa"/>
            <w:vMerge w:val="continue"/>
            <w:shd w:val="clear" w:color="auto" w:fill="FFFFFF"/>
            <w:vAlign w:val="center"/>
          </w:tcPr>
          <w:p w14:paraId="3C1E4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80C4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531" w:type="dxa"/>
            <w:shd w:val="clear" w:color="auto" w:fill="FFFFFF"/>
            <w:vAlign w:val="center"/>
          </w:tcPr>
          <w:p w14:paraId="25FDA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307" w:type="dxa"/>
            <w:vMerge w:val="continue"/>
            <w:shd w:val="clear" w:color="auto" w:fill="FFFFFF"/>
            <w:vAlign w:val="center"/>
          </w:tcPr>
          <w:p w14:paraId="02A9D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21E2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7D91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2035" w:type="dxa"/>
            <w:shd w:val="clear" w:color="auto" w:fill="FFFFFF"/>
            <w:vAlign w:val="center"/>
          </w:tcPr>
          <w:p w14:paraId="0D7D4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氢氧化钠</w:t>
            </w:r>
          </w:p>
        </w:tc>
        <w:tc>
          <w:tcPr>
            <w:tcW w:w="1531" w:type="dxa"/>
            <w:shd w:val="clear" w:color="auto" w:fill="FFFFFF"/>
            <w:vAlign w:val="center"/>
          </w:tcPr>
          <w:p w14:paraId="299ED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35B6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AB12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67B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B7EA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2035" w:type="dxa"/>
            <w:shd w:val="clear" w:color="auto" w:fill="FFFFFF"/>
            <w:vAlign w:val="center"/>
          </w:tcPr>
          <w:p w14:paraId="5C344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硝酸钠</w:t>
            </w:r>
          </w:p>
        </w:tc>
        <w:tc>
          <w:tcPr>
            <w:tcW w:w="1531" w:type="dxa"/>
            <w:shd w:val="clear" w:color="auto" w:fill="FFFFFF"/>
            <w:vAlign w:val="center"/>
          </w:tcPr>
          <w:p w14:paraId="15F24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CF55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E769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w:t>
            </w:r>
          </w:p>
        </w:tc>
      </w:tr>
      <w:tr w14:paraId="4AAD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3B5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2035" w:type="dxa"/>
            <w:shd w:val="clear" w:color="auto" w:fill="FFFFFF"/>
            <w:vAlign w:val="center"/>
          </w:tcPr>
          <w:p w14:paraId="23131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亚硝酸钠</w:t>
            </w:r>
          </w:p>
        </w:tc>
        <w:tc>
          <w:tcPr>
            <w:tcW w:w="1531" w:type="dxa"/>
            <w:shd w:val="clear" w:color="auto" w:fill="FFFFFF"/>
            <w:vAlign w:val="center"/>
          </w:tcPr>
          <w:p w14:paraId="67734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1345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C5F1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7C8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3DB1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2035" w:type="dxa"/>
            <w:shd w:val="clear" w:color="auto" w:fill="FFFFFF"/>
            <w:vAlign w:val="center"/>
          </w:tcPr>
          <w:p w14:paraId="4B9FC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硫化钠，九水</w:t>
            </w:r>
          </w:p>
        </w:tc>
        <w:tc>
          <w:tcPr>
            <w:tcW w:w="1531" w:type="dxa"/>
            <w:shd w:val="clear" w:color="auto" w:fill="FFFFFF"/>
            <w:vAlign w:val="center"/>
          </w:tcPr>
          <w:p w14:paraId="4056F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28C9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D2A2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96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2CC2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2035" w:type="dxa"/>
            <w:shd w:val="clear" w:color="auto" w:fill="FFFFFF"/>
            <w:vAlign w:val="center"/>
          </w:tcPr>
          <w:p w14:paraId="2C76C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次氯酸钠</w:t>
            </w:r>
          </w:p>
        </w:tc>
        <w:tc>
          <w:tcPr>
            <w:tcW w:w="1531" w:type="dxa"/>
            <w:shd w:val="clear" w:color="auto" w:fill="FFFFFF"/>
            <w:vAlign w:val="center"/>
          </w:tcPr>
          <w:p w14:paraId="04188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97D3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BF63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D7C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C229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2035" w:type="dxa"/>
            <w:shd w:val="clear" w:color="auto" w:fill="FFFFFF"/>
            <w:vAlign w:val="center"/>
          </w:tcPr>
          <w:p w14:paraId="41332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过硫酸钠</w:t>
            </w:r>
          </w:p>
        </w:tc>
        <w:tc>
          <w:tcPr>
            <w:tcW w:w="1531" w:type="dxa"/>
            <w:shd w:val="clear" w:color="auto" w:fill="FFFFFF"/>
            <w:vAlign w:val="center"/>
          </w:tcPr>
          <w:p w14:paraId="4FD82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C2DF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48FE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41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E5E2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7</w:t>
            </w:r>
          </w:p>
        </w:tc>
        <w:tc>
          <w:tcPr>
            <w:tcW w:w="2035" w:type="dxa"/>
            <w:shd w:val="clear" w:color="auto" w:fill="FFFFFF"/>
            <w:vAlign w:val="center"/>
          </w:tcPr>
          <w:p w14:paraId="78757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氟化钠</w:t>
            </w:r>
          </w:p>
        </w:tc>
        <w:tc>
          <w:tcPr>
            <w:tcW w:w="1531" w:type="dxa"/>
            <w:shd w:val="clear" w:color="auto" w:fill="FFFFFF"/>
            <w:vAlign w:val="center"/>
          </w:tcPr>
          <w:p w14:paraId="69EEB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87E3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AE62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B8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09DB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8</w:t>
            </w:r>
          </w:p>
        </w:tc>
        <w:tc>
          <w:tcPr>
            <w:tcW w:w="2035" w:type="dxa"/>
            <w:shd w:val="clear" w:color="auto" w:fill="FFFFFF"/>
            <w:vAlign w:val="center"/>
          </w:tcPr>
          <w:p w14:paraId="194A8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531" w:type="dxa"/>
            <w:shd w:val="clear" w:color="auto" w:fill="FFFFFF"/>
            <w:vAlign w:val="center"/>
          </w:tcPr>
          <w:p w14:paraId="43449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354C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88EE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2C25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55A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9</w:t>
            </w:r>
          </w:p>
        </w:tc>
        <w:tc>
          <w:tcPr>
            <w:tcW w:w="2035" w:type="dxa"/>
            <w:shd w:val="clear" w:color="auto" w:fill="FFFFFF"/>
            <w:vAlign w:val="center"/>
          </w:tcPr>
          <w:p w14:paraId="594EB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氢氧化钾</w:t>
            </w:r>
          </w:p>
        </w:tc>
        <w:tc>
          <w:tcPr>
            <w:tcW w:w="1531" w:type="dxa"/>
            <w:shd w:val="clear" w:color="auto" w:fill="FFFFFF"/>
            <w:vAlign w:val="center"/>
          </w:tcPr>
          <w:p w14:paraId="6EBAB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E80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D52B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04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09AE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10</w:t>
            </w:r>
          </w:p>
        </w:tc>
        <w:tc>
          <w:tcPr>
            <w:tcW w:w="2035" w:type="dxa"/>
            <w:shd w:val="clear" w:color="auto" w:fill="FFFFFF"/>
            <w:vAlign w:val="center"/>
          </w:tcPr>
          <w:p w14:paraId="359B1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硝酸钾</w:t>
            </w:r>
          </w:p>
        </w:tc>
        <w:tc>
          <w:tcPr>
            <w:tcW w:w="1531" w:type="dxa"/>
            <w:shd w:val="clear" w:color="auto" w:fill="FFFFFF"/>
            <w:vAlign w:val="center"/>
          </w:tcPr>
          <w:p w14:paraId="51F26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603A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6AE8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危险化学品、易制爆2.2</w:t>
            </w:r>
          </w:p>
        </w:tc>
      </w:tr>
      <w:tr w14:paraId="255E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A72A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11</w:t>
            </w:r>
          </w:p>
        </w:tc>
        <w:tc>
          <w:tcPr>
            <w:tcW w:w="2035" w:type="dxa"/>
            <w:shd w:val="clear" w:color="auto" w:fill="FFFFFF"/>
            <w:vAlign w:val="center"/>
          </w:tcPr>
          <w:p w14:paraId="626D2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重铬酸钾</w:t>
            </w:r>
          </w:p>
        </w:tc>
        <w:tc>
          <w:tcPr>
            <w:tcW w:w="1531" w:type="dxa"/>
            <w:shd w:val="clear" w:color="auto" w:fill="FFFFFF"/>
            <w:vAlign w:val="center"/>
          </w:tcPr>
          <w:p w14:paraId="12DFD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EDA1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7BDB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危险化学品、易制爆5.3</w:t>
            </w:r>
          </w:p>
        </w:tc>
      </w:tr>
      <w:tr w14:paraId="70DC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8DAC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12</w:t>
            </w:r>
          </w:p>
        </w:tc>
        <w:tc>
          <w:tcPr>
            <w:tcW w:w="2035" w:type="dxa"/>
            <w:shd w:val="clear" w:color="auto" w:fill="FFFFFF"/>
            <w:vAlign w:val="center"/>
          </w:tcPr>
          <w:p w14:paraId="1C45F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铬酸钾</w:t>
            </w:r>
          </w:p>
        </w:tc>
        <w:tc>
          <w:tcPr>
            <w:tcW w:w="1531" w:type="dxa"/>
            <w:shd w:val="clear" w:color="auto" w:fill="FFFFFF"/>
            <w:vAlign w:val="center"/>
          </w:tcPr>
          <w:p w14:paraId="3D2E6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0EB5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5C7C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3F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64E5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13</w:t>
            </w:r>
          </w:p>
        </w:tc>
        <w:tc>
          <w:tcPr>
            <w:tcW w:w="2035" w:type="dxa"/>
            <w:shd w:val="clear" w:color="auto" w:fill="FFFFFF"/>
            <w:vAlign w:val="center"/>
          </w:tcPr>
          <w:p w14:paraId="10A38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硫酸氢钾</w:t>
            </w:r>
          </w:p>
        </w:tc>
        <w:tc>
          <w:tcPr>
            <w:tcW w:w="1531" w:type="dxa"/>
            <w:shd w:val="clear" w:color="auto" w:fill="FFFFFF"/>
            <w:vAlign w:val="center"/>
          </w:tcPr>
          <w:p w14:paraId="66BF9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0125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39FD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16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55C3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14</w:t>
            </w:r>
          </w:p>
        </w:tc>
        <w:tc>
          <w:tcPr>
            <w:tcW w:w="2035" w:type="dxa"/>
            <w:shd w:val="clear" w:color="auto" w:fill="FFFFFF"/>
            <w:vAlign w:val="center"/>
          </w:tcPr>
          <w:p w14:paraId="765B7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碘酸钾</w:t>
            </w:r>
          </w:p>
        </w:tc>
        <w:tc>
          <w:tcPr>
            <w:tcW w:w="1531" w:type="dxa"/>
            <w:shd w:val="clear" w:color="auto" w:fill="FFFFFF"/>
            <w:vAlign w:val="center"/>
          </w:tcPr>
          <w:p w14:paraId="49E96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42B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7B79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176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EE58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15</w:t>
            </w:r>
          </w:p>
        </w:tc>
        <w:tc>
          <w:tcPr>
            <w:tcW w:w="2035" w:type="dxa"/>
            <w:shd w:val="clear" w:color="auto" w:fill="FFFFFF"/>
            <w:vAlign w:val="center"/>
          </w:tcPr>
          <w:p w14:paraId="47E65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溴酸钾</w:t>
            </w:r>
          </w:p>
        </w:tc>
        <w:tc>
          <w:tcPr>
            <w:tcW w:w="1531" w:type="dxa"/>
            <w:shd w:val="clear" w:color="auto" w:fill="FFFFFF"/>
            <w:vAlign w:val="center"/>
          </w:tcPr>
          <w:p w14:paraId="3021F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98F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9464E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644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8C68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16</w:t>
            </w:r>
          </w:p>
        </w:tc>
        <w:tc>
          <w:tcPr>
            <w:tcW w:w="2035" w:type="dxa"/>
            <w:shd w:val="clear" w:color="auto" w:fill="FFFFFF"/>
            <w:vAlign w:val="center"/>
          </w:tcPr>
          <w:p w14:paraId="5EFF5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过硫酸钾</w:t>
            </w:r>
          </w:p>
        </w:tc>
        <w:tc>
          <w:tcPr>
            <w:tcW w:w="1531" w:type="dxa"/>
            <w:shd w:val="clear" w:color="auto" w:fill="FFFFFF"/>
            <w:vAlign w:val="center"/>
          </w:tcPr>
          <w:p w14:paraId="3AD56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59B4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4796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47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BB51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17</w:t>
            </w:r>
          </w:p>
        </w:tc>
        <w:tc>
          <w:tcPr>
            <w:tcW w:w="2035" w:type="dxa"/>
            <w:shd w:val="clear" w:color="auto" w:fill="FFFFFF"/>
            <w:vAlign w:val="center"/>
          </w:tcPr>
          <w:p w14:paraId="49F95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酒石酸锑钾，</w:t>
            </w: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/2水</w:t>
            </w:r>
          </w:p>
        </w:tc>
        <w:tc>
          <w:tcPr>
            <w:tcW w:w="1531" w:type="dxa"/>
            <w:shd w:val="clear" w:color="auto" w:fill="FFFFFF"/>
            <w:vAlign w:val="center"/>
          </w:tcPr>
          <w:p w14:paraId="67C02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3964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8F351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E92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1CF9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18</w:t>
            </w:r>
          </w:p>
        </w:tc>
        <w:tc>
          <w:tcPr>
            <w:tcW w:w="2035" w:type="dxa"/>
            <w:shd w:val="clear" w:color="auto" w:fill="FFFFFF"/>
            <w:vAlign w:val="center"/>
          </w:tcPr>
          <w:p w14:paraId="32935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氟化钾，二水</w:t>
            </w:r>
          </w:p>
        </w:tc>
        <w:tc>
          <w:tcPr>
            <w:tcW w:w="1531" w:type="dxa"/>
            <w:shd w:val="clear" w:color="auto" w:fill="FFFFFF"/>
            <w:vAlign w:val="center"/>
          </w:tcPr>
          <w:p w14:paraId="7980B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79E6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AE94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2ED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E1D2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19</w:t>
            </w:r>
          </w:p>
        </w:tc>
        <w:tc>
          <w:tcPr>
            <w:tcW w:w="2035" w:type="dxa"/>
            <w:shd w:val="clear" w:color="auto" w:fill="FFFFFF"/>
            <w:vAlign w:val="center"/>
          </w:tcPr>
          <w:p w14:paraId="707019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硫脲</w:t>
            </w:r>
          </w:p>
        </w:tc>
        <w:tc>
          <w:tcPr>
            <w:tcW w:w="1531" w:type="dxa"/>
            <w:shd w:val="clear" w:color="auto" w:fill="FFFFFF"/>
            <w:vAlign w:val="center"/>
          </w:tcPr>
          <w:p w14:paraId="73E3A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56D9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5471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247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92DB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2035" w:type="dxa"/>
            <w:shd w:val="clear" w:color="auto" w:fill="FFFFFF"/>
            <w:vAlign w:val="center"/>
          </w:tcPr>
          <w:p w14:paraId="53512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4-硝基酚/4-硝基苯酚/对硝基苯酚</w:t>
            </w:r>
          </w:p>
        </w:tc>
        <w:tc>
          <w:tcPr>
            <w:tcW w:w="1531" w:type="dxa"/>
            <w:shd w:val="clear" w:color="auto" w:fill="FFFFFF"/>
            <w:vAlign w:val="center"/>
          </w:tcPr>
          <w:p w14:paraId="2F5BB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F15C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755D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w:t>
            </w:r>
          </w:p>
        </w:tc>
      </w:tr>
      <w:tr w14:paraId="7A4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FEE4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21</w:t>
            </w:r>
          </w:p>
        </w:tc>
        <w:tc>
          <w:tcPr>
            <w:tcW w:w="2035" w:type="dxa"/>
            <w:shd w:val="clear" w:color="auto" w:fill="FFFFFF"/>
            <w:vAlign w:val="center"/>
          </w:tcPr>
          <w:p w14:paraId="18B3B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N,N-二甲基甲酰胺</w:t>
            </w:r>
          </w:p>
        </w:tc>
        <w:tc>
          <w:tcPr>
            <w:tcW w:w="1531" w:type="dxa"/>
            <w:shd w:val="clear" w:color="auto" w:fill="FFFFFF"/>
            <w:vAlign w:val="center"/>
          </w:tcPr>
          <w:p w14:paraId="47E68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D71C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797D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6D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7AF5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22</w:t>
            </w:r>
          </w:p>
        </w:tc>
        <w:tc>
          <w:tcPr>
            <w:tcW w:w="2035" w:type="dxa"/>
            <w:shd w:val="clear" w:color="auto" w:fill="FFFFFF"/>
            <w:vAlign w:val="center"/>
          </w:tcPr>
          <w:p w14:paraId="3B158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六亚甲基四胺</w:t>
            </w:r>
            <w:r>
              <w:rPr>
                <w:rFonts w:hint="eastAsia" w:ascii="宋体" w:hAnsi="宋体" w:eastAsia="宋体" w:cs="Times New Roman"/>
                <w:color w:val="auto"/>
                <w:szCs w:val="21"/>
                <w:highlight w:val="none"/>
                <w:lang w:val="en-US" w:eastAsia="zh-CN"/>
              </w:rPr>
              <w:t>/六次甲基四胺</w:t>
            </w:r>
          </w:p>
        </w:tc>
        <w:tc>
          <w:tcPr>
            <w:tcW w:w="1531" w:type="dxa"/>
            <w:shd w:val="clear" w:color="auto" w:fill="FFFFFF"/>
            <w:vAlign w:val="center"/>
          </w:tcPr>
          <w:p w14:paraId="7B4FE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2484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B2C5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危险化学品、易制爆7.11</w:t>
            </w:r>
          </w:p>
        </w:tc>
      </w:tr>
      <w:tr w14:paraId="7C2B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EBCF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23</w:t>
            </w:r>
          </w:p>
        </w:tc>
        <w:tc>
          <w:tcPr>
            <w:tcW w:w="2035" w:type="dxa"/>
            <w:shd w:val="clear" w:color="auto" w:fill="FFFFFF"/>
            <w:vAlign w:val="center"/>
          </w:tcPr>
          <w:p w14:paraId="59520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对氨基苯磺酸</w:t>
            </w:r>
          </w:p>
        </w:tc>
        <w:tc>
          <w:tcPr>
            <w:tcW w:w="1531" w:type="dxa"/>
            <w:shd w:val="clear" w:color="auto" w:fill="FFFFFF"/>
            <w:vAlign w:val="center"/>
          </w:tcPr>
          <w:p w14:paraId="76871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942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8EB0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916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4FE8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24</w:t>
            </w:r>
          </w:p>
        </w:tc>
        <w:tc>
          <w:tcPr>
            <w:tcW w:w="2035" w:type="dxa"/>
            <w:shd w:val="clear" w:color="auto" w:fill="FFFFFF"/>
            <w:vAlign w:val="center"/>
          </w:tcPr>
          <w:p w14:paraId="1F1F6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氨基磺酸</w:t>
            </w:r>
          </w:p>
        </w:tc>
        <w:tc>
          <w:tcPr>
            <w:tcW w:w="1531" w:type="dxa"/>
            <w:shd w:val="clear" w:color="auto" w:fill="FFFFFF"/>
            <w:vAlign w:val="center"/>
          </w:tcPr>
          <w:p w14:paraId="2B1BC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18B4A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D5FC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3D9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18BB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25</w:t>
            </w:r>
          </w:p>
        </w:tc>
        <w:tc>
          <w:tcPr>
            <w:tcW w:w="2035" w:type="dxa"/>
            <w:shd w:val="clear" w:color="auto" w:fill="FFFFFF"/>
            <w:vAlign w:val="center"/>
          </w:tcPr>
          <w:p w14:paraId="42386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过硫酸铵</w:t>
            </w:r>
          </w:p>
        </w:tc>
        <w:tc>
          <w:tcPr>
            <w:tcW w:w="1531" w:type="dxa"/>
            <w:shd w:val="clear" w:color="auto" w:fill="FFFFFF"/>
            <w:vAlign w:val="center"/>
          </w:tcPr>
          <w:p w14:paraId="233F1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3770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081F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53E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4F50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26</w:t>
            </w:r>
          </w:p>
        </w:tc>
        <w:tc>
          <w:tcPr>
            <w:tcW w:w="2035" w:type="dxa"/>
            <w:shd w:val="clear" w:color="auto" w:fill="FFFFFF"/>
            <w:vAlign w:val="center"/>
          </w:tcPr>
          <w:p w14:paraId="30B56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碘化汞</w:t>
            </w:r>
          </w:p>
        </w:tc>
        <w:tc>
          <w:tcPr>
            <w:tcW w:w="1531" w:type="dxa"/>
            <w:shd w:val="clear" w:color="auto" w:fill="FFFFFF"/>
            <w:vAlign w:val="center"/>
          </w:tcPr>
          <w:p w14:paraId="118BCD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4E5F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B20B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BD2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736D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27</w:t>
            </w:r>
          </w:p>
        </w:tc>
        <w:tc>
          <w:tcPr>
            <w:tcW w:w="2035" w:type="dxa"/>
            <w:shd w:val="clear" w:color="auto" w:fill="FFFFFF"/>
            <w:vAlign w:val="center"/>
          </w:tcPr>
          <w:p w14:paraId="2B442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硫酸汞</w:t>
            </w:r>
          </w:p>
        </w:tc>
        <w:tc>
          <w:tcPr>
            <w:tcW w:w="1531" w:type="dxa"/>
            <w:shd w:val="clear" w:color="auto" w:fill="FFFFFF"/>
            <w:vAlign w:val="center"/>
          </w:tcPr>
          <w:p w14:paraId="7C88E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E4FE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9B8A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F9F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2BD7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28</w:t>
            </w:r>
          </w:p>
        </w:tc>
        <w:tc>
          <w:tcPr>
            <w:tcW w:w="2035" w:type="dxa"/>
            <w:shd w:val="clear" w:color="auto" w:fill="FFFFFF"/>
            <w:vAlign w:val="center"/>
          </w:tcPr>
          <w:p w14:paraId="22BAA5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硝酸锌，六水</w:t>
            </w:r>
          </w:p>
        </w:tc>
        <w:tc>
          <w:tcPr>
            <w:tcW w:w="1531" w:type="dxa"/>
            <w:shd w:val="clear" w:color="auto" w:fill="FFFFFF"/>
            <w:vAlign w:val="center"/>
          </w:tcPr>
          <w:p w14:paraId="5212F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70F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390A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危险化学品、易制爆2.10</w:t>
            </w:r>
          </w:p>
        </w:tc>
      </w:tr>
      <w:tr w14:paraId="2DE6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0E19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29</w:t>
            </w:r>
          </w:p>
        </w:tc>
        <w:tc>
          <w:tcPr>
            <w:tcW w:w="2035" w:type="dxa"/>
            <w:shd w:val="clear" w:color="auto" w:fill="FFFFFF"/>
            <w:vAlign w:val="center"/>
          </w:tcPr>
          <w:p w14:paraId="120D3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硫酸铍，四水</w:t>
            </w:r>
          </w:p>
        </w:tc>
        <w:tc>
          <w:tcPr>
            <w:tcW w:w="1531" w:type="dxa"/>
            <w:shd w:val="clear" w:color="auto" w:fill="FFFFFF"/>
            <w:vAlign w:val="center"/>
          </w:tcPr>
          <w:p w14:paraId="2AEFD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410E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9A74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CC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F6FE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30</w:t>
            </w:r>
          </w:p>
        </w:tc>
        <w:tc>
          <w:tcPr>
            <w:tcW w:w="2035" w:type="dxa"/>
            <w:shd w:val="clear" w:color="auto" w:fill="FFFFFF"/>
            <w:vAlign w:val="center"/>
          </w:tcPr>
          <w:p w14:paraId="087AF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氯化钡，二水</w:t>
            </w:r>
          </w:p>
        </w:tc>
        <w:tc>
          <w:tcPr>
            <w:tcW w:w="1531" w:type="dxa"/>
            <w:shd w:val="clear" w:color="auto" w:fill="FFFFFF"/>
            <w:vAlign w:val="center"/>
          </w:tcPr>
          <w:p w14:paraId="18C57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F63E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4E1B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BC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93B8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31</w:t>
            </w:r>
          </w:p>
        </w:tc>
        <w:tc>
          <w:tcPr>
            <w:tcW w:w="2035" w:type="dxa"/>
            <w:shd w:val="clear" w:color="auto" w:fill="FFFFFF"/>
            <w:vAlign w:val="center"/>
          </w:tcPr>
          <w:p w14:paraId="33A1E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氯化铁，六水</w:t>
            </w:r>
          </w:p>
        </w:tc>
        <w:tc>
          <w:tcPr>
            <w:tcW w:w="1531" w:type="dxa"/>
            <w:shd w:val="clear" w:color="auto" w:fill="FFFFFF"/>
            <w:vAlign w:val="center"/>
          </w:tcPr>
          <w:p w14:paraId="13A7E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453E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0D53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840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68E9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32</w:t>
            </w:r>
          </w:p>
        </w:tc>
        <w:tc>
          <w:tcPr>
            <w:tcW w:w="2035" w:type="dxa"/>
            <w:shd w:val="clear" w:color="auto" w:fill="FFFFFF"/>
            <w:vAlign w:val="center"/>
          </w:tcPr>
          <w:p w14:paraId="46744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氯化锌</w:t>
            </w:r>
          </w:p>
        </w:tc>
        <w:tc>
          <w:tcPr>
            <w:tcW w:w="1531" w:type="dxa"/>
            <w:shd w:val="clear" w:color="auto" w:fill="FFFFFF"/>
            <w:vAlign w:val="center"/>
          </w:tcPr>
          <w:p w14:paraId="6CE4C2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4CA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EB9C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27A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B514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3</w:t>
            </w:r>
          </w:p>
        </w:tc>
        <w:tc>
          <w:tcPr>
            <w:tcW w:w="2035" w:type="dxa"/>
            <w:shd w:val="clear" w:color="auto" w:fill="FFFFFF"/>
            <w:vAlign w:val="center"/>
          </w:tcPr>
          <w:p w14:paraId="25A28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氢氧化钡，八水</w:t>
            </w:r>
          </w:p>
        </w:tc>
        <w:tc>
          <w:tcPr>
            <w:tcW w:w="1531" w:type="dxa"/>
            <w:shd w:val="clear" w:color="auto" w:fill="FFFFFF"/>
            <w:vAlign w:val="center"/>
          </w:tcPr>
          <w:p w14:paraId="6BF3B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F09E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9725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577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C60A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4</w:t>
            </w:r>
          </w:p>
        </w:tc>
        <w:tc>
          <w:tcPr>
            <w:tcW w:w="2035" w:type="dxa"/>
            <w:shd w:val="clear" w:color="auto" w:fill="FFFFFF"/>
            <w:vAlign w:val="center"/>
          </w:tcPr>
          <w:p w14:paraId="28D1B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氢氧化锂，一水</w:t>
            </w:r>
          </w:p>
        </w:tc>
        <w:tc>
          <w:tcPr>
            <w:tcW w:w="1531" w:type="dxa"/>
            <w:shd w:val="clear" w:color="auto" w:fill="FFFFFF"/>
            <w:vAlign w:val="center"/>
          </w:tcPr>
          <w:p w14:paraId="3FA76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48F0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4B41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402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8EB2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5</w:t>
            </w:r>
          </w:p>
        </w:tc>
        <w:tc>
          <w:tcPr>
            <w:tcW w:w="2035" w:type="dxa"/>
            <w:shd w:val="clear" w:color="auto" w:fill="FFFFFF"/>
            <w:vAlign w:val="center"/>
          </w:tcPr>
          <w:p w14:paraId="11301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w:t>
            </w:r>
          </w:p>
        </w:tc>
        <w:tc>
          <w:tcPr>
            <w:tcW w:w="1531" w:type="dxa"/>
            <w:shd w:val="clear" w:color="auto" w:fill="FFFFFF"/>
            <w:vAlign w:val="center"/>
          </w:tcPr>
          <w:p w14:paraId="4500C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4B29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79CE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707D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A61C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6</w:t>
            </w:r>
          </w:p>
        </w:tc>
        <w:tc>
          <w:tcPr>
            <w:tcW w:w="2035" w:type="dxa"/>
            <w:shd w:val="clear" w:color="auto" w:fill="FFFFFF"/>
            <w:vAlign w:val="center"/>
          </w:tcPr>
          <w:p w14:paraId="150AD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硼酸</w:t>
            </w:r>
          </w:p>
        </w:tc>
        <w:tc>
          <w:tcPr>
            <w:tcW w:w="1531" w:type="dxa"/>
            <w:shd w:val="clear" w:color="auto" w:fill="FFFFFF"/>
            <w:vAlign w:val="center"/>
          </w:tcPr>
          <w:p w14:paraId="76534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1B1F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B444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8DF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EB23C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7</w:t>
            </w:r>
          </w:p>
        </w:tc>
        <w:tc>
          <w:tcPr>
            <w:tcW w:w="2035" w:type="dxa"/>
            <w:shd w:val="clear" w:color="auto" w:fill="FFFFFF"/>
            <w:vAlign w:val="center"/>
          </w:tcPr>
          <w:p w14:paraId="37370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w:t>
            </w:r>
          </w:p>
        </w:tc>
        <w:tc>
          <w:tcPr>
            <w:tcW w:w="1531" w:type="dxa"/>
            <w:shd w:val="clear" w:color="auto" w:fill="FFFFFF"/>
            <w:vAlign w:val="center"/>
          </w:tcPr>
          <w:p w14:paraId="15B64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AEC7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7818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危险化学品、易制爆1.1</w:t>
            </w:r>
          </w:p>
        </w:tc>
      </w:tr>
      <w:tr w14:paraId="5939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16C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8</w:t>
            </w:r>
          </w:p>
        </w:tc>
        <w:tc>
          <w:tcPr>
            <w:tcW w:w="2035" w:type="dxa"/>
            <w:shd w:val="clear" w:color="auto" w:fill="FFFFFF"/>
            <w:vAlign w:val="center"/>
          </w:tcPr>
          <w:p w14:paraId="10EE9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盐酸</w:t>
            </w:r>
          </w:p>
        </w:tc>
        <w:tc>
          <w:tcPr>
            <w:tcW w:w="1531" w:type="dxa"/>
            <w:shd w:val="clear" w:color="auto" w:fill="FFFFFF"/>
            <w:vAlign w:val="center"/>
          </w:tcPr>
          <w:p w14:paraId="6EC69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52EF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FF5A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6AD0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276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9</w:t>
            </w:r>
          </w:p>
        </w:tc>
        <w:tc>
          <w:tcPr>
            <w:tcW w:w="2035" w:type="dxa"/>
            <w:shd w:val="clear" w:color="auto" w:fill="FFFFFF"/>
            <w:vAlign w:val="center"/>
          </w:tcPr>
          <w:p w14:paraId="74F3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磷酸</w:t>
            </w:r>
          </w:p>
        </w:tc>
        <w:tc>
          <w:tcPr>
            <w:tcW w:w="1531" w:type="dxa"/>
            <w:shd w:val="clear" w:color="auto" w:fill="FFFFFF"/>
            <w:vAlign w:val="center"/>
          </w:tcPr>
          <w:p w14:paraId="7576B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228C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3FC7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CBB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78C1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0</w:t>
            </w:r>
          </w:p>
        </w:tc>
        <w:tc>
          <w:tcPr>
            <w:tcW w:w="2035" w:type="dxa"/>
            <w:shd w:val="clear" w:color="auto" w:fill="FFFFFF"/>
            <w:vAlign w:val="center"/>
          </w:tcPr>
          <w:p w14:paraId="1FD92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乙酸</w:t>
            </w:r>
            <w:r>
              <w:rPr>
                <w:rFonts w:hint="default" w:ascii="宋体" w:hAnsi="宋体" w:eastAsia="宋体" w:cs="Times New Roman"/>
                <w:color w:val="auto"/>
                <w:szCs w:val="21"/>
                <w:highlight w:val="none"/>
              </w:rPr>
              <w:t>/冰乙酸/冰醋酸</w:t>
            </w:r>
          </w:p>
        </w:tc>
        <w:tc>
          <w:tcPr>
            <w:tcW w:w="1531" w:type="dxa"/>
            <w:shd w:val="clear" w:color="auto" w:fill="FFFFFF"/>
            <w:vAlign w:val="center"/>
          </w:tcPr>
          <w:p w14:paraId="7BF9B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7063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5EB6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w:t>
            </w:r>
          </w:p>
        </w:tc>
      </w:tr>
      <w:tr w14:paraId="7B50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5CE4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1</w:t>
            </w:r>
          </w:p>
        </w:tc>
        <w:tc>
          <w:tcPr>
            <w:tcW w:w="2035" w:type="dxa"/>
            <w:shd w:val="clear" w:color="auto" w:fill="FFFFFF"/>
            <w:vAlign w:val="center"/>
          </w:tcPr>
          <w:p w14:paraId="7413F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甲酸</w:t>
            </w:r>
          </w:p>
        </w:tc>
        <w:tc>
          <w:tcPr>
            <w:tcW w:w="1531" w:type="dxa"/>
            <w:shd w:val="clear" w:color="auto" w:fill="FFFFFF"/>
            <w:vAlign w:val="center"/>
          </w:tcPr>
          <w:p w14:paraId="14526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B402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36A0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22C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2C4D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2</w:t>
            </w:r>
          </w:p>
        </w:tc>
        <w:tc>
          <w:tcPr>
            <w:tcW w:w="2035" w:type="dxa"/>
            <w:shd w:val="clear" w:color="auto" w:fill="FFFFFF"/>
            <w:vAlign w:val="center"/>
          </w:tcPr>
          <w:p w14:paraId="5CEF9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氨水</w:t>
            </w:r>
          </w:p>
        </w:tc>
        <w:tc>
          <w:tcPr>
            <w:tcW w:w="1531" w:type="dxa"/>
            <w:shd w:val="clear" w:color="auto" w:fill="FFFFFF"/>
            <w:vAlign w:val="center"/>
          </w:tcPr>
          <w:p w14:paraId="5D56D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5AEC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390D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102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3BA1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3</w:t>
            </w:r>
          </w:p>
        </w:tc>
        <w:tc>
          <w:tcPr>
            <w:tcW w:w="2035" w:type="dxa"/>
            <w:shd w:val="clear" w:color="auto" w:fill="FFFFFF"/>
            <w:vAlign w:val="center"/>
          </w:tcPr>
          <w:p w14:paraId="7075E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乙醇，无水</w:t>
            </w:r>
          </w:p>
        </w:tc>
        <w:tc>
          <w:tcPr>
            <w:tcW w:w="1531" w:type="dxa"/>
            <w:shd w:val="clear" w:color="auto" w:fill="FFFFFF"/>
            <w:vAlign w:val="center"/>
          </w:tcPr>
          <w:p w14:paraId="6767A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3C5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7EF8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FA9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89CC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4</w:t>
            </w:r>
          </w:p>
        </w:tc>
        <w:tc>
          <w:tcPr>
            <w:tcW w:w="2035" w:type="dxa"/>
            <w:shd w:val="clear" w:color="auto" w:fill="FFFFFF"/>
            <w:vAlign w:val="center"/>
          </w:tcPr>
          <w:p w14:paraId="1774B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乙醇</w:t>
            </w:r>
          </w:p>
        </w:tc>
        <w:tc>
          <w:tcPr>
            <w:tcW w:w="1531" w:type="dxa"/>
            <w:shd w:val="clear" w:color="auto" w:fill="FFFFFF"/>
            <w:vAlign w:val="center"/>
          </w:tcPr>
          <w:p w14:paraId="17EBA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985A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72A7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304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785D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5</w:t>
            </w:r>
          </w:p>
        </w:tc>
        <w:tc>
          <w:tcPr>
            <w:tcW w:w="2035" w:type="dxa"/>
            <w:shd w:val="clear" w:color="auto" w:fill="FFFFFF"/>
            <w:vAlign w:val="center"/>
          </w:tcPr>
          <w:p w14:paraId="13133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异丙醇</w:t>
            </w:r>
          </w:p>
        </w:tc>
        <w:tc>
          <w:tcPr>
            <w:tcW w:w="1531" w:type="dxa"/>
            <w:shd w:val="clear" w:color="auto" w:fill="FFFFFF"/>
            <w:vAlign w:val="center"/>
          </w:tcPr>
          <w:p w14:paraId="50CAA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1305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36CF0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8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EC6E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6</w:t>
            </w:r>
          </w:p>
        </w:tc>
        <w:tc>
          <w:tcPr>
            <w:tcW w:w="2035" w:type="dxa"/>
            <w:shd w:val="clear" w:color="auto" w:fill="FFFFFF"/>
            <w:vAlign w:val="center"/>
          </w:tcPr>
          <w:p w14:paraId="60806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三氯甲烷</w:t>
            </w:r>
          </w:p>
        </w:tc>
        <w:tc>
          <w:tcPr>
            <w:tcW w:w="1531" w:type="dxa"/>
            <w:shd w:val="clear" w:color="auto" w:fill="FFFFFF"/>
            <w:vAlign w:val="center"/>
          </w:tcPr>
          <w:p w14:paraId="0830C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CBD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723F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2C92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4A01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7</w:t>
            </w:r>
          </w:p>
        </w:tc>
        <w:tc>
          <w:tcPr>
            <w:tcW w:w="2035" w:type="dxa"/>
            <w:shd w:val="clear" w:color="auto" w:fill="FFFFFF"/>
            <w:vAlign w:val="center"/>
          </w:tcPr>
          <w:p w14:paraId="008DD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四氯化碳</w:t>
            </w:r>
          </w:p>
        </w:tc>
        <w:tc>
          <w:tcPr>
            <w:tcW w:w="1531" w:type="dxa"/>
            <w:shd w:val="clear" w:color="auto" w:fill="FFFFFF"/>
            <w:vAlign w:val="center"/>
          </w:tcPr>
          <w:p w14:paraId="5969D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C51D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8769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1EB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EBA1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8</w:t>
            </w:r>
          </w:p>
        </w:tc>
        <w:tc>
          <w:tcPr>
            <w:tcW w:w="2035" w:type="dxa"/>
            <w:shd w:val="clear" w:color="auto" w:fill="FFFFFF"/>
            <w:vAlign w:val="center"/>
          </w:tcPr>
          <w:p w14:paraId="70CEC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丙酮</w:t>
            </w:r>
          </w:p>
        </w:tc>
        <w:tc>
          <w:tcPr>
            <w:tcW w:w="1531" w:type="dxa"/>
            <w:shd w:val="clear" w:color="auto" w:fill="FFFFFF"/>
            <w:vAlign w:val="center"/>
          </w:tcPr>
          <w:p w14:paraId="132C1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E8F8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73C1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4CC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E8B0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Times New Roman"/>
                <w:color w:val="auto"/>
                <w:szCs w:val="21"/>
                <w:highlight w:val="none"/>
              </w:rPr>
              <w:t>49</w:t>
            </w:r>
          </w:p>
        </w:tc>
        <w:tc>
          <w:tcPr>
            <w:tcW w:w="2035" w:type="dxa"/>
            <w:shd w:val="clear" w:color="auto" w:fill="FFFFFF"/>
            <w:vAlign w:val="center"/>
          </w:tcPr>
          <w:p w14:paraId="1A682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苯胺</w:t>
            </w:r>
          </w:p>
        </w:tc>
        <w:tc>
          <w:tcPr>
            <w:tcW w:w="1531" w:type="dxa"/>
            <w:shd w:val="clear" w:color="auto" w:fill="FFFFFF"/>
            <w:vAlign w:val="center"/>
          </w:tcPr>
          <w:p w14:paraId="29249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8F28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4BEE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AD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0089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0</w:t>
            </w:r>
          </w:p>
        </w:tc>
        <w:tc>
          <w:tcPr>
            <w:tcW w:w="2035" w:type="dxa"/>
            <w:shd w:val="clear" w:color="auto" w:fill="FFFFFF"/>
            <w:vAlign w:val="center"/>
          </w:tcPr>
          <w:p w14:paraId="139DF1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苯酚</w:t>
            </w:r>
          </w:p>
        </w:tc>
        <w:tc>
          <w:tcPr>
            <w:tcW w:w="1531" w:type="dxa"/>
            <w:shd w:val="clear" w:color="auto" w:fill="FFFFFF"/>
            <w:vAlign w:val="center"/>
          </w:tcPr>
          <w:p w14:paraId="1AB00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52675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8098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619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D451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1</w:t>
            </w:r>
          </w:p>
        </w:tc>
        <w:tc>
          <w:tcPr>
            <w:tcW w:w="2035" w:type="dxa"/>
            <w:shd w:val="clear" w:color="auto" w:fill="FFFFFF"/>
            <w:vAlign w:val="center"/>
          </w:tcPr>
          <w:p w14:paraId="7BFFB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过氧化氢</w:t>
            </w:r>
          </w:p>
        </w:tc>
        <w:tc>
          <w:tcPr>
            <w:tcW w:w="1531" w:type="dxa"/>
            <w:shd w:val="clear" w:color="auto" w:fill="FFFFFF"/>
            <w:vAlign w:val="center"/>
          </w:tcPr>
          <w:p w14:paraId="00707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AA1F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199D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危险化学品、易制爆6.1</w:t>
            </w:r>
          </w:p>
        </w:tc>
      </w:tr>
      <w:tr w14:paraId="2D0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9E91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2</w:t>
            </w:r>
          </w:p>
        </w:tc>
        <w:tc>
          <w:tcPr>
            <w:tcW w:w="2035" w:type="dxa"/>
            <w:shd w:val="clear" w:color="auto" w:fill="FFFFFF"/>
            <w:vAlign w:val="center"/>
          </w:tcPr>
          <w:p w14:paraId="44928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乙酸酐</w:t>
            </w:r>
            <w:r>
              <w:rPr>
                <w:rFonts w:hint="eastAsia" w:ascii="宋体" w:hAnsi="宋体" w:eastAsia="宋体" w:cs="Times New Roman"/>
                <w:color w:val="auto"/>
                <w:szCs w:val="21"/>
                <w:highlight w:val="none"/>
                <w:lang w:val="en-US" w:eastAsia="zh-CN"/>
              </w:rPr>
              <w:t>/醋酸酐</w:t>
            </w:r>
          </w:p>
        </w:tc>
        <w:tc>
          <w:tcPr>
            <w:tcW w:w="1531" w:type="dxa"/>
            <w:shd w:val="clear" w:color="auto" w:fill="FFFFFF"/>
            <w:vAlign w:val="center"/>
          </w:tcPr>
          <w:p w14:paraId="32B69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D35B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9897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55E4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D225D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3</w:t>
            </w:r>
          </w:p>
        </w:tc>
        <w:tc>
          <w:tcPr>
            <w:tcW w:w="2035" w:type="dxa"/>
            <w:shd w:val="clear" w:color="auto" w:fill="FFFFFF"/>
            <w:vAlign w:val="center"/>
          </w:tcPr>
          <w:p w14:paraId="73F3F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硝酸银</w:t>
            </w:r>
          </w:p>
        </w:tc>
        <w:tc>
          <w:tcPr>
            <w:tcW w:w="1531" w:type="dxa"/>
            <w:shd w:val="clear" w:color="auto" w:fill="FFFFFF"/>
            <w:vAlign w:val="center"/>
          </w:tcPr>
          <w:p w14:paraId="101A8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272D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F6D9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危险化学品、易制爆2.9</w:t>
            </w:r>
          </w:p>
        </w:tc>
      </w:tr>
      <w:tr w14:paraId="264C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581A6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4</w:t>
            </w:r>
          </w:p>
        </w:tc>
        <w:tc>
          <w:tcPr>
            <w:tcW w:w="2035" w:type="dxa"/>
            <w:shd w:val="clear" w:color="auto" w:fill="FFFFFF"/>
            <w:vAlign w:val="center"/>
          </w:tcPr>
          <w:p w14:paraId="2197A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硝酸汞</w:t>
            </w:r>
          </w:p>
        </w:tc>
        <w:tc>
          <w:tcPr>
            <w:tcW w:w="1531" w:type="dxa"/>
            <w:shd w:val="clear" w:color="auto" w:fill="FFFFFF"/>
            <w:vAlign w:val="center"/>
          </w:tcPr>
          <w:p w14:paraId="00A17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9F99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682BE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DA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B5457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5</w:t>
            </w:r>
          </w:p>
        </w:tc>
        <w:tc>
          <w:tcPr>
            <w:tcW w:w="2035" w:type="dxa"/>
            <w:shd w:val="clear" w:color="auto" w:fill="FFFFFF"/>
            <w:vAlign w:val="center"/>
          </w:tcPr>
          <w:p w14:paraId="54630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硼氢化钾</w:t>
            </w:r>
          </w:p>
        </w:tc>
        <w:tc>
          <w:tcPr>
            <w:tcW w:w="1531" w:type="dxa"/>
            <w:shd w:val="clear" w:color="auto" w:fill="FFFFFF"/>
            <w:vAlign w:val="center"/>
          </w:tcPr>
          <w:p w14:paraId="3809F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40DD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0C218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危险化学品、易制爆7.16</w:t>
            </w:r>
          </w:p>
        </w:tc>
      </w:tr>
      <w:tr w14:paraId="53B2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9BA51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6</w:t>
            </w:r>
          </w:p>
        </w:tc>
        <w:tc>
          <w:tcPr>
            <w:tcW w:w="2035" w:type="dxa"/>
            <w:shd w:val="clear" w:color="auto" w:fill="FFFFFF"/>
            <w:vAlign w:val="center"/>
          </w:tcPr>
          <w:p w14:paraId="1523F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高氯酸</w:t>
            </w:r>
          </w:p>
        </w:tc>
        <w:tc>
          <w:tcPr>
            <w:tcW w:w="1531" w:type="dxa"/>
            <w:shd w:val="clear" w:color="auto" w:fill="FFFFFF"/>
            <w:vAlign w:val="center"/>
          </w:tcPr>
          <w:p w14:paraId="6C009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1668A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E44E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危险化学品、易制爆1.3</w:t>
            </w:r>
          </w:p>
        </w:tc>
      </w:tr>
      <w:tr w14:paraId="322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56094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7</w:t>
            </w:r>
          </w:p>
        </w:tc>
        <w:tc>
          <w:tcPr>
            <w:tcW w:w="2035" w:type="dxa"/>
            <w:shd w:val="clear" w:color="auto" w:fill="FFFFFF"/>
            <w:vAlign w:val="center"/>
          </w:tcPr>
          <w:p w14:paraId="700AA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硝基苯酚</w:t>
            </w:r>
          </w:p>
        </w:tc>
        <w:tc>
          <w:tcPr>
            <w:tcW w:w="1531" w:type="dxa"/>
            <w:shd w:val="clear" w:color="auto" w:fill="FFFFFF"/>
            <w:vAlign w:val="center"/>
          </w:tcPr>
          <w:p w14:paraId="5B979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F8E36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535C7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21D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EDBE6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8</w:t>
            </w:r>
          </w:p>
        </w:tc>
        <w:tc>
          <w:tcPr>
            <w:tcW w:w="2035" w:type="dxa"/>
            <w:shd w:val="clear" w:color="auto" w:fill="FFFFFF"/>
            <w:vAlign w:val="center"/>
          </w:tcPr>
          <w:p w14:paraId="23287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四氯乙烯</w:t>
            </w:r>
          </w:p>
        </w:tc>
        <w:tc>
          <w:tcPr>
            <w:tcW w:w="1531" w:type="dxa"/>
            <w:shd w:val="clear" w:color="auto" w:fill="FFFFFF"/>
            <w:vAlign w:val="center"/>
          </w:tcPr>
          <w:p w14:paraId="5E6E6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6AF5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B9D5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11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EFABE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
              </w:rPr>
              <w:t>59</w:t>
            </w:r>
          </w:p>
        </w:tc>
        <w:tc>
          <w:tcPr>
            <w:tcW w:w="2035" w:type="dxa"/>
            <w:shd w:val="clear" w:color="auto" w:fill="FFFFFF"/>
            <w:vAlign w:val="center"/>
          </w:tcPr>
          <w:p w14:paraId="6B3F47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石油醚</w:t>
            </w:r>
          </w:p>
        </w:tc>
        <w:tc>
          <w:tcPr>
            <w:tcW w:w="1531" w:type="dxa"/>
            <w:shd w:val="clear" w:color="auto" w:fill="FFFFFF"/>
            <w:vAlign w:val="center"/>
          </w:tcPr>
          <w:p w14:paraId="568B6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6890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AA20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EF1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59604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Times New Roman"/>
                <w:color w:val="auto"/>
                <w:kern w:val="2"/>
                <w:sz w:val="21"/>
                <w:szCs w:val="21"/>
                <w:highlight w:val="none"/>
                <w:lang w:val="en-US" w:eastAsia="zh-CN" w:bidi="ar"/>
              </w:rPr>
              <w:t>0</w:t>
            </w:r>
          </w:p>
        </w:tc>
        <w:tc>
          <w:tcPr>
            <w:tcW w:w="2035" w:type="dxa"/>
            <w:shd w:val="clear" w:color="auto" w:fill="FFFFFF"/>
            <w:vAlign w:val="center"/>
          </w:tcPr>
          <w:p w14:paraId="10421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氢氟酸</w:t>
            </w:r>
          </w:p>
        </w:tc>
        <w:tc>
          <w:tcPr>
            <w:tcW w:w="1531" w:type="dxa"/>
            <w:shd w:val="clear" w:color="auto" w:fill="FFFFFF"/>
            <w:vAlign w:val="center"/>
          </w:tcPr>
          <w:p w14:paraId="5D24B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3216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8BCC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4C7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27D72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Times New Roman"/>
                <w:color w:val="auto"/>
                <w:kern w:val="2"/>
                <w:sz w:val="21"/>
                <w:szCs w:val="21"/>
                <w:highlight w:val="none"/>
                <w:lang w:val="en-US" w:eastAsia="zh-CN" w:bidi="ar"/>
              </w:rPr>
              <w:t>1</w:t>
            </w:r>
          </w:p>
        </w:tc>
        <w:tc>
          <w:tcPr>
            <w:tcW w:w="2035" w:type="dxa"/>
            <w:shd w:val="clear" w:color="auto" w:fill="FFFFFF"/>
            <w:vAlign w:val="center"/>
          </w:tcPr>
          <w:p w14:paraId="0C0E8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硒粉</w:t>
            </w:r>
          </w:p>
        </w:tc>
        <w:tc>
          <w:tcPr>
            <w:tcW w:w="1531" w:type="dxa"/>
            <w:shd w:val="clear" w:color="auto" w:fill="FFFFFF"/>
            <w:vAlign w:val="center"/>
          </w:tcPr>
          <w:p w14:paraId="64A64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E733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3ED3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F3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84060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62</w:t>
            </w:r>
          </w:p>
        </w:tc>
        <w:tc>
          <w:tcPr>
            <w:tcW w:w="2035" w:type="dxa"/>
            <w:shd w:val="clear" w:color="auto" w:fill="FFFFFF"/>
            <w:vAlign w:val="center"/>
          </w:tcPr>
          <w:p w14:paraId="46B1F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铝</w:t>
            </w:r>
          </w:p>
        </w:tc>
        <w:tc>
          <w:tcPr>
            <w:tcW w:w="1531" w:type="dxa"/>
            <w:shd w:val="clear" w:color="auto" w:fill="FFFFFF"/>
            <w:vAlign w:val="center"/>
          </w:tcPr>
          <w:p w14:paraId="6E704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1772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2682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危险化学品、易制爆7.6</w:t>
            </w:r>
          </w:p>
        </w:tc>
      </w:tr>
      <w:tr w14:paraId="2E60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A42FE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63</w:t>
            </w:r>
          </w:p>
        </w:tc>
        <w:tc>
          <w:tcPr>
            <w:tcW w:w="2035" w:type="dxa"/>
            <w:shd w:val="clear" w:color="auto" w:fill="FFFFFF"/>
            <w:vAlign w:val="center"/>
          </w:tcPr>
          <w:p w14:paraId="306FF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甲醛</w:t>
            </w:r>
          </w:p>
        </w:tc>
        <w:tc>
          <w:tcPr>
            <w:tcW w:w="1531" w:type="dxa"/>
            <w:shd w:val="clear" w:color="auto" w:fill="FFFFFF"/>
            <w:vAlign w:val="center"/>
          </w:tcPr>
          <w:p w14:paraId="467BA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AEF7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F5E9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AB6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661DD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kern w:val="2"/>
                <w:sz w:val="21"/>
                <w:szCs w:val="21"/>
                <w:highlight w:val="none"/>
                <w:lang w:val="en-US" w:eastAsia="zh-CN" w:bidi="ar"/>
              </w:rPr>
              <w:t>64</w:t>
            </w:r>
          </w:p>
        </w:tc>
        <w:tc>
          <w:tcPr>
            <w:tcW w:w="2035" w:type="dxa"/>
            <w:shd w:val="clear" w:color="auto" w:fill="FFFFFF"/>
            <w:vAlign w:val="center"/>
          </w:tcPr>
          <w:p w14:paraId="5B4F0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硝酸镁</w:t>
            </w:r>
          </w:p>
        </w:tc>
        <w:tc>
          <w:tcPr>
            <w:tcW w:w="1531" w:type="dxa"/>
            <w:shd w:val="clear" w:color="auto" w:fill="FFFFFF"/>
            <w:vAlign w:val="center"/>
          </w:tcPr>
          <w:p w14:paraId="6AD72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F631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8084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危险化学品、易制爆2.4</w:t>
            </w:r>
          </w:p>
        </w:tc>
      </w:tr>
      <w:tr w14:paraId="2052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779" w:type="dxa"/>
            <w:gridSpan w:val="2"/>
            <w:shd w:val="clear" w:color="auto" w:fill="FFFFFF"/>
            <w:vAlign w:val="center"/>
          </w:tcPr>
          <w:p w14:paraId="74A28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w:t>
            </w:r>
          </w:p>
        </w:tc>
        <w:tc>
          <w:tcPr>
            <w:tcW w:w="1531" w:type="dxa"/>
            <w:shd w:val="clear" w:color="auto" w:fill="FFFFFF"/>
            <w:vAlign w:val="center"/>
          </w:tcPr>
          <w:p w14:paraId="49F998F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531" w:type="dxa"/>
            <w:shd w:val="clear" w:color="auto" w:fill="FFFFFF"/>
            <w:vAlign w:val="center"/>
          </w:tcPr>
          <w:p w14:paraId="742E76EE">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307" w:type="dxa"/>
            <w:shd w:val="clear" w:color="auto" w:fill="FFFFFF"/>
            <w:vAlign w:val="center"/>
          </w:tcPr>
          <w:p w14:paraId="4787505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45D0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779" w:type="dxa"/>
            <w:gridSpan w:val="2"/>
            <w:shd w:val="clear" w:color="auto" w:fill="FFFFFF"/>
            <w:vAlign w:val="center"/>
          </w:tcPr>
          <w:p w14:paraId="30B1A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30BB3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w:t>
            </w:r>
            <w:r>
              <w:rPr>
                <w:rFonts w:hint="eastAsia" w:ascii="宋体" w:hAnsi="宋体" w:eastAsia="宋体" w:cs="宋体"/>
                <w:bCs/>
                <w:color w:val="auto"/>
                <w:szCs w:val="21"/>
                <w:highlight w:val="none"/>
              </w:rPr>
              <w:t>6</w:t>
            </w:r>
            <w:r>
              <w:rPr>
                <w:rFonts w:hint="default" w:ascii="宋体" w:hAnsi="宋体" w:eastAsia="宋体" w:cs="宋体"/>
                <w:bCs/>
                <w:color w:val="auto"/>
                <w:szCs w:val="21"/>
                <w:highlight w:val="none"/>
                <w:lang w:val="en-US"/>
              </w:rPr>
              <w:t>4</w:t>
            </w:r>
            <w:r>
              <w:rPr>
                <w:rFonts w:hint="eastAsia" w:ascii="宋体" w:hAnsi="宋体" w:eastAsia="宋体" w:cs="宋体"/>
                <w:bCs/>
                <w:color w:val="auto"/>
                <w:szCs w:val="21"/>
                <w:highlight w:val="none"/>
              </w:rPr>
              <w:t>）</w:t>
            </w:r>
          </w:p>
        </w:tc>
        <w:tc>
          <w:tcPr>
            <w:tcW w:w="1531" w:type="dxa"/>
            <w:shd w:val="clear" w:color="auto" w:fill="FFFFFF"/>
            <w:vAlign w:val="center"/>
          </w:tcPr>
          <w:p w14:paraId="6A92B81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531" w:type="dxa"/>
            <w:shd w:val="clear" w:color="auto" w:fill="FFFFFF"/>
            <w:vAlign w:val="center"/>
          </w:tcPr>
          <w:p w14:paraId="03569A52">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307" w:type="dxa"/>
            <w:shd w:val="clear" w:color="auto" w:fill="FFFFFF"/>
            <w:vAlign w:val="center"/>
          </w:tcPr>
          <w:p w14:paraId="295A4A52">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5D7E5758">
      <w:pPr>
        <w:spacing w:line="360" w:lineRule="auto"/>
        <w:rPr>
          <w:rFonts w:ascii="宋体" w:hAnsi="宋体" w:eastAsia="宋体" w:cs="Times New Roman"/>
          <w:color w:val="auto"/>
          <w:szCs w:val="21"/>
          <w:highlight w:val="none"/>
        </w:rPr>
      </w:pPr>
    </w:p>
    <w:p w14:paraId="72C0682F">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3AAF4C">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w:t>
      </w:r>
      <w:r>
        <w:rPr>
          <w:rFonts w:hint="eastAsia" w:ascii="宋体" w:hAnsi="宋体" w:eastAsia="宋体" w:cs="宋体"/>
          <w:color w:val="auto"/>
          <w:szCs w:val="21"/>
          <w:highlight w:val="none"/>
          <w:lang w:val="zh-CN"/>
        </w:rPr>
        <w:t>危险化学品经营许可证载明的许可范围逐条、</w:t>
      </w:r>
      <w:r>
        <w:rPr>
          <w:rFonts w:hint="eastAsia" w:ascii="宋体" w:hAnsi="宋体" w:eastAsia="宋体" w:cs="宋体"/>
          <w:color w:val="auto"/>
          <w:szCs w:val="21"/>
          <w:highlight w:val="none"/>
        </w:rPr>
        <w:t>如实地填写“是”或“否”，并按照表格要求统计对应的数量（项数）及占比。</w:t>
      </w:r>
    </w:p>
    <w:p w14:paraId="273ADC2B">
      <w:pPr>
        <w:tabs>
          <w:tab w:val="left" w:pos="432"/>
        </w:tabs>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23A11E49">
      <w:pPr>
        <w:tabs>
          <w:tab w:val="left" w:pos="432"/>
        </w:tabs>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如发现投标人对</w:t>
      </w:r>
      <w:r>
        <w:rPr>
          <w:rFonts w:hint="eastAsia" w:ascii="宋体" w:hAnsi="宋体" w:eastAsia="宋体" w:cs="宋体"/>
          <w:color w:val="auto"/>
          <w:szCs w:val="21"/>
          <w:highlight w:val="none"/>
          <w:lang w:val="zh-CN"/>
        </w:rPr>
        <w:t>危险化学品经营许可证</w:t>
      </w:r>
      <w:r>
        <w:rPr>
          <w:rFonts w:hint="eastAsia" w:ascii="宋体" w:hAnsi="宋体" w:eastAsia="宋体" w:cs="宋体"/>
          <w:color w:val="auto"/>
          <w:szCs w:val="21"/>
          <w:highlight w:val="none"/>
        </w:rPr>
        <w:t>及其</w:t>
      </w:r>
      <w:r>
        <w:rPr>
          <w:rFonts w:hint="eastAsia" w:ascii="宋体" w:hAnsi="宋体" w:eastAsia="宋体" w:cs="宋体"/>
          <w:color w:val="auto"/>
          <w:szCs w:val="21"/>
          <w:highlight w:val="none"/>
          <w:lang w:val="zh-CN"/>
        </w:rPr>
        <w:t>载明的许可范围弄虚作假，</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zh-CN"/>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0F5D4F1F">
      <w:pPr>
        <w:spacing w:line="360" w:lineRule="auto"/>
        <w:ind w:left="815" w:leftChars="118" w:hanging="567" w:hangingChars="270"/>
        <w:rPr>
          <w:rFonts w:ascii="宋体" w:hAnsi="宋体" w:eastAsia="宋体" w:cs="Times New Roman"/>
          <w:bCs/>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签订合同前，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3个工作日内，投标人必须提供危险化学品经营许可证（许可经营范围另附的，需提供附件）的原件供招标人核对其真实性。</w:t>
      </w:r>
      <w:bookmarkEnd w:id="600"/>
    </w:p>
    <w:p w14:paraId="5F57639E">
      <w:pPr>
        <w:spacing w:line="360" w:lineRule="auto"/>
        <w:ind w:left="420"/>
        <w:rPr>
          <w:rFonts w:ascii="宋体" w:hAnsi="宋体" w:eastAsia="宋体" w:cs="Times New Roman"/>
          <w:bCs/>
          <w:color w:val="auto"/>
          <w:szCs w:val="21"/>
          <w:highlight w:val="none"/>
        </w:rPr>
      </w:pPr>
    </w:p>
    <w:p w14:paraId="7E15517A">
      <w:pPr>
        <w:spacing w:line="360" w:lineRule="auto"/>
        <w:ind w:firstLine="5040" w:firstLineChars="24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投标人：（加盖投标人法人公章）</w:t>
      </w:r>
    </w:p>
    <w:p w14:paraId="2CC0BE9D">
      <w:pPr>
        <w:spacing w:line="360" w:lineRule="auto"/>
        <w:ind w:firstLine="5040" w:firstLineChars="24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p>
    <w:p w14:paraId="447A9D52">
      <w:pPr>
        <w:tabs>
          <w:tab w:val="left" w:pos="567"/>
        </w:tabs>
        <w:autoSpaceDE w:val="0"/>
        <w:autoSpaceDN w:val="0"/>
        <w:adjustRightInd w:val="0"/>
        <w:spacing w:line="360" w:lineRule="auto"/>
        <w:ind w:left="357" w:leftChars="-100" w:hanging="567"/>
        <w:jc w:val="left"/>
        <w:outlineLvl w:val="2"/>
        <w:rPr>
          <w:rFonts w:ascii="宋体" w:hAnsi="宋体" w:eastAsia="宋体" w:cs="Times New Roman"/>
          <w:bCs/>
          <w:color w:val="auto"/>
          <w:sz w:val="32"/>
          <w:szCs w:val="32"/>
          <w:highlight w:val="none"/>
          <w:lang w:val="zh-CN"/>
        </w:rPr>
      </w:pPr>
      <w:r>
        <w:rPr>
          <w:rFonts w:ascii="宋体" w:hAnsi="宋体" w:eastAsia="宋体" w:cs="Times New Roman"/>
          <w:color w:val="auto"/>
          <w:highlight w:val="none"/>
          <w:lang w:val="zh-CN"/>
        </w:rPr>
        <w:br w:type="page"/>
      </w:r>
      <w:bookmarkStart w:id="603" w:name="_Toc33537650"/>
      <w:bookmarkStart w:id="604" w:name="_Toc31661"/>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、投标人非药品类易制毒化学品经营备案证明的经营品种统计表格式</w:t>
      </w:r>
      <w:bookmarkEnd w:id="603"/>
      <w:bookmarkEnd w:id="604"/>
    </w:p>
    <w:p w14:paraId="7BC3C72B">
      <w:pPr>
        <w:widowControl/>
        <w:jc w:val="center"/>
        <w:textAlignment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投标人非药品类易制毒化学品经营备案证明的经营品种统计表</w:t>
      </w:r>
    </w:p>
    <w:tbl>
      <w:tblPr>
        <w:tblStyle w:val="4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88"/>
        <w:gridCol w:w="1843"/>
        <w:gridCol w:w="1675"/>
        <w:gridCol w:w="1735"/>
        <w:gridCol w:w="3510"/>
      </w:tblGrid>
      <w:tr w14:paraId="0B2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jc w:val="center"/>
        </w:trPr>
        <w:tc>
          <w:tcPr>
            <w:tcW w:w="588" w:type="dxa"/>
            <w:vMerge w:val="restart"/>
            <w:shd w:val="clear" w:color="auto" w:fill="FFFFFF"/>
            <w:vAlign w:val="center"/>
          </w:tcPr>
          <w:p w14:paraId="2F61E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43" w:type="dxa"/>
            <w:vMerge w:val="restart"/>
            <w:shd w:val="clear" w:color="auto" w:fill="FFFFFF"/>
            <w:vAlign w:val="center"/>
          </w:tcPr>
          <w:p w14:paraId="7E8440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非药品类易制毒化学品名称</w:t>
            </w:r>
          </w:p>
        </w:tc>
        <w:tc>
          <w:tcPr>
            <w:tcW w:w="3410" w:type="dxa"/>
            <w:gridSpan w:val="2"/>
            <w:shd w:val="clear" w:color="auto" w:fill="FFFFFF"/>
            <w:vAlign w:val="center"/>
          </w:tcPr>
          <w:p w14:paraId="73836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投标人非药品类易制毒化学品经营备案证明的经营品种</w:t>
            </w:r>
            <w:r>
              <w:rPr>
                <w:rFonts w:hint="eastAsia" w:ascii="宋体" w:hAnsi="宋体" w:eastAsia="宋体" w:cs="宋体"/>
                <w:b/>
                <w:color w:val="auto"/>
                <w:szCs w:val="21"/>
                <w:highlight w:val="none"/>
                <w:lang w:val="zh-CN"/>
              </w:rPr>
              <w:t>范围</w:t>
            </w:r>
            <w:r>
              <w:rPr>
                <w:rFonts w:hint="eastAsia" w:ascii="宋体" w:hAnsi="宋体" w:eastAsia="宋体" w:cs="宋体"/>
                <w:b/>
                <w:color w:val="auto"/>
                <w:szCs w:val="21"/>
                <w:highlight w:val="none"/>
              </w:rPr>
              <w:t>是否</w:t>
            </w:r>
            <w:r>
              <w:rPr>
                <w:rFonts w:hint="eastAsia" w:ascii="宋体" w:hAnsi="宋体" w:eastAsia="宋体" w:cs="宋体"/>
                <w:b/>
                <w:color w:val="auto"/>
                <w:szCs w:val="21"/>
                <w:highlight w:val="none"/>
                <w:lang w:val="zh-CN"/>
              </w:rPr>
              <w:t>包含本次采购的</w:t>
            </w:r>
            <w:r>
              <w:rPr>
                <w:rFonts w:hint="eastAsia" w:ascii="宋体" w:hAnsi="宋体" w:eastAsia="宋体" w:cs="宋体"/>
                <w:b/>
                <w:color w:val="auto"/>
                <w:szCs w:val="21"/>
                <w:highlight w:val="none"/>
              </w:rPr>
              <w:t>非药品类易制毒化学品</w:t>
            </w:r>
          </w:p>
        </w:tc>
        <w:tc>
          <w:tcPr>
            <w:tcW w:w="3510" w:type="dxa"/>
            <w:vMerge w:val="restart"/>
            <w:shd w:val="clear" w:color="auto" w:fill="FFFFFF"/>
            <w:vAlign w:val="center"/>
          </w:tcPr>
          <w:p w14:paraId="61BC2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60F1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88" w:type="dxa"/>
            <w:vMerge w:val="continue"/>
            <w:shd w:val="clear" w:color="auto" w:fill="FFFFFF"/>
            <w:vAlign w:val="center"/>
          </w:tcPr>
          <w:p w14:paraId="6DEC2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843" w:type="dxa"/>
            <w:vMerge w:val="continue"/>
            <w:shd w:val="clear" w:color="auto" w:fill="FFFFFF"/>
            <w:vAlign w:val="center"/>
          </w:tcPr>
          <w:p w14:paraId="494F0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75" w:type="dxa"/>
            <w:shd w:val="clear" w:color="auto" w:fill="FFFFFF"/>
            <w:vAlign w:val="center"/>
          </w:tcPr>
          <w:p w14:paraId="0F37F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735" w:type="dxa"/>
            <w:shd w:val="clear" w:color="auto" w:fill="FFFFFF"/>
            <w:vAlign w:val="center"/>
          </w:tcPr>
          <w:p w14:paraId="227FA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510" w:type="dxa"/>
            <w:vMerge w:val="continue"/>
            <w:shd w:val="clear" w:color="auto" w:fill="FFFFFF"/>
            <w:vAlign w:val="center"/>
          </w:tcPr>
          <w:p w14:paraId="55C1C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5C36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55BB6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1843" w:type="dxa"/>
            <w:shd w:val="clear" w:color="auto" w:fill="FFFFFF"/>
            <w:vAlign w:val="center"/>
          </w:tcPr>
          <w:p w14:paraId="43A9E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675" w:type="dxa"/>
            <w:shd w:val="clear" w:color="auto" w:fill="FFFFFF"/>
            <w:vAlign w:val="center"/>
          </w:tcPr>
          <w:p w14:paraId="5A7D3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079B6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DAA3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37DB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5CD8D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1843" w:type="dxa"/>
            <w:shd w:val="clear" w:color="auto" w:fill="FFFFFF"/>
            <w:vAlign w:val="center"/>
          </w:tcPr>
          <w:p w14:paraId="57194B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w:t>
            </w:r>
          </w:p>
        </w:tc>
        <w:tc>
          <w:tcPr>
            <w:tcW w:w="1675" w:type="dxa"/>
            <w:shd w:val="clear" w:color="auto" w:fill="FFFFFF"/>
            <w:vAlign w:val="center"/>
          </w:tcPr>
          <w:p w14:paraId="311DE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66969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08D27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3A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283B88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1843" w:type="dxa"/>
            <w:shd w:val="clear" w:color="auto" w:fill="FFFFFF"/>
            <w:vAlign w:val="center"/>
          </w:tcPr>
          <w:p w14:paraId="2CE61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盐酸</w:t>
            </w:r>
          </w:p>
        </w:tc>
        <w:tc>
          <w:tcPr>
            <w:tcW w:w="1675" w:type="dxa"/>
            <w:shd w:val="clear" w:color="auto" w:fill="FFFFFF"/>
            <w:vAlign w:val="center"/>
          </w:tcPr>
          <w:p w14:paraId="65BC8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5FFC1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54674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4F6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7F49C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1843" w:type="dxa"/>
            <w:shd w:val="clear" w:color="auto" w:fill="FFFFFF"/>
            <w:vAlign w:val="center"/>
          </w:tcPr>
          <w:p w14:paraId="6BF7F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三氯甲烷</w:t>
            </w:r>
          </w:p>
        </w:tc>
        <w:tc>
          <w:tcPr>
            <w:tcW w:w="1675" w:type="dxa"/>
            <w:shd w:val="clear" w:color="auto" w:fill="FFFFFF"/>
            <w:vAlign w:val="center"/>
          </w:tcPr>
          <w:p w14:paraId="1D667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D786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3CE7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392F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175B6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1843" w:type="dxa"/>
            <w:shd w:val="clear" w:color="auto" w:fill="FFFFFF"/>
            <w:vAlign w:val="center"/>
          </w:tcPr>
          <w:p w14:paraId="214AA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丙酮</w:t>
            </w:r>
          </w:p>
        </w:tc>
        <w:tc>
          <w:tcPr>
            <w:tcW w:w="1675" w:type="dxa"/>
            <w:shd w:val="clear" w:color="auto" w:fill="FFFFFF"/>
            <w:vAlign w:val="center"/>
          </w:tcPr>
          <w:p w14:paraId="34D20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5F15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6067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3CA4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4EC2F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1843" w:type="dxa"/>
            <w:shd w:val="clear" w:color="auto" w:fill="FFFFFF"/>
            <w:vAlign w:val="center"/>
          </w:tcPr>
          <w:p w14:paraId="291D1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乙酸酐</w:t>
            </w:r>
            <w:r>
              <w:rPr>
                <w:rFonts w:hint="eastAsia" w:ascii="宋体" w:hAnsi="宋体" w:eastAsia="宋体" w:cs="Times New Roman"/>
                <w:color w:val="auto"/>
                <w:szCs w:val="21"/>
                <w:highlight w:val="none"/>
                <w:lang w:val="en-US" w:eastAsia="zh-CN"/>
              </w:rPr>
              <w:t>/醋酸酐</w:t>
            </w:r>
          </w:p>
        </w:tc>
        <w:tc>
          <w:tcPr>
            <w:tcW w:w="1675" w:type="dxa"/>
            <w:shd w:val="clear" w:color="auto" w:fill="FFFFFF"/>
            <w:vAlign w:val="center"/>
          </w:tcPr>
          <w:p w14:paraId="2565C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633D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45D11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6973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22496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小计（个）</w:t>
            </w:r>
          </w:p>
        </w:tc>
        <w:tc>
          <w:tcPr>
            <w:tcW w:w="1675" w:type="dxa"/>
            <w:shd w:val="clear" w:color="auto" w:fill="FFFFFF"/>
            <w:vAlign w:val="center"/>
          </w:tcPr>
          <w:p w14:paraId="6D7F2C35">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14A8BA9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5CB0AFF5">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3AC7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3082A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1C7BC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/6</w:t>
            </w:r>
            <w:r>
              <w:rPr>
                <w:rFonts w:hint="eastAsia" w:ascii="宋体" w:hAnsi="宋体" w:eastAsia="宋体" w:cs="宋体"/>
                <w:bCs/>
                <w:color w:val="auto"/>
                <w:szCs w:val="21"/>
                <w:highlight w:val="none"/>
              </w:rPr>
              <w:t>）</w:t>
            </w:r>
          </w:p>
        </w:tc>
        <w:tc>
          <w:tcPr>
            <w:tcW w:w="1675" w:type="dxa"/>
            <w:shd w:val="clear" w:color="auto" w:fill="FFFFFF"/>
            <w:vAlign w:val="center"/>
          </w:tcPr>
          <w:p w14:paraId="5A884733">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57780194">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6B65162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4BE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3B92D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lang w:val="zh-CN"/>
              </w:rPr>
              <w:t>备案证明载明的主要流向是否涵盖东莞市</w:t>
            </w:r>
          </w:p>
        </w:tc>
        <w:tc>
          <w:tcPr>
            <w:tcW w:w="1675" w:type="dxa"/>
            <w:shd w:val="clear" w:color="auto" w:fill="FFFFFF"/>
            <w:vAlign w:val="center"/>
          </w:tcPr>
          <w:p w14:paraId="4F99FF4C">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00A2A664">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7B88FE0C">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5D238F01">
      <w:pPr>
        <w:spacing w:line="360" w:lineRule="auto"/>
        <w:ind w:left="630" w:hanging="630" w:hangingChars="300"/>
        <w:rPr>
          <w:rFonts w:ascii="宋体" w:hAnsi="宋体" w:eastAsia="宋体" w:cs="宋体"/>
          <w:color w:val="auto"/>
          <w:szCs w:val="21"/>
          <w:highlight w:val="none"/>
        </w:rPr>
      </w:pPr>
    </w:p>
    <w:p w14:paraId="5A7B89A2">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D47D358">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合法有效的非药品类易制毒化学品经营备案证明</w:t>
      </w:r>
      <w:r>
        <w:rPr>
          <w:rFonts w:hint="eastAsia" w:ascii="宋体" w:hAnsi="宋体" w:eastAsia="宋体" w:cs="宋体"/>
          <w:color w:val="auto"/>
          <w:szCs w:val="21"/>
          <w:highlight w:val="none"/>
          <w:lang w:val="zh-CN"/>
        </w:rPr>
        <w:t>载明的经营品种范围逐条、</w:t>
      </w:r>
      <w:r>
        <w:rPr>
          <w:rFonts w:hint="eastAsia" w:ascii="宋体" w:hAnsi="宋体" w:eastAsia="宋体" w:cs="宋体"/>
          <w:color w:val="auto"/>
          <w:szCs w:val="21"/>
          <w:highlight w:val="none"/>
        </w:rPr>
        <w:t>如实地填写“是”或“否”，并按照表格要求统计对应的数量（项数）及占比。</w:t>
      </w:r>
    </w:p>
    <w:p w14:paraId="3B019C8D">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088CC601">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如发现投标人对非药品类易制毒化学品经营备案证明及其</w:t>
      </w:r>
      <w:r>
        <w:rPr>
          <w:rFonts w:hint="eastAsia" w:ascii="宋体" w:hAnsi="宋体" w:eastAsia="宋体" w:cs="宋体"/>
          <w:color w:val="auto"/>
          <w:szCs w:val="21"/>
          <w:highlight w:val="none"/>
          <w:lang w:val="zh-CN"/>
        </w:rPr>
        <w:t>载明的经营品种弄虚作假，</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zh-CN"/>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3EB88AA9">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合同签订前，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w:t>
      </w:r>
      <w:r>
        <w:rPr>
          <w:rFonts w:hint="eastAsia" w:ascii="宋体" w:hAnsi="宋体" w:eastAsia="宋体" w:cs="宋体"/>
          <w:color w:val="auto"/>
          <w:szCs w:val="21"/>
          <w:highlight w:val="none"/>
          <w:lang w:val="zh-CN"/>
        </w:rPr>
        <w:t>及非药品类易制毒化学品经营备案证明</w:t>
      </w:r>
      <w:r>
        <w:rPr>
          <w:rFonts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t>经营品种</w:t>
      </w:r>
      <w:r>
        <w:rPr>
          <w:rFonts w:ascii="宋体" w:hAnsi="宋体" w:eastAsia="宋体" w:cs="宋体"/>
          <w:color w:val="auto"/>
          <w:szCs w:val="21"/>
          <w:highlight w:val="none"/>
          <w:lang w:val="zh-CN"/>
        </w:rPr>
        <w:t>范围另附的，需提供附件）的原件供招标人核对其真实性。</w:t>
      </w:r>
    </w:p>
    <w:p w14:paraId="0C89211C">
      <w:pPr>
        <w:spacing w:line="360" w:lineRule="auto"/>
        <w:ind w:left="817" w:leftChars="118" w:hanging="569" w:hanging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投标人如无</w:t>
      </w:r>
      <w:r>
        <w:rPr>
          <w:rFonts w:hint="eastAsia" w:ascii="宋体" w:hAnsi="宋体" w:eastAsia="宋体" w:cs="宋体"/>
          <w:b/>
          <w:color w:val="auto"/>
          <w:szCs w:val="21"/>
          <w:highlight w:val="none"/>
        </w:rPr>
        <w:t>非药品类易制毒化学品经营备案证明</w:t>
      </w:r>
      <w:r>
        <w:rPr>
          <w:rFonts w:hint="eastAsia" w:ascii="宋体" w:hAnsi="宋体" w:eastAsia="宋体" w:cs="宋体"/>
          <w:b/>
          <w:color w:val="auto"/>
          <w:szCs w:val="21"/>
          <w:highlight w:val="none"/>
          <w:lang w:val="zh-CN"/>
        </w:rPr>
        <w:t>，可以不填写本表，但应保留本表格式内容。</w:t>
      </w:r>
    </w:p>
    <w:p w14:paraId="5D97A176">
      <w:pPr>
        <w:spacing w:line="360" w:lineRule="auto"/>
        <w:ind w:left="780" w:firstLine="4410" w:firstLineChars="2100"/>
        <w:rPr>
          <w:rFonts w:ascii="宋体" w:hAnsi="宋体" w:eastAsia="宋体" w:cs="Times New Roman"/>
          <w:color w:val="auto"/>
          <w:highlight w:val="none"/>
          <w:lang w:val="zh-CN"/>
        </w:rPr>
      </w:pPr>
    </w:p>
    <w:p w14:paraId="48F2EC27">
      <w:pPr>
        <w:spacing w:line="360" w:lineRule="auto"/>
        <w:ind w:left="780" w:firstLine="4410" w:firstLineChars="2100"/>
        <w:rPr>
          <w:rFonts w:ascii="宋体" w:hAnsi="宋体" w:eastAsia="宋体" w:cs="Times New Roman"/>
          <w:color w:val="auto"/>
          <w:szCs w:val="21"/>
          <w:highlight w:val="none"/>
        </w:rPr>
      </w:pPr>
      <w:r>
        <w:rPr>
          <w:rFonts w:hint="eastAsia" w:ascii="宋体" w:hAnsi="宋体" w:eastAsia="宋体" w:cs="Times New Roman"/>
          <w:color w:val="auto"/>
          <w:highlight w:val="none"/>
          <w:lang w:val="zh-CN"/>
        </w:rPr>
        <w:t>投标人：（加盖投标人法人公章）</w:t>
      </w:r>
    </w:p>
    <w:p w14:paraId="5BB2D362">
      <w:pPr>
        <w:spacing w:line="360" w:lineRule="auto"/>
        <w:ind w:left="420" w:firstLine="4830" w:firstLineChars="2300"/>
        <w:rPr>
          <w:rFonts w:ascii="宋体" w:hAnsi="宋体" w:eastAsia="宋体" w:cs="Times New Roman"/>
          <w:b/>
          <w:bCs/>
          <w:color w:val="auto"/>
          <w:szCs w:val="21"/>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r>
        <w:rPr>
          <w:rFonts w:ascii="宋体" w:hAnsi="宋体" w:eastAsia="宋体" w:cs="Times New Roman"/>
          <w:color w:val="auto"/>
          <w:highlight w:val="none"/>
        </w:rPr>
        <w:br w:type="page"/>
      </w:r>
    </w:p>
    <w:p w14:paraId="1716F644">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bookmarkStart w:id="605" w:name="_Toc33537651"/>
      <w:bookmarkStart w:id="606" w:name="_Toc603"/>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、投标人易制爆危险化学品从业单位备案证明的经营品种统计表格式</w:t>
      </w:r>
      <w:bookmarkEnd w:id="605"/>
      <w:bookmarkEnd w:id="606"/>
    </w:p>
    <w:p w14:paraId="750FFA6E">
      <w:pPr>
        <w:widowControl/>
        <w:jc w:val="center"/>
        <w:textAlignment w:val="center"/>
        <w:rPr>
          <w:rFonts w:ascii="宋体" w:hAnsi="宋体" w:eastAsia="宋体" w:cs="宋体"/>
          <w:b/>
          <w:color w:val="auto"/>
          <w:sz w:val="30"/>
          <w:szCs w:val="30"/>
          <w:highlight w:val="none"/>
        </w:rPr>
      </w:pPr>
      <w:bookmarkStart w:id="607" w:name="_Hlk32931434"/>
      <w:r>
        <w:rPr>
          <w:rFonts w:hint="eastAsia" w:ascii="宋体" w:hAnsi="宋体" w:eastAsia="宋体" w:cs="宋体"/>
          <w:b/>
          <w:color w:val="auto"/>
          <w:sz w:val="30"/>
          <w:szCs w:val="30"/>
          <w:highlight w:val="none"/>
        </w:rPr>
        <w:t>投标人</w:t>
      </w:r>
      <w:r>
        <w:rPr>
          <w:rFonts w:hint="eastAsia" w:ascii="宋体" w:hAnsi="宋体" w:eastAsia="宋体" w:cs="Times New Roman"/>
          <w:b/>
          <w:color w:val="auto"/>
          <w:sz w:val="32"/>
          <w:szCs w:val="32"/>
          <w:highlight w:val="none"/>
          <w:lang w:val="zh-CN"/>
        </w:rPr>
        <w:t>易制爆危险化学品从业单位备案证明</w:t>
      </w:r>
      <w:r>
        <w:rPr>
          <w:rFonts w:hint="eastAsia" w:ascii="宋体" w:hAnsi="宋体" w:eastAsia="宋体" w:cs="宋体"/>
          <w:b/>
          <w:color w:val="auto"/>
          <w:sz w:val="30"/>
          <w:szCs w:val="30"/>
          <w:highlight w:val="none"/>
        </w:rPr>
        <w:t>的经营品种统计表</w:t>
      </w:r>
      <w:bookmarkEnd w:id="607"/>
    </w:p>
    <w:tbl>
      <w:tblPr>
        <w:tblStyle w:val="45"/>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685"/>
        <w:gridCol w:w="3402"/>
      </w:tblGrid>
      <w:tr w14:paraId="3B95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jc w:val="center"/>
        </w:trPr>
        <w:tc>
          <w:tcPr>
            <w:tcW w:w="744" w:type="dxa"/>
            <w:vMerge w:val="restart"/>
            <w:shd w:val="clear" w:color="auto" w:fill="FFFFFF"/>
            <w:vAlign w:val="center"/>
          </w:tcPr>
          <w:p w14:paraId="03472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vMerge w:val="restart"/>
            <w:shd w:val="clear" w:color="auto" w:fill="FFFFFF"/>
            <w:vAlign w:val="center"/>
          </w:tcPr>
          <w:p w14:paraId="71807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易制爆危险化学品名称</w:t>
            </w:r>
          </w:p>
        </w:tc>
        <w:tc>
          <w:tcPr>
            <w:tcW w:w="3216" w:type="dxa"/>
            <w:gridSpan w:val="2"/>
            <w:shd w:val="clear" w:color="auto" w:fill="FFFFFF"/>
            <w:vAlign w:val="center"/>
          </w:tcPr>
          <w:p w14:paraId="738AA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w:t>
            </w:r>
            <w:bookmarkStart w:id="608" w:name="_Hlk35524808"/>
            <w:r>
              <w:rPr>
                <w:rFonts w:hint="eastAsia" w:ascii="宋体" w:hAnsi="宋体" w:eastAsia="宋体" w:cs="宋体"/>
                <w:b/>
                <w:color w:val="auto"/>
                <w:szCs w:val="21"/>
                <w:highlight w:val="none"/>
              </w:rPr>
              <w:t>易制爆</w:t>
            </w:r>
            <w:bookmarkEnd w:id="608"/>
            <w:r>
              <w:rPr>
                <w:rFonts w:hint="eastAsia" w:ascii="宋体" w:hAnsi="宋体" w:eastAsia="宋体" w:cs="宋体"/>
                <w:b/>
                <w:color w:val="auto"/>
                <w:szCs w:val="21"/>
                <w:highlight w:val="none"/>
              </w:rPr>
              <w:t>危险化学品从业单位备案证明的经营品种范围是否包含本次采购的易制爆危险化学品</w:t>
            </w:r>
          </w:p>
        </w:tc>
        <w:tc>
          <w:tcPr>
            <w:tcW w:w="3402" w:type="dxa"/>
            <w:vMerge w:val="restart"/>
            <w:shd w:val="clear" w:color="auto" w:fill="FFFFFF"/>
            <w:vAlign w:val="center"/>
          </w:tcPr>
          <w:p w14:paraId="20F3A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FC6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44" w:type="dxa"/>
            <w:vMerge w:val="continue"/>
            <w:shd w:val="clear" w:color="auto" w:fill="FFFFFF"/>
            <w:vAlign w:val="center"/>
          </w:tcPr>
          <w:p w14:paraId="55F72C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2035" w:type="dxa"/>
            <w:vMerge w:val="continue"/>
            <w:shd w:val="clear" w:color="auto" w:fill="FFFFFF"/>
            <w:vAlign w:val="center"/>
          </w:tcPr>
          <w:p w14:paraId="7A1D0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C5C0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685" w:type="dxa"/>
            <w:shd w:val="clear" w:color="auto" w:fill="FFFFFF"/>
            <w:vAlign w:val="center"/>
          </w:tcPr>
          <w:p w14:paraId="11923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402" w:type="dxa"/>
            <w:vMerge w:val="continue"/>
            <w:shd w:val="clear" w:color="auto" w:fill="FFFFFF"/>
            <w:vAlign w:val="center"/>
          </w:tcPr>
          <w:p w14:paraId="4CDBF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FA4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326A4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2035" w:type="dxa"/>
            <w:shd w:val="clear" w:color="auto" w:fill="FFFFFF"/>
            <w:vAlign w:val="center"/>
          </w:tcPr>
          <w:p w14:paraId="5D151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硝酸钠</w:t>
            </w:r>
          </w:p>
        </w:tc>
        <w:tc>
          <w:tcPr>
            <w:tcW w:w="1531" w:type="dxa"/>
            <w:shd w:val="clear" w:color="auto" w:fill="FFFFFF"/>
            <w:vAlign w:val="center"/>
          </w:tcPr>
          <w:p w14:paraId="1C6ED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D22F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44399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w:t>
            </w:r>
          </w:p>
        </w:tc>
      </w:tr>
      <w:tr w14:paraId="707C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7E638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2035" w:type="dxa"/>
            <w:shd w:val="clear" w:color="auto" w:fill="FFFFFF"/>
            <w:vAlign w:val="center"/>
          </w:tcPr>
          <w:p w14:paraId="790D2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531" w:type="dxa"/>
            <w:shd w:val="clear" w:color="auto" w:fill="FFFFFF"/>
            <w:vAlign w:val="center"/>
          </w:tcPr>
          <w:p w14:paraId="6DB04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7547A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652F9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02D6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AF3D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2035" w:type="dxa"/>
            <w:shd w:val="clear" w:color="auto" w:fill="FFFFFF"/>
            <w:vAlign w:val="center"/>
          </w:tcPr>
          <w:p w14:paraId="47B9B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硝酸钾</w:t>
            </w:r>
          </w:p>
        </w:tc>
        <w:tc>
          <w:tcPr>
            <w:tcW w:w="1531" w:type="dxa"/>
            <w:shd w:val="clear" w:color="auto" w:fill="FFFFFF"/>
            <w:vAlign w:val="center"/>
          </w:tcPr>
          <w:p w14:paraId="71FFA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4745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8DA1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危险化学品、易制爆2.2</w:t>
            </w:r>
          </w:p>
        </w:tc>
      </w:tr>
      <w:tr w14:paraId="468E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77D8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2035" w:type="dxa"/>
            <w:shd w:val="clear" w:color="auto" w:fill="FFFFFF"/>
            <w:vAlign w:val="center"/>
          </w:tcPr>
          <w:p w14:paraId="73E8C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重铬酸钾</w:t>
            </w:r>
          </w:p>
        </w:tc>
        <w:tc>
          <w:tcPr>
            <w:tcW w:w="1531" w:type="dxa"/>
            <w:shd w:val="clear" w:color="auto" w:fill="FFFFFF"/>
            <w:vAlign w:val="center"/>
          </w:tcPr>
          <w:p w14:paraId="2E9F6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A6E2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AC7A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危险化学品、易制爆5.3</w:t>
            </w:r>
          </w:p>
        </w:tc>
      </w:tr>
      <w:tr w14:paraId="7B06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610EC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2035" w:type="dxa"/>
            <w:shd w:val="clear" w:color="auto" w:fill="FFFFFF"/>
            <w:vAlign w:val="center"/>
          </w:tcPr>
          <w:p w14:paraId="51049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六亚甲基四胺</w:t>
            </w:r>
            <w:r>
              <w:rPr>
                <w:rFonts w:hint="eastAsia" w:ascii="宋体" w:hAnsi="宋体" w:eastAsia="宋体" w:cs="Times New Roman"/>
                <w:color w:val="auto"/>
                <w:szCs w:val="21"/>
                <w:highlight w:val="none"/>
                <w:lang w:val="en-US" w:eastAsia="zh-CN"/>
              </w:rPr>
              <w:t>/六次甲基四胺</w:t>
            </w:r>
          </w:p>
        </w:tc>
        <w:tc>
          <w:tcPr>
            <w:tcW w:w="1531" w:type="dxa"/>
            <w:shd w:val="clear" w:color="auto" w:fill="FFFFFF"/>
            <w:vAlign w:val="center"/>
          </w:tcPr>
          <w:p w14:paraId="4EC7E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089EE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3FAFF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危险化学品、易制爆7.11</w:t>
            </w:r>
          </w:p>
        </w:tc>
      </w:tr>
      <w:tr w14:paraId="7FBB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1151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2035" w:type="dxa"/>
            <w:shd w:val="clear" w:color="auto" w:fill="FFFFFF"/>
            <w:vAlign w:val="center"/>
          </w:tcPr>
          <w:p w14:paraId="1AE9D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硝酸锌，六水</w:t>
            </w:r>
          </w:p>
        </w:tc>
        <w:tc>
          <w:tcPr>
            <w:tcW w:w="1531" w:type="dxa"/>
            <w:shd w:val="clear" w:color="auto" w:fill="FFFFFF"/>
            <w:vAlign w:val="center"/>
          </w:tcPr>
          <w:p w14:paraId="7AFB0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E850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20296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危险化学品、易制爆2.10</w:t>
            </w:r>
          </w:p>
        </w:tc>
      </w:tr>
      <w:tr w14:paraId="172B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60FE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7</w:t>
            </w:r>
          </w:p>
        </w:tc>
        <w:tc>
          <w:tcPr>
            <w:tcW w:w="2035" w:type="dxa"/>
            <w:shd w:val="clear" w:color="auto" w:fill="FFFFFF"/>
            <w:vAlign w:val="center"/>
          </w:tcPr>
          <w:p w14:paraId="59399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w:t>
            </w:r>
          </w:p>
        </w:tc>
        <w:tc>
          <w:tcPr>
            <w:tcW w:w="1531" w:type="dxa"/>
            <w:shd w:val="clear" w:color="auto" w:fill="FFFFFF"/>
            <w:vAlign w:val="center"/>
          </w:tcPr>
          <w:p w14:paraId="750725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176C0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1A6CF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危险化学品、易制爆1.1</w:t>
            </w:r>
          </w:p>
        </w:tc>
      </w:tr>
      <w:tr w14:paraId="11EB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150E2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8</w:t>
            </w:r>
          </w:p>
        </w:tc>
        <w:tc>
          <w:tcPr>
            <w:tcW w:w="2035" w:type="dxa"/>
            <w:shd w:val="clear" w:color="auto" w:fill="FFFFFF"/>
            <w:vAlign w:val="center"/>
          </w:tcPr>
          <w:p w14:paraId="7D5D0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过氧化氢</w:t>
            </w:r>
          </w:p>
        </w:tc>
        <w:tc>
          <w:tcPr>
            <w:tcW w:w="1531" w:type="dxa"/>
            <w:shd w:val="clear" w:color="auto" w:fill="FFFFFF"/>
            <w:vAlign w:val="center"/>
          </w:tcPr>
          <w:p w14:paraId="75D3A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5AE95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3C2C2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危险化学品、易制爆6.1</w:t>
            </w:r>
          </w:p>
        </w:tc>
      </w:tr>
      <w:tr w14:paraId="37EE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3C36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9</w:t>
            </w:r>
          </w:p>
        </w:tc>
        <w:tc>
          <w:tcPr>
            <w:tcW w:w="2035" w:type="dxa"/>
            <w:shd w:val="clear" w:color="auto" w:fill="FFFFFF"/>
            <w:vAlign w:val="center"/>
          </w:tcPr>
          <w:p w14:paraId="08D83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硝酸银</w:t>
            </w:r>
          </w:p>
        </w:tc>
        <w:tc>
          <w:tcPr>
            <w:tcW w:w="1531" w:type="dxa"/>
            <w:shd w:val="clear" w:color="auto" w:fill="FFFFFF"/>
            <w:vAlign w:val="center"/>
          </w:tcPr>
          <w:p w14:paraId="04096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52F5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6386B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危险化学品、易制爆2.9</w:t>
            </w:r>
          </w:p>
        </w:tc>
      </w:tr>
      <w:tr w14:paraId="136F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47805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10</w:t>
            </w:r>
          </w:p>
        </w:tc>
        <w:tc>
          <w:tcPr>
            <w:tcW w:w="2035" w:type="dxa"/>
            <w:shd w:val="clear" w:color="auto" w:fill="FFFFFF"/>
            <w:vAlign w:val="center"/>
          </w:tcPr>
          <w:p w14:paraId="2B7B4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硼氢化钾</w:t>
            </w:r>
          </w:p>
        </w:tc>
        <w:tc>
          <w:tcPr>
            <w:tcW w:w="1531" w:type="dxa"/>
            <w:shd w:val="clear" w:color="auto" w:fill="FFFFFF"/>
            <w:vAlign w:val="center"/>
          </w:tcPr>
          <w:p w14:paraId="1820B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02588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11CE4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危险化学品、易制爆7.16</w:t>
            </w:r>
          </w:p>
        </w:tc>
      </w:tr>
      <w:tr w14:paraId="7EB2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31A8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11</w:t>
            </w:r>
          </w:p>
        </w:tc>
        <w:tc>
          <w:tcPr>
            <w:tcW w:w="2035" w:type="dxa"/>
            <w:shd w:val="clear" w:color="auto" w:fill="FFFFFF"/>
            <w:vAlign w:val="center"/>
          </w:tcPr>
          <w:p w14:paraId="19467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高氯酸</w:t>
            </w:r>
          </w:p>
        </w:tc>
        <w:tc>
          <w:tcPr>
            <w:tcW w:w="1531" w:type="dxa"/>
            <w:shd w:val="clear" w:color="auto" w:fill="FFFFFF"/>
            <w:vAlign w:val="center"/>
          </w:tcPr>
          <w:p w14:paraId="27462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1880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08D21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危险化学品、易制爆1.3</w:t>
            </w:r>
          </w:p>
        </w:tc>
      </w:tr>
      <w:tr w14:paraId="2EAC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D558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12</w:t>
            </w:r>
          </w:p>
        </w:tc>
        <w:tc>
          <w:tcPr>
            <w:tcW w:w="2035" w:type="dxa"/>
            <w:shd w:val="clear" w:color="auto" w:fill="FFFFFF"/>
            <w:vAlign w:val="center"/>
          </w:tcPr>
          <w:p w14:paraId="597DA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铝</w:t>
            </w:r>
          </w:p>
        </w:tc>
        <w:tc>
          <w:tcPr>
            <w:tcW w:w="1531" w:type="dxa"/>
            <w:shd w:val="clear" w:color="auto" w:fill="FFFFFF"/>
            <w:vAlign w:val="center"/>
          </w:tcPr>
          <w:p w14:paraId="1760C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12BD9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D4231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危险化学品、易制爆7.6</w:t>
            </w:r>
          </w:p>
        </w:tc>
      </w:tr>
      <w:tr w14:paraId="1AC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3EA4A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default" w:ascii="宋体" w:hAnsi="宋体" w:eastAsia="宋体" w:cs="Times New Roman"/>
                <w:color w:val="auto"/>
                <w:szCs w:val="21"/>
                <w:highlight w:val="none"/>
              </w:rPr>
              <w:t>3</w:t>
            </w:r>
          </w:p>
        </w:tc>
        <w:tc>
          <w:tcPr>
            <w:tcW w:w="2035" w:type="dxa"/>
            <w:shd w:val="clear" w:color="auto" w:fill="FFFFFF"/>
            <w:vAlign w:val="center"/>
          </w:tcPr>
          <w:p w14:paraId="3D73E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硝酸镁</w:t>
            </w:r>
          </w:p>
        </w:tc>
        <w:tc>
          <w:tcPr>
            <w:tcW w:w="1531" w:type="dxa"/>
            <w:shd w:val="clear" w:color="auto" w:fill="FFFFFF"/>
            <w:vAlign w:val="center"/>
          </w:tcPr>
          <w:p w14:paraId="5526D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6E98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4463D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危险化学品、易制爆2.4</w:t>
            </w:r>
          </w:p>
        </w:tc>
      </w:tr>
      <w:tr w14:paraId="2F89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779" w:type="dxa"/>
            <w:gridSpan w:val="2"/>
            <w:shd w:val="clear" w:color="auto" w:fill="FFFFFF"/>
            <w:vAlign w:val="center"/>
          </w:tcPr>
          <w:p w14:paraId="0D2DD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小计（个）</w:t>
            </w:r>
          </w:p>
        </w:tc>
        <w:tc>
          <w:tcPr>
            <w:tcW w:w="1531" w:type="dxa"/>
            <w:shd w:val="clear" w:color="auto" w:fill="FFFFFF"/>
            <w:vAlign w:val="center"/>
          </w:tcPr>
          <w:p w14:paraId="3F6444B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685" w:type="dxa"/>
            <w:shd w:val="clear" w:color="auto" w:fill="FFFFFF"/>
            <w:vAlign w:val="center"/>
          </w:tcPr>
          <w:p w14:paraId="0EBB685F">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402" w:type="dxa"/>
            <w:shd w:val="clear" w:color="auto" w:fill="FFFFFF"/>
            <w:vAlign w:val="center"/>
          </w:tcPr>
          <w:p w14:paraId="5EA280C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516D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779" w:type="dxa"/>
            <w:gridSpan w:val="2"/>
            <w:shd w:val="clear" w:color="auto" w:fill="FFFFFF"/>
            <w:vAlign w:val="center"/>
          </w:tcPr>
          <w:p w14:paraId="186B9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70B4A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/13</w:t>
            </w:r>
            <w:r>
              <w:rPr>
                <w:rFonts w:hint="eastAsia" w:ascii="宋体" w:hAnsi="宋体" w:eastAsia="宋体" w:cs="宋体"/>
                <w:bCs/>
                <w:color w:val="auto"/>
                <w:szCs w:val="21"/>
                <w:highlight w:val="none"/>
              </w:rPr>
              <w:t>）</w:t>
            </w:r>
          </w:p>
        </w:tc>
        <w:tc>
          <w:tcPr>
            <w:tcW w:w="1531" w:type="dxa"/>
            <w:shd w:val="clear" w:color="auto" w:fill="FFFFFF"/>
            <w:vAlign w:val="center"/>
          </w:tcPr>
          <w:p w14:paraId="289EAF3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685" w:type="dxa"/>
            <w:shd w:val="clear" w:color="auto" w:fill="FFFFFF"/>
            <w:vAlign w:val="center"/>
          </w:tcPr>
          <w:p w14:paraId="1F74A78E">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402" w:type="dxa"/>
            <w:shd w:val="clear" w:color="auto" w:fill="FFFFFF"/>
            <w:vAlign w:val="center"/>
          </w:tcPr>
          <w:p w14:paraId="6A0D68D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1A10C4C9">
      <w:pPr>
        <w:spacing w:line="360" w:lineRule="auto"/>
        <w:ind w:left="630" w:hanging="630" w:hangingChars="300"/>
        <w:rPr>
          <w:rFonts w:ascii="宋体" w:hAnsi="宋体" w:eastAsia="宋体" w:cs="宋体"/>
          <w:color w:val="auto"/>
          <w:szCs w:val="21"/>
          <w:highlight w:val="none"/>
        </w:rPr>
      </w:pPr>
    </w:p>
    <w:p w14:paraId="62F7BAEA">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F903874">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合法有效的易制爆危险化学品从业单位备案证明载明的经营品种范围逐条、如实地填写“是”或“否”，并按照表格要求统计对应的数量（项数）及占比。</w:t>
      </w:r>
    </w:p>
    <w:p w14:paraId="07D45F30">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0FC690A3">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w:t>
      </w:r>
      <w:r>
        <w:rPr>
          <w:rFonts w:hint="eastAsia" w:ascii="宋体" w:hAnsi="宋体" w:eastAsia="宋体" w:cs="宋体"/>
          <w:color w:val="auto"/>
          <w:szCs w:val="21"/>
          <w:highlight w:val="none"/>
          <w:lang w:val="zh-CN"/>
        </w:rPr>
        <w:t>对易制爆危险化学品从业单位备案证明及其载明的经营品种弄虚作假，招标人有权按照评标委员会推荐的中标候选人名单排序依次确定其他中标候选人为中标人或重新招标，并不予退还投标保证金，若合同履行过程中发现弄虚作假，将没收履约担保，并将上报行政管理部门，从严处理。</w:t>
      </w:r>
    </w:p>
    <w:p w14:paraId="4919537D">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合同签订前，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w:t>
      </w:r>
      <w:r>
        <w:rPr>
          <w:rFonts w:hint="eastAsia" w:ascii="宋体" w:hAnsi="宋体" w:eastAsia="宋体" w:cs="宋体"/>
          <w:color w:val="auto"/>
          <w:szCs w:val="21"/>
          <w:highlight w:val="none"/>
          <w:lang w:val="zh-CN"/>
        </w:rPr>
        <w:t>及易制爆危险化学品从业单位备案证明</w:t>
      </w:r>
      <w:r>
        <w:rPr>
          <w:rFonts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t>备案品种</w:t>
      </w:r>
      <w:r>
        <w:rPr>
          <w:rFonts w:ascii="宋体" w:hAnsi="宋体" w:eastAsia="宋体" w:cs="宋体"/>
          <w:color w:val="auto"/>
          <w:szCs w:val="21"/>
          <w:highlight w:val="none"/>
          <w:lang w:val="zh-CN"/>
        </w:rPr>
        <w:t>另附的，需提供附件）的原件供招标人核对其真实性。</w:t>
      </w:r>
    </w:p>
    <w:p w14:paraId="77CC8086">
      <w:pPr>
        <w:spacing w:line="360" w:lineRule="auto"/>
        <w:ind w:left="817" w:leftChars="118" w:hanging="569" w:hanging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投标人如无</w:t>
      </w:r>
      <w:r>
        <w:rPr>
          <w:rFonts w:hint="eastAsia" w:ascii="宋体" w:hAnsi="宋体" w:eastAsia="宋体" w:cs="宋体"/>
          <w:b/>
          <w:color w:val="auto"/>
          <w:szCs w:val="21"/>
          <w:highlight w:val="none"/>
        </w:rPr>
        <w:t>易制爆危险化学品从业单位备案证明</w:t>
      </w:r>
      <w:r>
        <w:rPr>
          <w:rFonts w:hint="eastAsia" w:ascii="宋体" w:hAnsi="宋体" w:eastAsia="宋体" w:cs="宋体"/>
          <w:b/>
          <w:color w:val="auto"/>
          <w:szCs w:val="21"/>
          <w:highlight w:val="none"/>
          <w:lang w:val="zh-CN"/>
        </w:rPr>
        <w:t>，可以不填写本表，但应保留本表格式内容。</w:t>
      </w:r>
    </w:p>
    <w:p w14:paraId="6BFFB842">
      <w:pPr>
        <w:spacing w:line="360" w:lineRule="auto"/>
        <w:ind w:left="780" w:firstLine="4410" w:firstLineChars="2100"/>
        <w:rPr>
          <w:rFonts w:ascii="宋体" w:hAnsi="宋体" w:eastAsia="宋体" w:cs="Times New Roman"/>
          <w:color w:val="auto"/>
          <w:highlight w:val="none"/>
          <w:lang w:val="zh-CN"/>
        </w:rPr>
      </w:pPr>
    </w:p>
    <w:p w14:paraId="3ADB11AB">
      <w:pPr>
        <w:spacing w:line="360" w:lineRule="auto"/>
        <w:ind w:left="780" w:firstLine="4410" w:firstLineChars="2100"/>
        <w:rPr>
          <w:rFonts w:ascii="宋体" w:hAnsi="宋体" w:eastAsia="宋体" w:cs="Times New Roman"/>
          <w:color w:val="auto"/>
          <w:szCs w:val="21"/>
          <w:highlight w:val="none"/>
        </w:rPr>
      </w:pPr>
      <w:r>
        <w:rPr>
          <w:rFonts w:hint="eastAsia" w:ascii="宋体" w:hAnsi="宋体" w:eastAsia="宋体" w:cs="Times New Roman"/>
          <w:color w:val="auto"/>
          <w:highlight w:val="none"/>
          <w:lang w:val="zh-CN"/>
        </w:rPr>
        <w:t>投标人：（加盖投标人法人公章）</w:t>
      </w:r>
    </w:p>
    <w:p w14:paraId="77D947EB">
      <w:pPr>
        <w:spacing w:line="360" w:lineRule="auto"/>
        <w:ind w:left="420" w:firstLine="4830" w:firstLineChars="23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p>
    <w:p w14:paraId="36328122">
      <w:pPr>
        <w:widowControl/>
        <w:rPr>
          <w:rFonts w:ascii="宋体" w:hAnsi="宋体" w:eastAsia="宋体" w:cs="Times New Roman"/>
          <w:color w:val="auto"/>
          <w:highlight w:val="none"/>
          <w:lang w:val="zh-CN"/>
        </w:rPr>
      </w:pPr>
    </w:p>
    <w:p w14:paraId="39CADE3E">
      <w:pPr>
        <w:spacing w:line="360" w:lineRule="auto"/>
        <w:ind w:firstLine="424" w:firstLineChars="202"/>
        <w:rPr>
          <w:rFonts w:ascii="宋体" w:hAnsi="宋体" w:eastAsia="宋体" w:cs="宋体"/>
          <w:color w:val="auto"/>
          <w:szCs w:val="24"/>
          <w:highlight w:val="none"/>
        </w:rPr>
      </w:pPr>
    </w:p>
    <w:p w14:paraId="2F185D77">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2BD393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09" w:name="_Toc102860428"/>
      <w:bookmarkStart w:id="610" w:name="_Toc1977738"/>
      <w:bookmarkStart w:id="611" w:name="_Toc94107221"/>
      <w:bookmarkStart w:id="612" w:name="_Toc18032"/>
      <w:bookmarkStart w:id="613" w:name="_Toc16292"/>
      <w:bookmarkStart w:id="614" w:name="_Toc102860084"/>
      <w:bookmarkStart w:id="615" w:name="_Toc140596939"/>
      <w:bookmarkStart w:id="616" w:name="_Toc142508379"/>
      <w:bookmarkStart w:id="617" w:name="_Toc104991886"/>
      <w:bookmarkStart w:id="618" w:name="_Toc20229"/>
      <w:r>
        <w:rPr>
          <w:rFonts w:hint="eastAsia" w:ascii="宋体" w:hAnsi="宋体" w:eastAsia="宋体" w:cs="宋体"/>
          <w:b/>
          <w:bCs/>
          <w:color w:val="auto"/>
          <w:kern w:val="0"/>
          <w:sz w:val="32"/>
          <w:szCs w:val="32"/>
          <w:highlight w:val="none"/>
          <w:lang w:val="en-US" w:eastAsia="zh-CN"/>
        </w:rPr>
        <w:t>十四</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09"/>
      <w:bookmarkEnd w:id="610"/>
      <w:bookmarkEnd w:id="611"/>
      <w:bookmarkEnd w:id="612"/>
      <w:bookmarkEnd w:id="613"/>
      <w:bookmarkEnd w:id="614"/>
      <w:bookmarkEnd w:id="615"/>
      <w:bookmarkEnd w:id="616"/>
      <w:bookmarkEnd w:id="617"/>
      <w:bookmarkEnd w:id="618"/>
    </w:p>
    <w:p w14:paraId="64E6511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19" w:name="_Toc102860085"/>
      <w:bookmarkStart w:id="620" w:name="_Toc104991887"/>
      <w:bookmarkStart w:id="621" w:name="_Toc1977739"/>
      <w:bookmarkStart w:id="622" w:name="_Toc94107222"/>
      <w:bookmarkStart w:id="623" w:name="_Toc142508380"/>
      <w:bookmarkStart w:id="624" w:name="_Toc102860429"/>
      <w:bookmarkStart w:id="625" w:name="_Toc14341"/>
      <w:bookmarkStart w:id="626" w:name="_Toc140596940"/>
      <w:bookmarkStart w:id="627" w:name="_Toc15051"/>
      <w:bookmarkStart w:id="628" w:name="_Toc5208"/>
      <w:r>
        <w:rPr>
          <w:rFonts w:hint="eastAsia" w:ascii="宋体" w:hAnsi="宋体" w:eastAsia="宋体" w:cs="宋体"/>
          <w:b/>
          <w:color w:val="auto"/>
          <w:kern w:val="0"/>
          <w:sz w:val="32"/>
          <w:szCs w:val="32"/>
          <w:highlight w:val="none"/>
          <w:lang w:val="en-US" w:eastAsia="zh-CN"/>
        </w:rPr>
        <w:t>十五</w:t>
      </w:r>
      <w:r>
        <w:rPr>
          <w:rFonts w:hint="eastAsia" w:ascii="宋体" w:hAnsi="宋体" w:eastAsia="宋体" w:cs="宋体"/>
          <w:b/>
          <w:color w:val="auto"/>
          <w:kern w:val="0"/>
          <w:sz w:val="32"/>
          <w:szCs w:val="32"/>
          <w:highlight w:val="none"/>
        </w:rPr>
        <w:t>、技术响应文件格式</w:t>
      </w:r>
      <w:bookmarkEnd w:id="601"/>
      <w:bookmarkEnd w:id="619"/>
      <w:bookmarkEnd w:id="620"/>
      <w:bookmarkEnd w:id="621"/>
      <w:bookmarkEnd w:id="622"/>
      <w:bookmarkEnd w:id="623"/>
      <w:bookmarkEnd w:id="624"/>
      <w:bookmarkEnd w:id="625"/>
      <w:bookmarkEnd w:id="626"/>
      <w:bookmarkEnd w:id="627"/>
      <w:bookmarkEnd w:id="628"/>
    </w:p>
    <w:p w14:paraId="3E3F33D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r>
        <w:rPr>
          <w:rFonts w:hint="eastAsia" w:ascii="宋体" w:hAnsi="宋体" w:eastAsia="宋体" w:cs="宋体"/>
          <w:b/>
          <w:color w:val="auto"/>
          <w:kern w:val="0"/>
          <w:szCs w:val="24"/>
          <w:highlight w:val="none"/>
        </w:rPr>
        <w:t xml:space="preserve"> </w:t>
      </w:r>
    </w:p>
    <w:p w14:paraId="71306B1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DA5EE24">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2、供货货物清单表；</w:t>
      </w:r>
    </w:p>
    <w:p w14:paraId="40F26935">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3、化验药品试剂、标准物质的品质和质量保证措施（投标人自行编写）；</w:t>
      </w:r>
    </w:p>
    <w:p w14:paraId="1B709816">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4、化验量具器皿、其他耗材的品质和质量保证措施（投标人自行编写）；</w:t>
      </w:r>
    </w:p>
    <w:p w14:paraId="26C203F3">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5、供货货物清单中对应的危险化学品的化学品安全说明书（MSDS文件）；</w:t>
      </w:r>
    </w:p>
    <w:p w14:paraId="5445BDC1">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、供货组织方案（投标人自行编写）；</w:t>
      </w:r>
    </w:p>
    <w:p w14:paraId="35D91249">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、售后服务质量保证方案（投标人自行编写）；</w:t>
      </w:r>
    </w:p>
    <w:p w14:paraId="0F6943C1">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、用户需求书要求提供的其他资料；</w:t>
      </w:r>
    </w:p>
    <w:p w14:paraId="45775EA6">
      <w:pPr>
        <w:spacing w:line="360" w:lineRule="auto"/>
        <w:ind w:left="443" w:leftChars="77" w:hanging="281" w:hangingChars="134"/>
        <w:rPr>
          <w:color w:val="auto"/>
          <w:highlight w:val="none"/>
        </w:rPr>
      </w:pP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、投标人认为有必要提供的其它材料（不做强制要求）。</w:t>
      </w:r>
    </w:p>
    <w:p w14:paraId="4EC088E7">
      <w:pPr>
        <w:spacing w:line="360" w:lineRule="auto"/>
        <w:ind w:left="443" w:leftChars="77" w:hanging="281" w:hangingChars="134"/>
        <w:rPr>
          <w:rFonts w:ascii="宋体" w:hAnsi="宋体" w:eastAsia="宋体" w:cs="宋体"/>
          <w:color w:val="auto"/>
          <w:kern w:val="0"/>
          <w:szCs w:val="21"/>
          <w:highlight w:val="none"/>
        </w:rPr>
      </w:pPr>
    </w:p>
    <w:p w14:paraId="269E3FFF">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27F2EC5">
      <w:pPr>
        <w:spacing w:line="360" w:lineRule="auto"/>
        <w:ind w:left="567" w:leftChars="270"/>
        <w:jc w:val="center"/>
        <w:rPr>
          <w:rFonts w:ascii="宋体" w:hAnsi="宋体" w:eastAsia="宋体" w:cs="宋体"/>
          <w:color w:val="auto"/>
          <w:sz w:val="84"/>
          <w:szCs w:val="20"/>
          <w:highlight w:val="none"/>
        </w:rPr>
      </w:pPr>
    </w:p>
    <w:p w14:paraId="30A217A4">
      <w:pPr>
        <w:spacing w:line="360" w:lineRule="auto"/>
        <w:ind w:left="567" w:leftChars="270"/>
        <w:jc w:val="center"/>
        <w:rPr>
          <w:rFonts w:ascii="宋体" w:hAnsi="宋体" w:eastAsia="宋体" w:cs="宋体"/>
          <w:color w:val="auto"/>
          <w:sz w:val="84"/>
          <w:szCs w:val="20"/>
          <w:highlight w:val="none"/>
        </w:rPr>
      </w:pPr>
    </w:p>
    <w:p w14:paraId="416A2203">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192BC4D1">
      <w:pPr>
        <w:spacing w:line="360" w:lineRule="auto"/>
        <w:ind w:left="567" w:leftChars="270"/>
        <w:rPr>
          <w:rFonts w:ascii="宋体" w:hAnsi="宋体" w:eastAsia="宋体" w:cs="宋体"/>
          <w:color w:val="auto"/>
          <w:szCs w:val="20"/>
          <w:highlight w:val="none"/>
        </w:rPr>
      </w:pPr>
    </w:p>
    <w:p w14:paraId="06EEC869">
      <w:pPr>
        <w:spacing w:line="360" w:lineRule="auto"/>
        <w:ind w:left="567" w:leftChars="270"/>
        <w:rPr>
          <w:rFonts w:ascii="宋体" w:hAnsi="宋体" w:eastAsia="宋体" w:cs="宋体"/>
          <w:color w:val="auto"/>
          <w:szCs w:val="20"/>
          <w:highlight w:val="none"/>
        </w:rPr>
      </w:pPr>
    </w:p>
    <w:p w14:paraId="6C6A69EE">
      <w:pPr>
        <w:spacing w:line="360" w:lineRule="auto"/>
        <w:ind w:left="567" w:leftChars="270"/>
        <w:rPr>
          <w:rFonts w:ascii="宋体" w:hAnsi="宋体" w:eastAsia="宋体" w:cs="宋体"/>
          <w:color w:val="auto"/>
          <w:szCs w:val="20"/>
          <w:highlight w:val="none"/>
        </w:rPr>
      </w:pPr>
    </w:p>
    <w:p w14:paraId="4D68D19C">
      <w:pPr>
        <w:spacing w:line="360" w:lineRule="auto"/>
        <w:ind w:left="567" w:leftChars="270"/>
        <w:rPr>
          <w:rFonts w:ascii="宋体" w:hAnsi="宋体" w:eastAsia="宋体" w:cs="宋体"/>
          <w:color w:val="auto"/>
          <w:szCs w:val="20"/>
          <w:highlight w:val="none"/>
        </w:rPr>
      </w:pPr>
    </w:p>
    <w:p w14:paraId="202A7002">
      <w:pPr>
        <w:spacing w:line="360" w:lineRule="auto"/>
        <w:ind w:left="567" w:leftChars="270"/>
        <w:rPr>
          <w:rFonts w:ascii="宋体" w:hAnsi="宋体" w:eastAsia="宋体" w:cs="宋体"/>
          <w:color w:val="auto"/>
          <w:szCs w:val="20"/>
          <w:highlight w:val="none"/>
        </w:rPr>
      </w:pPr>
    </w:p>
    <w:p w14:paraId="70F6EC55">
      <w:pPr>
        <w:spacing w:line="360" w:lineRule="auto"/>
        <w:ind w:left="567" w:leftChars="270"/>
        <w:rPr>
          <w:rFonts w:ascii="宋体" w:hAnsi="宋体" w:eastAsia="宋体" w:cs="宋体"/>
          <w:color w:val="auto"/>
          <w:szCs w:val="20"/>
          <w:highlight w:val="none"/>
        </w:rPr>
      </w:pPr>
    </w:p>
    <w:p w14:paraId="67804067">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5F20CF0">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6A29A1C">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投标文件技术部分 </w:t>
      </w:r>
    </w:p>
    <w:p w14:paraId="316E303C">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1F3574DE">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3AA7CBB7">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61022F7F">
      <w:pPr>
        <w:spacing w:line="360" w:lineRule="auto"/>
        <w:ind w:left="567" w:leftChars="270"/>
        <w:rPr>
          <w:rFonts w:ascii="宋体" w:hAnsi="宋体" w:eastAsia="宋体" w:cs="宋体"/>
          <w:color w:val="auto"/>
          <w:szCs w:val="20"/>
          <w:highlight w:val="none"/>
        </w:rPr>
      </w:pPr>
    </w:p>
    <w:p w14:paraId="4D00E53C">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6A0D084E">
      <w:pPr>
        <w:spacing w:line="360" w:lineRule="auto"/>
        <w:ind w:left="567" w:leftChars="270"/>
        <w:rPr>
          <w:rFonts w:ascii="宋体" w:hAnsi="宋体" w:eastAsia="宋体" w:cs="宋体"/>
          <w:color w:val="auto"/>
          <w:szCs w:val="20"/>
          <w:highlight w:val="none"/>
        </w:rPr>
      </w:pPr>
    </w:p>
    <w:p w14:paraId="205F33C3">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5"/>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717AB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7D61531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FA170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0661C5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4F9A9B5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23A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932FC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74B8C0B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786" w:type="dxa"/>
            <w:vAlign w:val="center"/>
          </w:tcPr>
          <w:p w14:paraId="3B9543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5DC9C38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2B93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4C85DA6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773" w:type="dxa"/>
            <w:vAlign w:val="center"/>
          </w:tcPr>
          <w:p w14:paraId="1D609FF6">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786" w:type="dxa"/>
            <w:vAlign w:val="center"/>
          </w:tcPr>
          <w:p w14:paraId="2C848F5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722D85EC">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3AE5E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29D03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2FE51D8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vAlign w:val="center"/>
          </w:tcPr>
          <w:p w14:paraId="33F4B5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5602CA2C">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63005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020D56D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B7D163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48F3B21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8AD589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60F65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722D30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00B3EC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3560B7AA">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072A526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97"/>
      <w:bookmarkStart w:id="629" w:name="_Toc1558"/>
      <w:bookmarkStart w:id="630" w:name="_Toc6681"/>
      <w:bookmarkStart w:id="631" w:name="_Toc533708135"/>
      <w:bookmarkStart w:id="632" w:name="_Toc94107223"/>
      <w:bookmarkStart w:id="633" w:name="_Toc140596941"/>
      <w:bookmarkStart w:id="634" w:name="_Toc20630"/>
      <w:bookmarkStart w:id="635" w:name="_Toc142508381"/>
      <w:bookmarkStart w:id="636" w:name="_Toc1977740"/>
      <w:bookmarkStart w:id="637" w:name="_Toc102860430"/>
      <w:bookmarkStart w:id="638" w:name="_Toc102860086"/>
      <w:bookmarkStart w:id="639"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用户需求偏离表格式</w:t>
      </w:r>
      <w:bookmarkEnd w:id="629"/>
      <w:bookmarkEnd w:id="630"/>
      <w:bookmarkEnd w:id="631"/>
      <w:bookmarkEnd w:id="632"/>
      <w:bookmarkEnd w:id="633"/>
      <w:bookmarkEnd w:id="634"/>
      <w:bookmarkEnd w:id="635"/>
      <w:bookmarkEnd w:id="636"/>
      <w:bookmarkEnd w:id="637"/>
      <w:bookmarkEnd w:id="638"/>
      <w:bookmarkEnd w:id="639"/>
    </w:p>
    <w:p w14:paraId="739163B3">
      <w:pPr>
        <w:spacing w:before="120" w:after="120" w:line="360" w:lineRule="auto"/>
        <w:jc w:val="center"/>
        <w:rPr>
          <w:rFonts w:ascii="宋体" w:hAnsi="宋体" w:eastAsia="宋体" w:cs="Times New Roman"/>
          <w:color w:val="auto"/>
          <w:kern w:val="0"/>
          <w:szCs w:val="21"/>
          <w:highlight w:val="none"/>
        </w:rPr>
      </w:pPr>
      <w:bookmarkStart w:id="640" w:name="_Toc17449_WPSOffice_Level3"/>
      <w:r>
        <w:rPr>
          <w:rFonts w:hint="eastAsia" w:ascii="宋体" w:hAnsi="宋体" w:eastAsia="宋体" w:cs="宋体"/>
          <w:b/>
          <w:color w:val="auto"/>
          <w:kern w:val="0"/>
          <w:sz w:val="30"/>
          <w:szCs w:val="30"/>
          <w:highlight w:val="none"/>
          <w:lang w:val="zh-CN"/>
        </w:rPr>
        <w:t>用户需求偏离表</w:t>
      </w:r>
      <w:bookmarkEnd w:id="640"/>
    </w:p>
    <w:tbl>
      <w:tblPr>
        <w:tblStyle w:val="45"/>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19"/>
        <w:gridCol w:w="4035"/>
        <w:gridCol w:w="925"/>
        <w:gridCol w:w="2533"/>
        <w:gridCol w:w="1111"/>
      </w:tblGrid>
      <w:tr w14:paraId="4E8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restart"/>
            <w:vAlign w:val="center"/>
          </w:tcPr>
          <w:p w14:paraId="492FFE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954" w:type="dxa"/>
            <w:gridSpan w:val="2"/>
            <w:vAlign w:val="center"/>
          </w:tcPr>
          <w:p w14:paraId="0101930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569" w:type="dxa"/>
            <w:gridSpan w:val="3"/>
            <w:vAlign w:val="center"/>
          </w:tcPr>
          <w:p w14:paraId="40E8111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0D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vAlign w:val="center"/>
          </w:tcPr>
          <w:p w14:paraId="46B5ABB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Cs w:val="21"/>
                <w:highlight w:val="none"/>
              </w:rPr>
            </w:pPr>
          </w:p>
        </w:tc>
        <w:tc>
          <w:tcPr>
            <w:tcW w:w="919" w:type="dxa"/>
            <w:vAlign w:val="center"/>
          </w:tcPr>
          <w:p w14:paraId="5E03038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4035" w:type="dxa"/>
            <w:vAlign w:val="center"/>
          </w:tcPr>
          <w:p w14:paraId="1339C2C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925" w:type="dxa"/>
            <w:vAlign w:val="center"/>
          </w:tcPr>
          <w:p w14:paraId="12F723E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2533" w:type="dxa"/>
            <w:vAlign w:val="center"/>
          </w:tcPr>
          <w:p w14:paraId="0B0B4E5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1111" w:type="dxa"/>
            <w:vAlign w:val="center"/>
          </w:tcPr>
          <w:p w14:paraId="63FD591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70F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2" w:type="dxa"/>
            <w:vAlign w:val="center"/>
          </w:tcPr>
          <w:p w14:paraId="7DDE4DF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p>
        </w:tc>
        <w:tc>
          <w:tcPr>
            <w:tcW w:w="919" w:type="dxa"/>
            <w:vAlign w:val="center"/>
          </w:tcPr>
          <w:p w14:paraId="05CF95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一</w:t>
            </w:r>
          </w:p>
        </w:tc>
        <w:tc>
          <w:tcPr>
            <w:tcW w:w="4035" w:type="dxa"/>
            <w:vAlign w:val="bottom"/>
          </w:tcPr>
          <w:p w14:paraId="32A8ED9A">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项目概况</w:t>
            </w:r>
          </w:p>
        </w:tc>
        <w:tc>
          <w:tcPr>
            <w:tcW w:w="925" w:type="dxa"/>
            <w:vAlign w:val="center"/>
          </w:tcPr>
          <w:p w14:paraId="5EACC83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72411C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A69F38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41CE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4B2C4EB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19" w:type="dxa"/>
            <w:vAlign w:val="center"/>
          </w:tcPr>
          <w:p w14:paraId="315CD7FB">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二</w:t>
            </w:r>
          </w:p>
        </w:tc>
        <w:tc>
          <w:tcPr>
            <w:tcW w:w="4035" w:type="dxa"/>
            <w:vAlign w:val="center"/>
          </w:tcPr>
          <w:p w14:paraId="513BA55D">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货物采购清单</w:t>
            </w:r>
          </w:p>
        </w:tc>
        <w:tc>
          <w:tcPr>
            <w:tcW w:w="925" w:type="dxa"/>
            <w:vAlign w:val="center"/>
          </w:tcPr>
          <w:p w14:paraId="533A9C3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1B8C7C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6A92DE8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738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4ED472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19" w:type="dxa"/>
            <w:vAlign w:val="center"/>
          </w:tcPr>
          <w:p w14:paraId="157F62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三</w:t>
            </w:r>
          </w:p>
        </w:tc>
        <w:tc>
          <w:tcPr>
            <w:tcW w:w="4035" w:type="dxa"/>
            <w:vAlign w:val="center"/>
          </w:tcPr>
          <w:p w14:paraId="24AFED0B">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技术要求及质量要求</w:t>
            </w:r>
          </w:p>
        </w:tc>
        <w:tc>
          <w:tcPr>
            <w:tcW w:w="925" w:type="dxa"/>
            <w:vAlign w:val="center"/>
          </w:tcPr>
          <w:p w14:paraId="0B58C98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636CA8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2C7160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679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97E1C5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19" w:type="dxa"/>
            <w:vAlign w:val="center"/>
          </w:tcPr>
          <w:p w14:paraId="544852AE">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四</w:t>
            </w:r>
          </w:p>
        </w:tc>
        <w:tc>
          <w:tcPr>
            <w:tcW w:w="4035" w:type="dxa"/>
            <w:vAlign w:val="center"/>
          </w:tcPr>
          <w:p w14:paraId="4CCA7C18">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货物的交付要求</w:t>
            </w:r>
          </w:p>
        </w:tc>
        <w:tc>
          <w:tcPr>
            <w:tcW w:w="925" w:type="dxa"/>
            <w:vAlign w:val="center"/>
          </w:tcPr>
          <w:p w14:paraId="76C0FB6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2FB62C9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3BFB14C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C4F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39EA9D9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19" w:type="dxa"/>
            <w:vAlign w:val="center"/>
          </w:tcPr>
          <w:p w14:paraId="7ABAB6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五</w:t>
            </w:r>
          </w:p>
        </w:tc>
        <w:tc>
          <w:tcPr>
            <w:tcW w:w="4035" w:type="dxa"/>
            <w:vAlign w:val="center"/>
          </w:tcPr>
          <w:p w14:paraId="2CE066CF">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925" w:type="dxa"/>
            <w:vAlign w:val="center"/>
          </w:tcPr>
          <w:p w14:paraId="3A74946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11274B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C77A0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567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09E7575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19" w:type="dxa"/>
            <w:vAlign w:val="center"/>
          </w:tcPr>
          <w:p w14:paraId="4F13D371">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六</w:t>
            </w:r>
          </w:p>
        </w:tc>
        <w:tc>
          <w:tcPr>
            <w:tcW w:w="4035" w:type="dxa"/>
            <w:vAlign w:val="center"/>
          </w:tcPr>
          <w:p w14:paraId="6C585E9A">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质保及售后要求</w:t>
            </w:r>
          </w:p>
        </w:tc>
        <w:tc>
          <w:tcPr>
            <w:tcW w:w="925" w:type="dxa"/>
            <w:vAlign w:val="center"/>
          </w:tcPr>
          <w:p w14:paraId="679EDD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6083492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4E9D2A0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0DB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09BBAFA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19" w:type="dxa"/>
            <w:vAlign w:val="center"/>
          </w:tcPr>
          <w:p w14:paraId="1F3FFA17">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七</w:t>
            </w:r>
          </w:p>
        </w:tc>
        <w:tc>
          <w:tcPr>
            <w:tcW w:w="4035" w:type="dxa"/>
            <w:vAlign w:val="center"/>
          </w:tcPr>
          <w:p w14:paraId="602F0B33">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价款要求及费用结算</w:t>
            </w:r>
          </w:p>
        </w:tc>
        <w:tc>
          <w:tcPr>
            <w:tcW w:w="925" w:type="dxa"/>
            <w:vAlign w:val="center"/>
          </w:tcPr>
          <w:p w14:paraId="5D3681A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5AB93F7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DA48D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8B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738711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19" w:type="dxa"/>
            <w:vAlign w:val="center"/>
          </w:tcPr>
          <w:p w14:paraId="12CB399E">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八</w:t>
            </w:r>
          </w:p>
        </w:tc>
        <w:tc>
          <w:tcPr>
            <w:tcW w:w="4035" w:type="dxa"/>
            <w:vAlign w:val="center"/>
          </w:tcPr>
          <w:p w14:paraId="7C68F9F1">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925" w:type="dxa"/>
            <w:vAlign w:val="center"/>
          </w:tcPr>
          <w:p w14:paraId="6F1D34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2DE31E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0A37D8F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1EC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6C3868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919" w:type="dxa"/>
            <w:vAlign w:val="center"/>
          </w:tcPr>
          <w:p w14:paraId="6910CB3B">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附件1</w:t>
            </w:r>
          </w:p>
        </w:tc>
        <w:tc>
          <w:tcPr>
            <w:tcW w:w="4035" w:type="dxa"/>
            <w:vAlign w:val="center"/>
          </w:tcPr>
          <w:p w14:paraId="3A3765C0">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供货货物清单及综合单价表（另附）</w:t>
            </w:r>
          </w:p>
        </w:tc>
        <w:tc>
          <w:tcPr>
            <w:tcW w:w="925" w:type="dxa"/>
            <w:vAlign w:val="center"/>
          </w:tcPr>
          <w:p w14:paraId="3F6DED0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3679954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5CE8843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1404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7021D31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919" w:type="dxa"/>
            <w:vAlign w:val="center"/>
          </w:tcPr>
          <w:p w14:paraId="4AE3D14C">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附件2</w:t>
            </w:r>
          </w:p>
        </w:tc>
        <w:tc>
          <w:tcPr>
            <w:tcW w:w="4035" w:type="dxa"/>
            <w:vAlign w:val="center"/>
          </w:tcPr>
          <w:p w14:paraId="25B35358">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招标人运营项目相关信息</w:t>
            </w:r>
          </w:p>
        </w:tc>
        <w:tc>
          <w:tcPr>
            <w:tcW w:w="925" w:type="dxa"/>
            <w:vAlign w:val="center"/>
          </w:tcPr>
          <w:p w14:paraId="65A0BD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446311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2B6765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bl>
    <w:p w14:paraId="1D758C30">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p>
    <w:p w14:paraId="1369D029">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F57D432">
      <w:pPr>
        <w:keepNext w:val="0"/>
        <w:keepLines w:val="0"/>
        <w:pageBreakBefore w:val="0"/>
        <w:widowControl w:val="0"/>
        <w:kinsoku/>
        <w:wordWrap/>
        <w:overflowPunct/>
        <w:topLinePunct w:val="0"/>
        <w:bidi w:val="0"/>
        <w:snapToGrid/>
        <w:spacing w:line="360" w:lineRule="exact"/>
        <w:ind w:left="605" w:leftChars="18" w:hanging="567" w:hangingChars="270"/>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FCBBEA2">
      <w:pPr>
        <w:keepNext w:val="0"/>
        <w:keepLines w:val="0"/>
        <w:pageBreakBefore w:val="0"/>
        <w:widowControl w:val="0"/>
        <w:kinsoku/>
        <w:wordWrap/>
        <w:overflowPunct/>
        <w:topLinePunct w:val="0"/>
        <w:bidi w:val="0"/>
        <w:snapToGrid/>
        <w:spacing w:line="360" w:lineRule="exact"/>
        <w:ind w:left="605" w:leftChars="18" w:hanging="567" w:hangingChars="27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158980F">
      <w:pPr>
        <w:keepNext w:val="0"/>
        <w:keepLines w:val="0"/>
        <w:pageBreakBefore w:val="0"/>
        <w:widowControl w:val="0"/>
        <w:kinsoku/>
        <w:wordWrap/>
        <w:overflowPunct/>
        <w:topLinePunct w:val="0"/>
        <w:bidi w:val="0"/>
        <w:snapToGrid/>
        <w:spacing w:line="360" w:lineRule="exact"/>
        <w:ind w:left="607" w:leftChars="18" w:hanging="569" w:hangingChars="270"/>
        <w:textAlignment w:val="auto"/>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3795433">
      <w:pPr>
        <w:keepNext w:val="0"/>
        <w:keepLines w:val="0"/>
        <w:pageBreakBefore w:val="0"/>
        <w:widowControl w:val="0"/>
        <w:kinsoku/>
        <w:wordWrap/>
        <w:overflowPunct/>
        <w:topLinePunct w:val="0"/>
        <w:bidi w:val="0"/>
        <w:snapToGrid/>
        <w:spacing w:line="360" w:lineRule="exact"/>
        <w:ind w:left="607" w:leftChars="18" w:hanging="569" w:hangingChars="270"/>
        <w:textAlignment w:val="auto"/>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2EF5947">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p>
    <w:p w14:paraId="503F19E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E354E83">
      <w:pPr>
        <w:keepNext w:val="0"/>
        <w:keepLines w:val="0"/>
        <w:pageBreakBefore w:val="0"/>
        <w:widowControl w:val="0"/>
        <w:kinsoku/>
        <w:wordWrap/>
        <w:overflowPunct/>
        <w:topLinePunct w:val="0"/>
        <w:autoSpaceDE w:val="0"/>
        <w:autoSpaceDN w:val="0"/>
        <w:bidi w:val="0"/>
        <w:adjustRightInd w:val="0"/>
        <w:snapToGrid/>
        <w:spacing w:line="360" w:lineRule="exact"/>
        <w:ind w:left="15" w:leftChars="-50" w:hanging="120"/>
        <w:jc w:val="left"/>
        <w:textAlignment w:val="auto"/>
        <w:rPr>
          <w:rFonts w:ascii="等线" w:hAnsi="等线" w:eastAsia="等线" w:cs="Times New Roman"/>
          <w:color w:val="auto"/>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3549BED">
      <w:pPr>
        <w:rPr>
          <w:rFonts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bidi="ar"/>
        </w:rPr>
        <w:br w:type="page"/>
      </w:r>
    </w:p>
    <w:p w14:paraId="6A3F6636">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1" w:name="_Toc108528558"/>
      <w:bookmarkStart w:id="642" w:name="_Toc1653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供货货物清单表格式</w:t>
      </w:r>
      <w:bookmarkEnd w:id="641"/>
      <w:bookmarkEnd w:id="642"/>
    </w:p>
    <w:p w14:paraId="3E0063B4">
      <w:pPr>
        <w:numPr>
          <w:ilvl w:val="255"/>
          <w:numId w:val="0"/>
        </w:numPr>
        <w:tabs>
          <w:tab w:val="left" w:pos="567"/>
        </w:tabs>
        <w:autoSpaceDE w:val="0"/>
        <w:autoSpaceDN w:val="0"/>
        <w:adjustRightInd w:val="0"/>
        <w:spacing w:line="360" w:lineRule="auto"/>
        <w:ind w:right="-23" w:rightChars="-11"/>
        <w:jc w:val="center"/>
        <w:outlineLvl w:val="2"/>
        <w:rPr>
          <w:rFonts w:ascii="宋体" w:hAnsi="宋体" w:eastAsia="宋体" w:cs="宋体"/>
          <w:bCs/>
          <w:color w:val="auto"/>
          <w:kern w:val="28"/>
          <w:sz w:val="28"/>
          <w:szCs w:val="28"/>
          <w:highlight w:val="none"/>
          <w:lang w:val="zh-CN"/>
        </w:rPr>
      </w:pPr>
      <w:bookmarkStart w:id="643" w:name="_Toc15102"/>
      <w:bookmarkStart w:id="644" w:name="_Hlk146289635"/>
      <w:r>
        <w:rPr>
          <w:rFonts w:hint="eastAsia" w:ascii="宋体" w:hAnsi="宋体" w:eastAsia="宋体" w:cs="宋体"/>
          <w:b/>
          <w:color w:val="auto"/>
          <w:kern w:val="28"/>
          <w:sz w:val="28"/>
          <w:szCs w:val="28"/>
          <w:highlight w:val="none"/>
          <w:lang w:val="zh-CN"/>
        </w:rPr>
        <w:t>供货货物清单表（药品试剂）</w:t>
      </w:r>
      <w:bookmarkEnd w:id="643"/>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086"/>
        <w:gridCol w:w="1020"/>
        <w:gridCol w:w="1305"/>
        <w:gridCol w:w="750"/>
        <w:gridCol w:w="735"/>
        <w:gridCol w:w="1080"/>
        <w:gridCol w:w="1155"/>
        <w:gridCol w:w="1503"/>
      </w:tblGrid>
      <w:tr w14:paraId="090E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nil"/>
              <w:right w:val="single" w:color="000000" w:sz="4" w:space="0"/>
            </w:tcBorders>
            <w:shd w:val="clear" w:color="auto" w:fill="auto"/>
            <w:vAlign w:val="center"/>
          </w:tcPr>
          <w:p w14:paraId="26BBC1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006" w:type="pct"/>
            <w:tcBorders>
              <w:top w:val="single" w:color="000000" w:sz="4" w:space="0"/>
              <w:left w:val="single" w:color="000000" w:sz="4" w:space="0"/>
              <w:bottom w:val="nil"/>
              <w:right w:val="single" w:color="000000" w:sz="4" w:space="0"/>
            </w:tcBorders>
            <w:shd w:val="clear" w:color="auto" w:fill="auto"/>
            <w:vAlign w:val="center"/>
          </w:tcPr>
          <w:p w14:paraId="120093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3FB33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纯度</w:t>
            </w:r>
          </w:p>
        </w:tc>
        <w:tc>
          <w:tcPr>
            <w:tcW w:w="629" w:type="pct"/>
            <w:tcBorders>
              <w:top w:val="single" w:color="000000" w:sz="4" w:space="0"/>
              <w:left w:val="single" w:color="000000" w:sz="4" w:space="0"/>
              <w:bottom w:val="nil"/>
              <w:right w:val="single" w:color="000000" w:sz="4" w:space="0"/>
            </w:tcBorders>
            <w:shd w:val="clear" w:color="auto" w:fill="auto"/>
            <w:vAlign w:val="center"/>
          </w:tcPr>
          <w:p w14:paraId="291C68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规格及要求</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7CDD0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54" w:type="pct"/>
            <w:tcBorders>
              <w:top w:val="single" w:color="000000" w:sz="4" w:space="0"/>
              <w:left w:val="single" w:color="000000" w:sz="4" w:space="0"/>
              <w:bottom w:val="nil"/>
              <w:right w:val="single" w:color="000000" w:sz="4" w:space="0"/>
            </w:tcBorders>
            <w:shd w:val="clear" w:color="auto" w:fill="auto"/>
            <w:vAlign w:val="center"/>
          </w:tcPr>
          <w:p w14:paraId="624A86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1AD2BC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57" w:type="pct"/>
            <w:tcBorders>
              <w:top w:val="single" w:color="000000" w:sz="4" w:space="0"/>
              <w:left w:val="single" w:color="000000" w:sz="4" w:space="0"/>
              <w:bottom w:val="nil"/>
              <w:right w:val="single" w:color="000000" w:sz="4" w:space="0"/>
            </w:tcBorders>
            <w:shd w:val="clear" w:color="auto" w:fill="auto"/>
            <w:vAlign w:val="center"/>
          </w:tcPr>
          <w:p w14:paraId="425738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w:t>
            </w:r>
          </w:p>
          <w:p w14:paraId="10EB1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品牌</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FC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4FE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CF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F5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0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55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EC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3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9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9C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C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6C1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2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A3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85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3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B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9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6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80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B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2C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0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14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27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D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72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EE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F3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2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84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156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AF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D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B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0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9E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9E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9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A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37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危险化学品、易制爆2.1</w:t>
            </w:r>
          </w:p>
        </w:tc>
      </w:tr>
      <w:tr w14:paraId="751F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8F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9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9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1D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1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A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8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40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85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12F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5E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C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3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74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E8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1F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4C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7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969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0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2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2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E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0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0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C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7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D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0C6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B2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D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碳酸氢钠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E6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F6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A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40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95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C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AC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D8D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5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碳酸氢钠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9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4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F3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EB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B7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54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9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AC5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6F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D8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亚硫酸钠，无水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F0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EF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4B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DD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7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8C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1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FFC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F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4C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乙酸钠，三水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6C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9A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C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9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4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D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5AE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0F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39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8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B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E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8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4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D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BDF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DA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25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77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5B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5D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C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D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57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4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A07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9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F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71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A1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B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97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2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B5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C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1B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C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15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D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1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87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9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2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7B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B9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E10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B8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B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磷酸氢二钠，十二水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B3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90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9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A2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A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CC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10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46B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35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0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E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6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EC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4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8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CD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66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412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A8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8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8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52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FE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A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A4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3A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2B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639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D9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A5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硫化钠，九水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65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45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1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C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39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5C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A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030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2B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F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硫代硫酸钠，五水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CA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B7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E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5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E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C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B0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C4C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B9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F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6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35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21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3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9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70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F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5B1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C8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2D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酒石酸钾钠，四水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7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39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0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FE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87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D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F3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2EB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97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D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93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1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04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1C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5E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E3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D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0F4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DE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5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次氯酸钠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0E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3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D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85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E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6D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1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CD8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51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3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B0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80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B2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6B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28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7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1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9E1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1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5E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5-磺基水杨酸钠，二水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3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4F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0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A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F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B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1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087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DF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EDTA二钠/乙二胺四乙酸二钠盐，二水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2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02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03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88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2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0A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F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12E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0C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18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EDTA二钠镁/乙二胺四乙酸二钠镁盐，四水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F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4F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E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3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00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1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B4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4FB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B8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F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7E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B6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A2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4F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8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A5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C0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C10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B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C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柠檬酸二钠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2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7C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5B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A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C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7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85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E87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BB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1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柠檬酸三钠，二水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4D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3A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6B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B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AA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03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44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9C9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6D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4B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二苯胺磺酸钠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C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C5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49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8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1C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21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3D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4C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E8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17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虎红钠盐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8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63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4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6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A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6D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F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EE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B2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9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5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6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D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5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C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3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8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危险化学品、易制爆9.3、易制毒-3</w:t>
            </w:r>
          </w:p>
        </w:tc>
      </w:tr>
      <w:tr w14:paraId="0DCC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C1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6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E0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A1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D2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7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D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F9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4D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60C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5F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13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FA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07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75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6C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97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9B5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2F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8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E8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BA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64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BD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01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E8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危险化学品（强腐蚀）</w:t>
            </w:r>
          </w:p>
        </w:tc>
      </w:tr>
      <w:tr w14:paraId="7212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E7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77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铁氰化钾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5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79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5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A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7F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5A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FD0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46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61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D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9E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FF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C0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5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21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2D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1094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F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6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6A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B9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4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1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8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C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0585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9E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2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B3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6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1D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C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9E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A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27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4A20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A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08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88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F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4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F5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1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C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A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620B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2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9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F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9F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3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8E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FE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09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5CF5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42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0F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89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1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5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E8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6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E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59B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1A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9C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F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2D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11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1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D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94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80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435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C7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B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E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78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55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A2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A7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A8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95E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D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D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26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FF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B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B5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FC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9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51C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D0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B1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8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E0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3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96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7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5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1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B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D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72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C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6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9C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97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C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CA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8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42E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10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79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58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E6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D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56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89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6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7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1D8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F4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D7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2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DE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43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6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D0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D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危险化学品、达到进口产品质量要求</w:t>
            </w:r>
          </w:p>
        </w:tc>
      </w:tr>
      <w:tr w14:paraId="6C8E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4F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E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酒石酸锑钾，1/2水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89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2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37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F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05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6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F36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C8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C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8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0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E3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41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3A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87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CA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6B2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A9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3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8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F5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F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F0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55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3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8A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62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C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16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3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1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E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D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F4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6F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BEB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9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D0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AB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9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8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6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69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8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FA6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B7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E7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B8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0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A0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8C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4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F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2F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1C6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C6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1F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磷酸氢二钾，三水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CE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3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18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A3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BE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66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24F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C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2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磷酸氢二钾，无水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B6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54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3F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E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E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C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1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815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E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67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A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F2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3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4F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D3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02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4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DC4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9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3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氟化钾，二水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E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0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D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3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31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E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15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5D3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AA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4F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硫酸铝钾，十二水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65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2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1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E6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FE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70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F8A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84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C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1,10-邻菲咯啉/1,10-邻菲罗啉/1,10-邻菲啰啉/1,10-菲绕啉/邻菲罗啉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6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36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F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C6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BE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52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05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D6C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C3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5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双硫腙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3C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9D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40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64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ED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44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816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B3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BD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抗坏血酸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8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AC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E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D6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D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4B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3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03D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F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可溶性淀粉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D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9A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6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4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1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8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8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F1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DA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8B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烯丙基硫脲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E0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F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1A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9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87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8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95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CE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99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3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A5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FB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4D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43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1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5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9F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4FD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6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70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α-乳糖，一水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4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3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4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E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D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F9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B2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ABE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F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F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1-苯基-3-甲基-5-吡唑啉酮/3-甲基-1-苯基-5-吡唑啉酮/吡唑啉酮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E0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BB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C3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56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1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39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07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EE3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3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F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4-氨基安替比林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9C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3A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F3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41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D3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7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97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BC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5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89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4-硝基酚/4-硝基苯酚/对硝基苯酚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6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F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F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55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A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6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73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16E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ED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5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N,N-二乙基对苯二胺硫酸盐/N,N-二乙基-1,4-苯二胺硫酸盐/DPD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71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4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7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3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5F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7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D0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085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8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对二甲氨基亚芐基罗丹宁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A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E1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24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DE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9A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4B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B05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AA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E0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二苯氨基脲/二苯基碳酰二肼/1,5-二苯基碳酰二肼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C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6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8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D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31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E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83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A1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0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1C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N,N-二甲基甲酰胺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21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FD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A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B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4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06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B9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B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DE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磺胺/4-氨基苯磺酰胺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E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A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8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3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2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3F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A2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EB4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D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74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二盐酸-1-萘乙二胺/N-(1-萘基)乙二胺二盐酸盐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E8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A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84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F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32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6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5F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3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A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CD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盐酸羟胺/氯化羟胺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F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6D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1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8E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C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4D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03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5AE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64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C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六亚甲基四胺/六次甲基四胺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FA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0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1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D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04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65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46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危险化学品、易制爆7.11</w:t>
            </w:r>
          </w:p>
        </w:tc>
      </w:tr>
      <w:tr w14:paraId="6A08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C4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21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盐酸乙二胺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C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C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0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7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74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7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F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997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D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FD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邻联甲苯胺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C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0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A7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C4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3A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3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A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4C1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4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C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硫代乙酰胺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5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B9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4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01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A1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6B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8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DA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77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AC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氯胺T，三水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7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F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BD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0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D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36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30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AA5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BE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87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对氨基苯磺酰胺/4-氨基苯磺酰胺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7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60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7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2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EB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BA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063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36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22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0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B8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B6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E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73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34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2F7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FE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92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D2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49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B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0C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5D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5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76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97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氨基磺酸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A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C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54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85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D2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80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01C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8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73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氨基磺酸铵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BA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5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9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0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E2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5E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9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E41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89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5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草酸铵，一水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C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7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22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25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7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62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92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42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2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7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CF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7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0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05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3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3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E99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3B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A7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DA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67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D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B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C0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01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6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6C3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B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51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钛铁试剂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AB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2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AB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02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5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A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A3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07E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AC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86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D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5D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3E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A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24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A2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9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1D7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5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D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40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0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7C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4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A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B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2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20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F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79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E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6D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B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AD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1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F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C5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CE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4B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16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D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EF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9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7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3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D10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3C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86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13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B9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1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5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7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49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0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C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68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A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硝酸锌，六水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F2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3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FA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7C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F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FE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69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危险化学品、易制爆2.10</w:t>
            </w:r>
          </w:p>
        </w:tc>
      </w:tr>
      <w:tr w14:paraId="7EF8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C8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硝酸钯，二水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0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1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4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0F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4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E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DB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146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B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0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C5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D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FF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7B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41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B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2B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09D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D9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E6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5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7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A6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89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A26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2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F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硫酸镁，七水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1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4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8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4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1C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06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588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4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FE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硫酸锰，一水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4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B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A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4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EB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38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5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28D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4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05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硫酸铍，四水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17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B9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FE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03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C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5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C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A3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1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A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硫酸铁铵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68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5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3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D3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A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2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2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52B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E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4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硫酸亚铁铵，六水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3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F8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6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D8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2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F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363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15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6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6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E5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0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5A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5D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73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5C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15F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0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B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钼酸铵，四水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21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8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90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6B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E3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80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8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05B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D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9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E7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D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2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87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EF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A5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BC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10F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55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0A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硫酸锌，七水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B0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4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B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9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75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37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2B6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F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A7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硫酸亚铁，七水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7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4F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5F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39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5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A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CD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9F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3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C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2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7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C0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0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E3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2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D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589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E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AE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氯化钡，二水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68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6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E8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1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AC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2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EA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A6F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7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EF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氯化钙，六水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D2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A6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88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78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3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1C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F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778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7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2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氯化钙，无水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66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8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4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C3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67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7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A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BE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C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8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氯化十六烷基吡啶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5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85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71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AE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DE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EC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1D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9B4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3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30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氯化铁，六水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E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9F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D8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05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1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7D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EAC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7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D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B9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1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4B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8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6D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3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23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BC2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A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89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7E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F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2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84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2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F2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54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9C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9C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81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氯化亚锡，无水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0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6C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78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C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0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95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FDA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EB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9A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氢氧化钡，八水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10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5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DE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3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CF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E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7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DA9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DE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44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D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5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2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BD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50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D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3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241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75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96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7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7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6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D5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30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99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00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961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DA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D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A1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C0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9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F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C7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E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8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AF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B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0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氢氧化锂，一水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7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1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76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E1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30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55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0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99C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3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E9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3D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DE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61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1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B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A9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7DCB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59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E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9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4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A8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B8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EB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16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6F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35B4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A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9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0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7F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52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E4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61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A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B3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5B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7F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80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E1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A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3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6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81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77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92E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8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BA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8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1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CA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B8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F3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B1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AE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EAA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1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D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0D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D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79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60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5F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1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危险化学品、易制爆1.1，强腐蚀</w:t>
            </w:r>
          </w:p>
        </w:tc>
      </w:tr>
      <w:tr w14:paraId="4A2F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9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30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A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C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5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5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96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ED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C2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危险化学品、易制爆1.1，强腐蚀</w:t>
            </w:r>
          </w:p>
        </w:tc>
      </w:tr>
      <w:tr w14:paraId="64A7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B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77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95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1A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6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D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4B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92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29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31D9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92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9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6E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A4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4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CE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9E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7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0E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174B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E5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0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B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39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C5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5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5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CC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32F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76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6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B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43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C8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C8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E0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C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7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2D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94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A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乙酸/冰乙酸/冰醋酸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20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AR，36%</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80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4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32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91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7C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886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F9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F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C4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AR，88%</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E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FE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4C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D6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4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C1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19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58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83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8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A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DA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B3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8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CCA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CE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7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异烟酸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87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7A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4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4A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BA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5F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DE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C2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E2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9A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09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8E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6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C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56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B9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FDF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B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4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5A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8D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F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9F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4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13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B56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61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4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50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F6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2D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59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8D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C1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1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B94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E8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4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CA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F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EE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1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1B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3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771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1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AB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B7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AR，95%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A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9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BC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5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B2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85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E6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D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39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异丙醇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2B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83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8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3B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C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8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E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FE0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D4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9D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丙三醇/甘油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5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E2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C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2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5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EF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D1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752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10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C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三氯甲烷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8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44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C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6C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E7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EA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危险化学品、易制毒-2</w:t>
            </w:r>
          </w:p>
        </w:tc>
      </w:tr>
      <w:tr w14:paraId="2AB8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77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三乙醇胺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F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D8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D8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D1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B1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A1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5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四氯化碳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F9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测油专用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7D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F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73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8F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17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0E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1ED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45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EB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丙酮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A8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9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3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F4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27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0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AC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w:t>
            </w:r>
          </w:p>
        </w:tc>
      </w:tr>
      <w:tr w14:paraId="027F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1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4D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DB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E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00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6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35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A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59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FFB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55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12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67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D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6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C4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7A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339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04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过氧化氢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B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GR，30%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0F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F3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AC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EA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5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4E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危险化学品、易制爆6.1</w:t>
            </w:r>
          </w:p>
        </w:tc>
      </w:tr>
      <w:tr w14:paraId="7475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2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3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过氧化氢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4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AR，30%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9D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C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AD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C4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6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6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危险化学品、易制爆6.1</w:t>
            </w:r>
          </w:p>
        </w:tc>
      </w:tr>
      <w:tr w14:paraId="6CE5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4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F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二甲酚橙/二甲酚橙四钠盐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2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D6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93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C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A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7F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E2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83B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D4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31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酚酞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6B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1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D2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6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2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6E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E5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6E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1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铬黑T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9C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7E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B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9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9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7B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2E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91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B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0A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甲基橙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AA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A6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03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DD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7D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9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08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D1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A5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8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甲基红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D3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7E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C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4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BB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90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0D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FC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B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21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百里酚蓝/百里香酚蓝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5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CC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A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6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B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FF6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B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C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溴百里酚蓝/溴百里香酚蓝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4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4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A3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68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3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6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69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907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7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4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溴甲酚绿</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46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68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7C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3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C9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43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ECD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47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3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溴甲酚紫</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53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53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C6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D4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65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CB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2F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2A5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AE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38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亚甲基蓝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B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6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8A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A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E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E5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FDF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B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65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姜黄素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A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2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B8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6B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A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9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F5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9BA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6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EF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结晶紫</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64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4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4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5F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F1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97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7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0B6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51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0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伊红美蓝琼脂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3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D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EA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8B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3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4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E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467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BF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64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脲/尿素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4F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F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4B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90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A7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8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38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992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C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E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葡萄糖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F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4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DB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D6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44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5B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1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B4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21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5D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乳糖蛋白胨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28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02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9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1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DB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57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9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263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50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8E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EC肉汤</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A2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46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D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7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A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EF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08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9B8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4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L-谷氨酸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F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7A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C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E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A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0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60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769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0B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MFC培养基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6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1E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A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8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3B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B7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15E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21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F5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营养琼脂培养基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0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45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4A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C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F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39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0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D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0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F3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9F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CC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pH4.0、pH7.0、pH10.01，每个pH值各一包，共3包为一套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5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86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CD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41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56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CA4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15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9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A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475mL，pH4.01，适用于哈希pH计校准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B9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69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6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A8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74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00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DF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95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36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475mL，pH7.00， 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80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E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01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DC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9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4A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48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3D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1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0A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475mL，pH10.01，适用于哈希pH计校准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D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17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65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A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4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A1E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D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9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变色硅胶（硅胶干燥剂）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4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6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4B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2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A8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C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97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FEF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D4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34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硅镁型吸附剂/硅酸镁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72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层析CP 60-100目</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D8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D9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B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1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D6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CF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CD4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55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5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乙酸酐/醋酸酐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7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49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E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29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5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F9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危险化学品、易制毒-2</w:t>
            </w:r>
          </w:p>
        </w:tc>
      </w:tr>
      <w:tr w14:paraId="4FEA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BA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AB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白凡士林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D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A5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6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2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1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E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1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A4E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75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7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COD预制管试剂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96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8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DigestionSolutionforCOD，3-150mg/L，150支/盒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F0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CB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7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B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339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2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4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COD预制管试剂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4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44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Digestion Solution for COD，20-1500mg/L，150支/盒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53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73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6A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A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4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8B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AE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20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二苯偶氮碳酰肼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74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0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7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1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C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BF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49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E05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10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79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硼砂（十水合四硼酸钠）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F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5B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BD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5E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F6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2C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BD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73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2D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9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硼砂（十水合四硼酸钠）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9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0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62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CC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0B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B61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AC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B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9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FA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64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1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0A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CF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37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1AB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A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C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7F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F0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B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1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54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24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3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AFD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A0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1E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C3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59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82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2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3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B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D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危险化学品、易制爆2.9</w:t>
            </w:r>
          </w:p>
        </w:tc>
      </w:tr>
      <w:tr w14:paraId="57E4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1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A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71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B5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65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D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1E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4D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C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20B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4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1A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1D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7B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A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04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F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1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E7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8A5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77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28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硼氢化钾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76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C0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A5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B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FD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0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9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危险化学品、易制爆7.16</w:t>
            </w:r>
          </w:p>
        </w:tc>
      </w:tr>
      <w:tr w14:paraId="7825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20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21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高氯酸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C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GR，70-72%</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D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87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4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59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D2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危险化学品、易制爆1.3</w:t>
            </w:r>
          </w:p>
        </w:tc>
      </w:tr>
      <w:tr w14:paraId="6013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2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7E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乳糖胆盐发酵培养基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8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07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62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3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8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5E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FC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696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1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9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121℃压力蒸汽灭菌化学指示卡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C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B0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96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DF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35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BD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9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FFE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6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1A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MTEC琼脂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05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1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B8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6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46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36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F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0D4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9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34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3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08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88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4C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85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DD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F0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66A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3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FE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硝基苯酚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7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3A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69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3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05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2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CB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84C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1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F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四氯乙烯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23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环保级，IR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7C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5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0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8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79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AE0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1E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B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9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AR，沸程30-60℃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E6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F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0A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F5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F4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8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51C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32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13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氢氟酸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6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83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5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CC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8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57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C23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83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5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C8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71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0D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5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FC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95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E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9C4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74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C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77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0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3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A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A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6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B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58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4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4A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D3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高纯，≥99.99%</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B1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7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11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33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D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C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危险化学品、易制爆7.6</w:t>
            </w:r>
          </w:p>
        </w:tc>
      </w:tr>
      <w:tr w14:paraId="43E9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9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0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4-氨基安替比林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0C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E6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D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F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A2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44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B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E9D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8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7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巴比妥酸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09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0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1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3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6C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AC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达到进口产品质量要求</w:t>
            </w:r>
          </w:p>
        </w:tc>
      </w:tr>
      <w:tr w14:paraId="2B5E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B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FE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铬天青S</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6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46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8B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0B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19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A5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9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35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C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E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品红亚硫酸钠培养基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53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C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5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6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A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E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E14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1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A2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无水碳酸钠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A1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7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F8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57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99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DC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D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697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0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7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纳氏试剂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B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16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25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0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4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F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E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BC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1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7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纳氏试剂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9A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82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8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C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53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1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3E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746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3A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B1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5F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1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A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F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35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3C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8A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060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F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08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N,N-二甲基对苯二胺盐酸盐/对氨基二甲基苯胺盐酸盐/对氨基-N,N-二甲基苯胺盐酸盐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F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4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13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8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4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67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68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10C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1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B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乙酸锌，二水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5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F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E8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9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2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3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8C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21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6B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A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1-苯基-3-甲基-5-吡唑啉酮/3-甲基-1-苯基-5-吡唑啉酮/吡唑啉酮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7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E1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C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6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9A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4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0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EA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1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49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30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0E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11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73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08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F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2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442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52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85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低浓度COD快速</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1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7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9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AC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C6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6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C5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E2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8C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B8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D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24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D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1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AC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97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EDB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C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81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超高浓度COD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4B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FF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F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A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3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E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7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631F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49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C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4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4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3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CB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2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E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12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3EE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46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91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5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F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8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43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E0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3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7A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81E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9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F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9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2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51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6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E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2B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75F9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1D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8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B7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BD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89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F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C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18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1D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795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D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85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2E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4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49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37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E3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1D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BF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459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F9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C2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B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F0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F3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A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7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74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5F9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83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33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D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7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D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F3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99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E5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B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68B7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4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46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A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F6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73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F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FF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1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1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49E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7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04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A1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9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E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38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E9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6A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8BB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B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1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6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0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9C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4F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CE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7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E5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229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E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A1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86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DA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D2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74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C3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1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E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D72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0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0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总（余）氯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4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6F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2F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4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46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8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7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F56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2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5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0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29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9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66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30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0D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8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072A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78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C3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B7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A5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17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6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8E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F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35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8F6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B6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1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硝态氮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11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0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A7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1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6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0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E7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04B5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0A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DA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亚硝态氮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CB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BC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C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EC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B9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D7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72A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3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2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38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E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B3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69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A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9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A9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7E8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C5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8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14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E6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8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F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5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03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5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83A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7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9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9E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6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8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E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15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E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2E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2C2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66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1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A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93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FA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58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E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20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4F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D6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F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B1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82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3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7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14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F3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2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351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7C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7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7B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06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3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9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0D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5E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6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0DB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1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A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1D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F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0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6F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61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5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8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AA8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DB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D0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2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52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57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F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F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13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79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540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D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96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1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1C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69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E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0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72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7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669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19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B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CB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E4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1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F5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A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4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32E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5A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C7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4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A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88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39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B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45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FB6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92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3A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E9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37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A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A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F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1A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347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8F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D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47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9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0B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5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4D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61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A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CEC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60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7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74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34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F5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A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3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C2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08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6E8B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0E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A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A9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5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4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6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1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F5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C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93B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F5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3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总（余）氯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B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B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11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62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84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7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BE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C55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7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4B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F0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F8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CA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E4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0D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4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5B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884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42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68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46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D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0F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B7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F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7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DB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EA8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E8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A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1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2A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91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BE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8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F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00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778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2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8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C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3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C3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A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7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9F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03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151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81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3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8A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56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5B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62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C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16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5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086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BC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A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56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2A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DB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D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7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01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03D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27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F2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0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7D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F5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6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4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F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C9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60F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B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67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磷酸根检测试纸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21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58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D3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8B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A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A3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E6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314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5B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D8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二苯胺磺酸钡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5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指示剂</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5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5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5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59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1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97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70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9A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A6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二氧化硅/石英砂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7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0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4C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05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D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C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DD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6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6C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0E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AR，沸程60-90℃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A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7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7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F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F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4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F9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8D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C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EDTA二钠/乙二胺四乙酸二钠盐，二水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9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3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9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A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CC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A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76A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D3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1A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B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4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1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7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EB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危险化学品、易制爆2.4</w:t>
            </w:r>
          </w:p>
        </w:tc>
      </w:tr>
      <w:tr w14:paraId="5CF7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09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94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F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6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D0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81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1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2D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4A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1E2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30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1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金属总量（铜、锌、锰、镍、镉5种）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01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19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A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B4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E3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6DB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1D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D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2B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D6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C4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6B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7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A9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265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E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78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1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F2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9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2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B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5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8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2F3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E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F9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氟离子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52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EC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23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50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B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F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6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732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D0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5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4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2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2B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33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36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6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2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bl>
    <w:p w14:paraId="6DE778F0">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649C27A9">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41C8E143">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5349ECD">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26953322">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36AE5902">
      <w:pPr>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5" w:name="_Toc94107225"/>
      <w:r>
        <w:rPr>
          <w:rFonts w:ascii="宋体" w:hAnsi="宋体" w:eastAsia="宋体" w:cs="Times New Roman"/>
          <w:b/>
          <w:bCs/>
          <w:color w:val="auto"/>
          <w:kern w:val="0"/>
          <w:sz w:val="32"/>
          <w:szCs w:val="21"/>
          <w:highlight w:val="none"/>
        </w:rPr>
        <w:br w:type="page"/>
      </w:r>
      <w:bookmarkStart w:id="646" w:name="_Toc655"/>
      <w:r>
        <w:rPr>
          <w:rFonts w:hint="eastAsia" w:ascii="宋体" w:hAnsi="宋体" w:eastAsia="宋体" w:cs="Times New Roman"/>
          <w:b/>
          <w:color w:val="auto"/>
          <w:kern w:val="28"/>
          <w:sz w:val="28"/>
          <w:szCs w:val="28"/>
          <w:highlight w:val="none"/>
        </w:rPr>
        <w:t>供货货物清单表（标准物</w:t>
      </w:r>
      <w:r>
        <w:rPr>
          <w:rFonts w:hint="eastAsia" w:ascii="宋体" w:hAnsi="宋体" w:eastAsia="宋体" w:cs="Times New Roman"/>
          <w:b/>
          <w:color w:val="auto"/>
          <w:kern w:val="28"/>
          <w:sz w:val="28"/>
          <w:szCs w:val="28"/>
          <w:highlight w:val="none"/>
          <w:lang w:eastAsia="zh-CN"/>
        </w:rPr>
        <w:t>质</w:t>
      </w:r>
      <w:r>
        <w:rPr>
          <w:rFonts w:hint="eastAsia" w:ascii="宋体" w:hAnsi="宋体" w:eastAsia="宋体" w:cs="Times New Roman"/>
          <w:b/>
          <w:color w:val="auto"/>
          <w:kern w:val="28"/>
          <w:sz w:val="28"/>
          <w:szCs w:val="28"/>
          <w:highlight w:val="none"/>
        </w:rPr>
        <w:t>）</w:t>
      </w:r>
      <w:bookmarkEnd w:id="646"/>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420"/>
        <w:gridCol w:w="1316"/>
        <w:gridCol w:w="1480"/>
        <w:gridCol w:w="809"/>
        <w:gridCol w:w="824"/>
        <w:gridCol w:w="998"/>
        <w:gridCol w:w="1193"/>
        <w:gridCol w:w="1400"/>
      </w:tblGrid>
      <w:tr w14:paraId="3CD9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nil"/>
              <w:right w:val="single" w:color="000000" w:sz="4" w:space="0"/>
            </w:tcBorders>
            <w:shd w:val="clear" w:color="auto" w:fill="auto"/>
            <w:noWrap/>
            <w:vAlign w:val="center"/>
          </w:tcPr>
          <w:p w14:paraId="55277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684" w:type="pct"/>
            <w:tcBorders>
              <w:top w:val="single" w:color="000000" w:sz="4" w:space="0"/>
              <w:left w:val="single" w:color="000000" w:sz="4" w:space="0"/>
              <w:bottom w:val="nil"/>
              <w:right w:val="single" w:color="000000" w:sz="4" w:space="0"/>
            </w:tcBorders>
            <w:shd w:val="clear" w:color="auto" w:fill="auto"/>
            <w:vAlign w:val="center"/>
          </w:tcPr>
          <w:p w14:paraId="6DBF2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标准物质名称</w:t>
            </w:r>
          </w:p>
        </w:tc>
        <w:tc>
          <w:tcPr>
            <w:tcW w:w="634" w:type="pct"/>
            <w:tcBorders>
              <w:top w:val="single" w:color="000000" w:sz="4" w:space="0"/>
              <w:left w:val="single" w:color="000000" w:sz="4" w:space="0"/>
              <w:bottom w:val="nil"/>
              <w:right w:val="single" w:color="000000" w:sz="4" w:space="0"/>
            </w:tcBorders>
            <w:shd w:val="clear" w:color="auto" w:fill="auto"/>
            <w:vAlign w:val="center"/>
          </w:tcPr>
          <w:p w14:paraId="6E4A8C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拟定浓度</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479F3E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2EF3FB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D58F4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33020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75" w:type="pct"/>
            <w:tcBorders>
              <w:top w:val="single" w:color="000000" w:sz="4" w:space="0"/>
              <w:left w:val="single" w:color="000000" w:sz="4" w:space="0"/>
              <w:bottom w:val="nil"/>
              <w:right w:val="single" w:color="000000" w:sz="4" w:space="0"/>
            </w:tcBorders>
            <w:shd w:val="clear" w:color="auto" w:fill="auto"/>
            <w:vAlign w:val="center"/>
          </w:tcPr>
          <w:p w14:paraId="368EE2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5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60D0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5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2C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83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34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3B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297</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88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FB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5F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C6E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3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F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生化需氧量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49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E4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7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8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94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6A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E4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7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DB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EF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20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7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D5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C9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9C9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E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96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F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CB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7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C7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8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97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6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7D5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28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09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D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F1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6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59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8A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1D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1FE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F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8C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硝酸盐氮(以氮计）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1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E9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2B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3C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13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C4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5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FDE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A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C8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亚硝酸盐(以氮计）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C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E6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C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0F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FD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3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C9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1E4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5D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EE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磷酸盐（以磷计）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CE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23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E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1A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AF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8CA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B7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硫酸盐</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B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62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70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C0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0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09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F1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F1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A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2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B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A7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7B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9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0D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F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4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2FC5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45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7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总碱度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0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3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98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C5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2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D7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6CA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B3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BA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9E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A8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7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A1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68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59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7F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406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1A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73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F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DA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E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22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6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2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47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EF6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0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9E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1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D2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F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4E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4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A3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6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A0C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7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78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35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9C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40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8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B4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5AD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B1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A6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3B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11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25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24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C1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CA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7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372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84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9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总氰化物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FB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5D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A3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D7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99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4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F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F7C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2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4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00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10-500ug/L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FC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10ml/支，基体，四氯乙烯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4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B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8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4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E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2182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3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F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阴离子表面活性剂(以十二烷基苯磺酸钠计)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7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8E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67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A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9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DB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9B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546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8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7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溶解性固体总量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9F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34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47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97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C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D9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DC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C0B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3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B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浊度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C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400NTU</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D3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E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19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5A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0B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9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1F7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0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E6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色度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7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500度</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50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7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CF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2B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63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03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91E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EC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55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总有机碳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7D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AF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F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7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A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DF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853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F2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E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电导率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F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96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5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40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2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F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97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9B1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D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A5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BC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5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E4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BD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74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A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CE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53A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23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6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F1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88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ED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8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34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F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7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4C3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3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3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FD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1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B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3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6F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23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6E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8D9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D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EF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76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6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2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56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FE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13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1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57B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E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F5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CA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6E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9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3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2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EA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8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058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54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85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8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34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C1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0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FA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0D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6A2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B3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F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BD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F5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04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0A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4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BD1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99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E8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E9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5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E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81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1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2A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258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C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D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84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B2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1A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C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F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2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66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B5C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2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0A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87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26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9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6E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7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06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693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2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87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1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3A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8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4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6F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8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3E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D53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9E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27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FD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F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FE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4D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34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D4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33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948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0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F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7B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E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A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D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6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8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6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EDB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BA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7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DF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4E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84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F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3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2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59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CA6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FF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1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银</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A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4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0E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2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0F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3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6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D50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0B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73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钠</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3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F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32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9D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EE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80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5E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B4C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B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75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9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4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04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29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2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9C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D9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3F0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D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CE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35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AD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D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D0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8E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5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7F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A2C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8F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DD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生化需氧量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C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4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7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6B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95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B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C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178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A7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EB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91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D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1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3D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47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A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D68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30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1A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C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D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C1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51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F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E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42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DC9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0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A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C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F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04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8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F9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4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A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AB9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8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E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1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0E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00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B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E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93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0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DD3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24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8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54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9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D8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C0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65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B8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BB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520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6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8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硫酸盐</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F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76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33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C5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7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8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ED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76A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8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2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总碱度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C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E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9E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47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748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F9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F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29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20ml/支，基体，0.02mol/l氢氧化钠)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50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F4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60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D9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D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B21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B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2C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AF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9B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2ml/支，基体，甲醇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D4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E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9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5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46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626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B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0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1A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5D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20ml/支，基体，10%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CF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70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6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B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0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78E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3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6E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5D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8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13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4A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4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D2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29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593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C0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8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BB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4C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60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33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C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3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6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2A4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4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A8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F2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BD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F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B7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F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16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0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8D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55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9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总氰化物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A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F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40ml/瓶，基体，0.1mol/l氢氧化钠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9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E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C5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0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4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940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93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40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阴离子表面活性剂(以十二烷基苯磺酸钠计)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BC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3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33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C0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E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A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E1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E15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86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A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总有机碳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85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74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A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58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30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D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7E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FA9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32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5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BF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BD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D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3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3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F5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0D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CA7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DE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7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B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AA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0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A9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F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4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40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EE6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F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F7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6D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B1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A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14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B0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33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15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767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5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53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BA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53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20ml/支，基体，5%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D9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DB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80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FA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62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491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2E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60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D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7D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E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F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E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E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445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8D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C6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5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E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1C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29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8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0E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881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AD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06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9A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AC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E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4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9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2B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E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FFE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65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98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68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B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A4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D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9F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91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53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118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11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9E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1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A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D5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C9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F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6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5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B74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FD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01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9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B0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FB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1E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C8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0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F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E51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80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FF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68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D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2B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0D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4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2A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D6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A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87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7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4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80ml/瓶，基体，20%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5E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20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5F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BB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389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2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DF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6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5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A8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C2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3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6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B4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A28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DD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B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8A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1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77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4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A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07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32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B7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11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银</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C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97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0D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E7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E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15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9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338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F2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9C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钠</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23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8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23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09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8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0C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6CC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B1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9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E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2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18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71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B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D1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2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313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2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1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F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9E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0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B2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4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7C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2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084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39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5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ED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1B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50ml/瓶，基体，6%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A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1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CB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2C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7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FAD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E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C1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C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80ml/瓶，基体，5%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73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D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2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3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6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402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E8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45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6E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7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2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D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CF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6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15C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C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6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BD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85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EE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D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0B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E6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73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84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6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钙</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01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A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CD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F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81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61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FFB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90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1E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97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5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E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C0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09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E6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E49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24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8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D9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2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5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8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D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7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1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1F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3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F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EC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A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6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B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66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92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F76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1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DE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钙</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B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F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4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B2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94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707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D6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BA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EF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7C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1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E2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FE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B8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C0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635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1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5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A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B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6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6A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D2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E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2F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B8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E5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碘滴定标准溶液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3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1B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7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8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1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1C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0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F35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7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C6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硫代硫酸钠标准溶液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8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8C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E8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3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5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82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D6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82F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6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92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盐酸滴定标准溶液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1F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0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9A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16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6E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B7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83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4C2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E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C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7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ED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3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A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9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64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43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D08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D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73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6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8C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E6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5B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57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5C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952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D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F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7B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7D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3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B5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F9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9E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CA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88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0C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硝酸银标准滴定溶液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4C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0.0141mol/L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7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7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9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1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6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84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6AA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F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63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2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0.02mol/L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8A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9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71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6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99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72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777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7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74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乙二胺四乙酸二钠标准滴定溶液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1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0.025mol/L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F6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6E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8B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63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E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bl>
    <w:p w14:paraId="602BDC29">
      <w:pPr>
        <w:rPr>
          <w:rFonts w:ascii="等线" w:hAnsi="等线" w:eastAsia="等线" w:cs="Times New Roman"/>
          <w:color w:val="auto"/>
          <w:highlight w:val="none"/>
        </w:rPr>
      </w:pPr>
    </w:p>
    <w:p w14:paraId="47C2570E">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498E3EB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6909C8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97F0445">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1F390898">
      <w:pPr>
        <w:pageBreakBefore/>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7" w:name="_Toc17996"/>
      <w:r>
        <w:rPr>
          <w:rFonts w:hint="eastAsia" w:ascii="宋体" w:hAnsi="宋体" w:eastAsia="宋体" w:cs="Times New Roman"/>
          <w:b/>
          <w:color w:val="auto"/>
          <w:kern w:val="28"/>
          <w:sz w:val="28"/>
          <w:szCs w:val="28"/>
          <w:highlight w:val="none"/>
        </w:rPr>
        <w:t>供货货物清单表（量具器皿）</w:t>
      </w:r>
      <w:bookmarkEnd w:id="647"/>
    </w:p>
    <w:tbl>
      <w:tblPr>
        <w:tblStyle w:val="4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1871"/>
        <w:gridCol w:w="3578"/>
        <w:gridCol w:w="643"/>
        <w:gridCol w:w="931"/>
        <w:gridCol w:w="1327"/>
        <w:gridCol w:w="1037"/>
        <w:gridCol w:w="436"/>
      </w:tblGrid>
      <w:tr w14:paraId="0536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nil"/>
              <w:right w:val="single" w:color="000000" w:sz="4" w:space="0"/>
            </w:tcBorders>
            <w:shd w:val="clear" w:color="auto" w:fill="auto"/>
            <w:vAlign w:val="center"/>
          </w:tcPr>
          <w:p w14:paraId="3731A1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02" w:type="pct"/>
            <w:tcBorders>
              <w:top w:val="single" w:color="000000" w:sz="4" w:space="0"/>
              <w:left w:val="single" w:color="000000" w:sz="4" w:space="0"/>
              <w:bottom w:val="nil"/>
              <w:right w:val="single" w:color="000000" w:sz="4" w:space="0"/>
            </w:tcBorders>
            <w:shd w:val="clear" w:color="auto" w:fill="auto"/>
            <w:vAlign w:val="center"/>
          </w:tcPr>
          <w:p w14:paraId="46970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1725" w:type="pct"/>
            <w:tcBorders>
              <w:top w:val="single" w:color="000000" w:sz="4" w:space="0"/>
              <w:left w:val="single" w:color="000000" w:sz="4" w:space="0"/>
              <w:bottom w:val="nil"/>
              <w:right w:val="single" w:color="000000" w:sz="4" w:space="0"/>
            </w:tcBorders>
            <w:shd w:val="clear" w:color="auto" w:fill="auto"/>
            <w:vAlign w:val="center"/>
          </w:tcPr>
          <w:p w14:paraId="28DB4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规格及技术要求</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7020C4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304264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640" w:type="pct"/>
            <w:tcBorders>
              <w:top w:val="single" w:color="000000" w:sz="4" w:space="0"/>
              <w:left w:val="single" w:color="000000" w:sz="4" w:space="0"/>
              <w:bottom w:val="nil"/>
              <w:right w:val="single" w:color="000000" w:sz="4" w:space="0"/>
            </w:tcBorders>
            <w:shd w:val="clear" w:color="auto" w:fill="auto"/>
            <w:vAlign w:val="center"/>
          </w:tcPr>
          <w:p w14:paraId="064B7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00" w:type="pct"/>
            <w:tcBorders>
              <w:top w:val="single" w:color="000000" w:sz="4" w:space="0"/>
              <w:left w:val="single" w:color="000000" w:sz="4" w:space="0"/>
              <w:bottom w:val="nil"/>
              <w:right w:val="single" w:color="000000" w:sz="4" w:space="0"/>
            </w:tcBorders>
            <w:shd w:val="clear" w:color="auto" w:fill="auto"/>
            <w:vAlign w:val="center"/>
          </w:tcPr>
          <w:p w14:paraId="67643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E6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DA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1B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0D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B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A级，1mL，误差极限±0.007mL，玻璃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B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4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E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8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7C0AB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8F1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F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27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C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59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BE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FC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E0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23089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F5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64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F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10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A级，5mL，误差极限±0.015mL，玻璃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A4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38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6E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5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75222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7DA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6C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B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73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8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85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0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1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2D9ED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63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1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A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07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A级，15mL，误差极限±0.025mL，玻璃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ED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B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9B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5E628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9D4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0E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0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A级，20mL，误差极限±0.030mL，玻璃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2B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8A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1D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D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A81D0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13F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A0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82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8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D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4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BA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2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2B3A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F2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1B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A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F3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A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2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A3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8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AD5B1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AD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65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E8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E2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DA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6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F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2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1955A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4A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FA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B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48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4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EA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2211F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76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F5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D7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A级，2mL，误差极限±0.012mL，玻璃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F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3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68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8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1D529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08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F3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DF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AF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9B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F2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713D4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2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D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EC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0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1B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62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18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F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BA7B21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3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9F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05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3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C1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FC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FD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00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8EAF7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22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8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8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56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3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6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3A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CE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371EA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A0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E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45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FC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92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6C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85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7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84975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52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93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15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B2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B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E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26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A9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D51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0A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1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D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AC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FD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ED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A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884D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8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B5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3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F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D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0E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C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3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3D2635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89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4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6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8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F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A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04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B4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1B1A3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445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50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1D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6E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F7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52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18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08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90A5A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0C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CC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1E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9F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C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92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63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7E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A7C3D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D75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C7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EC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38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A级，200mL，误差极限±0.15mL，无色，玻璃，带玻璃瓶塞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03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2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1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C9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A1AA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CCF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78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C2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9A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A级，250mL，误差极限±0.15mL，无色，玻璃，带玻璃瓶塞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5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D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69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0E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4836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B3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DA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7D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8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A级，500mL，误差极限±0.25mL，无色，玻璃，带玻璃瓶塞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6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4C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E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87B55D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D28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E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9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AE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A级，1000mL，误差极限±0.40mL，无色，玻璃，带玻璃瓶塞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63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7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5A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00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422D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BA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9F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22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6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A级，2000mL，误差极限±0.60mL，无色，玻璃，带玻璃瓶塞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8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1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12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BB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AEE8D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88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3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91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BA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AB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8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8F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E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6697C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B2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0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2F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56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C9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F0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B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78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3AB41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ED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4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D8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1A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63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B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64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2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1E4264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F7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D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3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2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4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88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1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E8720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270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4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2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AF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A级，100mL，误差极限±0.10mL，棕色，玻璃，带玻璃瓶塞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4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7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3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C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DE02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0EE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78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2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7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A级，200mL，误差极限±0.15mL，棕色，玻璃，带玻璃瓶塞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BB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2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5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1FD3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26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4D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62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E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A级，250mL，误差极限±0.15mL，棕色，玻璃，带玻璃瓶塞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8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4F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F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DC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3F03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64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7C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91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C1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A级，500mL，误差极限±0.25mL，棕色，玻璃，带玻璃瓶塞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3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2C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C0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3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A515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01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70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0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AF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A级，1000mL，误差极限±0.40mL，棕色，玻璃，带玻璃瓶塞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6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92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56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86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CEB5B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469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8F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CD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A7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A级，2000mL，误差极限±0.60mL，棕色，玻璃，带玻璃瓶塞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B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55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8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C4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73FD0F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7E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EE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C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8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47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B1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52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F2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B35EB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2C5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8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70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5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22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5F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C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C8CAD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3F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5A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B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9B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33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3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D4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AA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F1D37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40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B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C8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12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50mL，平底，带刻度和塑料盖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3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5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CC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F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69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6335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9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37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FF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 误差极限±0.025mL，棕色，PTFE阀针，玻璃，2支/包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9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89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9C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1A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D65E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7F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A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A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4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 误差极限±0.04mL，棕色，PTFE阀针，玻璃，2支/包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9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D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0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F0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FC3AE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C6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5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9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98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 误差极限±0.05mL，棕色，PTFE阀针，玻璃，2支/包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CC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C2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BD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9257D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42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D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82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B0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 误差极限±0.025mL，无色，PTFE阀针，玻璃，2支/包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F1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21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1D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0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55B7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B6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0E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B8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3A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 误差极限±0.04mL，无色，PTFE阀针，玻璃，2支/包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17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70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F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6B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3A5BA1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49B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AA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F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4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 误差极限±0.05mL，无色，PTFE阀针，玻璃，2支/包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5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0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8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E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20F82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43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3C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2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F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0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BF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9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1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5F79F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4A6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B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EC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6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03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1F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10031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AE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F2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11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7E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50mL，误差极限±0.40mL，玻璃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8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7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ED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9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FA53A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0A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CA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5A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C2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100mL，误差极限±0.60mL，玻璃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F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1D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68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70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21037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A9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82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5B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B8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C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14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17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F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BCBEF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BB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2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D1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00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9E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F5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5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5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751C8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8E2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97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0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D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B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E0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0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6423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EE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12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AB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C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B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97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86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69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72B8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4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0E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46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2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F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6F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33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3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1A0A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68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2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ED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5C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5F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79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58A99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B6B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D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C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B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7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AE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5F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32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70523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62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41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92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83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6B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6A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66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E7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AC138D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F0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DA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E0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8B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DB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C5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0650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9C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6F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08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6A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ED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B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A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49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13B2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D05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E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3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7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7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4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32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83A9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962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7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8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F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A9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1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D5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7B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49F3A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8D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DC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DA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31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E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8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8C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FD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55499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D4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9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11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7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B1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C0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08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9D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15144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77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D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5E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7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C6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B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4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3C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FDB6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B0A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AA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B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8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A级，100mL，误差极限±1.5mL，玻璃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1B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E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1D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92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5C4D7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57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4F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3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E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A级，250mL，误差极限±3mL，玻璃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6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D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9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E4B2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F3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B2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3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97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A级，500mL，误差极限±6.0mL，玻璃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27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17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A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99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263A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D1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7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D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8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F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E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4C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3D73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0AD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69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8C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4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带刻度，耐高温耐酸碱，50mL，塑料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8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8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A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2B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07412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8F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B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0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52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C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F8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D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3E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9F5A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2E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51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3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7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带刻度，耐高温耐酸碱，250mL，塑料，带手柄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5E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38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3A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CF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30AF6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1A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D9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4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F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带刻度，耐高温耐酸碱，500mL，塑料，带手柄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B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DA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AB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0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CE4DD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B6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D3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7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D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带刻度，带手柄，耐高温耐酸碱，1000mL，塑料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64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C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2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A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0B0CC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7C8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D1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2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5D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带刻度，耐高温耐酸碱，2000mL，塑料，带手柄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C1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07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F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C1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BA0C0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75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2C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D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0C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BF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5F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6F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0C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5A5D2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832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5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4A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7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89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D7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01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9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C633A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5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DB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C2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单盖溶解氧瓶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28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A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3D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62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F1A529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9B1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5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84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双盖溶解氧瓶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250mL，无色，带标号，玻璃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1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65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F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18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75850E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C8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D5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B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6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棕色，125mL，玻璃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5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8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36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E1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692090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B6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C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7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5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无色，125mL，玻璃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7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EB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3F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33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38D00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91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3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5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8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5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C2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2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1D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469E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5B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F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A7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8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5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8B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F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1A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456B20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42D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17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6C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F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E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06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8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5C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15D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FF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C5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9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0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6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6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F2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E8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0ABFF9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5D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46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B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3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250mL，聚四氟乙烯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6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B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0B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3D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3D6148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D1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2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B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ED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49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D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7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84A8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0E6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5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31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A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0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C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6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9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0F406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1F6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0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69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1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1000mL，玻璃，满刻度</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3A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8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FB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16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D2EE6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EA1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6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F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85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94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F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2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7A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665B1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EA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2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2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8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61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1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9AA2E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8F7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3B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96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A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A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A5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D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D1FDA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EAE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11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7C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1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5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2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C5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31BF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18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FF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B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4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51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8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AF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3F637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E7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C3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25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C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1D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A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3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C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A54A24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53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4A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78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5D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B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1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3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2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840E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E3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6B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85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72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带把，500mL，玻璃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D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95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22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1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0EE236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56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BE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9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37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带把，1000mL，玻璃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00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0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54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3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64171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39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86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BE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05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C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2F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D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D7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4B681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79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CC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BF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59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30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F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B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A2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7AD333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93A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6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EA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1F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E9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9D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E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1B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684A1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FFE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58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3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E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5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1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E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FD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B6BB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5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8A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28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90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A1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49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E6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5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6F33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1A7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E4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F7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30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99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3A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3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55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39E5A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05D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30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D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7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69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F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06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6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D2420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51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D1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9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4C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E5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9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A1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1EFE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96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0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45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FC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4F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30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FC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C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E62A0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D4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2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BC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5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E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2B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F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A4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D1C12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19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F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6A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B0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3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1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4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0E840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992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E3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3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B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DD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3D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65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E5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FD4BC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55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DA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A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5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92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A5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3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5A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F839A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D79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E8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4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3B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7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26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C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A7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583E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03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3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8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1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8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E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83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E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6CF36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AEC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60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D0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F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B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4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67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12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04F0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FB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D7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3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46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D1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99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95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2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FFE81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B5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0D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B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CF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9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9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D7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7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C084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1B4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61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2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26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58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E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80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BC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672DF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D6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6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17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8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70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2B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D0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B6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FD31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46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23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5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EF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CE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C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C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1E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4BDD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BF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1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0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C7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4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FF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EB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D4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E4E2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0E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6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F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9D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9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3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5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B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C4BD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0EA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D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8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C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69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B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F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9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3FA3E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8E6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A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B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36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B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8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A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8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59B8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E1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6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B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48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91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48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EA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65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27A81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D5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A8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5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B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CB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3E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D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6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AFB5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E5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5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FE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DE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F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65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B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CAA1C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55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0C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A8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B7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0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4C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9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61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BECAA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15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1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7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35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D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19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E5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A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EBF1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F72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1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0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9C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7C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7D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EF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3041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28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13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5F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C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29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BC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7C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8DF23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4C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36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6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C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29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D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EB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8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C0EFA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F5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3A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09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07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2A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8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1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26232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F77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7C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3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B1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FE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8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1F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E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9FD83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EB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23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1B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5C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82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0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01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9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E8ACB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AA2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91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86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8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CF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AF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8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5D41C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7E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6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0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B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A2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5D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0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E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0DD434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BC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F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DE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29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9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8F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60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2A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485D5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87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BA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43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46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60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9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F8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C3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E8341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8A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9B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9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7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B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A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E2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B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9D497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000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0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85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E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5A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F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B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A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8148A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EC5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C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74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E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69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9B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D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56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33CA61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DF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6C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BC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BD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125mL，棕色，小口，带100mL刻度，玻璃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8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7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4C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94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7F2E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5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E1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E4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7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125mL，无色，小口，带100mL刻度，玻璃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C1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07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68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E0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AD59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20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F2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A6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4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9D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2A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0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48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229A8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3FE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5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A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0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91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69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AD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2F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2D3DAD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5F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8C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4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F1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F9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5C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C7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DA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1D62B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F1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CD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99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6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B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DE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FC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60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12126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61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0E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F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6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02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E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6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E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61C55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55A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95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07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F6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D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D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D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5E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B3BCB2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F8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0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F5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E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F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F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4A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66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9866D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B7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86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E0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07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5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ED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49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3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C05BE7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E3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2C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66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E3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4E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A5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EC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15E9F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66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4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C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5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9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A0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93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8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46BE1C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E4D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8B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FD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98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6F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0D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2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D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25E72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5B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6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10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7D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CE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26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5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D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BF3ECD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0F5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4B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E9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E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B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F3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01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B4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FBF27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C44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C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1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40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36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CD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2F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46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B11CF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6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4C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CB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E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0B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C6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6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9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542701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89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6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53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C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9E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F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A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B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1C35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C4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64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3B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97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3D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4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69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94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865DC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4C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02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21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1A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0A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66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57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A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A7CB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543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C6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A5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F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91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EB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B7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39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222BA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CAD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3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B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35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0D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4F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BD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4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3BE36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54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4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87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C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7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FC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E0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C9FF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76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E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A3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AF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C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A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82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38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A4C708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16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FF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5C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9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4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D2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14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78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DBD2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70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71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8C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08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44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89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F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F34F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DBB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3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9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5A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54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AB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7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6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65E0F9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A3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0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6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3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55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AC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7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11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D1F2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72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D3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9D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3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CC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5C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67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0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8F79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BC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97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C0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3C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6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F9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74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B4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3D7AA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C5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E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E4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5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7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8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E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6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E648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4E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E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98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B3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F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26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C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A0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9330B2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EF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3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8B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64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C0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10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E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E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AF8DC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31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D7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4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B0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8A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A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14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4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00D9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8C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67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67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B9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A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2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C7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A4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38DAEC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713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F9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C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B7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C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2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9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3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C42AD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47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F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6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E1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0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26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3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6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23501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5D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3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24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50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66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CD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3D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C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E69E74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45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F1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95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6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D6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F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4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DE97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F7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64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C1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B2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24#，250mL，实心塞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9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4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E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20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11AEA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1C0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2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D6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0B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B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D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83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5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58291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22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25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C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28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24#口，圆底，玻璃，125mL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06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2C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5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08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65A8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09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9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5F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70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C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27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6C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1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EFDB3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F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0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F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F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2F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8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79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090BC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CBF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FF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9D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81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0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E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E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E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3B3C9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7D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40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DA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6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58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F8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57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4C2B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E5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28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0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16×150mm，3.3厚料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7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E5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2F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DB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22A28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9B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5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1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3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18×150mm，3.3厚料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9F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02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4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35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FF24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53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6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B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18×180mm，3.3厚料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4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0B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4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9F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4A5D9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895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85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CC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F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8F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43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F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7C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434B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4D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22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75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7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6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4A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A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B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F188E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86F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B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93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4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15mL，φ16mm×150mm，玻璃，带刻度，带硅胶塞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FB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4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8C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1F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9798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3A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9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2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A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20mL，φ18mm×150mm，玻璃，带刻度，带硅胶塞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8C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0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B2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CC4D5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BBF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87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9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69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3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D7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1C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BB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0EB3A0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CA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F7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3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6C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D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A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45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60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8E9D12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437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A4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6F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0C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5E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B1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7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C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32124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7D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0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1A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0E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φ210mm，无色，玻璃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B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3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68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1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F135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B3F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2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0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1D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φ240mm，无色，玻璃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E3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7F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0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81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6D8A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283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4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5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C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92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4A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31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F1C92D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33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1F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E4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F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φ350mm，无色，玻璃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C1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B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F8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22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6B31A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1C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0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E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φ400mm，无色，玻璃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41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6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13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84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597F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29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8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F1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B8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E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5B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A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F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FE829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32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03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A0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FC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C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8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EB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0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486C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8F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B4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2C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E7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67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0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C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BD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DBDDD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321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39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8A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33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φ210mm，棕色，玻璃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D2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D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21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4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FBE4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72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B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10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95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φ240mm，棕色，玻璃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7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5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42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093D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5C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C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F8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5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07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B0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3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4F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8A85C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96C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9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B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F3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φ400mm，棕色，玻璃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C6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30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16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9C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EAE6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2C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AB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A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9D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φ75×15mm，玻璃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76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2B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39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BB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1794C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B5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4D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3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60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8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52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A5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9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F020B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D5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8B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26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3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45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E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95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6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92BFC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450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6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A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0A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D3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68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F5CCF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E65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BA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56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φ90×15mm，玻璃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A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1B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32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6E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34537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E5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A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A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4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D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37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01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21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BAE2E5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125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BA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9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E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24口，冷凝部分长度30cm，连接小咀外径10mm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BC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B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8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2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E06DA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A51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B4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E3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34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24口，冷凝部分长度40cm，连接小咀外径10mm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34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A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A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B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F3B3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829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A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44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24口，冷凝部分长度50cm，连接小咀外径10mm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5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A7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B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C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11BF1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1E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A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83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24口，冷凝部分长度20cm，连接小咀外径8mm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A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B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5F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BC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8A70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6C8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E1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2D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F3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70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B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5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B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468DAC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D0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BB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C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24口，冷凝部分长度30cm，连接小咀外径10mm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E9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3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B6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A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5061D6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E77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4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E5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24口，冷凝部分长度50cm，连接小咀外径10mm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86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BA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CF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0A3795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E4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0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5F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滤板孔径20-30μm，40mL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13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F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0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E3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2120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312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C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A0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C0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滤板孔径10-15μm，40mL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3D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37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B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D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3186C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EF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C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D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77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滤板孔径10-15μm，60mL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BF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0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D9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10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AF095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87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F0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2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7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6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F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08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6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D66D5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1A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C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AC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28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6D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F1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8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2A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08D1D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D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1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0F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12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滤板孔径4.5-9μm，60mL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A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0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FA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28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A97A5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96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2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D1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6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滤板孔径3-4μm，40mL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F6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39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B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F2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1D8E3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14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FE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B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G5玻璃砂芯漏斗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C5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滤板孔径1.5-2.5μm，35mL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F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C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0D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0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82BD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24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9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D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G6玻璃砂芯漏斗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DF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滤板孔径1.5μm，30mL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B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A2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D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16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9B584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057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31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71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G00坩埚过滤器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15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滤板孔径160-250μm，30mL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9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1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E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D8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EC15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0A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F9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4E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8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滤板孔径100-160μm，30mL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0D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5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A5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290A2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A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3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15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44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滤板孔径70-100μm，30mL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6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4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13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EA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9F1C7C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B7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1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B4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3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滤板孔径50-70μm，30mL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5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37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D5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D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38A77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06C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5A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8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滤板孔径30-50μm，30mL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CF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00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D7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1B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FEC0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C7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D6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3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5D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滤板孔径16-30μm，30mL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A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0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9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AC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632B6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A3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AA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B8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10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滤板孔径7-16μm，30mL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E3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2C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12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8D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31CE9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E34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71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20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6D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滤板孔径4-7μm，30mL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5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1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7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D58AE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989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6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03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C3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滤板孔径4-7μm，100mL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80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C2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F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7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CAB96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A25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4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05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G5坩埚过滤器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E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滤板孔径2-4μm，30mL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C6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6A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0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D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77D8E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750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2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E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G6坩埚过滤器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6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滤板孔径1.2-2.0μm，30mL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0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A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B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FD25A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80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6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D4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4F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8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F2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2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1CD95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CF8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0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C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9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8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9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D1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DF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7F3DB6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70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D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60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0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30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9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AC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25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ACD29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CF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2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9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01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7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A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43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76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1006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7F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47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28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E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3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9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17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C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8911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7F0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5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04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E3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3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3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1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E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20EAD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8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69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8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1B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94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0B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D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75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BE97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9E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39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77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DB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31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3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AE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462B4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D8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2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71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17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FE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7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F6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B7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A36A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C5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CB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56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9A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E8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5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D7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8FBC63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5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3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E5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1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55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65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C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9B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03E94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04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1B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7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F6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F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F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42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3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654D9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5E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E5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56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B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DB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85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3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24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E4169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71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1C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08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2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1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B1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82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8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5587C5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1E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1C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9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6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φ50mm，玻璃，长颈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E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09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5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C1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2D93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F4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73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5F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9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φ75mm，玻璃，长颈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7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60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2C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6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749A5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15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8D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B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CF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φ90mm，玻璃，长颈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C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3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D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A4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A9229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0E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99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94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耐酸耐碱砂芯过滤装置</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9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1000mL，T-50，1L三角积液瓶，砂心过滤头，滤杯300ml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F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0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C5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A4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AEAB3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8B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0B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FD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C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5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3A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B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F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D1AA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CC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47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1F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9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8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C5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B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4F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18FB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5E0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04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B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87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1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5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E6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16CDA0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F2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1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4E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4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6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8D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EC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B8CCB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C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A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C9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64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5B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96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1F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6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B7B40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45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DF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3A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A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A0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D7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58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E0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260BD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93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16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4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84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B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8F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79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B70E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F2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0E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6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2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70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F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82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7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B634F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B96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DD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09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34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F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FC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0C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7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766BC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C6A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7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D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43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01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B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1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A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77B4D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194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B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8E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E0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D4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4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6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82E58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49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57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D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A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C8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11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CC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B2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FB93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59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6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D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2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85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5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B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2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E3B9B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26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C7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6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76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φ200mm，玻璃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C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E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0A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3C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49DA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8C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B7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9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11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33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A3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5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C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E32E0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B2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E0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5D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B6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751型，玻璃，20mm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06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3A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5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CC08B8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4C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71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4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B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8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4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8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2F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48DFB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B5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40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D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E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751型，玻璃，40mm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83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9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5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2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AD722D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09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FE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71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92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DD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C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18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2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8580E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CE1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4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33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7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751型，石英，10mm，带盖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D9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3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5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67D59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6E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F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49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3C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751型，石英，20mm，带盖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4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5D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43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4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346E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466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B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8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4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751型，石英，30mm，带盖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94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E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F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7C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E1BC4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E9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7D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B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4F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751型，石英，40mm，带盖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F2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2A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B3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C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209CC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F5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AA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A7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B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751型，石英，50mm，带盖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76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E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7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13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9B819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7E4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E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6E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10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扁型，50×30mm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7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37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F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BD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A4CF8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05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6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67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51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扁型，60×30mm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9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27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FA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0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ED6CE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C37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C7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5D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E1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扁型，70×35mm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A7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D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E8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D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12FC7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EA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0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0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43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高型，25×40mm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F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6C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7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03240D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914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95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F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0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高型，30×50mm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E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2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46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DADCD2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69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2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E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6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高型，30×60mm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58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1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7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4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D258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19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B5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1B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1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高型，35×70mm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54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F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03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0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85B22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69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5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7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5F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高型，40×70mm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E9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31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F0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1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6A5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D28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2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38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8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带盖，10mL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8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60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F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45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68624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7D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19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CB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3E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带盖，25mL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7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6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4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4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DB7A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18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05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4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E8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5E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D3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1C81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E8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D6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28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A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5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C9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85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3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E30114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6D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3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32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B0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9F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3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4A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9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8007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91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EC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0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0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56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8C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5E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9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DB19BF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A4D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C4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8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2B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带盖，200mL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B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EE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5A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95583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BA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3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E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ED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4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D5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D6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CA1F04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BA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2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F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48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05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0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7B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DDE8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D9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8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F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1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42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D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E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7A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993CC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4E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C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81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D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70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7C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BE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F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3780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75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92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75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英霍夫锥形管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6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F3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41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A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9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16167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76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4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2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无菌滤杯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A9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100mL，10只/包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50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B5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5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B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C512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63D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3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6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具砂板球磨口层析柱</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1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内径13.4mm，有效长度203mm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6F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F9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A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6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8714B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8F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6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3E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玻璃导管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34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8×30mm，100支/包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8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9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5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1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50229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ED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B6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A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玻璃导管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1B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6×35mm，100支/包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A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11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7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CE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774F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42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1E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B2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玻璃滴管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D2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9cm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71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C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F7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23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BF351B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F6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AC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A8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玻璃滴管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74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A1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A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F6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2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5760C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CB2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C1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61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龙头玻璃瓶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3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10L，玻璃活塞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4F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4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93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90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B6145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0FB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61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9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乌氏粘度计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A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毛细管内径0.55mm，测定球容积4ml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F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99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F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C0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22C4F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841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F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B7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125mL，玻璃，带盖，带100mL刻度</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19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4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5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8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CB20F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8A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C1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96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EA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F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E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0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E4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104B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99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0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E1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3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A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C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FC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42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7AF1F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54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4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1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31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52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7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D5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B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00054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88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F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5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2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D8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2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2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3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5B882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C6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45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0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9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10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73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22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A6B8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C6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FE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0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E3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3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20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7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35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F94F3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EF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E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F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6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A级，0.5mL，误差极限±0.005mL，玻璃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11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97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8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75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A343B1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B8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C2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7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DF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螺口，无色，100ml，玻璃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C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A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1C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A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7BB82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3DA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9C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91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1F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螺口，棕色，100ml，玻璃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6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9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5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E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80DF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3E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D0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8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3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滤板孔径7-16μm，100mL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2E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0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5E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20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92DA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12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CD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D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95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A级，15mL，误差极限±0.08mL，玻璃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2E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8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F7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B4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61586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FA1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6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D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直二口圆底蒸馏烧瓶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0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38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8C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94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42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A91C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27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D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D9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斜三口圆底蒸馏烧瓶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5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F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5B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C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74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6CF012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53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D4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直三口圆底蒸馏烧瓶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C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9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A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A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A08C5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8E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1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41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PET瓶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9A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500mL，透明，大口，塑料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41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C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76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6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3897D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bl>
    <w:p w14:paraId="6B00B6BD">
      <w:pPr>
        <w:autoSpaceDE w:val="0"/>
        <w:autoSpaceDN w:val="0"/>
        <w:adjustRightInd w:val="0"/>
        <w:snapToGrid w:val="0"/>
        <w:spacing w:line="360" w:lineRule="auto"/>
        <w:ind w:firstLine="211" w:firstLineChars="100"/>
        <w:jc w:val="left"/>
        <w:rPr>
          <w:rFonts w:ascii="宋体" w:hAnsi="宋体" w:eastAsia="宋体" w:cs="Times New Roman"/>
          <w:b/>
          <w:bCs/>
          <w:color w:val="auto"/>
          <w:kern w:val="0"/>
          <w:szCs w:val="21"/>
          <w:highlight w:val="none"/>
        </w:rPr>
      </w:pPr>
    </w:p>
    <w:p w14:paraId="219B472F">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173800C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08EE550">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33F44AAD">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bookmarkEnd w:id="644"/>
    <w:p w14:paraId="6640CF6A">
      <w:pPr>
        <w:pageBreakBefore/>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8" w:name="_Toc12212"/>
      <w:bookmarkStart w:id="649" w:name="_Hlk146289663"/>
      <w:r>
        <w:rPr>
          <w:rFonts w:hint="eastAsia" w:ascii="宋体" w:hAnsi="宋体" w:eastAsia="宋体" w:cs="Times New Roman"/>
          <w:b/>
          <w:color w:val="auto"/>
          <w:kern w:val="28"/>
          <w:sz w:val="28"/>
          <w:szCs w:val="28"/>
          <w:highlight w:val="none"/>
        </w:rPr>
        <w:t>供货货物清单表（其他耗材）</w:t>
      </w:r>
      <w:bookmarkEnd w:id="648"/>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2387"/>
        <w:gridCol w:w="3688"/>
        <w:gridCol w:w="650"/>
        <w:gridCol w:w="637"/>
        <w:gridCol w:w="1038"/>
        <w:gridCol w:w="1062"/>
        <w:gridCol w:w="396"/>
      </w:tblGrid>
      <w:tr w14:paraId="109B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nil"/>
              <w:right w:val="single" w:color="000000" w:sz="4" w:space="0"/>
            </w:tcBorders>
            <w:shd w:val="clear" w:color="auto" w:fill="auto"/>
            <w:vAlign w:val="center"/>
          </w:tcPr>
          <w:p w14:paraId="3590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51" w:type="pct"/>
            <w:tcBorders>
              <w:top w:val="single" w:color="000000" w:sz="4" w:space="0"/>
              <w:left w:val="single" w:color="000000" w:sz="4" w:space="0"/>
              <w:bottom w:val="nil"/>
              <w:right w:val="single" w:color="000000" w:sz="4" w:space="0"/>
            </w:tcBorders>
            <w:shd w:val="clear" w:color="auto" w:fill="auto"/>
            <w:vAlign w:val="center"/>
          </w:tcPr>
          <w:p w14:paraId="6476D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1778" w:type="pct"/>
            <w:tcBorders>
              <w:top w:val="single" w:color="000000" w:sz="4" w:space="0"/>
              <w:left w:val="single" w:color="000000" w:sz="4" w:space="0"/>
              <w:bottom w:val="nil"/>
              <w:right w:val="single" w:color="000000" w:sz="4" w:space="0"/>
            </w:tcBorders>
            <w:shd w:val="clear" w:color="auto" w:fill="auto"/>
            <w:vAlign w:val="center"/>
          </w:tcPr>
          <w:p w14:paraId="01ABB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规格及技术要求</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46105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07" w:type="pct"/>
            <w:tcBorders>
              <w:top w:val="single" w:color="000000" w:sz="4" w:space="0"/>
              <w:left w:val="single" w:color="000000" w:sz="4" w:space="0"/>
              <w:bottom w:val="nil"/>
              <w:right w:val="single" w:color="000000" w:sz="4" w:space="0"/>
            </w:tcBorders>
            <w:shd w:val="clear" w:color="auto" w:fill="auto"/>
            <w:vAlign w:val="center"/>
          </w:tcPr>
          <w:p w14:paraId="2E32C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500" w:type="pct"/>
            <w:tcBorders>
              <w:top w:val="single" w:color="000000" w:sz="4" w:space="0"/>
              <w:left w:val="single" w:color="000000" w:sz="4" w:space="0"/>
              <w:bottom w:val="nil"/>
              <w:right w:val="single" w:color="000000" w:sz="4" w:space="0"/>
            </w:tcBorders>
            <w:shd w:val="clear" w:color="auto" w:fill="auto"/>
            <w:vAlign w:val="center"/>
          </w:tcPr>
          <w:p w14:paraId="416C8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12" w:type="pct"/>
            <w:tcBorders>
              <w:top w:val="single" w:color="000000" w:sz="4" w:space="0"/>
              <w:left w:val="single" w:color="000000" w:sz="4" w:space="0"/>
              <w:bottom w:val="nil"/>
              <w:right w:val="single" w:color="000000" w:sz="4" w:space="0"/>
            </w:tcBorders>
            <w:shd w:val="clear" w:color="auto" w:fill="auto"/>
            <w:vAlign w:val="center"/>
          </w:tcPr>
          <w:p w14:paraId="42E48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4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B80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8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5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5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E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0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51FC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3D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4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5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9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8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5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5173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6F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D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4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E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B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E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5D991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F0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E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2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6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8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8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5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1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E898F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C6E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6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F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微孔滤膜</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5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0.45μm，5cm混合纤维膜，100张/盒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B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4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3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0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5682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96E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A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6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微生物滤膜</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0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GN-6，0.45μm，独立无菌包装，100片/盒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3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1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1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7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6A45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CA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8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C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C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75×75mm，500张/包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3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7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B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6501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E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D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2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100×100mm，500张/包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8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7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D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9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7292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AA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F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6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0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150×150mm，500张/包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5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B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3469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18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8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B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擦镜纸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B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超低尘，双层，白色，100×150mm，100张/包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3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1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8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E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AA66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ADA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E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7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E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0.5-5.0，80张/本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3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7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9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7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7323A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35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F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2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2.7-4.7，80张/本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3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A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1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2908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F8E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F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2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2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3.8-5.4，80张/本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5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6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B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D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A0B7B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D57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3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7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5.5-9.0，80张/本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9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C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6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7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C270E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87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A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B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1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5.4-7.0，80张/本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1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9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C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5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A393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06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3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0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3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F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D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3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E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6789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B9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2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2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9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7.6-8.5，80张/本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C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4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B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0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4052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FA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E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8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3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8.2-10，80张/本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3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F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7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3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CD46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34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C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D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F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9.5-13，80张/本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E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B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E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1A9C8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906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A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4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1.0-14，80张/本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B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D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9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D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C3F78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726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A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5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碘化钾淀粉试纸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1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每盒5刀，100条/盒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B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D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A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0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51EC3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791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1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巴氏吸管架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B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10孔，1/2/3ml，有机玻璃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B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D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8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7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03AA1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14D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F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1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A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25mL×24孔，双排，有机玻璃，含黑白比色板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D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B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8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C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82FC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32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9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2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D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50mL×24孔，双排，有机玻璃，含黑白比色板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B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6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7984D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DB8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2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1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旋转式，大于等于40孔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B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B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A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3C922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671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B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2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双面梯形，大于等于8孔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2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4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B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D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57D4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A46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C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5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E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6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1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6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6781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424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5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7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7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5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D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465DA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76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6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6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30孔×8.5mm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C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1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D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8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02EEE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39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D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6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4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30孔×22.5mm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0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E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5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2E474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E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0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4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22.5mm×40孔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5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0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3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A185C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D78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4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0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15.5mm×36孔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F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1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E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F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B4F31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9FB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D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E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304不锈钢，单提，适合10套90mm培养皿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4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D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1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5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47BF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77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3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C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耐酸碱分液漏斗架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7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E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3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B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BF9D5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8C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1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耐酸碱分液漏斗架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F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A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C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B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A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E8357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DF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4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E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PP漏斗</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D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上口内径210mm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E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4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1215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7E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2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1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0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长，6×30cm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3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3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6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F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479C7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F01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9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2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长，6×20cm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1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1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A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7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10E9F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45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4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F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4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短，4×8cm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B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8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EB66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368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3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6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玻璃珠</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F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6-7mm，0.5kg/包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D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6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C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B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9BEB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482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2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E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镊子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有齿，16cm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A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7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0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1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1C02D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952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E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F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镊子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7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扁平无齿，16cm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5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3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D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D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CE1E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29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8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8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E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9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C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1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2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E2C01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0D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7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1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2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5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6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1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D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00447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905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D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C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牛角药匙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6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D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F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4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F1AE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71F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5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2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牛角药匙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B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8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A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6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6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44A0B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11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1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9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牛皮纸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9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80×110cm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E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6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5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6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A2F4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8E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4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5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采样框</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464×300×175cm，手提，塑料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8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D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8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D134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9CD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7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9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采样框</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A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410×300×150mm，手提，塑料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0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9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D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6C026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9D8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1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6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B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乳胶帽，100个/包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8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2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D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76CDE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A73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3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封口膜PARAFILM</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9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4IN.*125FT./卷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0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7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4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8C0B8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EF8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A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8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坩埚钳</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4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7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3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2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81A1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07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A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0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坩埚钳</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3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50cm，不锈钢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A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5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4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1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B2829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2E8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A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7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8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30ml，6孔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0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1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A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C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F059C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2E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E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7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3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6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6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3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F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F8E5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C8D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5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A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D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3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5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9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A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66AB0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605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F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F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D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4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F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5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3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A085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5E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9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C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10×14mm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8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9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0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1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DBB7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A2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1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B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橡胶漏斗托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A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1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C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B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655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F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E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5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砂芯硅胶塞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2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配250mL普口锥形瓶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A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8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8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7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1A80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6BA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7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砂芯硅胶塞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1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配500mL普口锥形瓶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1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F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5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B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45EEC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7F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1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5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5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配15mL平口试管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8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D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4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E1AE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ABA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F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F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2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配20mL平口试管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0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0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D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5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FB895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2ED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6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E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硅油（二甲基硅油）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AR，500mL，带加油瓶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5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A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B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4A78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BB2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C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蓝色废液桶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5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200L，加厚，耐强酸强碱，带排气孔，配双盖，桶直径约58cm，桶高约92cm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6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B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4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8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61F7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03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D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0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化学品防泄漏托盘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F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1300×1300×300mm（可走叉车），防渗漏，黄色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2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4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2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3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46EA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F7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化学品防泄漏托盘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B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1300×670×300mm（可走叉车），防渗漏，黄色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8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A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B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9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74B2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80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0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0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1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搪瓷，20×30×5cm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B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3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D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D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6052E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FE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F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C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B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7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9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E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6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3A03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E3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1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B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接种棒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C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5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B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7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27EFB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A61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E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5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接种环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2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内径3mm，镍铬合金，10支/包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D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2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3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F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1A8E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A83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9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4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英式四爪夹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可以夹直径在80mm以下的物品，镀铬。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E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9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8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E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23791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DE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B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3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十字夹-Z型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0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可夹的金属架直径最大为15mm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B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B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2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9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5F2C5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BE5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0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十字夹-Z型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可夹的金属架直径最大为16mm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F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C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6653D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D10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2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A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三爪多用夹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9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双调节，带杆，全不锈钢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8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D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0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A7B3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DC7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F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三爪多用夹变向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E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双调节，带顶丝，全不锈钢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6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4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0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B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60DE0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70B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F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弹簧止水夹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C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8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E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6741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CD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8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8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蝴蝶夹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D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长度350mm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F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4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0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C4581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F5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3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A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磁力搅拌子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C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9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4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4291D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5A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3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2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磁力搅拌子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8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0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5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0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04E8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E5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E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D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棉线</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E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0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1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1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4E613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E95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0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1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棉线</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8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9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3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4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0754B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699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8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灭菌指示胶带</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8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50m×19mm/卷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B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7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F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A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F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52C5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0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耐高温橡皮筋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B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耐高温，对折长度8cm，宽4mm，500g/包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5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C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3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F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6B4B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672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A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3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脱脂纱布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0.82×10m/卷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2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7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9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C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FB42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EB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0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D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0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B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A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D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A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22908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0D1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8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7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E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8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4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F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5E77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03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0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7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B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7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B2BC7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BA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9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0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D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1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4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0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7533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4C2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6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0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F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6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8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576F7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BF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C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3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C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2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9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B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C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A63C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9C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4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8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6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8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9C25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FCE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5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8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5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C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9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7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3659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11A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5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5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4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A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3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B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C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5DE1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4A9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A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E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0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A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3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2260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0AA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2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F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C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8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F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C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D9C3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D83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0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7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A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8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4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4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815B3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24C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8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A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0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E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0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B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A63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6FC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5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A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5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9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8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63B1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27E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B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2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C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D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5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3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E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AC1E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C1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F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D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A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9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5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7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1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0F714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E52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0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E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3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0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6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5170F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1C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8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F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E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8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1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41E45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F34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8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6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4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C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3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A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0025C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62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5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E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锥形瓶刷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0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3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0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C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E7DC5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374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F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锥形瓶刷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3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8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6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7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EEBCF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2D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A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6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天平刷/仪器刷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8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165×25×35mm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4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9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A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9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4FF31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3EE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4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1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12×12cm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1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8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C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14B98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D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8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3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A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2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2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B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D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036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178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D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A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0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2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F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B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1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5645C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BD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3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8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大理石滴定台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C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4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付</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5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B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1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A0080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6D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7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5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C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200×125mm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A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8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1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F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EAD9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F68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9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8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D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250×160mm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C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3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8864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811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7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9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F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315×250mm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B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1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8A27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2B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7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8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6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B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7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A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8E9B0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FF3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2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7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8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4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0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3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2C06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ED3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C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8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E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7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3D10F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DF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7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F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脱脂棉</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1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8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C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DBA5A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866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B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6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B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塑料材质，旋盖，FEP吸管，PFA500mL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A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D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1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B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6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2A91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9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橡胶塞打孔器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9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4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2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C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A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82E1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6CF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3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0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6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塑料，1mL，带刻度，100支/包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0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7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6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F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BE52F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D23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4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3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B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塑料，3mL，带刻度，100支/包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6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3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A40C3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AD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E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9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塑料，5mL，带刻度，100支/包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1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6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9CFF3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287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B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2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F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12×18cm，100只/包，单面7C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2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E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2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4407D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58F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0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C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4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D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6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6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5010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40B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6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F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9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8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E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5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BA48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64F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E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A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B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9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C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9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0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010F6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B0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2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7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2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A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C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E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50435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B3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4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E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D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1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F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B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5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55F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F73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7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8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1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B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9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C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6F0F3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FA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B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温湿度计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3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不锈钢，指针式-20~100度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4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D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2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D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64A9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B0B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1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C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7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F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E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8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CD7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FDA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F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二等标准玻璃水银温度计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8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E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F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5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7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7FAB3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C0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F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A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50~100℃，1℃分度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E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C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E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F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B116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7E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A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5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D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7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8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53B74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7C2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F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B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0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150~200℃，1℃分度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A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3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1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998F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CC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E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1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9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200~250℃，1℃分度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8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F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0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807E5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2E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C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C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250~300℃，1℃分度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7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E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3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5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7744A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41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1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B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载玻片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4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7101，1-1.2mm，50片/盒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6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A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A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F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20101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19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2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7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盖玻片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20×20mm，100片/盒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3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B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0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3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B5BD1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58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9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8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盖玻片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A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24×24mm，100片/盒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E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6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C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8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D6AD1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2D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6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，10×10×4cm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3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3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9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9BE0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7B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4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A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，15×15×28cm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B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A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2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D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2690B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EA0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F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E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，20×20×29cm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B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8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3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9498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B4F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3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F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B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，25×25×38cm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6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8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D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F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93A92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1E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E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B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6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有机玻璃，2.5L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B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9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0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5C89C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639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9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0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250mL，带棉芯</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D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1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2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7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E4CF6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1B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9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A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4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5L，大口，方形带盖</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5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7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8B85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63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A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0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7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6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7FCE3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04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0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D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玻璃棉</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4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无碱玻璃棉，A级，100g/包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0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0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6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D138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53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D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8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针式过滤器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25*0.45，水系，100个/包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F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D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C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9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B456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FF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A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1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一次性注射器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C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1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A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896C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D86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C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4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一次性注射器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E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30mL，塑料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F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3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0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506E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921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4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0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注射器针筒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8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4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2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948FF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1B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1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6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5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5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B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6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FD916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BDC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1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B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F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0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B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3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179A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F0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A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C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4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F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5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F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2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0C976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A3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8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2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7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1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C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2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A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1948D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67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1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D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0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7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8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9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CC5D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4B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0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7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C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7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D64C6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E1A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5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7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2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304不锈钢6孔，125mL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7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B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900B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9D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A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5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304不锈钢4孔，500mL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8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4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1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E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812F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B49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7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D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8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304不锈钢2孔，1000mL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D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E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5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7E958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239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5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C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1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9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9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7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6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5A6C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E3E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1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5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2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9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F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A5F3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4F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D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6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2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3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C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5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E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66121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79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4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9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B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5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D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E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DEFD8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AD7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7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C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E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E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F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A4B52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E44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8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8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7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B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1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F2899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D9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3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4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8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4×6cm，白底蓝框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9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8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B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10F7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A15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B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3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4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2×5cm，白底蓝框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3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5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E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5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6982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0F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0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D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订制标签纸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7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E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ECE9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C8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C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乙酸铅试纸/醋酸铅试纸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每盒5刀，100条/盒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F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5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E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1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D81E6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7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E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玻璃珠</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9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直径3-4mm，500g/包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1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D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E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2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391F5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21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8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0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玻璃研钵</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6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8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8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2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7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3BA99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37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5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0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D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16×24cm，100只/包，单面7C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2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F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D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4D9BE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4D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B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1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2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20×28cm，100只/包，单面7C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C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2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5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10D33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B3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9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B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7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1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B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F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1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1FF0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EB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1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1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C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2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E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D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89993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7AB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4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0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9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9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A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8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C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C955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85A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1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7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B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9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E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B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6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24464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562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6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不锈钢取样勺</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9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加厚平口9寸</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E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A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E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6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C840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96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2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8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不锈钢/电镀烧杯夹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E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25cm，带防滑套，适用于50-2000mL烧杯</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6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2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7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2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EB2D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69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8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E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5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2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9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4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2F99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6B5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B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9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F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F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E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E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A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C660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376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C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A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牛皮筋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7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黄色，内径4.3cm，常规1.5mm粗细，500g/包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A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C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4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4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34AA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4C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2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橡胶抽滤垫</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A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5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B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1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3478E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A2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8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橡胶抽滤垫</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D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B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5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C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3EEC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A5B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9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容量瓶连接圈</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3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耐高温橡胶材质，耐稀酸稀碱，大号，10根/包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6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2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D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0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82956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13A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F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7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0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硅胶帽，1ml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F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6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5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9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9DB2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C7E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D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E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0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硅胶帽，2ml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6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7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2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F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5E191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41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E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B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1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硅胶帽，3ml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0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C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5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8A51A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C4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2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8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移液器吸头盒/移液枪枪头盒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5ml，大/小口通用型，28孔，孔径约12mm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9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0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1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8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AE43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7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5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3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移液器吸头盒/移液枪枪头盒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A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10ml，大/小口通用型，15孔，孔径约16mm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E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3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4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1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E5E8E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bookmarkEnd w:id="649"/>
    </w:tbl>
    <w:p w14:paraId="4F987BA1">
      <w:pPr>
        <w:autoSpaceDE w:val="0"/>
        <w:autoSpaceDN w:val="0"/>
        <w:adjustRightInd w:val="0"/>
        <w:snapToGrid w:val="0"/>
        <w:spacing w:line="360" w:lineRule="auto"/>
        <w:ind w:firstLine="211" w:firstLineChars="100"/>
        <w:jc w:val="left"/>
        <w:rPr>
          <w:rFonts w:ascii="宋体" w:hAnsi="宋体" w:eastAsia="宋体" w:cs="Times New Roman"/>
          <w:b/>
          <w:bCs/>
          <w:color w:val="auto"/>
          <w:kern w:val="0"/>
          <w:szCs w:val="21"/>
          <w:highlight w:val="none"/>
        </w:rPr>
      </w:pPr>
    </w:p>
    <w:p w14:paraId="07BE054D">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2DA7F3CE">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0EAE473">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2AE357F5">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2EF434E9">
      <w:pPr>
        <w:widowControl/>
        <w:jc w:val="left"/>
        <w:rPr>
          <w:rFonts w:ascii="宋体" w:hAnsi="宋体" w:eastAsia="宋体" w:cs="Times New Roman"/>
          <w:color w:val="auto"/>
          <w:kern w:val="0"/>
          <w:szCs w:val="21"/>
          <w:highlight w:val="none"/>
        </w:rPr>
      </w:pPr>
    </w:p>
    <w:p w14:paraId="06EF7B78">
      <w:pPr>
        <w:pageBreakBefore/>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650" w:name="_Toc107329042"/>
      <w:bookmarkStart w:id="651" w:name="_Toc102860088"/>
      <w:bookmarkStart w:id="652" w:name="_Toc104991890"/>
      <w:bookmarkStart w:id="653" w:name="_Toc102860432"/>
      <w:bookmarkStart w:id="654" w:name="_Toc108528559"/>
      <w:bookmarkStart w:id="655" w:name="_Toc251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bookmarkEnd w:id="645"/>
      <w:bookmarkEnd w:id="650"/>
      <w:bookmarkEnd w:id="651"/>
      <w:bookmarkEnd w:id="652"/>
      <w:bookmarkEnd w:id="653"/>
      <w:r>
        <w:rPr>
          <w:rFonts w:hint="eastAsia" w:ascii="宋体" w:hAnsi="宋体" w:eastAsia="宋体" w:cs="宋体"/>
          <w:b/>
          <w:color w:val="auto"/>
          <w:kern w:val="0"/>
          <w:sz w:val="30"/>
          <w:szCs w:val="30"/>
          <w:highlight w:val="none"/>
        </w:rPr>
        <w:t>化验药品试剂、标准物质的品质和质量保证措施</w:t>
      </w:r>
      <w:bookmarkEnd w:id="654"/>
      <w:bookmarkEnd w:id="655"/>
    </w:p>
    <w:p w14:paraId="6C38199B">
      <w:pPr>
        <w:widowControl/>
        <w:jc w:val="left"/>
        <w:rPr>
          <w:rFonts w:ascii="宋体" w:hAnsi="宋体" w:eastAsia="宋体" w:cs="Times New Roman"/>
          <w:color w:val="auto"/>
          <w:kern w:val="0"/>
          <w:szCs w:val="21"/>
          <w:highlight w:val="none"/>
        </w:rPr>
      </w:pPr>
      <w:bookmarkStart w:id="656" w:name="_Toc1977744"/>
      <w:bookmarkStart w:id="657" w:name="_Toc104991896"/>
      <w:bookmarkStart w:id="658" w:name="_Toc107329043"/>
      <w:bookmarkStart w:id="659" w:name="_Toc102860438"/>
      <w:bookmarkStart w:id="660" w:name="_Toc102860094"/>
      <w:r>
        <w:rPr>
          <w:rFonts w:ascii="宋体" w:hAnsi="宋体" w:eastAsia="宋体" w:cs="Times New Roman"/>
          <w:color w:val="auto"/>
          <w:kern w:val="0"/>
          <w:szCs w:val="21"/>
          <w:highlight w:val="none"/>
        </w:rPr>
        <w:br w:type="page"/>
      </w:r>
    </w:p>
    <w:p w14:paraId="19CE4BF8">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1" w:name="_Toc108528560"/>
      <w:bookmarkStart w:id="662" w:name="_Toc23545"/>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ascii="宋体" w:hAnsi="宋体" w:eastAsia="宋体" w:cs="宋体"/>
          <w:b/>
          <w:color w:val="auto"/>
          <w:kern w:val="0"/>
          <w:sz w:val="30"/>
          <w:szCs w:val="30"/>
          <w:highlight w:val="none"/>
        </w:rPr>
        <w:t>4 化验量具器皿、其他耗材的品质和质量保证措施</w:t>
      </w:r>
      <w:bookmarkEnd w:id="661"/>
      <w:bookmarkEnd w:id="662"/>
    </w:p>
    <w:p w14:paraId="16A43D31">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31EBF3B">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3" w:name="_Toc108528561"/>
      <w:bookmarkStart w:id="664" w:name="_Toc6590"/>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ascii="宋体" w:hAnsi="宋体" w:eastAsia="宋体" w:cs="宋体"/>
          <w:b/>
          <w:color w:val="auto"/>
          <w:kern w:val="0"/>
          <w:sz w:val="30"/>
          <w:szCs w:val="30"/>
          <w:highlight w:val="none"/>
        </w:rPr>
        <w:t>5 供货货物清单中对应的危险化学品的化学品安全说明书（MSDS文件）</w:t>
      </w:r>
      <w:bookmarkEnd w:id="663"/>
      <w:bookmarkEnd w:id="664"/>
    </w:p>
    <w:p w14:paraId="3B14F9AE">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6B2E8A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5" w:name="_Toc108528563"/>
      <w:bookmarkStart w:id="666" w:name="_Toc661"/>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供货组织方案</w:t>
      </w:r>
      <w:bookmarkEnd w:id="665"/>
      <w:bookmarkEnd w:id="666"/>
    </w:p>
    <w:p w14:paraId="75E4FAD4">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2F7069A">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7" w:name="_Toc25803"/>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售后服务质量保证方案</w:t>
      </w:r>
      <w:bookmarkEnd w:id="667"/>
    </w:p>
    <w:p w14:paraId="5DF9D2E1">
      <w:pPr>
        <w:autoSpaceDE w:val="0"/>
        <w:autoSpaceDN w:val="0"/>
        <w:adjustRightInd w:val="0"/>
        <w:spacing w:line="360" w:lineRule="auto"/>
        <w:jc w:val="left"/>
        <w:rPr>
          <w:rFonts w:ascii="宋体" w:hAnsi="宋体" w:eastAsia="宋体" w:cs="宋体"/>
          <w:b/>
          <w:color w:val="auto"/>
          <w:kern w:val="0"/>
          <w:sz w:val="30"/>
          <w:szCs w:val="30"/>
          <w:highlight w:val="none"/>
        </w:rPr>
      </w:pPr>
    </w:p>
    <w:p w14:paraId="2F724E4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B56A83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8" w:name="_Toc7784"/>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8</w:t>
      </w:r>
      <w:r>
        <w:rPr>
          <w:rFonts w:hint="eastAsia" w:ascii="宋体" w:hAnsi="宋体" w:eastAsia="宋体" w:cs="宋体"/>
          <w:b/>
          <w:color w:val="auto"/>
          <w:kern w:val="0"/>
          <w:sz w:val="30"/>
          <w:szCs w:val="30"/>
          <w:highlight w:val="none"/>
        </w:rPr>
        <w:t xml:space="preserve"> </w:t>
      </w:r>
      <w:r>
        <w:rPr>
          <w:rFonts w:ascii="宋体" w:hAnsi="宋体" w:eastAsia="宋体" w:cs="宋体"/>
          <w:b/>
          <w:color w:val="auto"/>
          <w:kern w:val="0"/>
          <w:sz w:val="30"/>
          <w:szCs w:val="30"/>
          <w:highlight w:val="none"/>
        </w:rPr>
        <w:t>用户需求书要求提供的其他资料</w:t>
      </w:r>
      <w:bookmarkEnd w:id="668"/>
    </w:p>
    <w:p w14:paraId="2236B1B4">
      <w:pPr>
        <w:autoSpaceDE w:val="0"/>
        <w:autoSpaceDN w:val="0"/>
        <w:adjustRightInd w:val="0"/>
        <w:ind w:right="-26"/>
        <w:jc w:val="center"/>
        <w:rPr>
          <w:rFonts w:ascii="宋体" w:hAnsi="宋体" w:eastAsia="宋体" w:cs="Times New Roman"/>
          <w:b/>
          <w:bCs/>
          <w:color w:val="auto"/>
          <w:sz w:val="84"/>
          <w:szCs w:val="84"/>
          <w:highlight w:val="none"/>
          <w:lang w:val="zh-CN"/>
        </w:rPr>
      </w:pPr>
      <w:r>
        <w:rPr>
          <w:rFonts w:ascii="宋体" w:hAnsi="宋体" w:eastAsia="宋体" w:cs="Times New Roman"/>
          <w:b/>
          <w:bCs/>
          <w:color w:val="auto"/>
          <w:sz w:val="84"/>
          <w:szCs w:val="84"/>
          <w:highlight w:val="none"/>
          <w:lang w:val="zh-CN"/>
        </w:rPr>
        <w:br w:type="page"/>
      </w:r>
    </w:p>
    <w:bookmarkEnd w:id="656"/>
    <w:p w14:paraId="0094ADC2">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9" w:name="_Toc108528564"/>
      <w:bookmarkStart w:id="670" w:name="_Toc28036"/>
      <w:r>
        <w:rPr>
          <w:rFonts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9</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投标人认为有需要提供的其它文件（不做强制要求）</w:t>
      </w:r>
      <w:bookmarkEnd w:id="657"/>
      <w:bookmarkEnd w:id="658"/>
      <w:bookmarkEnd w:id="659"/>
      <w:bookmarkEnd w:id="660"/>
      <w:bookmarkEnd w:id="669"/>
      <w:bookmarkEnd w:id="670"/>
    </w:p>
    <w:p w14:paraId="3B0458AF">
      <w:pPr>
        <w:rPr>
          <w:rFonts w:ascii="等线" w:hAnsi="等线" w:eastAsia="等线" w:cs="Times New Roman"/>
          <w:color w:val="auto"/>
          <w:highlight w:val="none"/>
        </w:rPr>
      </w:pPr>
    </w:p>
    <w:p w14:paraId="303EE9F1">
      <w:pPr>
        <w:rPr>
          <w:rFonts w:ascii="等线" w:hAnsi="等线" w:eastAsia="等线" w:cs="Times New Roman"/>
          <w:color w:val="auto"/>
          <w:highlight w:val="none"/>
        </w:rPr>
      </w:pPr>
    </w:p>
    <w:p w14:paraId="203DDE21">
      <w:pPr>
        <w:rPr>
          <w:rFonts w:ascii="等线" w:hAnsi="等线" w:eastAsia="等线" w:cs="Times New Roman"/>
          <w:color w:val="auto"/>
          <w:highlight w:val="none"/>
        </w:rPr>
      </w:pPr>
    </w:p>
    <w:p w14:paraId="4FE904F8">
      <w:pPr>
        <w:rPr>
          <w:rFonts w:ascii="等线" w:hAnsi="等线" w:eastAsia="等线" w:cs="Times New Roman"/>
          <w:color w:val="auto"/>
          <w:highlight w:val="none"/>
        </w:rPr>
      </w:pPr>
    </w:p>
    <w:p w14:paraId="207852C5">
      <w:pPr>
        <w:rPr>
          <w:rFonts w:ascii="等线" w:hAnsi="等线" w:eastAsia="等线" w:cs="Times New Roman"/>
          <w:color w:val="auto"/>
          <w:highlight w:val="none"/>
        </w:rPr>
      </w:pPr>
    </w:p>
    <w:p w14:paraId="2E153D46">
      <w:pPr>
        <w:rPr>
          <w:rFonts w:ascii="等线" w:hAnsi="等线" w:eastAsia="等线" w:cs="Times New Roman"/>
          <w:color w:val="auto"/>
          <w:highlight w:val="none"/>
        </w:rPr>
      </w:pPr>
    </w:p>
    <w:p w14:paraId="5393B367">
      <w:pPr>
        <w:rPr>
          <w:rFonts w:ascii="等线" w:hAnsi="等线" w:eastAsia="等线" w:cs="Times New Roman"/>
          <w:color w:val="auto"/>
          <w:highlight w:val="none"/>
        </w:rPr>
      </w:pPr>
    </w:p>
    <w:p w14:paraId="7A624B76">
      <w:pPr>
        <w:rPr>
          <w:rFonts w:ascii="等线" w:hAnsi="等线" w:eastAsia="等线" w:cs="Times New Roman"/>
          <w:color w:val="auto"/>
          <w:highlight w:val="none"/>
        </w:rPr>
      </w:pPr>
    </w:p>
    <w:p w14:paraId="06D9AEC4">
      <w:pPr>
        <w:rPr>
          <w:rFonts w:ascii="等线" w:hAnsi="等线" w:eastAsia="等线" w:cs="Times New Roman"/>
          <w:color w:val="auto"/>
          <w:highlight w:val="none"/>
        </w:rPr>
      </w:pPr>
    </w:p>
    <w:p w14:paraId="53D18CC7">
      <w:pPr>
        <w:rPr>
          <w:rFonts w:ascii="等线" w:hAnsi="等线" w:eastAsia="等线" w:cs="Times New Roman"/>
          <w:color w:val="auto"/>
          <w:highlight w:val="none"/>
        </w:rPr>
      </w:pPr>
    </w:p>
    <w:p w14:paraId="53538286">
      <w:pPr>
        <w:rPr>
          <w:rFonts w:ascii="等线" w:hAnsi="等线" w:eastAsia="等线" w:cs="Times New Roman"/>
          <w:color w:val="auto"/>
          <w:highlight w:val="none"/>
        </w:rPr>
      </w:pPr>
    </w:p>
    <w:p w14:paraId="563D2718">
      <w:pPr>
        <w:rPr>
          <w:rFonts w:ascii="等线" w:hAnsi="等线" w:eastAsia="等线" w:cs="Times New Roman"/>
          <w:color w:val="auto"/>
          <w:highlight w:val="none"/>
        </w:rPr>
      </w:pPr>
    </w:p>
    <w:p w14:paraId="779A8129">
      <w:pPr>
        <w:rPr>
          <w:rFonts w:ascii="等线" w:hAnsi="等线" w:eastAsia="等线" w:cs="Times New Roman"/>
          <w:color w:val="auto"/>
          <w:highlight w:val="none"/>
        </w:rPr>
      </w:pPr>
    </w:p>
    <w:p w14:paraId="2FE25D96">
      <w:pPr>
        <w:rPr>
          <w:rFonts w:ascii="等线" w:hAnsi="等线" w:eastAsia="等线" w:cs="Times New Roman"/>
          <w:color w:val="auto"/>
          <w:highlight w:val="none"/>
        </w:rPr>
      </w:pPr>
    </w:p>
    <w:p w14:paraId="30180608">
      <w:pPr>
        <w:rPr>
          <w:rFonts w:ascii="等线" w:hAnsi="等线" w:eastAsia="等线" w:cs="Times New Roman"/>
          <w:color w:val="auto"/>
          <w:highlight w:val="none"/>
        </w:rPr>
      </w:pPr>
    </w:p>
    <w:p w14:paraId="5F64B269">
      <w:pPr>
        <w:rPr>
          <w:rFonts w:ascii="等线" w:hAnsi="等线" w:eastAsia="等线" w:cs="Times New Roman"/>
          <w:color w:val="auto"/>
          <w:highlight w:val="none"/>
        </w:rPr>
      </w:pPr>
    </w:p>
    <w:p w14:paraId="522ADDA3">
      <w:pPr>
        <w:rPr>
          <w:rFonts w:ascii="等线" w:hAnsi="等线" w:eastAsia="等线" w:cs="Times New Roman"/>
          <w:color w:val="auto"/>
          <w:highlight w:val="none"/>
        </w:rPr>
      </w:pPr>
    </w:p>
    <w:p w14:paraId="28C10160">
      <w:pPr>
        <w:rPr>
          <w:rFonts w:ascii="等线" w:hAnsi="等线" w:eastAsia="等线" w:cs="Times New Roman"/>
          <w:color w:val="auto"/>
          <w:highlight w:val="none"/>
        </w:rPr>
      </w:pPr>
    </w:p>
    <w:p w14:paraId="77FBE6D5">
      <w:pPr>
        <w:rPr>
          <w:rFonts w:ascii="等线" w:hAnsi="等线" w:eastAsia="等线" w:cs="Times New Roman"/>
          <w:color w:val="auto"/>
          <w:highlight w:val="none"/>
        </w:rPr>
      </w:pPr>
    </w:p>
    <w:p w14:paraId="143DA50B">
      <w:pPr>
        <w:rPr>
          <w:rFonts w:ascii="等线" w:hAnsi="等线" w:eastAsia="等线" w:cs="Times New Roman"/>
          <w:color w:val="auto"/>
          <w:highlight w:val="none"/>
        </w:rPr>
      </w:pPr>
    </w:p>
    <w:p w14:paraId="4540B698">
      <w:pPr>
        <w:rPr>
          <w:rFonts w:ascii="等线" w:hAnsi="等线" w:eastAsia="等线" w:cs="Times New Roman"/>
          <w:color w:val="auto"/>
          <w:highlight w:val="none"/>
        </w:rPr>
      </w:pPr>
    </w:p>
    <w:p w14:paraId="6FC8B4C5">
      <w:pPr>
        <w:autoSpaceDE w:val="0"/>
        <w:autoSpaceDN w:val="0"/>
        <w:adjustRightInd w:val="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4BDE0095">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bookmarkStart w:id="671" w:name="_Toc533708139"/>
    </w:p>
    <w:p w14:paraId="0EA9D3D7">
      <w:pPr>
        <w:spacing w:line="360" w:lineRule="auto"/>
        <w:rPr>
          <w:rFonts w:ascii="宋体" w:hAnsi="宋体" w:eastAsia="宋体" w:cs="Times New Roman"/>
          <w:color w:val="auto"/>
          <w:kern w:val="0"/>
          <w:szCs w:val="21"/>
          <w:highlight w:val="none"/>
        </w:rPr>
      </w:pPr>
    </w:p>
    <w:p w14:paraId="31B74660">
      <w:pPr>
        <w:autoSpaceDE w:val="0"/>
        <w:autoSpaceDN w:val="0"/>
        <w:adjustRightInd w:val="0"/>
        <w:jc w:val="left"/>
        <w:rPr>
          <w:rFonts w:ascii="宋体" w:hAnsi="宋体" w:eastAsia="宋体" w:cs="Times New Roman"/>
          <w:color w:val="auto"/>
          <w:kern w:val="0"/>
          <w:sz w:val="24"/>
          <w:szCs w:val="24"/>
          <w:highlight w:val="none"/>
        </w:rPr>
      </w:pPr>
    </w:p>
    <w:p w14:paraId="61CFB7A4">
      <w:pPr>
        <w:autoSpaceDE w:val="0"/>
        <w:autoSpaceDN w:val="0"/>
        <w:adjustRightInd w:val="0"/>
        <w:jc w:val="left"/>
        <w:rPr>
          <w:rFonts w:ascii="宋体" w:hAnsi="宋体" w:eastAsia="宋体" w:cs="Times New Roman"/>
          <w:color w:val="auto"/>
          <w:kern w:val="0"/>
          <w:sz w:val="24"/>
          <w:szCs w:val="24"/>
          <w:highlight w:val="none"/>
        </w:rPr>
      </w:pPr>
    </w:p>
    <w:p w14:paraId="20806FEC">
      <w:pPr>
        <w:autoSpaceDE w:val="0"/>
        <w:autoSpaceDN w:val="0"/>
        <w:adjustRightInd w:val="0"/>
        <w:jc w:val="left"/>
        <w:rPr>
          <w:rFonts w:ascii="宋体" w:hAnsi="宋体" w:eastAsia="宋体" w:cs="Times New Roman"/>
          <w:color w:val="auto"/>
          <w:kern w:val="0"/>
          <w:sz w:val="24"/>
          <w:szCs w:val="24"/>
          <w:highlight w:val="none"/>
        </w:rPr>
      </w:pPr>
    </w:p>
    <w:p w14:paraId="44BDD34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013120B">
      <w:pPr>
        <w:autoSpaceDE w:val="0"/>
        <w:autoSpaceDN w:val="0"/>
        <w:adjustRightInd w:val="0"/>
        <w:jc w:val="left"/>
        <w:rPr>
          <w:rFonts w:ascii="宋体" w:hAnsi="宋体" w:eastAsia="宋体" w:cs="Times New Roman"/>
          <w:color w:val="auto"/>
          <w:kern w:val="0"/>
          <w:sz w:val="24"/>
          <w:szCs w:val="24"/>
          <w:highlight w:val="none"/>
        </w:rPr>
      </w:pPr>
    </w:p>
    <w:p w14:paraId="17D4D91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72" w:name="_Toc28845"/>
      <w:bookmarkStart w:id="673" w:name="_Toc142508390"/>
      <w:bookmarkStart w:id="674" w:name="_Toc173182310"/>
      <w:bookmarkStart w:id="675" w:name="_Toc30282"/>
      <w:bookmarkStart w:id="676" w:name="_Toc521918141"/>
      <w:bookmarkStart w:id="677" w:name="_Toc22601_WPSOffice_Level1"/>
      <w:bookmarkStart w:id="678" w:name="_Toc522047402"/>
      <w:r>
        <w:rPr>
          <w:rFonts w:hint="eastAsia" w:ascii="宋体" w:hAnsi="宋体" w:eastAsia="宋体" w:cs="宋体"/>
          <w:b/>
          <w:bCs/>
          <w:color w:val="auto"/>
          <w:kern w:val="44"/>
          <w:sz w:val="32"/>
          <w:szCs w:val="32"/>
          <w:highlight w:val="none"/>
          <w:lang w:val="zh-CN"/>
        </w:rPr>
        <w:t>附件一：评标工作大纲</w:t>
      </w:r>
      <w:bookmarkEnd w:id="672"/>
      <w:bookmarkEnd w:id="673"/>
      <w:bookmarkEnd w:id="674"/>
      <w:bookmarkEnd w:id="675"/>
    </w:p>
    <w:p w14:paraId="47BB1CA1">
      <w:pPr>
        <w:autoSpaceDE w:val="0"/>
        <w:autoSpaceDN w:val="0"/>
        <w:adjustRightInd w:val="0"/>
        <w:spacing w:line="400" w:lineRule="atLeast"/>
        <w:jc w:val="center"/>
        <w:rPr>
          <w:rFonts w:ascii="宋体" w:hAnsi="宋体" w:eastAsia="宋体" w:cs="宋体"/>
          <w:b/>
          <w:bCs/>
          <w:color w:val="auto"/>
          <w:szCs w:val="21"/>
          <w:highlight w:val="none"/>
        </w:rPr>
      </w:pPr>
    </w:p>
    <w:p w14:paraId="038897F8">
      <w:pPr>
        <w:autoSpaceDE w:val="0"/>
        <w:autoSpaceDN w:val="0"/>
        <w:adjustRightInd w:val="0"/>
        <w:spacing w:line="400" w:lineRule="atLeast"/>
        <w:jc w:val="center"/>
        <w:rPr>
          <w:rFonts w:ascii="宋体" w:hAnsi="宋体" w:eastAsia="宋体" w:cs="宋体"/>
          <w:b/>
          <w:bCs/>
          <w:color w:val="auto"/>
          <w:szCs w:val="21"/>
          <w:highlight w:val="none"/>
        </w:rPr>
      </w:pPr>
    </w:p>
    <w:p w14:paraId="468A641C">
      <w:pPr>
        <w:autoSpaceDE w:val="0"/>
        <w:autoSpaceDN w:val="0"/>
        <w:adjustRightInd w:val="0"/>
        <w:spacing w:line="400" w:lineRule="atLeast"/>
        <w:jc w:val="center"/>
        <w:rPr>
          <w:rFonts w:ascii="宋体" w:hAnsi="宋体" w:eastAsia="宋体" w:cs="宋体"/>
          <w:b/>
          <w:bCs/>
          <w:color w:val="auto"/>
          <w:szCs w:val="21"/>
          <w:highlight w:val="none"/>
        </w:rPr>
      </w:pPr>
    </w:p>
    <w:p w14:paraId="49FB8957">
      <w:pPr>
        <w:autoSpaceDE w:val="0"/>
        <w:autoSpaceDN w:val="0"/>
        <w:adjustRightInd w:val="0"/>
        <w:spacing w:line="400" w:lineRule="atLeast"/>
        <w:jc w:val="center"/>
        <w:rPr>
          <w:rFonts w:ascii="宋体" w:hAnsi="宋体" w:eastAsia="宋体" w:cs="宋体"/>
          <w:b/>
          <w:bCs/>
          <w:color w:val="auto"/>
          <w:szCs w:val="21"/>
          <w:highlight w:val="none"/>
        </w:rPr>
      </w:pPr>
    </w:p>
    <w:p w14:paraId="463B7C76">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东莞市水务集团净水有限公司2025年化验试剂及耗材采购项目</w:t>
      </w:r>
    </w:p>
    <w:p w14:paraId="4C28D73C">
      <w:pPr>
        <w:autoSpaceDE w:val="0"/>
        <w:autoSpaceDN w:val="0"/>
        <w:adjustRightInd w:val="0"/>
        <w:spacing w:line="360" w:lineRule="auto"/>
        <w:jc w:val="center"/>
        <w:rPr>
          <w:rFonts w:ascii="宋体" w:hAnsi="宋体" w:eastAsia="宋体" w:cs="宋体"/>
          <w:b/>
          <w:bCs/>
          <w:color w:val="auto"/>
          <w:sz w:val="36"/>
          <w:szCs w:val="36"/>
          <w:highlight w:val="none"/>
        </w:rPr>
      </w:pPr>
      <w:bookmarkStart w:id="679" w:name="_Toc14752_WPSOffice_Level1"/>
      <w:r>
        <w:rPr>
          <w:rFonts w:hint="eastAsia" w:ascii="宋体" w:hAnsi="宋体" w:eastAsia="宋体" w:cs="宋体"/>
          <w:b/>
          <w:bCs/>
          <w:color w:val="auto"/>
          <w:sz w:val="36"/>
          <w:szCs w:val="36"/>
          <w:highlight w:val="none"/>
          <w:lang w:val="zh-CN"/>
        </w:rPr>
        <w:t>（招标编号：DGDS2024-080）</w:t>
      </w:r>
      <w:bookmarkEnd w:id="679"/>
    </w:p>
    <w:p w14:paraId="6D5C1351">
      <w:pPr>
        <w:autoSpaceDE w:val="0"/>
        <w:autoSpaceDN w:val="0"/>
        <w:adjustRightInd w:val="0"/>
        <w:spacing w:line="400" w:lineRule="atLeast"/>
        <w:jc w:val="center"/>
        <w:rPr>
          <w:rFonts w:ascii="宋体" w:hAnsi="宋体" w:eastAsia="宋体" w:cs="宋体"/>
          <w:b/>
          <w:bCs/>
          <w:color w:val="auto"/>
          <w:sz w:val="36"/>
          <w:szCs w:val="36"/>
          <w:highlight w:val="none"/>
        </w:rPr>
      </w:pPr>
    </w:p>
    <w:p w14:paraId="30D66DB2">
      <w:pPr>
        <w:autoSpaceDE w:val="0"/>
        <w:autoSpaceDN w:val="0"/>
        <w:adjustRightInd w:val="0"/>
        <w:spacing w:line="400" w:lineRule="atLeast"/>
        <w:jc w:val="center"/>
        <w:rPr>
          <w:rFonts w:ascii="宋体" w:hAnsi="宋体" w:eastAsia="宋体" w:cs="宋体"/>
          <w:b/>
          <w:bCs/>
          <w:color w:val="auto"/>
          <w:sz w:val="36"/>
          <w:szCs w:val="36"/>
          <w:highlight w:val="none"/>
        </w:rPr>
      </w:pPr>
    </w:p>
    <w:p w14:paraId="455AED01">
      <w:pPr>
        <w:autoSpaceDE w:val="0"/>
        <w:autoSpaceDN w:val="0"/>
        <w:adjustRightInd w:val="0"/>
        <w:spacing w:line="400" w:lineRule="atLeast"/>
        <w:jc w:val="center"/>
        <w:rPr>
          <w:rFonts w:ascii="宋体" w:hAnsi="宋体" w:eastAsia="宋体" w:cs="宋体"/>
          <w:b/>
          <w:bCs/>
          <w:color w:val="auto"/>
          <w:sz w:val="36"/>
          <w:szCs w:val="36"/>
          <w:highlight w:val="none"/>
        </w:rPr>
      </w:pPr>
    </w:p>
    <w:p w14:paraId="441F73F5">
      <w:pPr>
        <w:autoSpaceDE w:val="0"/>
        <w:autoSpaceDN w:val="0"/>
        <w:adjustRightInd w:val="0"/>
        <w:spacing w:line="400" w:lineRule="atLeast"/>
        <w:jc w:val="center"/>
        <w:rPr>
          <w:rFonts w:ascii="宋体" w:hAnsi="宋体" w:eastAsia="宋体" w:cs="宋体"/>
          <w:b/>
          <w:bCs/>
          <w:color w:val="auto"/>
          <w:sz w:val="36"/>
          <w:szCs w:val="36"/>
          <w:highlight w:val="none"/>
        </w:rPr>
      </w:pPr>
    </w:p>
    <w:p w14:paraId="5B5A809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80" w:name="_Toc18947_WPSOffice_Level2"/>
      <w:r>
        <w:rPr>
          <w:rFonts w:hint="eastAsia" w:ascii="宋体" w:hAnsi="宋体" w:eastAsia="宋体" w:cs="宋体"/>
          <w:b/>
          <w:bCs/>
          <w:color w:val="auto"/>
          <w:sz w:val="72"/>
          <w:szCs w:val="72"/>
          <w:highlight w:val="none"/>
          <w:lang w:val="zh-CN"/>
        </w:rPr>
        <w:t>评标工作大纲</w:t>
      </w:r>
      <w:bookmarkEnd w:id="680"/>
    </w:p>
    <w:p w14:paraId="371AF818">
      <w:pPr>
        <w:autoSpaceDE w:val="0"/>
        <w:autoSpaceDN w:val="0"/>
        <w:adjustRightInd w:val="0"/>
        <w:spacing w:line="400" w:lineRule="atLeast"/>
        <w:jc w:val="center"/>
        <w:rPr>
          <w:rFonts w:ascii="宋体" w:hAnsi="宋体" w:eastAsia="宋体" w:cs="宋体"/>
          <w:b/>
          <w:bCs/>
          <w:color w:val="auto"/>
          <w:sz w:val="36"/>
          <w:szCs w:val="36"/>
          <w:highlight w:val="none"/>
        </w:rPr>
      </w:pPr>
    </w:p>
    <w:p w14:paraId="2FA3C179">
      <w:pPr>
        <w:autoSpaceDE w:val="0"/>
        <w:autoSpaceDN w:val="0"/>
        <w:adjustRightInd w:val="0"/>
        <w:spacing w:line="400" w:lineRule="atLeast"/>
        <w:rPr>
          <w:rFonts w:ascii="宋体" w:hAnsi="宋体" w:eastAsia="宋体" w:cs="宋体"/>
          <w:b/>
          <w:bCs/>
          <w:color w:val="auto"/>
          <w:sz w:val="36"/>
          <w:szCs w:val="36"/>
          <w:highlight w:val="none"/>
        </w:rPr>
      </w:pPr>
    </w:p>
    <w:p w14:paraId="699EF2D7">
      <w:pPr>
        <w:autoSpaceDE w:val="0"/>
        <w:autoSpaceDN w:val="0"/>
        <w:adjustRightInd w:val="0"/>
        <w:spacing w:line="400" w:lineRule="atLeast"/>
        <w:jc w:val="center"/>
        <w:rPr>
          <w:rFonts w:ascii="宋体" w:hAnsi="宋体" w:eastAsia="宋体" w:cs="宋体"/>
          <w:b/>
          <w:bCs/>
          <w:color w:val="auto"/>
          <w:sz w:val="36"/>
          <w:szCs w:val="36"/>
          <w:highlight w:val="none"/>
        </w:rPr>
      </w:pPr>
    </w:p>
    <w:p w14:paraId="287694EC">
      <w:pPr>
        <w:autoSpaceDE w:val="0"/>
        <w:autoSpaceDN w:val="0"/>
        <w:adjustRightInd w:val="0"/>
        <w:spacing w:line="400" w:lineRule="atLeast"/>
        <w:jc w:val="center"/>
        <w:rPr>
          <w:rFonts w:ascii="宋体" w:hAnsi="宋体" w:eastAsia="宋体" w:cs="宋体"/>
          <w:b/>
          <w:bCs/>
          <w:color w:val="auto"/>
          <w:sz w:val="36"/>
          <w:szCs w:val="36"/>
          <w:highlight w:val="none"/>
        </w:rPr>
      </w:pPr>
    </w:p>
    <w:p w14:paraId="6E78E5C8">
      <w:pPr>
        <w:autoSpaceDE w:val="0"/>
        <w:autoSpaceDN w:val="0"/>
        <w:adjustRightInd w:val="0"/>
        <w:spacing w:line="400" w:lineRule="atLeast"/>
        <w:jc w:val="center"/>
        <w:rPr>
          <w:rFonts w:ascii="宋体" w:hAnsi="宋体" w:eastAsia="宋体" w:cs="宋体"/>
          <w:b/>
          <w:bCs/>
          <w:color w:val="auto"/>
          <w:sz w:val="36"/>
          <w:szCs w:val="36"/>
          <w:highlight w:val="none"/>
        </w:rPr>
      </w:pPr>
    </w:p>
    <w:p w14:paraId="50444C0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11293A0A">
      <w:pPr>
        <w:autoSpaceDE w:val="0"/>
        <w:autoSpaceDN w:val="0"/>
        <w:adjustRightInd w:val="0"/>
        <w:spacing w:line="400" w:lineRule="atLeast"/>
        <w:jc w:val="center"/>
        <w:rPr>
          <w:rFonts w:ascii="宋体" w:hAnsi="宋体" w:eastAsia="宋体" w:cs="宋体"/>
          <w:b/>
          <w:bCs/>
          <w:color w:val="auto"/>
          <w:sz w:val="36"/>
          <w:szCs w:val="36"/>
          <w:highlight w:val="none"/>
        </w:rPr>
      </w:pPr>
    </w:p>
    <w:p w14:paraId="38C0EFA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81" w:name="_Toc32395_WPSOffice_Level1"/>
      <w:r>
        <w:rPr>
          <w:rFonts w:hint="eastAsia" w:ascii="宋体" w:hAnsi="宋体" w:eastAsia="宋体" w:cs="宋体"/>
          <w:b/>
          <w:bCs/>
          <w:color w:val="auto"/>
          <w:sz w:val="36"/>
          <w:szCs w:val="36"/>
          <w:highlight w:val="none"/>
          <w:lang w:val="zh-CN"/>
        </w:rPr>
        <w:t>目录</w:t>
      </w:r>
      <w:bookmarkEnd w:id="681"/>
    </w:p>
    <w:p w14:paraId="29F9EBD5">
      <w:pPr>
        <w:autoSpaceDE w:val="0"/>
        <w:autoSpaceDN w:val="0"/>
        <w:adjustRightInd w:val="0"/>
        <w:spacing w:line="400" w:lineRule="atLeast"/>
        <w:jc w:val="center"/>
        <w:rPr>
          <w:rFonts w:ascii="宋体" w:hAnsi="宋体" w:eastAsia="宋体" w:cs="宋体"/>
          <w:color w:val="auto"/>
          <w:sz w:val="44"/>
          <w:szCs w:val="44"/>
          <w:highlight w:val="none"/>
        </w:rPr>
      </w:pPr>
    </w:p>
    <w:p w14:paraId="1000374F">
      <w:pPr>
        <w:autoSpaceDE w:val="0"/>
        <w:autoSpaceDN w:val="0"/>
        <w:adjustRightInd w:val="0"/>
        <w:spacing w:line="360" w:lineRule="auto"/>
        <w:ind w:left="567" w:hanging="567"/>
        <w:rPr>
          <w:rFonts w:ascii="宋体" w:hAnsi="宋体" w:eastAsia="宋体" w:cs="宋体"/>
          <w:color w:val="auto"/>
          <w:szCs w:val="30"/>
          <w:highlight w:val="none"/>
        </w:rPr>
      </w:pPr>
      <w:bookmarkStart w:id="68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82"/>
    </w:p>
    <w:p w14:paraId="0364604C">
      <w:pPr>
        <w:autoSpaceDE w:val="0"/>
        <w:autoSpaceDN w:val="0"/>
        <w:adjustRightInd w:val="0"/>
        <w:spacing w:line="360" w:lineRule="auto"/>
        <w:ind w:left="567" w:hanging="567"/>
        <w:rPr>
          <w:rFonts w:ascii="宋体" w:hAnsi="宋体" w:eastAsia="宋体" w:cs="宋体"/>
          <w:color w:val="auto"/>
          <w:szCs w:val="30"/>
          <w:highlight w:val="none"/>
        </w:rPr>
      </w:pPr>
      <w:bookmarkStart w:id="68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83"/>
    </w:p>
    <w:p w14:paraId="61F4E3B7">
      <w:pPr>
        <w:autoSpaceDE w:val="0"/>
        <w:autoSpaceDN w:val="0"/>
        <w:adjustRightInd w:val="0"/>
        <w:spacing w:line="360" w:lineRule="auto"/>
        <w:ind w:left="567" w:hanging="567"/>
        <w:rPr>
          <w:rFonts w:ascii="宋体" w:hAnsi="宋体" w:eastAsia="宋体" w:cs="宋体"/>
          <w:color w:val="auto"/>
          <w:szCs w:val="30"/>
          <w:highlight w:val="none"/>
        </w:rPr>
      </w:pPr>
      <w:bookmarkStart w:id="68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84"/>
    </w:p>
    <w:p w14:paraId="547EB671">
      <w:pPr>
        <w:autoSpaceDE w:val="0"/>
        <w:autoSpaceDN w:val="0"/>
        <w:adjustRightInd w:val="0"/>
        <w:spacing w:line="360" w:lineRule="auto"/>
        <w:ind w:left="567" w:hanging="567"/>
        <w:rPr>
          <w:rFonts w:ascii="宋体" w:hAnsi="宋体" w:eastAsia="宋体" w:cs="宋体"/>
          <w:color w:val="auto"/>
          <w:szCs w:val="30"/>
          <w:highlight w:val="none"/>
        </w:rPr>
      </w:pPr>
      <w:bookmarkStart w:id="685" w:name="_Toc1206_WPSOffice_Level1"/>
      <w:r>
        <w:rPr>
          <w:rFonts w:hint="eastAsia" w:ascii="宋体" w:hAnsi="宋体" w:eastAsia="宋体" w:cs="宋体"/>
          <w:color w:val="auto"/>
          <w:szCs w:val="30"/>
          <w:highlight w:val="none"/>
        </w:rPr>
        <w:t>四、</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rPr>
        <w:t>比较和评价</w:t>
      </w:r>
      <w:bookmarkEnd w:id="685"/>
    </w:p>
    <w:p w14:paraId="4A1861DF">
      <w:pPr>
        <w:autoSpaceDE w:val="0"/>
        <w:autoSpaceDN w:val="0"/>
        <w:adjustRightInd w:val="0"/>
        <w:spacing w:line="360" w:lineRule="auto"/>
        <w:ind w:left="567" w:hanging="567"/>
        <w:rPr>
          <w:rFonts w:ascii="宋体" w:hAnsi="宋体" w:eastAsia="宋体" w:cs="宋体"/>
          <w:color w:val="auto"/>
          <w:szCs w:val="30"/>
          <w:highlight w:val="none"/>
        </w:rPr>
      </w:pPr>
      <w:bookmarkStart w:id="68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86"/>
    </w:p>
    <w:p w14:paraId="2E78E72E">
      <w:pPr>
        <w:autoSpaceDE w:val="0"/>
        <w:autoSpaceDN w:val="0"/>
        <w:adjustRightInd w:val="0"/>
        <w:spacing w:line="360" w:lineRule="auto"/>
        <w:ind w:left="567" w:hanging="567"/>
        <w:rPr>
          <w:rFonts w:ascii="宋体" w:hAnsi="宋体" w:eastAsia="宋体" w:cs="宋体"/>
          <w:color w:val="auto"/>
          <w:szCs w:val="30"/>
          <w:highlight w:val="none"/>
        </w:rPr>
      </w:pPr>
      <w:bookmarkStart w:id="68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87"/>
    </w:p>
    <w:p w14:paraId="31909033">
      <w:pPr>
        <w:autoSpaceDE w:val="0"/>
        <w:autoSpaceDN w:val="0"/>
        <w:adjustRightInd w:val="0"/>
        <w:spacing w:line="360" w:lineRule="auto"/>
        <w:ind w:left="567" w:hanging="567"/>
        <w:rPr>
          <w:rFonts w:ascii="宋体" w:hAnsi="宋体" w:eastAsia="宋体" w:cs="宋体"/>
          <w:color w:val="auto"/>
          <w:szCs w:val="30"/>
          <w:highlight w:val="none"/>
        </w:rPr>
      </w:pPr>
      <w:bookmarkStart w:id="68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88"/>
    </w:p>
    <w:p w14:paraId="5410535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C0902E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28B557A">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AA25E2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8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89"/>
    </w:p>
    <w:p w14:paraId="42BFF96C">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22E307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东莞市水务集团净水有限公司2025年化验试剂及耗材采购项目</w:t>
      </w:r>
      <w:r>
        <w:rPr>
          <w:rFonts w:hint="eastAsia" w:ascii="宋体" w:hAnsi="宋体" w:eastAsia="宋体" w:cs="宋体"/>
          <w:color w:val="auto"/>
          <w:szCs w:val="21"/>
          <w:highlight w:val="none"/>
          <w:lang w:val="zh-CN"/>
        </w:rPr>
        <w:t>(招标编号：DGDS2024-080</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A3FA3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4C9F04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274E47F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07D2840">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0683EDA">
      <w:pPr>
        <w:autoSpaceDE w:val="0"/>
        <w:autoSpaceDN w:val="0"/>
        <w:adjustRightInd w:val="0"/>
        <w:spacing w:line="360" w:lineRule="auto"/>
        <w:rPr>
          <w:rFonts w:ascii="宋体" w:hAnsi="宋体" w:eastAsia="宋体" w:cs="宋体"/>
          <w:color w:val="auto"/>
          <w:sz w:val="24"/>
          <w:szCs w:val="24"/>
          <w:highlight w:val="none"/>
          <w:lang w:val="zh-CN"/>
        </w:rPr>
      </w:pPr>
    </w:p>
    <w:p w14:paraId="0C3E9263">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C09BF8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843CF1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C5CA6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675D8D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1AB6126">
      <w:pPr>
        <w:autoSpaceDE w:val="0"/>
        <w:autoSpaceDN w:val="0"/>
        <w:adjustRightInd w:val="0"/>
        <w:spacing w:line="360" w:lineRule="auto"/>
        <w:rPr>
          <w:rFonts w:ascii="宋体" w:hAnsi="宋体" w:eastAsia="宋体" w:cs="宋体"/>
          <w:color w:val="auto"/>
          <w:sz w:val="24"/>
          <w:szCs w:val="24"/>
          <w:highlight w:val="none"/>
          <w:lang w:val="zh-CN"/>
        </w:rPr>
      </w:pPr>
    </w:p>
    <w:p w14:paraId="24DAAE6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F2946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9DDFCD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358717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948B5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07526D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A51EDB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2E3AF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EAE2EA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6E4ED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07C96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2A0F77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4C4ED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FB43EE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B2C1C9E">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AA4C34D">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974E18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1A056D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615E6F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8CDE3F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CB814B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53B3EE77">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711C6A5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5493DCF">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C412EC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p>
    <w:p w14:paraId="13927F1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6204BD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DD98C1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7D2405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DA0F08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E877BC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20C00C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A65FB2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6B5233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投标文件中的投标报价未按照招标文件要求进行折扣系数报价的；</w:t>
      </w:r>
    </w:p>
    <w:p w14:paraId="79D8C6F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075A08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43076E0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7F0AAB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4D12B4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770EA6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A693D8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D6A82B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3457A2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00FEEDB">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15D0823">
      <w:pPr>
        <w:spacing w:line="360" w:lineRule="auto"/>
        <w:ind w:left="480"/>
        <w:rPr>
          <w:rFonts w:ascii="宋体" w:hAnsi="宋体" w:eastAsia="宋体" w:cs="宋体"/>
          <w:b/>
          <w:color w:val="auto"/>
          <w:kern w:val="0"/>
          <w:szCs w:val="21"/>
          <w:highlight w:val="none"/>
        </w:rPr>
      </w:pPr>
    </w:p>
    <w:p w14:paraId="4634E46B">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三、澄清有关问题</w:t>
      </w:r>
    </w:p>
    <w:p w14:paraId="5AC78742">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0FC997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9913D1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4DC3AE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3C9857D">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299D741">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AE87F95">
      <w:pPr>
        <w:autoSpaceDE/>
        <w:autoSpaceDN/>
        <w:adjustRightInd/>
        <w:spacing w:line="360" w:lineRule="auto"/>
        <w:ind w:left="630" w:leftChars="30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zh-CN"/>
        </w:rPr>
        <w:t>当以数字表示的报价系数与以文字表示的报价系数不一致时，以文字表示的报价系数为准。经双方确认后，作为合同文件的组成部分。</w:t>
      </w:r>
    </w:p>
    <w:p w14:paraId="0730FC6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832A567">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E6B14B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B37E0AF">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p>
    <w:p w14:paraId="2B24DE8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4A19C7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0A1B82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DD922F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8D061D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10C8D8D">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61A296A">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F28342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77BBC2A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0F79CF0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51679D5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AF94008">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FCFE1F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7FB39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6A85D1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29986E8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730EEB0">
      <w:pPr>
        <w:autoSpaceDE w:val="0"/>
        <w:autoSpaceDN w:val="0"/>
        <w:adjustRightInd w:val="0"/>
        <w:spacing w:line="360" w:lineRule="auto"/>
        <w:rPr>
          <w:rFonts w:ascii="宋体" w:hAnsi="宋体" w:eastAsia="宋体" w:cs="宋体"/>
          <w:color w:val="auto"/>
          <w:szCs w:val="24"/>
          <w:highlight w:val="none"/>
          <w:lang w:val="zh-CN"/>
        </w:rPr>
      </w:pPr>
    </w:p>
    <w:p w14:paraId="3303085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5"/>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1C9E2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BF8E82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3C139C38">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F43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D9E06A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61AD55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25CC5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5277CBD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6F522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25F47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FEF0CB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529A69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50</w:t>
            </w:r>
            <w:r>
              <w:rPr>
                <w:rFonts w:hint="eastAsia" w:ascii="宋体" w:hAnsi="宋体" w:eastAsia="宋体" w:cs="宋体"/>
                <w:b/>
                <w:color w:val="auto"/>
                <w:szCs w:val="21"/>
                <w:highlight w:val="none"/>
                <w:lang w:val="zh-CN"/>
              </w:rPr>
              <w:t>分</w:t>
            </w:r>
          </w:p>
        </w:tc>
      </w:tr>
    </w:tbl>
    <w:p w14:paraId="7A375D76">
      <w:pPr>
        <w:tabs>
          <w:tab w:val="left" w:pos="585"/>
        </w:tabs>
        <w:autoSpaceDE w:val="0"/>
        <w:autoSpaceDN w:val="0"/>
        <w:adjustRightInd w:val="0"/>
        <w:spacing w:line="360" w:lineRule="auto"/>
        <w:rPr>
          <w:rFonts w:ascii="宋体" w:hAnsi="宋体" w:eastAsia="宋体" w:cs="宋体"/>
          <w:b/>
          <w:color w:val="auto"/>
          <w:szCs w:val="21"/>
          <w:highlight w:val="none"/>
        </w:rPr>
      </w:pPr>
      <w:bookmarkStart w:id="690" w:name="_Toc18349_WPSOffice_Level2"/>
    </w:p>
    <w:p w14:paraId="1719A57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690"/>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bl>
      <w:tblPr>
        <w:tblStyle w:val="4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0"/>
        <w:gridCol w:w="7403"/>
        <w:gridCol w:w="1098"/>
      </w:tblGrid>
      <w:tr w14:paraId="29F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9" w:type="dxa"/>
            <w:tcBorders>
              <w:top w:val="single" w:color="auto" w:sz="4" w:space="0"/>
              <w:left w:val="single" w:color="auto" w:sz="4" w:space="0"/>
              <w:bottom w:val="single" w:color="auto" w:sz="4" w:space="0"/>
              <w:right w:val="single" w:color="auto" w:sz="4" w:space="0"/>
            </w:tcBorders>
            <w:vAlign w:val="bottom"/>
          </w:tcPr>
          <w:p w14:paraId="4CB259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70" w:type="dxa"/>
            <w:tcBorders>
              <w:top w:val="single" w:color="auto" w:sz="4" w:space="0"/>
              <w:left w:val="single" w:color="auto" w:sz="4" w:space="0"/>
              <w:bottom w:val="single" w:color="auto" w:sz="4" w:space="0"/>
              <w:right w:val="single" w:color="auto" w:sz="4" w:space="0"/>
            </w:tcBorders>
            <w:vAlign w:val="bottom"/>
          </w:tcPr>
          <w:p w14:paraId="2898B3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403" w:type="dxa"/>
            <w:tcBorders>
              <w:top w:val="single" w:color="auto" w:sz="4" w:space="0"/>
              <w:left w:val="single" w:color="auto" w:sz="4" w:space="0"/>
              <w:bottom w:val="single" w:color="auto" w:sz="4" w:space="0"/>
              <w:right w:val="single" w:color="auto" w:sz="4" w:space="0"/>
            </w:tcBorders>
            <w:vAlign w:val="bottom"/>
          </w:tcPr>
          <w:p w14:paraId="668D0C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1098" w:type="dxa"/>
            <w:tcBorders>
              <w:top w:val="single" w:color="auto" w:sz="4" w:space="0"/>
              <w:left w:val="single" w:color="auto" w:sz="4" w:space="0"/>
              <w:bottom w:val="single" w:color="auto" w:sz="4" w:space="0"/>
              <w:right w:val="single" w:color="auto" w:sz="4" w:space="0"/>
            </w:tcBorders>
            <w:vAlign w:val="bottom"/>
          </w:tcPr>
          <w:p w14:paraId="3DF5A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C7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44120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70" w:type="dxa"/>
            <w:tcBorders>
              <w:top w:val="single" w:color="auto" w:sz="4" w:space="0"/>
              <w:left w:val="single" w:color="auto" w:sz="4" w:space="0"/>
              <w:bottom w:val="single" w:color="auto" w:sz="4" w:space="0"/>
              <w:right w:val="single" w:color="auto" w:sz="4" w:space="0"/>
            </w:tcBorders>
            <w:vAlign w:val="center"/>
          </w:tcPr>
          <w:p w14:paraId="02738BF2">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403" w:type="dxa"/>
            <w:tcBorders>
              <w:top w:val="single" w:color="auto" w:sz="4" w:space="0"/>
              <w:left w:val="single" w:color="auto" w:sz="4" w:space="0"/>
              <w:bottom w:val="single" w:color="auto" w:sz="4" w:space="0"/>
              <w:right w:val="single" w:color="auto" w:sz="4" w:space="0"/>
            </w:tcBorders>
            <w:vAlign w:val="center"/>
          </w:tcPr>
          <w:p w14:paraId="0191CD48">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default" w:ascii="宋体" w:hAnsi="宋体" w:eastAsia="宋体" w:cs="宋体"/>
                <w:color w:val="auto"/>
                <w:szCs w:val="21"/>
                <w:highlight w:val="none"/>
              </w:rPr>
              <w:t>2021</w:t>
            </w:r>
            <w:r>
              <w:rPr>
                <w:rFonts w:hint="eastAsia" w:ascii="宋体" w:hAnsi="宋体" w:eastAsia="宋体" w:cs="宋体"/>
                <w:color w:val="auto"/>
                <w:szCs w:val="21"/>
                <w:highlight w:val="none"/>
              </w:rPr>
              <w:t>年-</w:t>
            </w:r>
            <w:r>
              <w:rPr>
                <w:rFonts w:hint="default" w:ascii="宋体" w:hAnsi="宋体" w:eastAsia="宋体" w:cs="宋体"/>
                <w:color w:val="auto"/>
                <w:szCs w:val="21"/>
                <w:highlight w:val="none"/>
              </w:rPr>
              <w:t>2023</w:t>
            </w:r>
            <w:r>
              <w:rPr>
                <w:rFonts w:hint="eastAsia" w:ascii="宋体" w:hAnsi="宋体" w:eastAsia="宋体" w:cs="宋体"/>
                <w:color w:val="auto"/>
                <w:szCs w:val="21"/>
                <w:highlight w:val="none"/>
              </w:rPr>
              <w:t>年三个年度，每具有1个年度盈利的得1分，满分3分。</w:t>
            </w:r>
          </w:p>
          <w:p w14:paraId="178B57F2">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hint="default" w:ascii="宋体" w:hAnsi="宋体" w:eastAsia="宋体" w:cs="宋体"/>
                <w:b/>
                <w:bCs/>
                <w:color w:val="auto"/>
                <w:szCs w:val="21"/>
                <w:highlight w:val="none"/>
              </w:rPr>
              <w:t>2021</w:t>
            </w:r>
            <w:r>
              <w:rPr>
                <w:rFonts w:hint="eastAsia" w:ascii="宋体" w:hAnsi="宋体" w:eastAsia="宋体" w:cs="宋体"/>
                <w:b/>
                <w:bCs/>
                <w:color w:val="auto"/>
                <w:szCs w:val="21"/>
                <w:highlight w:val="none"/>
              </w:rPr>
              <w:t>年、</w:t>
            </w:r>
            <w:r>
              <w:rPr>
                <w:rFonts w:hint="default" w:ascii="宋体" w:hAnsi="宋体" w:eastAsia="宋体" w:cs="宋体"/>
                <w:b/>
                <w:bCs/>
                <w:color w:val="auto"/>
                <w:szCs w:val="21"/>
                <w:highlight w:val="none"/>
              </w:rPr>
              <w:t>2022</w:t>
            </w:r>
            <w:r>
              <w:rPr>
                <w:rFonts w:hint="eastAsia" w:ascii="宋体" w:hAnsi="宋体" w:eastAsia="宋体" w:cs="宋体"/>
                <w:b/>
                <w:bCs/>
                <w:color w:val="auto"/>
                <w:szCs w:val="21"/>
                <w:highlight w:val="none"/>
              </w:rPr>
              <w:t>年、</w:t>
            </w:r>
            <w:r>
              <w:rPr>
                <w:rFonts w:hint="default" w:ascii="宋体" w:hAnsi="宋体" w:eastAsia="宋体" w:cs="宋体"/>
                <w:b/>
                <w:bCs/>
                <w:color w:val="auto"/>
                <w:szCs w:val="21"/>
                <w:highlight w:val="none"/>
              </w:rPr>
              <w:t>2023</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1098" w:type="dxa"/>
            <w:tcBorders>
              <w:top w:val="single" w:color="auto" w:sz="4" w:space="0"/>
              <w:left w:val="single" w:color="auto" w:sz="4" w:space="0"/>
              <w:bottom w:val="single" w:color="auto" w:sz="4" w:space="0"/>
              <w:right w:val="single" w:color="auto" w:sz="4" w:space="0"/>
            </w:tcBorders>
            <w:vAlign w:val="center"/>
          </w:tcPr>
          <w:p w14:paraId="05B23C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5749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C94A3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70" w:type="dxa"/>
            <w:tcBorders>
              <w:top w:val="single" w:color="auto" w:sz="4" w:space="0"/>
              <w:left w:val="single" w:color="auto" w:sz="4" w:space="0"/>
              <w:bottom w:val="single" w:color="auto" w:sz="4" w:space="0"/>
              <w:right w:val="single" w:color="auto" w:sz="4" w:space="0"/>
            </w:tcBorders>
            <w:vAlign w:val="center"/>
          </w:tcPr>
          <w:p w14:paraId="3B8E12EB">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综合能力</w:t>
            </w:r>
          </w:p>
        </w:tc>
        <w:tc>
          <w:tcPr>
            <w:tcW w:w="7403" w:type="dxa"/>
            <w:tcBorders>
              <w:top w:val="single" w:color="auto" w:sz="4" w:space="0"/>
              <w:left w:val="single" w:color="auto" w:sz="4" w:space="0"/>
              <w:bottom w:val="single" w:color="auto" w:sz="4" w:space="0"/>
              <w:right w:val="single" w:color="auto" w:sz="4" w:space="0"/>
            </w:tcBorders>
            <w:vAlign w:val="center"/>
          </w:tcPr>
          <w:p w14:paraId="1BC0C1AB">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（1）对投标人危险化学品经营许可证许可范围包含本次采购的危险化学品品种比例进行评审，投标人许可范围为100%的，得</w:t>
            </w:r>
            <w:r>
              <w:rPr>
                <w:rFonts w:hint="default" w:ascii="宋体" w:hAnsi="宋体" w:eastAsia="宋体" w:cs="宋体"/>
                <w:color w:val="auto"/>
                <w:szCs w:val="21"/>
                <w:highlight w:val="none"/>
                <w:lang w:val="en-US" w:bidi="ar"/>
              </w:rPr>
              <w:t>10</w:t>
            </w:r>
            <w:r>
              <w:rPr>
                <w:rFonts w:hint="eastAsia" w:ascii="宋体" w:hAnsi="宋体" w:eastAsia="宋体" w:cs="宋体"/>
                <w:color w:val="auto"/>
                <w:szCs w:val="21"/>
                <w:highlight w:val="none"/>
                <w:lang w:bidi="ar"/>
              </w:rPr>
              <w:t>分；为（100%-90%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8</w:t>
            </w:r>
            <w:r>
              <w:rPr>
                <w:rFonts w:hint="eastAsia" w:ascii="宋体" w:hAnsi="宋体" w:eastAsia="宋体" w:cs="宋体"/>
                <w:color w:val="auto"/>
                <w:szCs w:val="21"/>
                <w:highlight w:val="none"/>
                <w:lang w:bidi="ar"/>
              </w:rPr>
              <w:t>分；为（90%-80%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6</w:t>
            </w:r>
            <w:r>
              <w:rPr>
                <w:rFonts w:hint="eastAsia" w:ascii="宋体" w:hAnsi="宋体" w:eastAsia="宋体" w:cs="宋体"/>
                <w:color w:val="auto"/>
                <w:szCs w:val="21"/>
                <w:highlight w:val="none"/>
                <w:lang w:bidi="ar"/>
              </w:rPr>
              <w:t>分；为（80%-70%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4</w:t>
            </w:r>
            <w:r>
              <w:rPr>
                <w:rFonts w:hint="eastAsia" w:ascii="宋体" w:hAnsi="宋体" w:eastAsia="宋体" w:cs="宋体"/>
                <w:color w:val="auto"/>
                <w:szCs w:val="21"/>
                <w:highlight w:val="none"/>
                <w:lang w:bidi="ar"/>
              </w:rPr>
              <w:t>分；为（70%-60%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2</w:t>
            </w:r>
            <w:r>
              <w:rPr>
                <w:rFonts w:hint="eastAsia" w:ascii="宋体" w:hAnsi="宋体" w:eastAsia="宋体" w:cs="宋体"/>
                <w:color w:val="auto"/>
                <w:szCs w:val="21"/>
                <w:highlight w:val="none"/>
                <w:lang w:bidi="ar"/>
              </w:rPr>
              <w:t>分；为（60%-50%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1</w:t>
            </w:r>
            <w:r>
              <w:rPr>
                <w:rFonts w:hint="eastAsia" w:ascii="宋体" w:hAnsi="宋体" w:eastAsia="宋体" w:cs="宋体"/>
                <w:color w:val="auto"/>
                <w:szCs w:val="21"/>
                <w:highlight w:val="none"/>
                <w:lang w:bidi="ar"/>
              </w:rPr>
              <w:t>分；否则本子项不得分。</w:t>
            </w:r>
          </w:p>
          <w:p w14:paraId="5E9A6524">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1B0B1C18">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以投标文件提供的危险化学品经营许可证载明的许可范围作为评审依据。</w:t>
            </w:r>
          </w:p>
          <w:p w14:paraId="78484AFE">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（2）投标人的非药品类易制毒化学品经营备案证明的经营品种能全部满足本次采购的非药品类易制毒化学品需求的，得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分；否则本子项不得分。</w:t>
            </w:r>
          </w:p>
          <w:p w14:paraId="2EE06E27">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33DDAD5D">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①备案证明载明的主要流向不涵盖东莞市的不得分。</w:t>
            </w:r>
          </w:p>
          <w:p w14:paraId="7A413594">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②以投标文件提供的非药品类易制毒化学品经营备案证明载明的经营品种作为评审依据。</w:t>
            </w:r>
          </w:p>
          <w:p w14:paraId="1F78053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（3）投标人的易制爆危险化学品从业单位备案证明的经营品种能全部满足本次采购的易制爆危险化学品需求的，得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分；否则本子项不得分。</w:t>
            </w:r>
          </w:p>
          <w:p w14:paraId="6F3532FE">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077289EA">
            <w:pPr>
              <w:keepNext w:val="0"/>
              <w:keepLines w:val="0"/>
              <w:suppressLineNumbers w:val="0"/>
              <w:spacing w:before="0" w:beforeAutospacing="0" w:after="0" w:afterAutospacing="0"/>
              <w:ind w:left="0" w:right="0"/>
              <w:rPr>
                <w:rFonts w:hint="default"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lang w:bidi="ar"/>
              </w:rPr>
              <w:t>以投标文件提供的易制爆危险化学品从业单位备案证明载明的备案品种作为评审依据。</w:t>
            </w:r>
          </w:p>
        </w:tc>
        <w:tc>
          <w:tcPr>
            <w:tcW w:w="1098" w:type="dxa"/>
            <w:tcBorders>
              <w:top w:val="single" w:color="auto" w:sz="4" w:space="0"/>
              <w:left w:val="single" w:color="auto" w:sz="4" w:space="0"/>
              <w:bottom w:val="single" w:color="auto" w:sz="4" w:space="0"/>
              <w:right w:val="single" w:color="auto" w:sz="4" w:space="0"/>
            </w:tcBorders>
            <w:vAlign w:val="center"/>
          </w:tcPr>
          <w:p w14:paraId="445E23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分</w:t>
            </w:r>
          </w:p>
        </w:tc>
      </w:tr>
      <w:tr w14:paraId="25DF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1EBA6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bookmarkStart w:id="691" w:name="_Hlk104987354"/>
            <w:r>
              <w:rPr>
                <w:rFonts w:hint="default" w:ascii="宋体" w:hAnsi="宋体" w:eastAsia="宋体" w:cs="宋体"/>
                <w:color w:val="auto"/>
                <w:kern w:val="0"/>
                <w:szCs w:val="21"/>
                <w:highlight w:val="none"/>
              </w:rPr>
              <w:t>3</w:t>
            </w:r>
          </w:p>
        </w:tc>
        <w:tc>
          <w:tcPr>
            <w:tcW w:w="1170" w:type="dxa"/>
            <w:tcBorders>
              <w:top w:val="single" w:color="auto" w:sz="4" w:space="0"/>
              <w:left w:val="single" w:color="auto" w:sz="4" w:space="0"/>
              <w:bottom w:val="single" w:color="auto" w:sz="4" w:space="0"/>
              <w:right w:val="single" w:color="auto" w:sz="4" w:space="0"/>
            </w:tcBorders>
            <w:vAlign w:val="center"/>
          </w:tcPr>
          <w:p w14:paraId="50F8AD4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7403" w:type="dxa"/>
            <w:tcBorders>
              <w:top w:val="single" w:color="auto" w:sz="4" w:space="0"/>
              <w:left w:val="single" w:color="auto" w:sz="4" w:space="0"/>
              <w:bottom w:val="single" w:color="auto" w:sz="4" w:space="0"/>
              <w:right w:val="single" w:color="auto" w:sz="4" w:space="0"/>
            </w:tcBorders>
            <w:vAlign w:val="center"/>
          </w:tcPr>
          <w:p w14:paraId="279B24C0">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宋体"/>
                <w:bCs/>
                <w:color w:val="auto"/>
                <w:sz w:val="21"/>
                <w:szCs w:val="21"/>
                <w:highlight w:val="none"/>
                <w:lang w:bidi="ar"/>
              </w:rPr>
              <w:t>投标人</w:t>
            </w:r>
            <w:r>
              <w:rPr>
                <w:rFonts w:hint="eastAsia" w:eastAsia="宋体" w:cs="Times New Roman"/>
                <w:bCs/>
                <w:color w:val="auto"/>
                <w:sz w:val="21"/>
                <w:szCs w:val="21"/>
                <w:highlight w:val="none"/>
                <w:lang w:bidi="ar"/>
              </w:rPr>
              <w:t>20</w:t>
            </w:r>
            <w:r>
              <w:rPr>
                <w:rFonts w:hint="eastAsia" w:eastAsia="宋体" w:cs="宋体"/>
                <w:bCs/>
                <w:color w:val="auto"/>
                <w:sz w:val="21"/>
                <w:szCs w:val="21"/>
                <w:highlight w:val="none"/>
                <w:lang w:bidi="ar"/>
              </w:rPr>
              <w:t>21年1月1日以来承接的化验药品试剂及量具器皿供货业绩，</w:t>
            </w:r>
            <w:r>
              <w:rPr>
                <w:rFonts w:hint="eastAsia" w:eastAsia="宋体" w:cs="宋体"/>
                <w:color w:val="auto"/>
                <w:sz w:val="21"/>
                <w:szCs w:val="21"/>
                <w:highlight w:val="none"/>
                <w:lang w:bidi="ar"/>
              </w:rPr>
              <w:t>按下列情况评分，</w:t>
            </w:r>
            <w:r>
              <w:rPr>
                <w:rFonts w:hint="eastAsia" w:eastAsia="宋体" w:cs="宋体"/>
                <w:b/>
                <w:color w:val="auto"/>
                <w:sz w:val="21"/>
                <w:szCs w:val="21"/>
                <w:highlight w:val="none"/>
                <w:lang w:bidi="ar"/>
              </w:rPr>
              <w:t>本项业绩评审满分</w:t>
            </w:r>
            <w:r>
              <w:rPr>
                <w:rFonts w:hint="eastAsia" w:eastAsia="宋体" w:cs="宋体"/>
                <w:b/>
                <w:color w:val="auto"/>
                <w:sz w:val="21"/>
                <w:szCs w:val="21"/>
                <w:highlight w:val="none"/>
                <w:lang w:val="en-US" w:eastAsia="zh-CN" w:bidi="ar"/>
              </w:rPr>
              <w:t>16</w:t>
            </w:r>
            <w:r>
              <w:rPr>
                <w:rFonts w:hint="eastAsia" w:eastAsia="宋体" w:cs="宋体"/>
                <w:b/>
                <w:color w:val="auto"/>
                <w:sz w:val="21"/>
                <w:szCs w:val="21"/>
                <w:highlight w:val="none"/>
                <w:lang w:bidi="ar"/>
              </w:rPr>
              <w:t>分</w:t>
            </w:r>
            <w:r>
              <w:rPr>
                <w:rFonts w:hint="eastAsia" w:eastAsia="宋体" w:cs="宋体"/>
                <w:bCs/>
                <w:color w:val="auto"/>
                <w:sz w:val="21"/>
                <w:szCs w:val="21"/>
                <w:highlight w:val="none"/>
                <w:lang w:bidi="ar"/>
              </w:rPr>
              <w:t>：</w:t>
            </w:r>
          </w:p>
          <w:p w14:paraId="19AE10F6">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1）</w:t>
            </w:r>
            <w:r>
              <w:rPr>
                <w:rFonts w:hint="eastAsia" w:eastAsia="宋体" w:cs="宋体"/>
                <w:bCs/>
                <w:color w:val="auto"/>
                <w:sz w:val="21"/>
                <w:szCs w:val="21"/>
                <w:highlight w:val="none"/>
                <w:lang w:bidi="ar"/>
              </w:rPr>
              <w:t>单项合同金额≥</w:t>
            </w:r>
            <w:r>
              <w:rPr>
                <w:rFonts w:hint="eastAsia" w:eastAsia="宋体" w:cs="Times New Roman"/>
                <w:bCs/>
                <w:color w:val="auto"/>
                <w:sz w:val="21"/>
                <w:szCs w:val="21"/>
                <w:highlight w:val="none"/>
                <w:lang w:bidi="ar"/>
              </w:rPr>
              <w:t>30万元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4</w:t>
            </w:r>
            <w:r>
              <w:rPr>
                <w:rFonts w:hint="eastAsia" w:eastAsia="宋体" w:cs="宋体"/>
                <w:bCs/>
                <w:color w:val="auto"/>
                <w:sz w:val="21"/>
                <w:szCs w:val="21"/>
                <w:highlight w:val="none"/>
                <w:lang w:bidi="ar"/>
              </w:rPr>
              <w:t>分；</w:t>
            </w:r>
          </w:p>
          <w:p w14:paraId="2E3C771E">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2）5万元≤单项合同金额＜30万元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2</w:t>
            </w:r>
            <w:r>
              <w:rPr>
                <w:rFonts w:hint="eastAsia" w:eastAsia="宋体" w:cs="宋体"/>
                <w:bCs/>
                <w:color w:val="auto"/>
                <w:sz w:val="21"/>
                <w:szCs w:val="21"/>
                <w:highlight w:val="none"/>
                <w:lang w:bidi="ar"/>
              </w:rPr>
              <w:t>分；</w:t>
            </w:r>
          </w:p>
          <w:p w14:paraId="7EE85FCE">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3）单项合同金额＜5万元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1</w:t>
            </w:r>
            <w:r>
              <w:rPr>
                <w:rFonts w:hint="eastAsia" w:eastAsia="宋体" w:cs="Times New Roman"/>
                <w:bCs/>
                <w:color w:val="auto"/>
                <w:sz w:val="21"/>
                <w:szCs w:val="21"/>
                <w:highlight w:val="none"/>
                <w:lang w:bidi="ar"/>
              </w:rPr>
              <w:t>分</w:t>
            </w:r>
            <w:r>
              <w:rPr>
                <w:rFonts w:hint="eastAsia" w:eastAsia="宋体" w:cs="宋体"/>
                <w:bCs/>
                <w:color w:val="auto"/>
                <w:sz w:val="21"/>
                <w:szCs w:val="21"/>
                <w:highlight w:val="none"/>
                <w:lang w:bidi="ar"/>
              </w:rPr>
              <w:t>，本子项满分</w:t>
            </w:r>
            <w:r>
              <w:rPr>
                <w:rFonts w:hint="eastAsia" w:eastAsia="宋体" w:cs="宋体"/>
                <w:bCs/>
                <w:color w:val="auto"/>
                <w:sz w:val="21"/>
                <w:szCs w:val="21"/>
                <w:highlight w:val="none"/>
                <w:lang w:val="en-US" w:eastAsia="zh-CN" w:bidi="ar"/>
              </w:rPr>
              <w:t>5</w:t>
            </w:r>
            <w:r>
              <w:rPr>
                <w:rFonts w:hint="eastAsia" w:eastAsia="宋体" w:cs="宋体"/>
                <w:bCs/>
                <w:color w:val="auto"/>
                <w:sz w:val="21"/>
                <w:szCs w:val="21"/>
                <w:highlight w:val="none"/>
                <w:lang w:bidi="ar"/>
              </w:rPr>
              <w:t>分。</w:t>
            </w:r>
          </w:p>
          <w:p w14:paraId="78103CF1">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auto"/>
                <w:sz w:val="21"/>
                <w:szCs w:val="21"/>
                <w:highlight w:val="none"/>
              </w:rPr>
            </w:pPr>
            <w:r>
              <w:rPr>
                <w:rFonts w:hint="eastAsia" w:eastAsia="宋体" w:cs="宋体"/>
                <w:b/>
                <w:bCs/>
                <w:color w:val="auto"/>
                <w:sz w:val="21"/>
                <w:szCs w:val="21"/>
                <w:highlight w:val="none"/>
                <w:lang w:bidi="ar"/>
              </w:rPr>
              <w:t>备注：</w:t>
            </w:r>
          </w:p>
          <w:p w14:paraId="6552A0B4">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auto"/>
                <w:sz w:val="21"/>
                <w:szCs w:val="21"/>
                <w:highlight w:val="none"/>
              </w:rPr>
            </w:pPr>
            <w:r>
              <w:rPr>
                <w:rFonts w:hint="eastAsia" w:eastAsia="宋体" w:cs="宋体"/>
                <w:b/>
                <w:bCs/>
                <w:color w:val="auto"/>
                <w:sz w:val="21"/>
                <w:szCs w:val="21"/>
                <w:highlight w:val="none"/>
                <w:lang w:bidi="ar"/>
              </w:rPr>
              <w:t>①业绩必须附合同复印件（合同卖方为投标人），否则不得分；</w:t>
            </w:r>
          </w:p>
          <w:p w14:paraId="0F9C1E4C">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color w:val="auto"/>
                <w:sz w:val="21"/>
                <w:szCs w:val="21"/>
                <w:highlight w:val="none"/>
              </w:rPr>
            </w:pPr>
            <w:r>
              <w:rPr>
                <w:rFonts w:hint="eastAsia" w:eastAsia="宋体" w:cs="宋体"/>
                <w:b/>
                <w:color w:val="auto"/>
                <w:sz w:val="21"/>
                <w:szCs w:val="21"/>
                <w:highlight w:val="none"/>
                <w:lang w:bidi="ar"/>
              </w:rPr>
              <w:t>②</w:t>
            </w:r>
            <w:r>
              <w:rPr>
                <w:rFonts w:hint="eastAsia" w:eastAsia="宋体" w:cs="宋体"/>
                <w:b/>
                <w:bCs/>
                <w:color w:val="auto"/>
                <w:sz w:val="21"/>
                <w:szCs w:val="21"/>
                <w:highlight w:val="none"/>
                <w:lang w:bidi="ar"/>
              </w:rPr>
              <w:t>若</w:t>
            </w:r>
            <w:r>
              <w:rPr>
                <w:rFonts w:hint="eastAsia" w:eastAsia="宋体" w:cs="宋体"/>
                <w:b/>
                <w:color w:val="auto"/>
                <w:sz w:val="21"/>
                <w:szCs w:val="21"/>
                <w:highlight w:val="none"/>
                <w:lang w:bidi="ar"/>
              </w:rPr>
              <w:t>合同无法反映评分条件（1.合同签订日期为2021年</w:t>
            </w:r>
            <w:r>
              <w:rPr>
                <w:rFonts w:hint="eastAsia" w:eastAsia="宋体" w:cs="Times New Roman"/>
                <w:b/>
                <w:color w:val="auto"/>
                <w:sz w:val="21"/>
                <w:szCs w:val="21"/>
                <w:highlight w:val="none"/>
                <w:lang w:bidi="ar"/>
              </w:rPr>
              <w:t>1月1日或以后；2.单项</w:t>
            </w:r>
            <w:r>
              <w:rPr>
                <w:rFonts w:hint="eastAsia" w:eastAsia="宋体" w:cs="宋体"/>
                <w:b/>
                <w:bCs/>
                <w:color w:val="auto"/>
                <w:sz w:val="21"/>
                <w:szCs w:val="21"/>
                <w:highlight w:val="none"/>
                <w:lang w:bidi="ar"/>
              </w:rPr>
              <w:t>合同金额；3.</w:t>
            </w:r>
            <w:r>
              <w:rPr>
                <w:rFonts w:hint="eastAsia" w:eastAsia="宋体" w:cs="宋体"/>
                <w:b/>
                <w:color w:val="auto"/>
                <w:sz w:val="21"/>
                <w:szCs w:val="21"/>
                <w:highlight w:val="none"/>
                <w:lang w:bidi="ar"/>
              </w:rPr>
              <w:t>合同标的必须包含化验药品试剂及量具器皿）的，还需提供产品购买方出具的书面补充说明文件复印件作为辅助证明（补充说明文件复印件能显示购买方公章），</w:t>
            </w:r>
            <w:r>
              <w:rPr>
                <w:rFonts w:hint="eastAsia" w:eastAsia="宋体" w:cs="宋体"/>
                <w:b/>
                <w:bCs/>
                <w:color w:val="auto"/>
                <w:sz w:val="21"/>
                <w:szCs w:val="21"/>
                <w:highlight w:val="none"/>
                <w:lang w:bidi="ar"/>
              </w:rPr>
              <w:t>否则不得分；</w:t>
            </w:r>
          </w:p>
          <w:p w14:paraId="331BA5CA">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color w:val="auto"/>
                <w:sz w:val="21"/>
                <w:szCs w:val="21"/>
                <w:highlight w:val="none"/>
              </w:rPr>
            </w:pPr>
            <w:r>
              <w:rPr>
                <w:rFonts w:hint="eastAsia" w:eastAsia="宋体" w:cs="宋体"/>
                <w:b/>
                <w:bCs/>
                <w:color w:val="auto"/>
                <w:sz w:val="21"/>
                <w:szCs w:val="21"/>
                <w:highlight w:val="none"/>
                <w:lang w:bidi="ar"/>
              </w:rPr>
              <w:t>③</w:t>
            </w:r>
            <w:r>
              <w:rPr>
                <w:rFonts w:hint="eastAsia" w:eastAsia="宋体" w:cs="宋体"/>
                <w:b/>
                <w:color w:val="auto"/>
                <w:sz w:val="21"/>
                <w:szCs w:val="21"/>
                <w:highlight w:val="none"/>
                <w:lang w:bidi="ar"/>
              </w:rPr>
              <w:t>若业绩为框架式协议或资格入围无明确金额的合同，必须同时提供合同期限内已供货产品发票金额统计表和供货发票复印件；</w:t>
            </w:r>
          </w:p>
          <w:p w14:paraId="54BA1E67">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color w:val="auto"/>
                <w:highlight w:val="none"/>
              </w:rPr>
            </w:pPr>
            <w:r>
              <w:rPr>
                <w:rFonts w:hint="eastAsia" w:eastAsia="宋体" w:cs="宋体"/>
                <w:b/>
                <w:color w:val="auto"/>
                <w:sz w:val="21"/>
                <w:szCs w:val="21"/>
                <w:highlight w:val="none"/>
                <w:lang w:bidi="ar"/>
              </w:rPr>
              <w:t>④未按上述要求提供证明材料的业绩，或所附材料无法证明填报项目符合本项评分要求的业绩，在评标时将不予考虑。</w:t>
            </w:r>
          </w:p>
        </w:tc>
        <w:tc>
          <w:tcPr>
            <w:tcW w:w="1098" w:type="dxa"/>
            <w:tcBorders>
              <w:top w:val="single" w:color="auto" w:sz="4" w:space="0"/>
              <w:left w:val="single" w:color="auto" w:sz="4" w:space="0"/>
              <w:bottom w:val="single" w:color="auto" w:sz="4" w:space="0"/>
              <w:right w:val="single" w:color="auto" w:sz="4" w:space="0"/>
            </w:tcBorders>
            <w:vAlign w:val="center"/>
          </w:tcPr>
          <w:p w14:paraId="638130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分</w:t>
            </w:r>
          </w:p>
        </w:tc>
      </w:tr>
      <w:bookmarkEnd w:id="691"/>
    </w:tbl>
    <w:p w14:paraId="156373AC">
      <w:pPr>
        <w:autoSpaceDE w:val="0"/>
        <w:autoSpaceDN w:val="0"/>
        <w:adjustRightInd w:val="0"/>
        <w:ind w:right="-26"/>
        <w:rPr>
          <w:rFonts w:ascii="宋体" w:hAnsi="宋体" w:eastAsia="宋体" w:cs="Times New Roman"/>
          <w:b/>
          <w:bCs/>
          <w:color w:val="auto"/>
          <w:kern w:val="0"/>
          <w:sz w:val="24"/>
          <w:szCs w:val="24"/>
          <w:highlight w:val="none"/>
        </w:rPr>
      </w:pPr>
      <w:bookmarkStart w:id="692" w:name="_Toc11639_WPSOffice_Level2"/>
    </w:p>
    <w:p w14:paraId="07485E82">
      <w:pPr>
        <w:numPr>
          <w:ilvl w:val="0"/>
          <w:numId w:val="4"/>
        </w:numPr>
        <w:tabs>
          <w:tab w:val="left" w:pos="585"/>
        </w:tabs>
        <w:autoSpaceDE w:val="0"/>
        <w:autoSpaceDN w:val="0"/>
        <w:adjustRightInd w:val="0"/>
        <w:spacing w:line="360" w:lineRule="auto"/>
        <w:ind w:left="607" w:leftChars="18" w:hanging="569" w:hangingChars="27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技术：</w:t>
      </w:r>
      <w:bookmarkEnd w:id="692"/>
      <w:r>
        <w:rPr>
          <w:rFonts w:hint="eastAsia" w:ascii="宋体" w:hAnsi="宋体" w:eastAsia="宋体" w:cs="宋体"/>
          <w:b/>
          <w:color w:val="auto"/>
          <w:szCs w:val="24"/>
          <w:highlight w:val="none"/>
          <w:lang w:val="zh-CN"/>
        </w:rPr>
        <w:t>总分</w:t>
      </w:r>
      <w:r>
        <w:rPr>
          <w:rFonts w:hint="eastAsia" w:ascii="宋体" w:hAnsi="宋体" w:eastAsia="宋体" w:cs="宋体"/>
          <w:b/>
          <w:color w:val="auto"/>
          <w:szCs w:val="24"/>
          <w:highlight w:val="none"/>
          <w:lang w:val="en-US" w:eastAsia="zh-CN"/>
        </w:rPr>
        <w:t>15</w:t>
      </w:r>
      <w:r>
        <w:rPr>
          <w:rFonts w:hint="eastAsia" w:ascii="宋体" w:hAnsi="宋体" w:eastAsia="宋体" w:cs="宋体"/>
          <w:b/>
          <w:color w:val="auto"/>
          <w:szCs w:val="24"/>
          <w:highlight w:val="none"/>
          <w:lang w:val="zh-CN"/>
        </w:rPr>
        <w:t>分</w:t>
      </w:r>
    </w:p>
    <w:tbl>
      <w:tblPr>
        <w:tblStyle w:val="4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6911"/>
        <w:gridCol w:w="1042"/>
      </w:tblGrid>
      <w:tr w14:paraId="2F6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939BBB6">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4A00B2E">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6911" w:type="dxa"/>
            <w:tcBorders>
              <w:top w:val="single" w:color="auto" w:sz="4" w:space="0"/>
              <w:left w:val="single" w:color="auto" w:sz="4" w:space="0"/>
              <w:bottom w:val="single" w:color="auto" w:sz="4" w:space="0"/>
              <w:right w:val="single" w:color="auto" w:sz="4" w:space="0"/>
            </w:tcBorders>
            <w:vAlign w:val="center"/>
          </w:tcPr>
          <w:p w14:paraId="7A6D0F29">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1042" w:type="dxa"/>
            <w:tcBorders>
              <w:top w:val="single" w:color="auto" w:sz="4" w:space="0"/>
              <w:left w:val="single" w:color="auto" w:sz="4" w:space="0"/>
              <w:bottom w:val="single" w:color="auto" w:sz="4" w:space="0"/>
              <w:right w:val="single" w:color="auto" w:sz="4" w:space="0"/>
            </w:tcBorders>
            <w:vAlign w:val="center"/>
          </w:tcPr>
          <w:p w14:paraId="34836DF7">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2836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7AA32B">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25597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auto"/>
                <w:szCs w:val="21"/>
                <w:highlight w:val="none"/>
              </w:rPr>
            </w:pPr>
            <w:r>
              <w:rPr>
                <w:rFonts w:hint="eastAsia" w:ascii="宋体" w:hAnsi="宋体" w:eastAsia="宋体" w:cs="Times New Roman"/>
                <w:color w:val="auto"/>
                <w:szCs w:val="21"/>
                <w:highlight w:val="none"/>
                <w:lang w:val="zh-CN"/>
              </w:rPr>
              <w:t>用户需求的响应程度</w:t>
            </w:r>
          </w:p>
        </w:tc>
        <w:tc>
          <w:tcPr>
            <w:tcW w:w="6911" w:type="dxa"/>
            <w:tcBorders>
              <w:top w:val="single" w:color="auto" w:sz="4" w:space="0"/>
              <w:left w:val="single" w:color="auto" w:sz="4" w:space="0"/>
              <w:bottom w:val="single" w:color="auto" w:sz="4" w:space="0"/>
              <w:right w:val="single" w:color="auto" w:sz="4" w:space="0"/>
            </w:tcBorders>
            <w:vAlign w:val="center"/>
          </w:tcPr>
          <w:p w14:paraId="5E2E701E">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等线" w:cs="Times New Roman"/>
                <w:b/>
                <w:color w:val="auto"/>
                <w:szCs w:val="21"/>
                <w:highlight w:val="none"/>
              </w:rPr>
            </w:pPr>
            <w:r>
              <w:rPr>
                <w:rFonts w:hint="eastAsia" w:ascii="宋体" w:hAnsi="宋体" w:eastAsia="宋体" w:cs="Times New Roman"/>
                <w:color w:val="auto"/>
                <w:kern w:val="0"/>
                <w:szCs w:val="21"/>
                <w:highlight w:val="none"/>
                <w:lang w:val="zh-CN"/>
              </w:rPr>
              <w:t>根据用户需求偏离表的偏离情况进行评审计分，完全满足用户需求的要求得满分，每一处负偏离，扣</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分；同时参照其投标文件中技术资料的内容进行对比，每发现一处投标人填写为无偏离或正偏离，但评标委员会评审认定其为负偏离的，每处扣</w:t>
            </w:r>
            <w:r>
              <w:rPr>
                <w:rFonts w:hint="eastAsia" w:ascii="宋体" w:hAnsi="宋体" w:eastAsia="宋体" w:cs="Times New Roman"/>
                <w:color w:val="auto"/>
                <w:kern w:val="0"/>
                <w:szCs w:val="21"/>
                <w:highlight w:val="none"/>
                <w:lang w:val="en-US" w:eastAsia="zh-CN"/>
              </w:rPr>
              <w:t>4.5</w:t>
            </w:r>
            <w:r>
              <w:rPr>
                <w:rFonts w:hint="eastAsia" w:ascii="宋体" w:hAnsi="宋体" w:eastAsia="宋体" w:cs="Times New Roman"/>
                <w:color w:val="auto"/>
                <w:kern w:val="0"/>
                <w:szCs w:val="21"/>
                <w:highlight w:val="none"/>
                <w:lang w:val="zh-CN"/>
              </w:rPr>
              <w:t>分；本项最低分为0分。</w:t>
            </w:r>
          </w:p>
        </w:tc>
        <w:tc>
          <w:tcPr>
            <w:tcW w:w="1042" w:type="dxa"/>
            <w:tcBorders>
              <w:top w:val="single" w:color="auto" w:sz="4" w:space="0"/>
              <w:left w:val="single" w:color="auto" w:sz="4" w:space="0"/>
              <w:bottom w:val="single" w:color="auto" w:sz="4" w:space="0"/>
              <w:right w:val="single" w:color="auto" w:sz="4" w:space="0"/>
            </w:tcBorders>
            <w:vAlign w:val="center"/>
          </w:tcPr>
          <w:p w14:paraId="6C5DEA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auto"/>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tc>
      </w:tr>
      <w:tr w14:paraId="41A9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50A70F7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276" w:type="dxa"/>
            <w:tcBorders>
              <w:top w:val="single" w:color="auto" w:sz="4" w:space="0"/>
              <w:left w:val="single" w:color="auto" w:sz="4" w:space="0"/>
              <w:bottom w:val="single" w:color="auto" w:sz="4" w:space="0"/>
              <w:right w:val="single" w:color="auto" w:sz="4" w:space="0"/>
            </w:tcBorders>
            <w:vAlign w:val="center"/>
          </w:tcPr>
          <w:p w14:paraId="1F065945">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auto"/>
                <w:szCs w:val="21"/>
                <w:highlight w:val="none"/>
              </w:rPr>
            </w:pPr>
            <w:bookmarkStart w:id="693" w:name="_Hlk29290668"/>
            <w:r>
              <w:rPr>
                <w:rFonts w:hint="eastAsia" w:ascii="宋体" w:hAnsi="宋体" w:eastAsia="宋体" w:cs="Times New Roman"/>
                <w:color w:val="auto"/>
                <w:szCs w:val="21"/>
                <w:highlight w:val="none"/>
              </w:rPr>
              <w:t>供货组织方案</w:t>
            </w:r>
            <w:bookmarkEnd w:id="693"/>
          </w:p>
        </w:tc>
        <w:tc>
          <w:tcPr>
            <w:tcW w:w="6911" w:type="dxa"/>
            <w:tcBorders>
              <w:top w:val="single" w:color="auto" w:sz="4" w:space="0"/>
              <w:left w:val="single" w:color="auto" w:sz="4" w:space="0"/>
              <w:bottom w:val="single" w:color="auto" w:sz="4" w:space="0"/>
              <w:right w:val="single" w:color="auto" w:sz="4" w:space="0"/>
            </w:tcBorders>
            <w:vAlign w:val="center"/>
          </w:tcPr>
          <w:p w14:paraId="5A41E7B8">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根据投标人提供的</w:t>
            </w:r>
            <w:bookmarkStart w:id="694" w:name="_Hlk32919787"/>
            <w:r>
              <w:rPr>
                <w:rFonts w:hint="eastAsia" w:ascii="宋体" w:hAnsi="宋体" w:eastAsia="宋体" w:cs="Times New Roman"/>
                <w:color w:val="auto"/>
                <w:szCs w:val="21"/>
                <w:highlight w:val="none"/>
                <w:lang w:val="zh-CN"/>
              </w:rPr>
              <w:t>供货计划、运输方案及交货时间保证措施、应急供货方案等</w:t>
            </w:r>
            <w:bookmarkEnd w:id="694"/>
            <w:r>
              <w:rPr>
                <w:rFonts w:hint="eastAsia" w:ascii="宋体" w:hAnsi="宋体" w:eastAsia="宋体" w:cs="Times New Roman"/>
                <w:color w:val="auto"/>
                <w:szCs w:val="21"/>
                <w:highlight w:val="none"/>
                <w:lang w:val="zh-CN"/>
              </w:rPr>
              <w:t>，对投标人针对本项目特征的供货组织方案的可靠性、可行性、安全性等，</w:t>
            </w:r>
            <w:r>
              <w:rPr>
                <w:rFonts w:hint="default" w:ascii="宋体" w:hAnsi="宋体" w:eastAsia="宋体" w:cs="Times New Roman"/>
                <w:color w:val="auto"/>
                <w:szCs w:val="21"/>
                <w:highlight w:val="none"/>
                <w:lang w:val="zh-CN"/>
              </w:rPr>
              <w:t>进行</w:t>
            </w:r>
            <w:r>
              <w:rPr>
                <w:rFonts w:hint="eastAsia" w:ascii="宋体" w:hAnsi="宋体" w:eastAsia="宋体" w:cs="Times New Roman"/>
                <w:color w:val="auto"/>
                <w:szCs w:val="21"/>
                <w:highlight w:val="none"/>
                <w:lang w:val="zh-CN"/>
              </w:rPr>
              <w:t>综合评审：</w:t>
            </w:r>
          </w:p>
          <w:p w14:paraId="08D16EE0">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优：供货计划详细，运输方案合理，具备风险应对措施，交货时间安排紧凑且高效；可行性、安全性高，运输工具及相关资质齐全，证明材料完整；提供清晰的时间节点计划，涵盖采购、运输和交货全过程</w:t>
            </w:r>
            <w:r>
              <w:rPr>
                <w:rFonts w:hint="eastAsia" w:eastAsia="宋体" w:cs="宋体"/>
                <w:b w:val="0"/>
                <w:bCs w:val="0"/>
                <w:color w:val="auto"/>
                <w:sz w:val="21"/>
                <w:szCs w:val="21"/>
                <w:highlight w:val="none"/>
                <w:lang w:eastAsia="zh-CN" w:bidi="ar"/>
              </w:rPr>
              <w:t>，</w:t>
            </w:r>
            <w:r>
              <w:rPr>
                <w:rFonts w:hint="eastAsia" w:eastAsia="宋体" w:cs="宋体"/>
                <w:b w:val="0"/>
                <w:bCs w:val="0"/>
                <w:color w:val="auto"/>
                <w:sz w:val="21"/>
                <w:szCs w:val="21"/>
                <w:highlight w:val="none"/>
                <w:lang w:bidi="ar"/>
              </w:rPr>
              <w:t>得[</w:t>
            </w:r>
            <w:r>
              <w:rPr>
                <w:rFonts w:hint="eastAsia" w:eastAsia="宋体" w:cs="宋体"/>
                <w:b w:val="0"/>
                <w:bCs w:val="0"/>
                <w:color w:val="auto"/>
                <w:sz w:val="21"/>
                <w:szCs w:val="21"/>
                <w:highlight w:val="none"/>
                <w:lang w:val="en-US" w:eastAsia="zh-CN" w:bidi="ar"/>
              </w:rPr>
              <w:t>3</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]分；</w:t>
            </w:r>
          </w:p>
          <w:p w14:paraId="3059BE13">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中：供货计划完整，运输方案基本合理，交货时间能满足需求；可行性和安全性一般，相关资质证明基本齐全，但存在部分材料缺失；对可能出现的问题有初步的应对措施，但缺乏详细方案</w:t>
            </w:r>
            <w:r>
              <w:rPr>
                <w:rFonts w:hint="eastAsia" w:eastAsia="宋体" w:cs="宋体"/>
                <w:b w:val="0"/>
                <w:bCs w:val="0"/>
                <w:color w:val="auto"/>
                <w:sz w:val="21"/>
                <w:szCs w:val="21"/>
                <w:highlight w:val="none"/>
                <w:lang w:eastAsia="zh-CN" w:bidi="ar"/>
              </w:rPr>
              <w:t>，</w:t>
            </w:r>
            <w:r>
              <w:rPr>
                <w:rFonts w:hint="eastAsia" w:eastAsia="宋体" w:cs="宋体"/>
                <w:b w:val="0"/>
                <w:bCs w:val="0"/>
                <w:color w:val="auto"/>
                <w:sz w:val="21"/>
                <w:szCs w:val="21"/>
                <w:highlight w:val="none"/>
                <w:lang w:bidi="ar"/>
              </w:rPr>
              <w:t>得（</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1</w:t>
            </w:r>
            <w:r>
              <w:rPr>
                <w:rFonts w:hint="eastAsia" w:eastAsia="宋体" w:cs="宋体"/>
                <w:b w:val="0"/>
                <w:bCs w:val="0"/>
                <w:color w:val="auto"/>
                <w:sz w:val="21"/>
                <w:szCs w:val="21"/>
                <w:highlight w:val="none"/>
                <w:lang w:bidi="ar"/>
              </w:rPr>
              <w:t>]分；</w:t>
            </w:r>
          </w:p>
          <w:p w14:paraId="2D3816EE">
            <w:pPr>
              <w:keepNext w:val="0"/>
              <w:keepLines w:val="0"/>
              <w:suppressLineNumbers w:val="0"/>
              <w:tabs>
                <w:tab w:val="left" w:pos="585"/>
                <w:tab w:val="left" w:pos="680"/>
              </w:tabs>
              <w:spacing w:before="0" w:beforeAutospacing="0" w:after="0" w:afterAutospacing="0" w:line="360" w:lineRule="exact"/>
              <w:ind w:left="0" w:right="0"/>
              <w:rPr>
                <w:rFonts w:hint="eastAsia" w:ascii="宋体" w:hAnsi="宋体" w:eastAsia="宋体" w:cs="Times New Roman"/>
                <w:b/>
                <w:color w:val="auto"/>
                <w:szCs w:val="21"/>
                <w:highlight w:val="none"/>
                <w:lang w:val="zh-CN"/>
              </w:rPr>
            </w:pPr>
            <w:r>
              <w:rPr>
                <w:rFonts w:hint="eastAsia" w:ascii="宋体" w:hAnsi="宋体" w:eastAsia="宋体" w:cs="宋体"/>
                <w:b w:val="0"/>
                <w:bCs w:val="0"/>
                <w:color w:val="auto"/>
                <w:sz w:val="21"/>
                <w:szCs w:val="21"/>
                <w:highlight w:val="none"/>
                <w:lang w:bidi="ar"/>
              </w:rPr>
              <w:t>差</w:t>
            </w:r>
            <w:r>
              <w:rPr>
                <w:rFonts w:hint="eastAsia" w:ascii="宋体" w:hAnsi="宋体" w:eastAsia="宋体" w:cs="宋体"/>
                <w:color w:val="auto"/>
                <w:sz w:val="21"/>
                <w:szCs w:val="21"/>
                <w:highlight w:val="none"/>
                <w:lang w:bidi="ar"/>
              </w:rPr>
              <w:t>：供货计划或运输方案内容缺失，交货时间安排存在较大风险；可行性、安全性较差，相关资质证明不完整或缺失；风险应对措施不足或完全没有，得（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-0]分。</w:t>
            </w:r>
          </w:p>
          <w:p w14:paraId="197433A9">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备注：</w:t>
            </w:r>
          </w:p>
          <w:p w14:paraId="4DC74C4C">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除文字介绍外，</w:t>
            </w:r>
            <w:r>
              <w:rPr>
                <w:rFonts w:hint="default" w:ascii="宋体" w:hAnsi="宋体" w:eastAsia="宋体" w:cs="Times New Roman"/>
                <w:b/>
                <w:color w:val="auto"/>
                <w:szCs w:val="21"/>
                <w:highlight w:val="none"/>
                <w:lang w:val="zh-CN"/>
              </w:rPr>
              <w:t>投标人</w:t>
            </w:r>
            <w:r>
              <w:rPr>
                <w:rFonts w:hint="eastAsia" w:ascii="宋体" w:hAnsi="宋体" w:eastAsia="宋体" w:cs="Times New Roman"/>
                <w:b/>
                <w:color w:val="auto"/>
                <w:szCs w:val="21"/>
                <w:highlight w:val="none"/>
                <w:lang w:val="zh-CN"/>
              </w:rPr>
              <w:t>还应</w:t>
            </w:r>
            <w:r>
              <w:rPr>
                <w:rFonts w:hint="default" w:ascii="宋体" w:hAnsi="宋体" w:eastAsia="宋体" w:cs="Times New Roman"/>
                <w:b/>
                <w:color w:val="auto"/>
                <w:szCs w:val="21"/>
                <w:highlight w:val="none"/>
                <w:lang w:val="zh-CN"/>
              </w:rPr>
              <w:t>按要求提供以下证明材料</w:t>
            </w:r>
            <w:r>
              <w:rPr>
                <w:rFonts w:hint="eastAsia" w:ascii="宋体" w:hAnsi="宋体" w:eastAsia="宋体" w:cs="Times New Roman"/>
                <w:b/>
                <w:color w:val="auto"/>
                <w:szCs w:val="21"/>
                <w:highlight w:val="none"/>
                <w:lang w:val="zh-CN"/>
              </w:rPr>
              <w:t>：</w:t>
            </w:r>
          </w:p>
          <w:p w14:paraId="0B4D7E3F">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1）投标人自行运输的必须提供</w:t>
            </w:r>
            <w:r>
              <w:rPr>
                <w:rFonts w:hint="eastAsia" w:ascii="宋体" w:hAnsi="宋体" w:eastAsia="宋体" w:cs="Times New Roman"/>
                <w:b/>
                <w:color w:val="auto"/>
                <w:szCs w:val="21"/>
                <w:highlight w:val="none"/>
              </w:rPr>
              <w:t>符合法律法规规定的</w:t>
            </w:r>
            <w:r>
              <w:rPr>
                <w:rFonts w:hint="eastAsia" w:ascii="宋体" w:hAnsi="宋体" w:eastAsia="宋体" w:cs="Times New Roman"/>
                <w:b/>
                <w:color w:val="auto"/>
                <w:szCs w:val="21"/>
                <w:highlight w:val="none"/>
                <w:lang w:val="zh-CN"/>
              </w:rPr>
              <w:t>运输工具行驶证及相关资质证书复印件。</w:t>
            </w:r>
          </w:p>
          <w:p w14:paraId="488C51C0">
            <w:pPr>
              <w:keepNext w:val="0"/>
              <w:keepLines w:val="0"/>
              <w:suppressLineNumbers w:val="0"/>
              <w:tabs>
                <w:tab w:val="left" w:pos="585"/>
                <w:tab w:val="left" w:pos="680"/>
              </w:tabs>
              <w:snapToGri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2）委托运输的，</w:t>
            </w:r>
            <w:r>
              <w:rPr>
                <w:rFonts w:hint="eastAsia" w:ascii="宋体" w:hAnsi="宋体" w:eastAsia="宋体" w:cs="Times New Roman"/>
                <w:b/>
                <w:color w:val="auto"/>
                <w:szCs w:val="21"/>
                <w:highlight w:val="none"/>
                <w:lang w:val="zh-CN"/>
              </w:rPr>
              <w:t>在前述资料基础上还</w:t>
            </w:r>
            <w:r>
              <w:rPr>
                <w:rFonts w:hint="default" w:ascii="宋体" w:hAnsi="宋体" w:eastAsia="宋体" w:cs="Times New Roman"/>
                <w:b/>
                <w:color w:val="auto"/>
                <w:szCs w:val="21"/>
                <w:highlight w:val="none"/>
                <w:lang w:val="zh-CN"/>
              </w:rPr>
              <w:t>必须提供被委托方的《道路运输经营许可证》复印件</w:t>
            </w: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被委托方的营业执照复印件，</w:t>
            </w:r>
            <w:r>
              <w:rPr>
                <w:rFonts w:hint="eastAsia" w:ascii="宋体" w:hAnsi="宋体" w:eastAsia="宋体" w:cs="Times New Roman"/>
                <w:b/>
                <w:color w:val="auto"/>
                <w:szCs w:val="21"/>
                <w:highlight w:val="none"/>
              </w:rPr>
              <w:t>复印件</w:t>
            </w:r>
            <w:r>
              <w:rPr>
                <w:rFonts w:hint="default" w:ascii="宋体" w:hAnsi="宋体" w:eastAsia="宋体" w:cs="Times New Roman"/>
                <w:b/>
                <w:color w:val="auto"/>
                <w:szCs w:val="21"/>
                <w:highlight w:val="none"/>
                <w:lang w:val="zh-CN"/>
              </w:rPr>
              <w:t>均需</w:t>
            </w:r>
            <w:r>
              <w:rPr>
                <w:rFonts w:hint="eastAsia" w:ascii="宋体" w:hAnsi="宋体" w:eastAsia="宋体" w:cs="Times New Roman"/>
                <w:b/>
                <w:color w:val="auto"/>
                <w:szCs w:val="21"/>
                <w:highlight w:val="none"/>
              </w:rPr>
              <w:t>显示</w:t>
            </w:r>
            <w:r>
              <w:rPr>
                <w:rFonts w:hint="default" w:ascii="宋体" w:hAnsi="宋体" w:eastAsia="宋体" w:cs="Times New Roman"/>
                <w:b/>
                <w:color w:val="auto"/>
                <w:szCs w:val="21"/>
                <w:highlight w:val="none"/>
                <w:lang w:val="zh-CN"/>
              </w:rPr>
              <w:t>被委托人（承运人）公章</w:t>
            </w:r>
            <w:r>
              <w:rPr>
                <w:rFonts w:hint="eastAsia" w:ascii="宋体" w:hAnsi="宋体" w:eastAsia="宋体" w:cs="Times New Roman"/>
                <w:b/>
                <w:color w:val="auto"/>
                <w:szCs w:val="21"/>
                <w:highlight w:val="none"/>
                <w:lang w:val="zh-CN"/>
              </w:rPr>
              <w:t>。</w:t>
            </w:r>
          </w:p>
        </w:tc>
        <w:tc>
          <w:tcPr>
            <w:tcW w:w="1042" w:type="dxa"/>
            <w:tcBorders>
              <w:top w:val="single" w:color="auto" w:sz="4" w:space="0"/>
              <w:left w:val="single" w:color="auto" w:sz="4" w:space="0"/>
              <w:bottom w:val="single" w:color="auto" w:sz="4" w:space="0"/>
              <w:right w:val="single" w:color="auto" w:sz="4" w:space="0"/>
            </w:tcBorders>
            <w:vAlign w:val="center"/>
          </w:tcPr>
          <w:p w14:paraId="7D69BF9D">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auto"/>
                <w:szCs w:val="21"/>
                <w:highlight w:val="none"/>
                <w:lang w:val="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分</w:t>
            </w:r>
          </w:p>
        </w:tc>
      </w:tr>
      <w:tr w14:paraId="67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5204A8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276" w:type="dxa"/>
            <w:tcBorders>
              <w:top w:val="single" w:color="auto" w:sz="4" w:space="0"/>
              <w:left w:val="single" w:color="auto" w:sz="4" w:space="0"/>
              <w:bottom w:val="single" w:color="auto" w:sz="4" w:space="0"/>
              <w:right w:val="single" w:color="auto" w:sz="4" w:space="0"/>
            </w:tcBorders>
            <w:vAlign w:val="center"/>
          </w:tcPr>
          <w:p w14:paraId="52CB47C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售后服务质量保证方案</w:t>
            </w:r>
          </w:p>
        </w:tc>
        <w:tc>
          <w:tcPr>
            <w:tcW w:w="6911" w:type="dxa"/>
            <w:tcBorders>
              <w:top w:val="single" w:color="auto" w:sz="4" w:space="0"/>
              <w:left w:val="single" w:color="auto" w:sz="4" w:space="0"/>
              <w:bottom w:val="single" w:color="auto" w:sz="4" w:space="0"/>
              <w:right w:val="single" w:color="auto" w:sz="4" w:space="0"/>
            </w:tcBorders>
            <w:vAlign w:val="center"/>
          </w:tcPr>
          <w:p w14:paraId="73A7A8C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对各投标人的售后服务质量保证方案内容的完整性、可行性，售后服务机构的便利性、技术服务人员数量及水平，以及服务响应时间等方面进行综合评审：</w:t>
            </w:r>
          </w:p>
          <w:p w14:paraId="52402ED4">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优：售后服务内容详尽，覆盖所有潜在问题并制定明确的解决措施；服务机构资质齐全，服务人员数量及水平能满足需求；具备明确的响应时间和处理时限，能及时解决紧急问题，得[</w:t>
            </w:r>
            <w:r>
              <w:rPr>
                <w:rFonts w:hint="eastAsia" w:eastAsia="宋体" w:cs="宋体"/>
                <w:b w:val="0"/>
                <w:bCs w:val="0"/>
                <w:color w:val="auto"/>
                <w:sz w:val="21"/>
                <w:szCs w:val="21"/>
                <w:highlight w:val="none"/>
                <w:lang w:val="en-US" w:eastAsia="zh-CN" w:bidi="ar"/>
              </w:rPr>
              <w:t>3</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]分；</w:t>
            </w:r>
          </w:p>
          <w:p w14:paraId="6A0EBDC5">
            <w:pPr>
              <w:pStyle w:val="41"/>
              <w:keepNext w:val="0"/>
              <w:keepLines w:val="0"/>
              <w:widowControl w:val="0"/>
              <w:suppressLineNumbers w:val="0"/>
              <w:snapToGrid w:val="0"/>
              <w:spacing w:before="0" w:beforeAutospacing="0" w:after="0" w:afterAutospacing="0" w:line="360" w:lineRule="auto"/>
              <w:ind w:left="0" w:right="0"/>
              <w:jc w:val="both"/>
              <w:rPr>
                <w:rFonts w:hint="eastAsia" w:eastAsia="宋体" w:cs="宋体"/>
                <w:color w:val="auto"/>
                <w:sz w:val="21"/>
                <w:szCs w:val="21"/>
                <w:highlight w:val="none"/>
                <w:lang w:bidi="ar"/>
              </w:rPr>
            </w:pPr>
            <w:r>
              <w:rPr>
                <w:rFonts w:hint="eastAsia" w:eastAsia="宋体" w:cs="宋体"/>
                <w:b w:val="0"/>
                <w:bCs w:val="0"/>
                <w:color w:val="auto"/>
                <w:sz w:val="21"/>
                <w:szCs w:val="21"/>
                <w:highlight w:val="none"/>
                <w:lang w:bidi="ar"/>
              </w:rPr>
              <w:t>中：售后服务内容较完整，但某些特殊问题的应对措施不够详细；服务机构资质基本齐全，人员数量和水平能基本满足需求；响应时间和处理时限合理，但存在改善空间</w:t>
            </w:r>
            <w:r>
              <w:rPr>
                <w:rFonts w:hint="eastAsia" w:eastAsia="宋体" w:cs="宋体"/>
                <w:color w:val="auto"/>
                <w:sz w:val="21"/>
                <w:szCs w:val="21"/>
                <w:highlight w:val="none"/>
                <w:lang w:bidi="ar"/>
              </w:rPr>
              <w:t>，得（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w:t>
            </w:r>
          </w:p>
          <w:p w14:paraId="6CB486C4">
            <w:pPr>
              <w:pStyle w:val="41"/>
              <w:keepNext w:val="0"/>
              <w:keepLines w:val="0"/>
              <w:widowControl w:val="0"/>
              <w:suppressLineNumbers w:val="0"/>
              <w:snapToGrid w:val="0"/>
              <w:spacing w:before="0" w:beforeAutospacing="0" w:after="0" w:afterAutospacing="0" w:line="360" w:lineRule="auto"/>
              <w:ind w:left="0" w:right="0"/>
              <w:jc w:val="both"/>
              <w:rPr>
                <w:rFonts w:hint="default"/>
                <w:color w:val="auto"/>
                <w:highlight w:val="none"/>
              </w:rPr>
            </w:pPr>
            <w:r>
              <w:rPr>
                <w:rFonts w:hint="eastAsia" w:ascii="宋体" w:hAnsi="宋体" w:eastAsia="宋体" w:cs="宋体"/>
                <w:b w:val="0"/>
                <w:bCs w:val="0"/>
                <w:color w:val="auto"/>
                <w:sz w:val="21"/>
                <w:szCs w:val="21"/>
                <w:highlight w:val="none"/>
                <w:lang w:bidi="ar"/>
              </w:rPr>
              <w:t>差</w:t>
            </w:r>
            <w:r>
              <w:rPr>
                <w:rFonts w:hint="eastAsia" w:ascii="宋体" w:hAnsi="宋体" w:eastAsia="宋体" w:cs="宋体"/>
                <w:color w:val="auto"/>
                <w:sz w:val="21"/>
                <w:szCs w:val="21"/>
                <w:highlight w:val="none"/>
                <w:lang w:bidi="ar"/>
              </w:rPr>
              <w:t>：售后服务内容不完整，未能覆盖可能出现的主要问题；服务机构资质存在明显缺陷，人员数量不足或专业能力较低；缺乏明确的响应时间和处理时限，客户问题难以及时解决，得（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-0]分。</w:t>
            </w:r>
          </w:p>
        </w:tc>
        <w:tc>
          <w:tcPr>
            <w:tcW w:w="1042" w:type="dxa"/>
            <w:tcBorders>
              <w:top w:val="single" w:color="auto" w:sz="4" w:space="0"/>
              <w:left w:val="single" w:color="auto" w:sz="4" w:space="0"/>
              <w:bottom w:val="single" w:color="auto" w:sz="4" w:space="0"/>
              <w:right w:val="single" w:color="auto" w:sz="4" w:space="0"/>
            </w:tcBorders>
            <w:vAlign w:val="center"/>
          </w:tcPr>
          <w:p w14:paraId="710580B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zCs w:val="21"/>
                <w:highlight w:val="none"/>
                <w:lang w:val="zh-CN"/>
              </w:rPr>
            </w:pP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rPr>
              <w:t>分</w:t>
            </w:r>
          </w:p>
        </w:tc>
      </w:tr>
    </w:tbl>
    <w:p w14:paraId="7474D82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p>
    <w:p w14:paraId="16F8845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2F89E6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969BB4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7BE1704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6C6C7AF">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A4C580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EBD8E1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481C95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D004BE8">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8BB36C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AD05088">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738A960">
      <w:pPr>
        <w:adjustRightInd w:val="0"/>
        <w:snapToGrid w:val="0"/>
        <w:spacing w:line="360" w:lineRule="auto"/>
        <w:ind w:left="420" w:leftChars="100" w:hanging="210" w:hangingChars="1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A、根据有效投标人的投标“折扣系数”，最低投标“折扣系数”作为基准系数（Y）。投标人投标“折扣系数”（X）等于基准</w:t>
      </w:r>
      <w:r>
        <w:rPr>
          <w:rFonts w:hint="eastAsia" w:ascii="宋体" w:hAnsi="宋体" w:eastAsia="宋体" w:cs="宋体"/>
          <w:color w:val="auto"/>
          <w:kern w:val="0"/>
          <w:szCs w:val="21"/>
          <w:highlight w:val="none"/>
          <w:lang w:val="en-US" w:eastAsia="zh-CN" w:bidi="ar"/>
        </w:rPr>
        <w:t>系数</w:t>
      </w:r>
      <w:r>
        <w:rPr>
          <w:rFonts w:hint="eastAsia" w:ascii="宋体" w:hAnsi="宋体" w:eastAsia="宋体" w:cs="宋体"/>
          <w:color w:val="auto"/>
          <w:kern w:val="0"/>
          <w:szCs w:val="21"/>
          <w:highlight w:val="none"/>
          <w:lang w:bidi="ar"/>
        </w:rPr>
        <w:t>的得满分</w:t>
      </w:r>
      <w:r>
        <w:rPr>
          <w:rFonts w:hint="eastAsia" w:ascii="宋体" w:hAnsi="宋体" w:eastAsia="宋体" w:cs="宋体"/>
          <w:color w:val="auto"/>
          <w:kern w:val="0"/>
          <w:szCs w:val="21"/>
          <w:highlight w:val="none"/>
          <w:lang w:val="en-US" w:eastAsia="zh-CN" w:bidi="ar"/>
        </w:rPr>
        <w:t>50</w:t>
      </w:r>
      <w:r>
        <w:rPr>
          <w:rFonts w:hint="eastAsia" w:ascii="宋体" w:hAnsi="宋体" w:eastAsia="宋体" w:cs="宋体"/>
          <w:color w:val="auto"/>
          <w:kern w:val="0"/>
          <w:szCs w:val="21"/>
          <w:highlight w:val="none"/>
          <w:lang w:bidi="ar"/>
        </w:rPr>
        <w:t>分，其他投标人的价格得分统一按照下列公式计算：</w:t>
      </w:r>
    </w:p>
    <w:p w14:paraId="311A205E">
      <w:pPr>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价格得分=</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基准</w:t>
      </w:r>
      <w:r>
        <w:rPr>
          <w:rFonts w:hint="eastAsia" w:ascii="宋体" w:hAnsi="宋体" w:eastAsia="宋体" w:cs="宋体"/>
          <w:color w:val="auto"/>
          <w:kern w:val="0"/>
          <w:szCs w:val="21"/>
          <w:highlight w:val="none"/>
          <w:lang w:val="en-US" w:eastAsia="zh-CN" w:bidi="ar"/>
        </w:rPr>
        <w:t>系数</w:t>
      </w:r>
      <w:r>
        <w:rPr>
          <w:rFonts w:hint="eastAsia" w:ascii="宋体" w:hAnsi="宋体" w:eastAsia="宋体" w:cs="宋体"/>
          <w:color w:val="auto"/>
          <w:kern w:val="0"/>
          <w:szCs w:val="21"/>
          <w:highlight w:val="none"/>
          <w:lang w:bidi="ar"/>
        </w:rPr>
        <w:t>／投标“折扣系数”）×</w:t>
      </w:r>
      <w:r>
        <w:rPr>
          <w:rFonts w:hint="eastAsia" w:ascii="宋体" w:hAnsi="宋体" w:eastAsia="宋体" w:cs="宋体"/>
          <w:color w:val="auto"/>
          <w:kern w:val="0"/>
          <w:szCs w:val="21"/>
          <w:highlight w:val="none"/>
          <w:lang w:val="en-US" w:eastAsia="zh-CN" w:bidi="ar"/>
        </w:rPr>
        <w:t>50</w:t>
      </w:r>
    </w:p>
    <w:p w14:paraId="51FDD96B">
      <w:pPr>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B、分数出现小数点，保留小数点后2位，从小数点后第3位四舍五入。</w:t>
      </w:r>
    </w:p>
    <w:p w14:paraId="166D523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0883852">
      <w:pPr>
        <w:spacing w:line="400" w:lineRule="exact"/>
        <w:ind w:firstLine="848" w:firstLineChars="404"/>
        <w:rPr>
          <w:rFonts w:ascii="宋体" w:hAnsi="宋体" w:eastAsia="宋体" w:cs="宋体"/>
          <w:color w:val="auto"/>
          <w:kern w:val="0"/>
          <w:szCs w:val="28"/>
          <w:highlight w:val="none"/>
          <w:lang w:val="zh-CN"/>
        </w:rPr>
      </w:pPr>
      <w:bookmarkStart w:id="695" w:name="_Toc31624_WPSOffice_Level2"/>
      <w:r>
        <w:rPr>
          <w:rFonts w:hint="eastAsia" w:ascii="宋体" w:hAnsi="宋体" w:eastAsia="宋体" w:cs="宋体"/>
          <w:color w:val="auto"/>
          <w:kern w:val="0"/>
          <w:szCs w:val="28"/>
          <w:highlight w:val="none"/>
          <w:lang w:val="zh-CN"/>
        </w:rPr>
        <w:t>评标总得分=F1＋F2＋……+Fn</w:t>
      </w:r>
      <w:bookmarkEnd w:id="695"/>
    </w:p>
    <w:p w14:paraId="4F112CAF">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96" w:name="_Toc13236_WPSOffice_Level2"/>
      <w:r>
        <w:rPr>
          <w:rFonts w:hint="eastAsia" w:ascii="宋体" w:hAnsi="宋体" w:eastAsia="宋体" w:cs="宋体"/>
          <w:color w:val="auto"/>
          <w:kern w:val="0"/>
          <w:szCs w:val="21"/>
          <w:highlight w:val="none"/>
        </w:rPr>
        <w:t>F1、F2、……Fn分别为各项评分因素的得分</w:t>
      </w:r>
      <w:bookmarkEnd w:id="696"/>
      <w:r>
        <w:rPr>
          <w:rFonts w:hint="eastAsia" w:ascii="宋体" w:hAnsi="宋体" w:eastAsia="宋体" w:cs="宋体"/>
          <w:color w:val="auto"/>
          <w:kern w:val="0"/>
          <w:szCs w:val="21"/>
          <w:highlight w:val="none"/>
        </w:rPr>
        <w:t>。</w:t>
      </w:r>
    </w:p>
    <w:p w14:paraId="5B9AC8ED">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946D280">
      <w:pPr>
        <w:autoSpaceDE w:val="0"/>
        <w:autoSpaceDN w:val="0"/>
        <w:adjustRightInd w:val="0"/>
        <w:spacing w:line="360" w:lineRule="auto"/>
        <w:jc w:val="center"/>
        <w:rPr>
          <w:rFonts w:ascii="宋体" w:hAnsi="宋体" w:eastAsia="宋体" w:cs="宋体"/>
          <w:b/>
          <w:bCs/>
          <w:color w:val="auto"/>
          <w:sz w:val="28"/>
          <w:szCs w:val="28"/>
          <w:highlight w:val="none"/>
        </w:rPr>
      </w:pPr>
      <w:bookmarkStart w:id="697" w:name="_Toc518_WPSOffice_Level1"/>
      <w:r>
        <w:rPr>
          <w:rFonts w:hint="eastAsia" w:ascii="宋体" w:hAnsi="宋体" w:eastAsia="宋体" w:cs="宋体"/>
          <w:b/>
          <w:bCs/>
          <w:color w:val="auto"/>
          <w:sz w:val="28"/>
          <w:szCs w:val="28"/>
          <w:highlight w:val="none"/>
          <w:lang w:val="zh-CN"/>
        </w:rPr>
        <w:t>五、推荐中标人</w:t>
      </w:r>
      <w:bookmarkEnd w:id="697"/>
    </w:p>
    <w:p w14:paraId="4CA3C240">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AF73D3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1DADAF8">
      <w:pPr>
        <w:widowControl/>
        <w:spacing w:line="360" w:lineRule="auto"/>
        <w:jc w:val="left"/>
        <w:rPr>
          <w:rFonts w:ascii="宋体" w:hAnsi="宋体" w:eastAsia="宋体" w:cs="宋体"/>
          <w:color w:val="auto"/>
          <w:kern w:val="0"/>
          <w:szCs w:val="21"/>
          <w:highlight w:val="none"/>
        </w:rPr>
      </w:pPr>
    </w:p>
    <w:p w14:paraId="78FC0276">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98" w:name="_Toc22724_WPSOffice_Level1"/>
      <w:r>
        <w:rPr>
          <w:rFonts w:hint="eastAsia" w:ascii="宋体" w:hAnsi="宋体" w:eastAsia="宋体" w:cs="宋体"/>
          <w:b/>
          <w:bCs/>
          <w:color w:val="auto"/>
          <w:sz w:val="28"/>
          <w:szCs w:val="28"/>
          <w:highlight w:val="none"/>
          <w:lang w:val="zh-CN"/>
        </w:rPr>
        <w:t>六、编写评标报告</w:t>
      </w:r>
      <w:bookmarkEnd w:id="698"/>
    </w:p>
    <w:p w14:paraId="06092E3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62B8E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5CFAAC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67FB7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BA191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F51E63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D71E6C">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FC759B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91DEB3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99" w:name="_Toc23773_WPSOffice_Level1"/>
      <w:r>
        <w:rPr>
          <w:rFonts w:hint="eastAsia" w:ascii="宋体" w:hAnsi="宋体" w:eastAsia="宋体" w:cs="宋体"/>
          <w:b/>
          <w:bCs/>
          <w:color w:val="auto"/>
          <w:sz w:val="28"/>
          <w:szCs w:val="28"/>
          <w:highlight w:val="none"/>
          <w:lang w:val="zh-CN"/>
        </w:rPr>
        <w:t>七、注意事项</w:t>
      </w:r>
      <w:bookmarkEnd w:id="699"/>
    </w:p>
    <w:p w14:paraId="32FF444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E6BD6E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3A286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C0B47C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49ACED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5A6E0F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671"/>
      <w:bookmarkEnd w:id="676"/>
      <w:bookmarkEnd w:id="677"/>
      <w:bookmarkEnd w:id="678"/>
    </w:p>
    <w:p w14:paraId="76BC27A7">
      <w:pPr>
        <w:rPr>
          <w:rFonts w:ascii="宋体" w:hAnsi="宋体" w:eastAsia="宋体"/>
          <w:color w:val="auto"/>
          <w:highlight w:val="none"/>
        </w:rPr>
      </w:pPr>
    </w:p>
    <w:p w14:paraId="3629098F">
      <w:pPr>
        <w:rPr>
          <w:color w:val="auto"/>
          <w:highlight w:val="none"/>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3FC3">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D322">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119</w:t>
    </w:r>
    <w:r>
      <w:rPr>
        <w:bCs/>
        <w:sz w:val="24"/>
        <w:szCs w:val="24"/>
      </w:rPr>
      <w:fldChar w:fldCharType="end"/>
    </w:r>
    <w:r>
      <w:rPr>
        <w:b/>
        <w:bCs/>
        <w:sz w:val="24"/>
        <w:szCs w:val="24"/>
      </w:rPr>
      <w:t xml:space="preserve"> </w:t>
    </w:r>
    <w:r>
      <w:rPr>
        <w:rFonts w:hint="eastAsia"/>
      </w:rPr>
      <w:t>页</w:t>
    </w:r>
  </w:p>
  <w:p w14:paraId="3F0988F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5C68">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A823">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836E">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45</w:t>
    </w:r>
    <w:r>
      <w:rPr>
        <w:bCs/>
      </w:rPr>
      <w:fldChar w:fldCharType="end"/>
    </w:r>
    <w:r>
      <w:rPr>
        <w:rFonts w:hint="eastAsia"/>
        <w:bCs/>
      </w:rPr>
      <w:t>页</w:t>
    </w:r>
  </w:p>
  <w:p w14:paraId="5A8F90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D0D1">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29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w:t>
    </w:r>
    <w:r>
      <w:rPr>
        <w:bCs/>
      </w:rPr>
      <w:fldChar w:fldCharType="end"/>
    </w:r>
    <w:r>
      <w:rPr>
        <w:rFonts w:hint="eastAsia"/>
        <w:bCs/>
      </w:rPr>
      <w:t>页</w:t>
    </w:r>
  </w:p>
  <w:p w14:paraId="6C6ADD1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02AD">
    <w:pPr>
      <w:pStyle w:val="29"/>
      <w:jc w:val="center"/>
    </w:pPr>
    <w:r>
      <w:rPr>
        <w:rFonts w:hint="eastAsia"/>
      </w:rPr>
      <w:t>第</w:t>
    </w:r>
    <w:r>
      <w:rPr>
        <w:bCs/>
      </w:rPr>
      <w:fldChar w:fldCharType="begin"/>
    </w:r>
    <w:r>
      <w:rPr>
        <w:bCs/>
      </w:rPr>
      <w:instrText xml:space="preserve">PAGE</w:instrText>
    </w:r>
    <w:r>
      <w:rPr>
        <w:bCs/>
      </w:rPr>
      <w:fldChar w:fldCharType="separate"/>
    </w:r>
    <w:r>
      <w:rPr>
        <w:bCs/>
      </w:rPr>
      <w:t>58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58</w:t>
    </w:r>
    <w:r>
      <w:rPr>
        <w:bCs/>
      </w:rPr>
      <w:fldChar w:fldCharType="end"/>
    </w:r>
    <w:r>
      <w:rPr>
        <w:rFonts w:hint="eastAsia"/>
        <w:bCs/>
      </w:rPr>
      <w:t>页</w:t>
    </w:r>
  </w:p>
  <w:p w14:paraId="1E46E715"/>
  <w:p w14:paraId="5ECD719D"/>
  <w:p w14:paraId="6162E13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B083">
    <w:pPr>
      <w:pStyle w:val="29"/>
      <w:jc w:val="center"/>
    </w:pPr>
    <w:r>
      <w:rPr>
        <w:rFonts w:hint="eastAsia"/>
      </w:rPr>
      <w:t>第</w:t>
    </w:r>
    <w:r>
      <w:rPr>
        <w:bCs/>
      </w:rPr>
      <w:fldChar w:fldCharType="begin"/>
    </w:r>
    <w:r>
      <w:rPr>
        <w:bCs/>
      </w:rPr>
      <w:instrText xml:space="preserve">PAGE</w:instrText>
    </w:r>
    <w:r>
      <w:rPr>
        <w:bCs/>
      </w:rPr>
      <w:fldChar w:fldCharType="separate"/>
    </w:r>
    <w:r>
      <w:rPr>
        <w:bCs/>
      </w:rPr>
      <w:t>46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46</w:t>
    </w:r>
    <w:r>
      <w:rPr>
        <w:bCs/>
      </w:rPr>
      <w:fldChar w:fldCharType="end"/>
    </w:r>
    <w:r>
      <w:rPr>
        <w:rFonts w:hint="eastAsia"/>
        <w:bCs/>
      </w:rPr>
      <w:t>页</w:t>
    </w:r>
  </w:p>
  <w:p w14:paraId="7334700B"/>
  <w:p w14:paraId="754F856C"/>
  <w:p w14:paraId="66139A6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51EE">
    <w:pPr>
      <w:pStyle w:val="29"/>
      <w:jc w:val="cente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62</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4F4E">
    <w:pPr>
      <w:pStyle w:val="29"/>
      <w:jc w:val="center"/>
    </w:pPr>
    <w:r>
      <w:rPr>
        <w:rFonts w:hint="eastAsia"/>
      </w:rPr>
      <w:t>第</w:t>
    </w:r>
    <w:r>
      <w:rPr>
        <w:bCs/>
      </w:rPr>
      <w:fldChar w:fldCharType="begin"/>
    </w:r>
    <w:r>
      <w:rPr>
        <w:bCs/>
      </w:rPr>
      <w:instrText xml:space="preserve">PAGE</w:instrText>
    </w:r>
    <w:r>
      <w:rPr>
        <w:bCs/>
      </w:rPr>
      <w:fldChar w:fldCharType="separate"/>
    </w:r>
    <w:r>
      <w:rPr>
        <w:bCs/>
      </w:rPr>
      <w:t>81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81</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A81C">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6A1B">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324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B3FBA"/>
    <w:multiLevelType w:val="multilevel"/>
    <w:tmpl w:val="14CB3FBA"/>
    <w:lvl w:ilvl="0" w:tentative="0">
      <w:start w:val="1"/>
      <w:numFmt w:val="japaneseCounting"/>
      <w:lvlText w:val="第%1条"/>
      <w:lvlJc w:val="left"/>
      <w:pPr>
        <w:ind w:left="720" w:hanging="720"/>
      </w:pPr>
      <w:rPr>
        <w:rFonts w:hint="eastAsia" w:ascii="宋体" w:hAnsi="宋体" w:eastAsia="宋体" w:cs="宋体"/>
        <w:b/>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D891A97"/>
    <w:multiLevelType w:val="multilevel"/>
    <w:tmpl w:val="2D891A9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6CD119"/>
    <w:multiLevelType w:val="singleLevel"/>
    <w:tmpl w:val="516CD119"/>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OWU3MTY4MWY3ZjU3NmY2MzU2ZmJmNDZkZDYzZGUifQ=="/>
    <w:docVar w:name="KSO_WPS_MARK_KEY" w:val="4270a519-0457-4f31-80f3-f3c5b80c76f0"/>
  </w:docVars>
  <w:rsids>
    <w:rsidRoot w:val="00172A27"/>
    <w:rsid w:val="000A67EC"/>
    <w:rsid w:val="000B5A71"/>
    <w:rsid w:val="00130ABA"/>
    <w:rsid w:val="0014671A"/>
    <w:rsid w:val="00161551"/>
    <w:rsid w:val="00172A27"/>
    <w:rsid w:val="001B1300"/>
    <w:rsid w:val="001B739A"/>
    <w:rsid w:val="001E2757"/>
    <w:rsid w:val="0020072E"/>
    <w:rsid w:val="00234B9C"/>
    <w:rsid w:val="00244464"/>
    <w:rsid w:val="002664FC"/>
    <w:rsid w:val="0026652C"/>
    <w:rsid w:val="00292558"/>
    <w:rsid w:val="00297339"/>
    <w:rsid w:val="002A0DEA"/>
    <w:rsid w:val="002B225B"/>
    <w:rsid w:val="00314BA7"/>
    <w:rsid w:val="003330A3"/>
    <w:rsid w:val="0035758D"/>
    <w:rsid w:val="003624E3"/>
    <w:rsid w:val="0037178B"/>
    <w:rsid w:val="00372550"/>
    <w:rsid w:val="003735D0"/>
    <w:rsid w:val="003747A8"/>
    <w:rsid w:val="003B3416"/>
    <w:rsid w:val="004161B0"/>
    <w:rsid w:val="004166E4"/>
    <w:rsid w:val="00433B43"/>
    <w:rsid w:val="004716B8"/>
    <w:rsid w:val="004D0DEC"/>
    <w:rsid w:val="0057159F"/>
    <w:rsid w:val="005721BC"/>
    <w:rsid w:val="00573166"/>
    <w:rsid w:val="005A0EFF"/>
    <w:rsid w:val="005B3211"/>
    <w:rsid w:val="0062180A"/>
    <w:rsid w:val="00650457"/>
    <w:rsid w:val="00652EC6"/>
    <w:rsid w:val="00655814"/>
    <w:rsid w:val="00716836"/>
    <w:rsid w:val="00725E2A"/>
    <w:rsid w:val="007E1ED8"/>
    <w:rsid w:val="00831288"/>
    <w:rsid w:val="008D0151"/>
    <w:rsid w:val="008F51FA"/>
    <w:rsid w:val="00915603"/>
    <w:rsid w:val="00932D40"/>
    <w:rsid w:val="0095409F"/>
    <w:rsid w:val="00981EE8"/>
    <w:rsid w:val="009A22C7"/>
    <w:rsid w:val="009A5857"/>
    <w:rsid w:val="00A161F8"/>
    <w:rsid w:val="00A3346E"/>
    <w:rsid w:val="00A43896"/>
    <w:rsid w:val="00AE35F1"/>
    <w:rsid w:val="00AF1841"/>
    <w:rsid w:val="00B12C67"/>
    <w:rsid w:val="00B23CEF"/>
    <w:rsid w:val="00B709BD"/>
    <w:rsid w:val="00B9671C"/>
    <w:rsid w:val="00BA0381"/>
    <w:rsid w:val="00BA4E7F"/>
    <w:rsid w:val="00BD076C"/>
    <w:rsid w:val="00BD151A"/>
    <w:rsid w:val="00C1371F"/>
    <w:rsid w:val="00C66C47"/>
    <w:rsid w:val="00CA30B0"/>
    <w:rsid w:val="00CB3F6E"/>
    <w:rsid w:val="00D525C5"/>
    <w:rsid w:val="00D610FC"/>
    <w:rsid w:val="00D65D05"/>
    <w:rsid w:val="00DB42AA"/>
    <w:rsid w:val="00E1623D"/>
    <w:rsid w:val="00E34985"/>
    <w:rsid w:val="00E702B4"/>
    <w:rsid w:val="00E72F1B"/>
    <w:rsid w:val="00EB090F"/>
    <w:rsid w:val="00EE621C"/>
    <w:rsid w:val="0254009E"/>
    <w:rsid w:val="028A2182"/>
    <w:rsid w:val="032A2EC2"/>
    <w:rsid w:val="04633EB4"/>
    <w:rsid w:val="04E672BC"/>
    <w:rsid w:val="05985B72"/>
    <w:rsid w:val="06E5360E"/>
    <w:rsid w:val="06F03983"/>
    <w:rsid w:val="07171C2A"/>
    <w:rsid w:val="0719218E"/>
    <w:rsid w:val="07280DFC"/>
    <w:rsid w:val="087216F9"/>
    <w:rsid w:val="09B13A0A"/>
    <w:rsid w:val="09C52343"/>
    <w:rsid w:val="0A210675"/>
    <w:rsid w:val="0A347955"/>
    <w:rsid w:val="0B0017EE"/>
    <w:rsid w:val="0BBE2143"/>
    <w:rsid w:val="0C7B1532"/>
    <w:rsid w:val="0EA36653"/>
    <w:rsid w:val="0EC20452"/>
    <w:rsid w:val="0F44614E"/>
    <w:rsid w:val="0F4513D1"/>
    <w:rsid w:val="0FCE0387"/>
    <w:rsid w:val="0FF46301"/>
    <w:rsid w:val="10E8343F"/>
    <w:rsid w:val="118E7A43"/>
    <w:rsid w:val="11D24DA9"/>
    <w:rsid w:val="120D7F3D"/>
    <w:rsid w:val="12E8799F"/>
    <w:rsid w:val="136B0817"/>
    <w:rsid w:val="139B74C4"/>
    <w:rsid w:val="13BC2C0C"/>
    <w:rsid w:val="141D2138"/>
    <w:rsid w:val="148704A2"/>
    <w:rsid w:val="14CE7EC2"/>
    <w:rsid w:val="15DA5835"/>
    <w:rsid w:val="1738714D"/>
    <w:rsid w:val="177444A8"/>
    <w:rsid w:val="17900D32"/>
    <w:rsid w:val="17CC0AA5"/>
    <w:rsid w:val="1800558E"/>
    <w:rsid w:val="18506ACF"/>
    <w:rsid w:val="18626802"/>
    <w:rsid w:val="18B90246"/>
    <w:rsid w:val="1A725A98"/>
    <w:rsid w:val="1AF44089"/>
    <w:rsid w:val="1C7A66B8"/>
    <w:rsid w:val="1C913B5A"/>
    <w:rsid w:val="1C9B4E75"/>
    <w:rsid w:val="1E7238AA"/>
    <w:rsid w:val="1EA0361C"/>
    <w:rsid w:val="1F3105BA"/>
    <w:rsid w:val="1F3F164B"/>
    <w:rsid w:val="20091DAE"/>
    <w:rsid w:val="2239569D"/>
    <w:rsid w:val="224420CC"/>
    <w:rsid w:val="229B4238"/>
    <w:rsid w:val="230D2A9F"/>
    <w:rsid w:val="24853D86"/>
    <w:rsid w:val="25BA3B9D"/>
    <w:rsid w:val="25E27310"/>
    <w:rsid w:val="278A75DF"/>
    <w:rsid w:val="27940CAC"/>
    <w:rsid w:val="280461D0"/>
    <w:rsid w:val="28B36086"/>
    <w:rsid w:val="29EE4787"/>
    <w:rsid w:val="2A6427B6"/>
    <w:rsid w:val="2C68486B"/>
    <w:rsid w:val="2E811332"/>
    <w:rsid w:val="2EA942B5"/>
    <w:rsid w:val="2F653BE3"/>
    <w:rsid w:val="2F8553B4"/>
    <w:rsid w:val="305A6032"/>
    <w:rsid w:val="30BF7F6C"/>
    <w:rsid w:val="32030A74"/>
    <w:rsid w:val="323B0B82"/>
    <w:rsid w:val="324D2016"/>
    <w:rsid w:val="338432FD"/>
    <w:rsid w:val="34BD74E8"/>
    <w:rsid w:val="358418E4"/>
    <w:rsid w:val="35AB18F6"/>
    <w:rsid w:val="35B71479"/>
    <w:rsid w:val="35C666C1"/>
    <w:rsid w:val="366212DB"/>
    <w:rsid w:val="37024EF4"/>
    <w:rsid w:val="375B5E17"/>
    <w:rsid w:val="377D5F75"/>
    <w:rsid w:val="37A12192"/>
    <w:rsid w:val="37D842D8"/>
    <w:rsid w:val="38402D14"/>
    <w:rsid w:val="3A10146E"/>
    <w:rsid w:val="3A2D0A2B"/>
    <w:rsid w:val="3AFB75A0"/>
    <w:rsid w:val="3C280083"/>
    <w:rsid w:val="3C2E76F0"/>
    <w:rsid w:val="3DBF6C0D"/>
    <w:rsid w:val="3EA572C5"/>
    <w:rsid w:val="3ECA0ADA"/>
    <w:rsid w:val="3EE37DED"/>
    <w:rsid w:val="3FD963F8"/>
    <w:rsid w:val="3FDB7B84"/>
    <w:rsid w:val="40307062"/>
    <w:rsid w:val="409853D7"/>
    <w:rsid w:val="409C456C"/>
    <w:rsid w:val="423D0F5C"/>
    <w:rsid w:val="424A0AC9"/>
    <w:rsid w:val="426325EF"/>
    <w:rsid w:val="44285453"/>
    <w:rsid w:val="448A013F"/>
    <w:rsid w:val="46145BB8"/>
    <w:rsid w:val="47793279"/>
    <w:rsid w:val="48644B65"/>
    <w:rsid w:val="48DB5981"/>
    <w:rsid w:val="49384FE0"/>
    <w:rsid w:val="495D3907"/>
    <w:rsid w:val="497967E4"/>
    <w:rsid w:val="4A154E78"/>
    <w:rsid w:val="4A3C7F54"/>
    <w:rsid w:val="4BE34E14"/>
    <w:rsid w:val="4BF12D4D"/>
    <w:rsid w:val="4C1C33A5"/>
    <w:rsid w:val="4C3265C9"/>
    <w:rsid w:val="4C395C29"/>
    <w:rsid w:val="4C7D1011"/>
    <w:rsid w:val="4CB22437"/>
    <w:rsid w:val="4CD15729"/>
    <w:rsid w:val="4D8F2533"/>
    <w:rsid w:val="4DB1323F"/>
    <w:rsid w:val="4DE03227"/>
    <w:rsid w:val="4DE96E05"/>
    <w:rsid w:val="4EAE4B7C"/>
    <w:rsid w:val="4FA96D08"/>
    <w:rsid w:val="4FDB4FA6"/>
    <w:rsid w:val="511F0B9A"/>
    <w:rsid w:val="53C06E6D"/>
    <w:rsid w:val="542E298C"/>
    <w:rsid w:val="55B20E2B"/>
    <w:rsid w:val="5713135B"/>
    <w:rsid w:val="57BD5228"/>
    <w:rsid w:val="580612BC"/>
    <w:rsid w:val="58481C82"/>
    <w:rsid w:val="588B4DCB"/>
    <w:rsid w:val="58CD511C"/>
    <w:rsid w:val="5905118F"/>
    <w:rsid w:val="59145A47"/>
    <w:rsid w:val="593756E0"/>
    <w:rsid w:val="599F2853"/>
    <w:rsid w:val="59F475D1"/>
    <w:rsid w:val="5A2C48CC"/>
    <w:rsid w:val="5A7C2CF8"/>
    <w:rsid w:val="5A9D71E5"/>
    <w:rsid w:val="5B0354D7"/>
    <w:rsid w:val="5B4861B7"/>
    <w:rsid w:val="5B5B0FE0"/>
    <w:rsid w:val="5BC45332"/>
    <w:rsid w:val="5C505F5F"/>
    <w:rsid w:val="5CCC51F5"/>
    <w:rsid w:val="5D6030E6"/>
    <w:rsid w:val="5D6A375C"/>
    <w:rsid w:val="5DAC7285"/>
    <w:rsid w:val="5EA65063"/>
    <w:rsid w:val="5EC25BD0"/>
    <w:rsid w:val="5F08322C"/>
    <w:rsid w:val="5F691020"/>
    <w:rsid w:val="606C74F5"/>
    <w:rsid w:val="60D5407B"/>
    <w:rsid w:val="61B4769E"/>
    <w:rsid w:val="6203206D"/>
    <w:rsid w:val="62036AF9"/>
    <w:rsid w:val="621655CE"/>
    <w:rsid w:val="625F3E4C"/>
    <w:rsid w:val="637727B6"/>
    <w:rsid w:val="64B12576"/>
    <w:rsid w:val="64D54CBC"/>
    <w:rsid w:val="65BB7EBF"/>
    <w:rsid w:val="65DA735D"/>
    <w:rsid w:val="65E603C8"/>
    <w:rsid w:val="65F242EE"/>
    <w:rsid w:val="66525C53"/>
    <w:rsid w:val="66C431E5"/>
    <w:rsid w:val="678310A2"/>
    <w:rsid w:val="67995729"/>
    <w:rsid w:val="67D9107B"/>
    <w:rsid w:val="67F67820"/>
    <w:rsid w:val="68130D49"/>
    <w:rsid w:val="68D91DFA"/>
    <w:rsid w:val="68F8329F"/>
    <w:rsid w:val="69B05857"/>
    <w:rsid w:val="6B425E8F"/>
    <w:rsid w:val="6B7A45F0"/>
    <w:rsid w:val="6C180827"/>
    <w:rsid w:val="6C82435B"/>
    <w:rsid w:val="6CAE4CE7"/>
    <w:rsid w:val="6D2A2796"/>
    <w:rsid w:val="6D4F0896"/>
    <w:rsid w:val="6D5F68EA"/>
    <w:rsid w:val="6D7026B9"/>
    <w:rsid w:val="6D7A1728"/>
    <w:rsid w:val="6E4C59A3"/>
    <w:rsid w:val="6EEA28C7"/>
    <w:rsid w:val="6F5222A2"/>
    <w:rsid w:val="6F705296"/>
    <w:rsid w:val="6F92269E"/>
    <w:rsid w:val="6FC52A5D"/>
    <w:rsid w:val="6FFD3FBC"/>
    <w:rsid w:val="708709DD"/>
    <w:rsid w:val="70C459C8"/>
    <w:rsid w:val="7224510A"/>
    <w:rsid w:val="72FD5588"/>
    <w:rsid w:val="73263829"/>
    <w:rsid w:val="75333B43"/>
    <w:rsid w:val="75D266CA"/>
    <w:rsid w:val="76991BA7"/>
    <w:rsid w:val="77CE623E"/>
    <w:rsid w:val="784F594D"/>
    <w:rsid w:val="78C02975"/>
    <w:rsid w:val="78DB2B5A"/>
    <w:rsid w:val="79BE416D"/>
    <w:rsid w:val="7A0D46EA"/>
    <w:rsid w:val="7B0F21BC"/>
    <w:rsid w:val="7B4C187F"/>
    <w:rsid w:val="7C286864"/>
    <w:rsid w:val="7C4B7AA7"/>
    <w:rsid w:val="7D154E8D"/>
    <w:rsid w:val="7DCC76C3"/>
    <w:rsid w:val="7E63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1"/>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1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rPr>
      <w14:ligatures w14:val="standardContextual"/>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10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6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77"/>
    <w:semiHidden/>
    <w:unhideWhenUsed/>
    <w:qFormat/>
    <w:uiPriority w:val="99"/>
    <w:pPr>
      <w:jc w:val="left"/>
    </w:pPr>
  </w:style>
  <w:style w:type="paragraph" w:styleId="18">
    <w:name w:val="Body Text 3"/>
    <w:basedOn w:val="1"/>
    <w:link w:val="6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31"/>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305"/>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1"/>
    <w:link w:val="110"/>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rPr>
      <w14:ligatures w14:val="standardContextual"/>
    </w:rPr>
  </w:style>
  <w:style w:type="paragraph" w:styleId="23">
    <w:name w:val="toc 3"/>
    <w:basedOn w:val="1"/>
    <w:next w:val="1"/>
    <w:unhideWhenUsed/>
    <w:qFormat/>
    <w:uiPriority w:val="39"/>
    <w:pPr>
      <w:tabs>
        <w:tab w:val="right" w:leader="dot" w:pos="10144"/>
      </w:tabs>
      <w:spacing w:line="360" w:lineRule="auto"/>
      <w:ind w:firstLine="420" w:firstLineChars="200"/>
    </w:pPr>
  </w:style>
  <w:style w:type="paragraph" w:styleId="24">
    <w:name w:val="Plain Text"/>
    <w:basedOn w:val="1"/>
    <w:link w:val="118"/>
    <w:qFormat/>
    <w:uiPriority w:val="0"/>
    <w:rPr>
      <w:rFonts w:ascii="宋体" w:hAnsi="Courier New" w:eastAsia="宋体"/>
    </w:rPr>
  </w:style>
  <w:style w:type="paragraph" w:styleId="25">
    <w:name w:val="toc 8"/>
    <w:basedOn w:val="1"/>
    <w:next w:val="1"/>
    <w:unhideWhenUsed/>
    <w:qFormat/>
    <w:uiPriority w:val="39"/>
    <w:pPr>
      <w:ind w:left="2940" w:leftChars="1400"/>
    </w:pPr>
    <w:rPr>
      <w14:ligatures w14:val="standardContextual"/>
    </w:rPr>
  </w:style>
  <w:style w:type="paragraph" w:styleId="26">
    <w:name w:val="Date"/>
    <w:basedOn w:val="1"/>
    <w:next w:val="1"/>
    <w:link w:val="6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69"/>
    <w:qFormat/>
    <w:uiPriority w:val="0"/>
    <w:pPr>
      <w:tabs>
        <w:tab w:val="left" w:pos="8640"/>
      </w:tabs>
      <w:ind w:left="1260"/>
    </w:pPr>
    <w:rPr>
      <w:rFonts w:ascii="宋体" w:hAnsi="Times New Roman" w:eastAsia="宋体" w:cs="Times New Roman"/>
      <w:szCs w:val="20"/>
    </w:rPr>
  </w:style>
  <w:style w:type="paragraph" w:styleId="28">
    <w:name w:val="Balloon Text"/>
    <w:basedOn w:val="1"/>
    <w:link w:val="70"/>
    <w:qFormat/>
    <w:uiPriority w:val="0"/>
    <w:rPr>
      <w:rFonts w:ascii="Times New Roman" w:hAnsi="Times New Roman" w:eastAsia="宋体" w:cs="Times New Roman"/>
      <w:sz w:val="18"/>
      <w:szCs w:val="18"/>
    </w:rPr>
  </w:style>
  <w:style w:type="paragraph" w:styleId="29">
    <w:name w:val="footer"/>
    <w:basedOn w:val="1"/>
    <w:link w:val="7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7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pPr>
      <w:tabs>
        <w:tab w:val="right" w:leader="dot" w:pos="10144"/>
      </w:tabs>
      <w:spacing w:line="360" w:lineRule="auto"/>
    </w:pPr>
  </w:style>
  <w:style w:type="paragraph" w:styleId="32">
    <w:name w:val="toc 4"/>
    <w:basedOn w:val="1"/>
    <w:next w:val="1"/>
    <w:unhideWhenUsed/>
    <w:qFormat/>
    <w:uiPriority w:val="39"/>
    <w:pPr>
      <w:ind w:left="1260" w:leftChars="600"/>
    </w:pPr>
    <w:rPr>
      <w14:ligatures w14:val="standardContextual"/>
    </w:rPr>
  </w:style>
  <w:style w:type="paragraph" w:styleId="33">
    <w:name w:val="Subtitle"/>
    <w:next w:val="1"/>
    <w:qFormat/>
    <w:uiPriority w:val="11"/>
    <w:pPr>
      <w:widowControl w:val="0"/>
      <w:autoSpaceDE w:val="0"/>
      <w:autoSpaceDN w:val="0"/>
      <w:adjustRightInd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34">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5">
    <w:name w:val="toc 6"/>
    <w:basedOn w:val="1"/>
    <w:next w:val="1"/>
    <w:unhideWhenUsed/>
    <w:qFormat/>
    <w:uiPriority w:val="39"/>
    <w:pPr>
      <w:ind w:left="2100" w:leftChars="1000"/>
    </w:pPr>
    <w:rPr>
      <w14:ligatures w14:val="standardContextual"/>
    </w:rPr>
  </w:style>
  <w:style w:type="paragraph" w:styleId="36">
    <w:name w:val="Body Text Indent 3"/>
    <w:basedOn w:val="1"/>
    <w:link w:val="7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14:ligatures w14:val="standardContextual"/>
    </w:rPr>
  </w:style>
  <w:style w:type="paragraph" w:styleId="39">
    <w:name w:val="Body Text 2"/>
    <w:basedOn w:val="1"/>
    <w:link w:val="74"/>
    <w:qFormat/>
    <w:uiPriority w:val="0"/>
    <w:pPr>
      <w:tabs>
        <w:tab w:val="left" w:pos="0"/>
      </w:tabs>
      <w:spacing w:line="400" w:lineRule="atLeast"/>
    </w:pPr>
    <w:rPr>
      <w:rFonts w:ascii="Arial" w:hAnsi="Arial" w:eastAsia="宋体" w:cs="Times New Roman"/>
      <w:color w:val="000000"/>
      <w:szCs w:val="24"/>
    </w:rPr>
  </w:style>
  <w:style w:type="paragraph" w:styleId="40">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1">
    <w:name w:val="Normal (Web)"/>
    <w:basedOn w:val="1"/>
    <w:link w:val="111"/>
    <w:qFormat/>
    <w:uiPriority w:val="0"/>
    <w:pPr>
      <w:widowControl/>
      <w:spacing w:before="100" w:beforeAutospacing="1" w:after="100" w:afterAutospacing="1"/>
      <w:jc w:val="left"/>
    </w:pPr>
    <w:rPr>
      <w:rFonts w:ascii="宋体" w:hAnsi="宋体"/>
      <w:sz w:val="15"/>
      <w:szCs w:val="15"/>
    </w:rPr>
  </w:style>
  <w:style w:type="paragraph" w:styleId="42">
    <w:name w:val="Title"/>
    <w:basedOn w:val="1"/>
    <w:next w:val="1"/>
    <w:link w:val="82"/>
    <w:qFormat/>
    <w:uiPriority w:val="10"/>
    <w:pPr>
      <w:spacing w:before="120" w:after="60" w:line="300" w:lineRule="auto"/>
      <w:jc w:val="left"/>
      <w:outlineLvl w:val="0"/>
    </w:pPr>
    <w:rPr>
      <w:rFonts w:ascii="等线 Light" w:hAnsi="等线 Light" w:eastAsia="仿宋"/>
      <w:b/>
      <w:bCs/>
      <w:sz w:val="28"/>
      <w:szCs w:val="32"/>
    </w:rPr>
  </w:style>
  <w:style w:type="paragraph" w:styleId="43">
    <w:name w:val="annotation subject"/>
    <w:basedOn w:val="17"/>
    <w:next w:val="17"/>
    <w:link w:val="78"/>
    <w:qFormat/>
    <w:uiPriority w:val="99"/>
    <w:pPr>
      <w:autoSpaceDE w:val="0"/>
      <w:autoSpaceDN w:val="0"/>
      <w:adjustRightInd w:val="0"/>
    </w:pPr>
    <w:rPr>
      <w:rFonts w:ascii="宋体" w:hAnsi="Times New Roman" w:eastAsia="宋体" w:cs="Times New Roman"/>
      <w:b/>
      <w:bCs/>
      <w:kern w:val="0"/>
      <w:sz w:val="24"/>
      <w:szCs w:val="24"/>
    </w:rPr>
  </w:style>
  <w:style w:type="paragraph" w:styleId="44">
    <w:name w:val="Body Text First Indent 2"/>
    <w:basedOn w:val="21"/>
    <w:next w:val="13"/>
    <w:semiHidden/>
    <w:unhideWhenUsed/>
    <w:qFormat/>
    <w:uiPriority w:val="99"/>
    <w:pPr>
      <w:ind w:firstLine="420" w:firstLineChars="200"/>
    </w:pPr>
    <w:rPr>
      <w:szCs w:val="21"/>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qFormat/>
    <w:uiPriority w:val="99"/>
    <w:rPr>
      <w:sz w:val="21"/>
      <w:szCs w:val="21"/>
    </w:rPr>
  </w:style>
  <w:style w:type="character" w:customStyle="1" w:styleId="53">
    <w:name w:val="标题 1 字符"/>
    <w:basedOn w:val="47"/>
    <w:qFormat/>
    <w:uiPriority w:val="1"/>
    <w:rPr>
      <w:b/>
      <w:bCs/>
      <w:kern w:val="44"/>
      <w:sz w:val="44"/>
      <w:szCs w:val="44"/>
    </w:rPr>
  </w:style>
  <w:style w:type="character" w:customStyle="1" w:styleId="54">
    <w:name w:val="标题 2 字符"/>
    <w:basedOn w:val="47"/>
    <w:link w:val="3"/>
    <w:qFormat/>
    <w:uiPriority w:val="0"/>
    <w:rPr>
      <w:rFonts w:ascii="宋体" w:hAnsi="Calibri" w:eastAsia="宋体" w:cs="Times New Roman"/>
      <w:kern w:val="0"/>
      <w:sz w:val="24"/>
      <w:szCs w:val="24"/>
    </w:rPr>
  </w:style>
  <w:style w:type="character" w:customStyle="1" w:styleId="55">
    <w:name w:val="标题 3 字符"/>
    <w:basedOn w:val="47"/>
    <w:qFormat/>
    <w:uiPriority w:val="0"/>
    <w:rPr>
      <w:b/>
      <w:bCs/>
      <w:sz w:val="32"/>
      <w:szCs w:val="32"/>
    </w:rPr>
  </w:style>
  <w:style w:type="character" w:customStyle="1" w:styleId="56">
    <w:name w:val="标题 4 字符"/>
    <w:basedOn w:val="47"/>
    <w:link w:val="5"/>
    <w:qFormat/>
    <w:uiPriority w:val="9"/>
    <w:rPr>
      <w:rFonts w:ascii="Arial" w:hAnsi="Arial" w:eastAsia="黑体" w:cs="Times New Roman"/>
      <w:b/>
      <w:bCs/>
      <w:kern w:val="0"/>
      <w:sz w:val="28"/>
      <w:szCs w:val="28"/>
    </w:rPr>
  </w:style>
  <w:style w:type="character" w:customStyle="1" w:styleId="57">
    <w:name w:val="标题 5 字符"/>
    <w:basedOn w:val="47"/>
    <w:qFormat/>
    <w:uiPriority w:val="9"/>
    <w:rPr>
      <w:b/>
      <w:bCs/>
      <w:sz w:val="28"/>
      <w:szCs w:val="28"/>
    </w:rPr>
  </w:style>
  <w:style w:type="character" w:customStyle="1" w:styleId="58">
    <w:name w:val="标题 6 字符"/>
    <w:basedOn w:val="47"/>
    <w:qFormat/>
    <w:uiPriority w:val="0"/>
    <w:rPr>
      <w:rFonts w:asciiTheme="majorHAnsi" w:hAnsiTheme="majorHAnsi" w:eastAsiaTheme="majorEastAsia" w:cstheme="majorBidi"/>
      <w:b/>
      <w:bCs/>
      <w:sz w:val="24"/>
      <w:szCs w:val="24"/>
    </w:rPr>
  </w:style>
  <w:style w:type="character" w:customStyle="1" w:styleId="59">
    <w:name w:val="标题 7 字符"/>
    <w:basedOn w:val="47"/>
    <w:link w:val="9"/>
    <w:qFormat/>
    <w:uiPriority w:val="9"/>
    <w:rPr>
      <w:rFonts w:ascii="Times New Roman" w:hAnsi="Calibri" w:eastAsia="黑体" w:cs="Times New Roman"/>
      <w:b/>
      <w:bCs/>
      <w:kern w:val="0"/>
      <w:sz w:val="28"/>
      <w:szCs w:val="24"/>
    </w:rPr>
  </w:style>
  <w:style w:type="character" w:customStyle="1" w:styleId="60">
    <w:name w:val="标题 8 字符"/>
    <w:basedOn w:val="47"/>
    <w:link w:val="10"/>
    <w:qFormat/>
    <w:uiPriority w:val="9"/>
    <w:rPr>
      <w:rFonts w:ascii="Times New Roman" w:hAnsi="Calibri" w:eastAsia="黑体" w:cs="Times New Roman"/>
      <w:b/>
      <w:kern w:val="0"/>
      <w:sz w:val="28"/>
      <w:szCs w:val="24"/>
    </w:rPr>
  </w:style>
  <w:style w:type="character" w:customStyle="1" w:styleId="61">
    <w:name w:val="标题 9 字符"/>
    <w:basedOn w:val="47"/>
    <w:link w:val="11"/>
    <w:qFormat/>
    <w:uiPriority w:val="9"/>
    <w:rPr>
      <w:rFonts w:ascii="Times New Roman" w:hAnsi="Calibri" w:eastAsia="黑体" w:cs="Times New Roman"/>
      <w:b/>
      <w:kern w:val="0"/>
      <w:sz w:val="28"/>
      <w:szCs w:val="24"/>
    </w:rPr>
  </w:style>
  <w:style w:type="character" w:customStyle="1" w:styleId="62">
    <w:name w:val="文档结构图 字符"/>
    <w:basedOn w:val="47"/>
    <w:link w:val="15"/>
    <w:semiHidden/>
    <w:qFormat/>
    <w:uiPriority w:val="99"/>
    <w:rPr>
      <w:rFonts w:ascii="宋体" w:hAnsi="Times New Roman" w:eastAsia="宋体" w:cs="Times New Roman"/>
      <w:kern w:val="0"/>
      <w:sz w:val="24"/>
      <w:szCs w:val="24"/>
      <w:shd w:val="clear" w:color="auto" w:fill="000080"/>
    </w:rPr>
  </w:style>
  <w:style w:type="paragraph" w:customStyle="1" w:styleId="63">
    <w:name w:val="批注文字1"/>
    <w:basedOn w:val="1"/>
    <w:next w:val="17"/>
    <w:link w:val="172"/>
    <w:unhideWhenUsed/>
    <w:qFormat/>
    <w:uiPriority w:val="99"/>
    <w:pPr>
      <w:jc w:val="left"/>
    </w:pPr>
  </w:style>
  <w:style w:type="character" w:customStyle="1" w:styleId="64">
    <w:name w:val="正文文本 3 字符"/>
    <w:basedOn w:val="47"/>
    <w:link w:val="18"/>
    <w:qFormat/>
    <w:uiPriority w:val="0"/>
    <w:rPr>
      <w:rFonts w:ascii="宋体" w:hAnsi="Times New Roman" w:eastAsia="宋体" w:cs="Times New Roman"/>
      <w:b/>
      <w:bCs/>
      <w:color w:val="3366FF"/>
      <w:sz w:val="52"/>
      <w:szCs w:val="52"/>
      <w:lang w:val="zh-CN"/>
    </w:rPr>
  </w:style>
  <w:style w:type="character" w:customStyle="1" w:styleId="65">
    <w:name w:val="正文文本 字符"/>
    <w:basedOn w:val="47"/>
    <w:semiHidden/>
    <w:qFormat/>
    <w:uiPriority w:val="99"/>
  </w:style>
  <w:style w:type="character" w:customStyle="1" w:styleId="66">
    <w:name w:val="正文文本缩进 字符"/>
    <w:basedOn w:val="47"/>
    <w:qFormat/>
    <w:uiPriority w:val="0"/>
  </w:style>
  <w:style w:type="character" w:customStyle="1" w:styleId="67">
    <w:name w:val="纯文本 字符"/>
    <w:basedOn w:val="47"/>
    <w:qFormat/>
    <w:uiPriority w:val="99"/>
    <w:rPr>
      <w:rFonts w:hAnsi="Courier New" w:cs="Courier New" w:asciiTheme="minorEastAsia"/>
    </w:rPr>
  </w:style>
  <w:style w:type="character" w:customStyle="1" w:styleId="68">
    <w:name w:val="日期 字符"/>
    <w:basedOn w:val="47"/>
    <w:link w:val="26"/>
    <w:qFormat/>
    <w:uiPriority w:val="99"/>
    <w:rPr>
      <w:rFonts w:ascii="宋体" w:hAnsi="Times New Roman" w:eastAsia="宋体" w:cs="Times New Roman"/>
      <w:b/>
      <w:bCs/>
      <w:szCs w:val="21"/>
      <w:lang w:val="zh-CN"/>
    </w:rPr>
  </w:style>
  <w:style w:type="character" w:customStyle="1" w:styleId="69">
    <w:name w:val="正文文本缩进 2 字符"/>
    <w:basedOn w:val="47"/>
    <w:link w:val="27"/>
    <w:qFormat/>
    <w:uiPriority w:val="0"/>
    <w:rPr>
      <w:rFonts w:ascii="宋体" w:hAnsi="Times New Roman" w:eastAsia="宋体" w:cs="Times New Roman"/>
      <w:szCs w:val="20"/>
    </w:rPr>
  </w:style>
  <w:style w:type="character" w:customStyle="1" w:styleId="70">
    <w:name w:val="批注框文本 字符"/>
    <w:basedOn w:val="47"/>
    <w:link w:val="28"/>
    <w:qFormat/>
    <w:uiPriority w:val="0"/>
    <w:rPr>
      <w:rFonts w:ascii="Times New Roman" w:hAnsi="Times New Roman" w:eastAsia="宋体" w:cs="Times New Roman"/>
      <w:sz w:val="18"/>
      <w:szCs w:val="18"/>
    </w:rPr>
  </w:style>
  <w:style w:type="character" w:customStyle="1" w:styleId="71">
    <w:name w:val="页脚 字符"/>
    <w:basedOn w:val="47"/>
    <w:link w:val="29"/>
    <w:qFormat/>
    <w:uiPriority w:val="99"/>
    <w:rPr>
      <w:rFonts w:ascii="宋体" w:eastAsia="宋体"/>
      <w:sz w:val="18"/>
      <w:szCs w:val="18"/>
    </w:rPr>
  </w:style>
  <w:style w:type="character" w:customStyle="1" w:styleId="72">
    <w:name w:val="页眉 字符"/>
    <w:basedOn w:val="47"/>
    <w:link w:val="30"/>
    <w:qFormat/>
    <w:uiPriority w:val="99"/>
    <w:rPr>
      <w:rFonts w:ascii="宋体" w:eastAsia="宋体"/>
      <w:sz w:val="18"/>
      <w:szCs w:val="18"/>
    </w:rPr>
  </w:style>
  <w:style w:type="character" w:customStyle="1" w:styleId="73">
    <w:name w:val="正文文本缩进 3 字符"/>
    <w:basedOn w:val="47"/>
    <w:link w:val="36"/>
    <w:qFormat/>
    <w:uiPriority w:val="0"/>
    <w:rPr>
      <w:rFonts w:ascii="宋体" w:hAnsi="Times New Roman" w:eastAsia="宋体" w:cs="Times New Roman"/>
      <w:kern w:val="0"/>
      <w:sz w:val="24"/>
      <w:szCs w:val="24"/>
    </w:rPr>
  </w:style>
  <w:style w:type="character" w:customStyle="1" w:styleId="74">
    <w:name w:val="正文文本 2 字符"/>
    <w:basedOn w:val="47"/>
    <w:link w:val="39"/>
    <w:qFormat/>
    <w:uiPriority w:val="0"/>
    <w:rPr>
      <w:rFonts w:ascii="Arial" w:hAnsi="Arial" w:eastAsia="宋体" w:cs="Times New Roman"/>
      <w:color w:val="000000"/>
      <w:szCs w:val="24"/>
    </w:rPr>
  </w:style>
  <w:style w:type="character" w:customStyle="1" w:styleId="75">
    <w:name w:val="HTML 预设格式 字符"/>
    <w:basedOn w:val="47"/>
    <w:link w:val="40"/>
    <w:qFormat/>
    <w:uiPriority w:val="99"/>
    <w:rPr>
      <w:rFonts w:ascii="Arial" w:hAnsi="Arial" w:eastAsia="宋体" w:cs="Arial"/>
      <w:szCs w:val="21"/>
    </w:rPr>
  </w:style>
  <w:style w:type="character" w:customStyle="1" w:styleId="76">
    <w:name w:val="标题 字符"/>
    <w:basedOn w:val="47"/>
    <w:qFormat/>
    <w:uiPriority w:val="10"/>
    <w:rPr>
      <w:rFonts w:asciiTheme="majorHAnsi" w:hAnsiTheme="majorHAnsi" w:eastAsiaTheme="majorEastAsia" w:cstheme="majorBidi"/>
      <w:b/>
      <w:bCs/>
      <w:sz w:val="32"/>
      <w:szCs w:val="32"/>
    </w:rPr>
  </w:style>
  <w:style w:type="character" w:customStyle="1" w:styleId="77">
    <w:name w:val="批注文字 字符"/>
    <w:basedOn w:val="47"/>
    <w:link w:val="17"/>
    <w:qFormat/>
    <w:uiPriority w:val="99"/>
  </w:style>
  <w:style w:type="character" w:customStyle="1" w:styleId="78">
    <w:name w:val="批注主题 字符"/>
    <w:basedOn w:val="77"/>
    <w:link w:val="43"/>
    <w:qFormat/>
    <w:uiPriority w:val="99"/>
    <w:rPr>
      <w:rFonts w:ascii="宋体" w:hAnsi="Times New Roman" w:eastAsia="宋体" w:cs="Times New Roman"/>
      <w:b/>
      <w:bCs/>
      <w:kern w:val="0"/>
      <w:sz w:val="24"/>
      <w:szCs w:val="24"/>
    </w:rPr>
  </w:style>
  <w:style w:type="paragraph" w:customStyle="1" w:styleId="79">
    <w:name w:val="正文文本首行缩进1"/>
    <w:basedOn w:val="19"/>
    <w:next w:val="20"/>
    <w:link w:val="258"/>
    <w:semiHidden/>
    <w:unhideWhenUsed/>
    <w:qFormat/>
    <w:uiPriority w:val="99"/>
    <w:pPr>
      <w:autoSpaceDE/>
      <w:autoSpaceDN/>
      <w:adjustRightInd/>
      <w:spacing w:after="120"/>
      <w:ind w:right="0" w:firstLine="420" w:firstLineChars="100"/>
      <w:jc w:val="both"/>
    </w:pPr>
    <w:rPr>
      <w:b w:val="0"/>
      <w:bCs w:val="0"/>
    </w:rPr>
  </w:style>
  <w:style w:type="paragraph" w:customStyle="1" w:styleId="80">
    <w:name w:val="首行缩进"/>
    <w:basedOn w:val="1"/>
    <w:qFormat/>
    <w:uiPriority w:val="0"/>
    <w:pPr>
      <w:ind w:firstLine="480" w:firstLineChars="200"/>
    </w:pPr>
    <w:rPr>
      <w:lang w:val="zh-CN"/>
    </w:rPr>
  </w:style>
  <w:style w:type="character" w:customStyle="1" w:styleId="81">
    <w:name w:val="普通(网站) Char"/>
    <w:qFormat/>
    <w:locked/>
    <w:uiPriority w:val="0"/>
    <w:rPr>
      <w:rFonts w:ascii="宋体" w:hAnsi="宋体"/>
      <w:sz w:val="15"/>
      <w:szCs w:val="15"/>
    </w:rPr>
  </w:style>
  <w:style w:type="character" w:customStyle="1" w:styleId="82">
    <w:name w:val="标题 字符1"/>
    <w:link w:val="42"/>
    <w:qFormat/>
    <w:uiPriority w:val="10"/>
    <w:rPr>
      <w:rFonts w:ascii="等线 Light" w:hAnsi="等线 Light" w:eastAsia="仿宋"/>
      <w:b/>
      <w:bCs/>
      <w:sz w:val="28"/>
      <w:szCs w:val="32"/>
    </w:rPr>
  </w:style>
  <w:style w:type="character" w:customStyle="1" w:styleId="83">
    <w:name w:val="日期 Char"/>
    <w:semiHidden/>
    <w:qFormat/>
    <w:uiPriority w:val="99"/>
    <w:rPr>
      <w:kern w:val="2"/>
      <w:sz w:val="21"/>
    </w:rPr>
  </w:style>
  <w:style w:type="character" w:customStyle="1" w:styleId="84">
    <w:name w:val="文档结构图 字符1"/>
    <w:semiHidden/>
    <w:qFormat/>
    <w:uiPriority w:val="99"/>
    <w:rPr>
      <w:rFonts w:ascii="Microsoft YaHei UI" w:hAnsi="Calibri" w:eastAsia="Microsoft YaHei UI" w:cs="Times New Roman"/>
      <w:kern w:val="0"/>
      <w:sz w:val="18"/>
      <w:szCs w:val="18"/>
    </w:rPr>
  </w:style>
  <w:style w:type="character" w:customStyle="1" w:styleId="85">
    <w:name w:val="批注文字 Char"/>
    <w:semiHidden/>
    <w:qFormat/>
    <w:uiPriority w:val="99"/>
    <w:rPr>
      <w:kern w:val="2"/>
      <w:sz w:val="21"/>
    </w:rPr>
  </w:style>
  <w:style w:type="character" w:customStyle="1" w:styleId="86">
    <w:name w:val="正文缩进2格 Char"/>
    <w:link w:val="87"/>
    <w:qFormat/>
    <w:uiPriority w:val="0"/>
    <w:rPr>
      <w:rFonts w:ascii="仿宋_GB2312" w:hAnsi="宋体" w:eastAsia="仿宋_GB2312"/>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sz w:val="31"/>
      <w:szCs w:val="28"/>
    </w:rPr>
  </w:style>
  <w:style w:type="character" w:customStyle="1" w:styleId="88">
    <w:name w:val="正文文本缩进 Char"/>
    <w:qFormat/>
    <w:uiPriority w:val="0"/>
    <w:rPr>
      <w:rFonts w:ascii="Times New Roman" w:hAnsi="Times New Roman" w:eastAsia="宋体" w:cs="Times New Roman"/>
      <w:szCs w:val="20"/>
      <w:lang w:val="en-US" w:eastAsia="zh-CN"/>
    </w:rPr>
  </w:style>
  <w:style w:type="character" w:customStyle="1" w:styleId="89">
    <w:name w:val="批注框文本 字符1"/>
    <w:semiHidden/>
    <w:qFormat/>
    <w:uiPriority w:val="99"/>
    <w:rPr>
      <w:rFonts w:ascii="宋体" w:hAnsi="Calibri" w:eastAsia="宋体" w:cs="Times New Roman"/>
      <w:kern w:val="0"/>
      <w:sz w:val="18"/>
      <w:szCs w:val="18"/>
    </w:rPr>
  </w:style>
  <w:style w:type="character" w:customStyle="1" w:styleId="90">
    <w:name w:val="List Paragraph Char"/>
    <w:link w:val="91"/>
    <w:qFormat/>
    <w:uiPriority w:val="34"/>
    <w:rPr>
      <w:rFonts w:ascii="Calibri" w:hAnsi="Calibri"/>
    </w:rPr>
  </w:style>
  <w:style w:type="paragraph" w:customStyle="1" w:styleId="91">
    <w:name w:val="列出段落1"/>
    <w:basedOn w:val="1"/>
    <w:link w:val="90"/>
    <w:qFormat/>
    <w:uiPriority w:val="34"/>
    <w:pPr>
      <w:ind w:firstLine="420" w:firstLineChars="200"/>
    </w:pPr>
    <w:rPr>
      <w:rFonts w:ascii="Calibri" w:hAnsi="Calibri"/>
    </w:rPr>
  </w:style>
  <w:style w:type="character" w:customStyle="1" w:styleId="92">
    <w:name w:val="标书正文 字符"/>
    <w:link w:val="93"/>
    <w:qFormat/>
    <w:uiPriority w:val="0"/>
    <w:rPr>
      <w:rFonts w:ascii="Calibri" w:hAnsi="Calibri" w:eastAsia="仿宋"/>
      <w:sz w:val="24"/>
      <w:szCs w:val="21"/>
    </w:rPr>
  </w:style>
  <w:style w:type="paragraph" w:customStyle="1" w:styleId="93">
    <w:name w:val="标书正文"/>
    <w:basedOn w:val="1"/>
    <w:link w:val="92"/>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页脚 Char"/>
    <w:qFormat/>
    <w:uiPriority w:val="0"/>
    <w:rPr>
      <w:kern w:val="2"/>
      <w:sz w:val="18"/>
      <w:szCs w:val="18"/>
    </w:rPr>
  </w:style>
  <w:style w:type="character" w:customStyle="1" w:styleId="95">
    <w:name w:val="neir1"/>
    <w:qFormat/>
    <w:uiPriority w:val="0"/>
    <w:rPr>
      <w:rFonts w:hint="default" w:ascii="ˎ̥" w:hAnsi="ˎ̥"/>
      <w:color w:val="333333"/>
      <w:sz w:val="21"/>
      <w:szCs w:val="21"/>
      <w:u w:val="none"/>
    </w:rPr>
  </w:style>
  <w:style w:type="character" w:customStyle="1" w:styleId="96">
    <w:name w:val="正文文本 3 字符1"/>
    <w:semiHidden/>
    <w:qFormat/>
    <w:uiPriority w:val="99"/>
    <w:rPr>
      <w:rFonts w:ascii="宋体" w:hAnsi="Calibri" w:eastAsia="宋体" w:cs="Times New Roman"/>
      <w:kern w:val="0"/>
      <w:sz w:val="16"/>
      <w:szCs w:val="16"/>
    </w:rPr>
  </w:style>
  <w:style w:type="character" w:customStyle="1" w:styleId="97">
    <w:name w:val="正文文本 字符3"/>
    <w:semiHidden/>
    <w:qFormat/>
    <w:uiPriority w:val="99"/>
    <w:rPr>
      <w:rFonts w:ascii="宋体" w:hAnsi="Calibri" w:eastAsia="宋体" w:cs="Times New Roman"/>
      <w:kern w:val="0"/>
      <w:sz w:val="24"/>
      <w:szCs w:val="24"/>
    </w:rPr>
  </w:style>
  <w:style w:type="character" w:customStyle="1" w:styleId="98">
    <w:name w:val="日期 字符1"/>
    <w:semiHidden/>
    <w:qFormat/>
    <w:uiPriority w:val="99"/>
    <w:rPr>
      <w:rFonts w:ascii="宋体" w:hAnsi="Calibri" w:eastAsia="宋体" w:cs="Times New Roman"/>
      <w:kern w:val="0"/>
      <w:sz w:val="24"/>
      <w:szCs w:val="24"/>
    </w:rPr>
  </w:style>
  <w:style w:type="character" w:customStyle="1" w:styleId="99">
    <w:name w:val="吉奥正文 Char"/>
    <w:link w:val="100"/>
    <w:qFormat/>
    <w:locked/>
    <w:uiPriority w:val="0"/>
    <w:rPr>
      <w:rFonts w:eastAsia="仿宋_GB2312"/>
      <w:sz w:val="28"/>
    </w:rPr>
  </w:style>
  <w:style w:type="paragraph" w:customStyle="1" w:styleId="100">
    <w:name w:val="吉奥正文"/>
    <w:basedOn w:val="1"/>
    <w:link w:val="9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1">
    <w:name w:val="页脚 Char1"/>
    <w:qFormat/>
    <w:uiPriority w:val="99"/>
    <w:rPr>
      <w:rFonts w:ascii="宋体" w:hAnsi="Times New Roman" w:eastAsia="宋体" w:cs="Times New Roman"/>
      <w:kern w:val="0"/>
      <w:sz w:val="18"/>
      <w:szCs w:val="18"/>
    </w:rPr>
  </w:style>
  <w:style w:type="character" w:customStyle="1" w:styleId="102">
    <w:name w:val="题注 字符1"/>
    <w:link w:val="14"/>
    <w:qFormat/>
    <w:uiPriority w:val="0"/>
    <w:rPr>
      <w:rFonts w:ascii="Arial" w:hAnsi="Arial" w:eastAsia="黑体" w:cs="Arial"/>
    </w:rPr>
  </w:style>
  <w:style w:type="character" w:customStyle="1" w:styleId="103">
    <w:name w:val="批注文字 字符2"/>
    <w:qFormat/>
    <w:uiPriority w:val="99"/>
    <w:rPr>
      <w:rFonts w:ascii="宋体" w:hAnsi="Times New Roman" w:eastAsia="宋体" w:cs="Times New Roman"/>
      <w:kern w:val="0"/>
      <w:sz w:val="24"/>
      <w:szCs w:val="24"/>
    </w:rPr>
  </w:style>
  <w:style w:type="character" w:customStyle="1" w:styleId="104">
    <w:name w:val="批注主题 字符1"/>
    <w:semiHidden/>
    <w:qFormat/>
    <w:uiPriority w:val="99"/>
    <w:rPr>
      <w:rFonts w:ascii="宋体" w:hAnsi="Calibri" w:eastAsia="宋体" w:cs="Times New Roman"/>
      <w:b/>
      <w:bCs/>
      <w:kern w:val="0"/>
      <w:sz w:val="24"/>
      <w:szCs w:val="24"/>
    </w:rPr>
  </w:style>
  <w:style w:type="character" w:customStyle="1" w:styleId="105">
    <w:name w:val="标题 3.1 Char"/>
    <w:link w:val="106"/>
    <w:qFormat/>
    <w:uiPriority w:val="0"/>
    <w:rPr>
      <w:rFonts w:ascii="宋体" w:hAnsi="宋体"/>
      <w:b/>
      <w:bCs/>
      <w:sz w:val="32"/>
      <w:szCs w:val="32"/>
    </w:rPr>
  </w:style>
  <w:style w:type="paragraph" w:customStyle="1" w:styleId="106">
    <w:name w:val="标题 3.1"/>
    <w:basedOn w:val="4"/>
    <w:link w:val="10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7">
    <w:name w:val="HTML 预设格式 Char1"/>
    <w:semiHidden/>
    <w:qFormat/>
    <w:uiPriority w:val="99"/>
    <w:rPr>
      <w:rFonts w:ascii="Courier New" w:hAnsi="Courier New" w:eastAsia="宋体" w:cs="Courier New"/>
      <w:kern w:val="0"/>
      <w:sz w:val="20"/>
      <w:szCs w:val="20"/>
    </w:rPr>
  </w:style>
  <w:style w:type="character" w:customStyle="1" w:styleId="108">
    <w:name w:val="批注文字 字符1"/>
    <w:qFormat/>
    <w:uiPriority w:val="99"/>
    <w:rPr>
      <w:rFonts w:eastAsia="宋体"/>
      <w:kern w:val="2"/>
      <w:sz w:val="24"/>
      <w:szCs w:val="24"/>
      <w:lang w:val="en-US" w:eastAsia="zh-CN" w:bidi="ar-SA"/>
    </w:rPr>
  </w:style>
  <w:style w:type="character" w:customStyle="1" w:styleId="109">
    <w:name w:val="正文文本缩进 字符2"/>
    <w:semiHidden/>
    <w:qFormat/>
    <w:uiPriority w:val="99"/>
    <w:rPr>
      <w:rFonts w:ascii="宋体" w:hAnsi="Calibri" w:eastAsia="宋体" w:cs="Times New Roman"/>
      <w:kern w:val="0"/>
      <w:sz w:val="24"/>
      <w:szCs w:val="24"/>
    </w:rPr>
  </w:style>
  <w:style w:type="character" w:customStyle="1" w:styleId="110">
    <w:name w:val="正文文本缩进 字符1"/>
    <w:link w:val="21"/>
    <w:qFormat/>
    <w:uiPriority w:val="0"/>
    <w:rPr>
      <w:rFonts w:ascii="Times New Roman" w:hAnsi="Times New Roman" w:eastAsia="宋体" w:cs="Times New Roman"/>
      <w:szCs w:val="20"/>
    </w:rPr>
  </w:style>
  <w:style w:type="character" w:customStyle="1" w:styleId="111">
    <w:name w:val="普通(网站) 字符2"/>
    <w:link w:val="41"/>
    <w:qFormat/>
    <w:locked/>
    <w:uiPriority w:val="0"/>
    <w:rPr>
      <w:rFonts w:ascii="宋体" w:hAnsi="宋体"/>
      <w:sz w:val="15"/>
      <w:szCs w:val="15"/>
    </w:rPr>
  </w:style>
  <w:style w:type="character" w:customStyle="1" w:styleId="112">
    <w:name w:val="模板正文 Char"/>
    <w:link w:val="8"/>
    <w:qFormat/>
    <w:uiPriority w:val="0"/>
    <w:rPr>
      <w:rFonts w:ascii="宋体" w:eastAsia="仿宋"/>
      <w:sz w:val="24"/>
      <w:szCs w:val="21"/>
    </w:rPr>
  </w:style>
  <w:style w:type="character" w:customStyle="1" w:styleId="113">
    <w:name w:val="批注主题 Char"/>
    <w:semiHidden/>
    <w:qFormat/>
    <w:uiPriority w:val="99"/>
    <w:rPr>
      <w:b/>
      <w:bCs/>
      <w:kern w:val="2"/>
      <w:sz w:val="21"/>
    </w:rPr>
  </w:style>
  <w:style w:type="character" w:customStyle="1" w:styleId="114">
    <w:name w:val="正文文本 Char1"/>
    <w:qFormat/>
    <w:uiPriority w:val="0"/>
    <w:rPr>
      <w:rFonts w:ascii="宋体" w:hAnsi="Times New Roman" w:eastAsia="宋体" w:cs="Times New Roman"/>
      <w:kern w:val="0"/>
      <w:sz w:val="24"/>
      <w:szCs w:val="24"/>
    </w:rPr>
  </w:style>
  <w:style w:type="character" w:customStyle="1" w:styleId="115">
    <w:name w:val="正文文本 字符1"/>
    <w:qFormat/>
    <w:uiPriority w:val="99"/>
    <w:rPr>
      <w:rFonts w:ascii="宋体" w:eastAsia="宋体"/>
      <w:b/>
      <w:bCs/>
      <w:sz w:val="84"/>
      <w:szCs w:val="84"/>
      <w:lang w:val="zh-CN"/>
    </w:rPr>
  </w:style>
  <w:style w:type="character" w:customStyle="1" w:styleId="116">
    <w:name w:val="标题 1 Char"/>
    <w:qFormat/>
    <w:uiPriority w:val="9"/>
    <w:rPr>
      <w:rFonts w:ascii="宋体" w:hAnsi="Times New Roman" w:eastAsia="宋体" w:cs="Times New Roman"/>
      <w:kern w:val="0"/>
      <w:sz w:val="24"/>
      <w:szCs w:val="24"/>
    </w:rPr>
  </w:style>
  <w:style w:type="character" w:customStyle="1" w:styleId="117">
    <w:name w:val="正文文本 Char2"/>
    <w:qFormat/>
    <w:uiPriority w:val="99"/>
    <w:rPr>
      <w:rFonts w:ascii="宋体" w:eastAsia="宋体"/>
      <w:b/>
      <w:bCs/>
      <w:sz w:val="84"/>
      <w:szCs w:val="84"/>
      <w:lang w:val="zh-CN"/>
    </w:rPr>
  </w:style>
  <w:style w:type="character" w:customStyle="1" w:styleId="118">
    <w:name w:val="纯文本 字符2"/>
    <w:link w:val="24"/>
    <w:qFormat/>
    <w:uiPriority w:val="0"/>
    <w:rPr>
      <w:rFonts w:ascii="宋体" w:hAnsi="Courier New" w:eastAsia="宋体"/>
    </w:rPr>
  </w:style>
  <w:style w:type="character" w:customStyle="1" w:styleId="119">
    <w:name w:val="HTML Markup"/>
    <w:qFormat/>
    <w:uiPriority w:val="0"/>
    <w:rPr>
      <w:vanish/>
      <w:color w:val="FF0000"/>
    </w:rPr>
  </w:style>
  <w:style w:type="character" w:customStyle="1" w:styleId="120">
    <w:name w:val="页眉 Char1"/>
    <w:qFormat/>
    <w:uiPriority w:val="0"/>
    <w:rPr>
      <w:rFonts w:ascii="宋体" w:hAnsi="Times New Roman" w:eastAsia="宋体" w:cs="Times New Roman"/>
      <w:kern w:val="0"/>
      <w:sz w:val="18"/>
      <w:szCs w:val="18"/>
    </w:rPr>
  </w:style>
  <w:style w:type="character" w:customStyle="1" w:styleId="121">
    <w:name w:val="font11"/>
    <w:qFormat/>
    <w:uiPriority w:val="0"/>
    <w:rPr>
      <w:rFonts w:hint="eastAsia" w:ascii="宋体" w:hAnsi="宋体" w:eastAsia="宋体" w:cs="宋体"/>
      <w:color w:val="FF0000"/>
      <w:sz w:val="22"/>
      <w:szCs w:val="22"/>
      <w:u w:val="none"/>
    </w:rPr>
  </w:style>
  <w:style w:type="character" w:customStyle="1" w:styleId="122">
    <w:name w:val="style61"/>
    <w:qFormat/>
    <w:uiPriority w:val="0"/>
    <w:rPr>
      <w:b/>
      <w:bCs/>
    </w:rPr>
  </w:style>
  <w:style w:type="character" w:customStyle="1" w:styleId="123">
    <w:name w:val="表头文字 Char"/>
    <w:link w:val="124"/>
    <w:qFormat/>
    <w:uiPriority w:val="0"/>
    <w:rPr>
      <w:rFonts w:eastAsia="仿宋_GB2312"/>
      <w:b/>
      <w:sz w:val="28"/>
      <w:szCs w:val="21"/>
    </w:rPr>
  </w:style>
  <w:style w:type="paragraph" w:customStyle="1" w:styleId="124">
    <w:name w:val="表头文字"/>
    <w:basedOn w:val="1"/>
    <w:link w:val="12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5">
    <w:name w:val="纯文本 Char1"/>
    <w:qFormat/>
    <w:uiPriority w:val="0"/>
    <w:rPr>
      <w:rFonts w:ascii="宋体" w:hAnsi="Courier New" w:eastAsia="宋体" w:cs="Courier New"/>
      <w:kern w:val="0"/>
      <w:szCs w:val="21"/>
    </w:rPr>
  </w:style>
  <w:style w:type="character" w:customStyle="1" w:styleId="126">
    <w:name w:val="font71"/>
    <w:qFormat/>
    <w:uiPriority w:val="0"/>
    <w:rPr>
      <w:rFonts w:hint="eastAsia" w:ascii="宋体" w:hAnsi="宋体" w:eastAsia="宋体" w:cs="宋体"/>
      <w:color w:val="FF0000"/>
      <w:sz w:val="18"/>
      <w:szCs w:val="18"/>
      <w:u w:val="none"/>
    </w:rPr>
  </w:style>
  <w:style w:type="character" w:customStyle="1" w:styleId="127">
    <w:name w:val="font21"/>
    <w:qFormat/>
    <w:uiPriority w:val="0"/>
    <w:rPr>
      <w:rFonts w:hint="eastAsia" w:ascii="宋体" w:hAnsi="宋体" w:eastAsia="宋体" w:cs="宋体"/>
      <w:b/>
      <w:color w:val="000000"/>
      <w:sz w:val="21"/>
      <w:szCs w:val="21"/>
      <w:u w:val="none"/>
    </w:rPr>
  </w:style>
  <w:style w:type="character" w:customStyle="1" w:styleId="128">
    <w:name w:val="纯文本 字符3"/>
    <w:semiHidden/>
    <w:qFormat/>
    <w:uiPriority w:val="99"/>
    <w:rPr>
      <w:rFonts w:ascii="等线" w:hAnsi="Courier New" w:cs="Courier New"/>
      <w:kern w:val="0"/>
      <w:sz w:val="24"/>
      <w:szCs w:val="24"/>
    </w:rPr>
  </w:style>
  <w:style w:type="character" w:customStyle="1" w:styleId="129">
    <w:name w:val="font31"/>
    <w:qFormat/>
    <w:uiPriority w:val="0"/>
    <w:rPr>
      <w:rFonts w:hint="eastAsia" w:ascii="宋体" w:hAnsi="宋体" w:eastAsia="宋体" w:cs="宋体"/>
      <w:color w:val="000000"/>
      <w:sz w:val="18"/>
      <w:szCs w:val="18"/>
      <w:u w:val="none"/>
    </w:rPr>
  </w:style>
  <w:style w:type="character" w:customStyle="1" w:styleId="130">
    <w:name w:val="普通(网站) 字符1"/>
    <w:qFormat/>
    <w:locked/>
    <w:uiPriority w:val="0"/>
    <w:rPr>
      <w:rFonts w:ascii="宋体" w:hAnsi="宋体"/>
      <w:sz w:val="15"/>
      <w:szCs w:val="15"/>
    </w:rPr>
  </w:style>
  <w:style w:type="character" w:customStyle="1" w:styleId="131">
    <w:name w:val="正文文本 字符2"/>
    <w:link w:val="19"/>
    <w:qFormat/>
    <w:uiPriority w:val="99"/>
    <w:rPr>
      <w:rFonts w:ascii="宋体" w:eastAsia="宋体"/>
      <w:b/>
      <w:bCs/>
      <w:sz w:val="84"/>
      <w:szCs w:val="84"/>
      <w:lang w:val="zh-CN"/>
    </w:rPr>
  </w:style>
  <w:style w:type="character" w:customStyle="1" w:styleId="132">
    <w:name w:val="标题 5 Char"/>
    <w:semiHidden/>
    <w:qFormat/>
    <w:uiPriority w:val="9"/>
    <w:rPr>
      <w:b/>
      <w:bCs/>
      <w:kern w:val="2"/>
      <w:sz w:val="28"/>
      <w:szCs w:val="28"/>
    </w:rPr>
  </w:style>
  <w:style w:type="character" w:customStyle="1" w:styleId="133">
    <w:name w:val="表格文字 Char"/>
    <w:link w:val="134"/>
    <w:qFormat/>
    <w:uiPriority w:val="0"/>
    <w:rPr>
      <w:rFonts w:eastAsia="仿宋_GB2312"/>
      <w:sz w:val="28"/>
      <w:szCs w:val="24"/>
    </w:rPr>
  </w:style>
  <w:style w:type="paragraph" w:customStyle="1" w:styleId="134">
    <w:name w:val="表格文字"/>
    <w:basedOn w:val="1"/>
    <w:link w:val="133"/>
    <w:qFormat/>
    <w:uiPriority w:val="0"/>
    <w:rPr>
      <w:rFonts w:eastAsia="仿宋_GB2312"/>
      <w:sz w:val="28"/>
      <w:szCs w:val="24"/>
    </w:rPr>
  </w:style>
  <w:style w:type="character" w:customStyle="1" w:styleId="135">
    <w:name w:val="标题 字符2"/>
    <w:qFormat/>
    <w:uiPriority w:val="10"/>
    <w:rPr>
      <w:rFonts w:ascii="等线 Light" w:hAnsi="等线 Light" w:eastAsia="等线 Light" w:cs="Times New Roman"/>
      <w:b/>
      <w:bCs/>
      <w:kern w:val="0"/>
      <w:sz w:val="32"/>
      <w:szCs w:val="32"/>
    </w:rPr>
  </w:style>
  <w:style w:type="character" w:customStyle="1" w:styleId="136">
    <w:name w:val="正文缩进2格 Char Char"/>
    <w:qFormat/>
    <w:uiPriority w:val="0"/>
    <w:rPr>
      <w:rFonts w:ascii="仿宋_GB2312" w:hAnsi="宋体" w:eastAsia="仿宋_GB2312"/>
      <w:kern w:val="2"/>
      <w:sz w:val="31"/>
      <w:szCs w:val="28"/>
      <w:lang w:val="en-US" w:eastAsia="zh-CN" w:bidi="ar-SA"/>
    </w:rPr>
  </w:style>
  <w:style w:type="character" w:customStyle="1" w:styleId="137">
    <w:name w:val="小 Char"/>
    <w:qFormat/>
    <w:uiPriority w:val="0"/>
    <w:rPr>
      <w:rFonts w:ascii="宋体" w:hAnsi="Courier New" w:eastAsia="宋体"/>
      <w:kern w:val="2"/>
      <w:sz w:val="21"/>
      <w:lang w:val="en-US" w:eastAsia="zh-CN" w:bidi="ar-SA"/>
    </w:rPr>
  </w:style>
  <w:style w:type="character" w:customStyle="1" w:styleId="138">
    <w:name w:val="themebody1"/>
    <w:qFormat/>
    <w:uiPriority w:val="0"/>
    <w:rPr>
      <w:color w:val="FFFFFF"/>
    </w:rPr>
  </w:style>
  <w:style w:type="character" w:customStyle="1" w:styleId="139">
    <w:name w:val="页脚 字符1"/>
    <w:semiHidden/>
    <w:qFormat/>
    <w:uiPriority w:val="99"/>
    <w:rPr>
      <w:rFonts w:ascii="宋体" w:hAnsi="Calibri" w:eastAsia="宋体" w:cs="Times New Roman"/>
      <w:kern w:val="0"/>
      <w:sz w:val="18"/>
      <w:szCs w:val="18"/>
    </w:rPr>
  </w:style>
  <w:style w:type="character" w:customStyle="1" w:styleId="140">
    <w:name w:val="列出段落 字符"/>
    <w:link w:val="141"/>
    <w:qFormat/>
    <w:uiPriority w:val="34"/>
  </w:style>
  <w:style w:type="paragraph" w:styleId="141">
    <w:name w:val="List Paragraph"/>
    <w:basedOn w:val="1"/>
    <w:link w:val="140"/>
    <w:qFormat/>
    <w:uiPriority w:val="34"/>
    <w:pPr>
      <w:ind w:firstLine="420" w:firstLineChars="200"/>
    </w:pPr>
  </w:style>
  <w:style w:type="character" w:customStyle="1" w:styleId="142">
    <w:name w:val="正文文本 Char"/>
    <w:qFormat/>
    <w:uiPriority w:val="99"/>
    <w:rPr>
      <w:rFonts w:ascii="宋体" w:eastAsia="宋体"/>
      <w:b/>
      <w:bCs/>
      <w:sz w:val="84"/>
      <w:szCs w:val="84"/>
      <w:lang w:val="zh-CN"/>
    </w:rPr>
  </w:style>
  <w:style w:type="character" w:customStyle="1" w:styleId="143">
    <w:name w:val="页眉 字符1"/>
    <w:semiHidden/>
    <w:qFormat/>
    <w:uiPriority w:val="99"/>
    <w:rPr>
      <w:rFonts w:ascii="宋体" w:hAnsi="Calibri" w:eastAsia="宋体" w:cs="Times New Roman"/>
      <w:kern w:val="0"/>
      <w:sz w:val="18"/>
      <w:szCs w:val="18"/>
    </w:rPr>
  </w:style>
  <w:style w:type="character" w:customStyle="1" w:styleId="144">
    <w:name w:val="标题 5 字符1"/>
    <w:link w:val="6"/>
    <w:qFormat/>
    <w:uiPriority w:val="9"/>
    <w:rPr>
      <w:rFonts w:ascii="宋体" w:hAnsi="Calibri" w:eastAsia="宋体" w:cs="Times New Roman"/>
      <w:b/>
      <w:bCs/>
      <w:kern w:val="0"/>
      <w:sz w:val="28"/>
      <w:szCs w:val="28"/>
    </w:rPr>
  </w:style>
  <w:style w:type="character" w:customStyle="1" w:styleId="145">
    <w:name w:val="keyfeatures1"/>
    <w:qFormat/>
    <w:uiPriority w:val="0"/>
    <w:rPr>
      <w:rFonts w:hint="default" w:ascii="Arial" w:hAnsi="Arial" w:cs="Arial"/>
      <w:color w:val="003366"/>
      <w:sz w:val="17"/>
      <w:szCs w:val="17"/>
      <w:u w:val="none"/>
    </w:rPr>
  </w:style>
  <w:style w:type="character" w:customStyle="1" w:styleId="146">
    <w:name w:val="题注 字符"/>
    <w:qFormat/>
    <w:uiPriority w:val="0"/>
    <w:rPr>
      <w:rFonts w:ascii="宋体" w:hAnsi="宋体" w:eastAsia="黑体" w:cs="Times New Roman"/>
      <w:b/>
      <w:szCs w:val="21"/>
    </w:rPr>
  </w:style>
  <w:style w:type="character" w:customStyle="1" w:styleId="147">
    <w:name w:val="标题 4 Char"/>
    <w:qFormat/>
    <w:uiPriority w:val="0"/>
    <w:rPr>
      <w:rFonts w:ascii="宋体" w:hAnsi="宋体" w:eastAsia="宋体"/>
      <w:b/>
      <w:kern w:val="2"/>
      <w:sz w:val="21"/>
      <w:szCs w:val="24"/>
      <w:lang w:val="en-US" w:eastAsia="zh-CN" w:bidi="ar-SA"/>
    </w:rPr>
  </w:style>
  <w:style w:type="character" w:customStyle="1" w:styleId="148">
    <w:name w:val="批注文字 字符3"/>
    <w:semiHidden/>
    <w:qFormat/>
    <w:uiPriority w:val="99"/>
    <w:rPr>
      <w:rFonts w:ascii="宋体" w:hAnsi="Calibri" w:eastAsia="宋体" w:cs="Times New Roman"/>
      <w:kern w:val="0"/>
      <w:sz w:val="24"/>
      <w:szCs w:val="24"/>
    </w:rPr>
  </w:style>
  <w:style w:type="character" w:customStyle="1" w:styleId="149">
    <w:name w:val="纯文本 字符1"/>
    <w:qFormat/>
    <w:uiPriority w:val="0"/>
    <w:rPr>
      <w:rFonts w:ascii="宋体" w:hAnsi="Courier New" w:eastAsia="宋体"/>
      <w:kern w:val="2"/>
      <w:sz w:val="21"/>
      <w:szCs w:val="24"/>
      <w:lang w:val="en-US" w:eastAsia="zh-CN" w:bidi="ar-SA"/>
    </w:rPr>
  </w:style>
  <w:style w:type="character" w:customStyle="1" w:styleId="150">
    <w:name w:val="列出段落 Char1"/>
    <w:qFormat/>
    <w:uiPriority w:val="34"/>
    <w:rPr>
      <w:rFonts w:ascii="宋体"/>
      <w:sz w:val="24"/>
      <w:szCs w:val="24"/>
    </w:rPr>
  </w:style>
  <w:style w:type="character" w:customStyle="1" w:styleId="151">
    <w:name w:val="彩色列表 - 着色 1 字符"/>
    <w:link w:val="152"/>
    <w:qFormat/>
    <w:uiPriority w:val="0"/>
    <w:rPr>
      <w:rFonts w:ascii="Calibri" w:hAnsi="Calibri"/>
    </w:rPr>
  </w:style>
  <w:style w:type="paragraph" w:customStyle="1" w:styleId="152">
    <w:name w:val="彩色列表 - 着色 11"/>
    <w:basedOn w:val="1"/>
    <w:link w:val="151"/>
    <w:qFormat/>
    <w:uiPriority w:val="0"/>
    <w:pPr>
      <w:ind w:firstLine="420" w:firstLineChars="200"/>
    </w:pPr>
    <w:rPr>
      <w:rFonts w:ascii="Calibri" w:hAnsi="Calibri"/>
    </w:rPr>
  </w:style>
  <w:style w:type="character" w:customStyle="1" w:styleId="153">
    <w:name w:val="纯文本 Char"/>
    <w:qFormat/>
    <w:uiPriority w:val="0"/>
    <w:rPr>
      <w:rFonts w:ascii="宋体" w:hAnsi="Courier New" w:eastAsia="宋体" w:cs="Times New Roman"/>
      <w:szCs w:val="20"/>
    </w:rPr>
  </w:style>
  <w:style w:type="character" w:customStyle="1" w:styleId="154">
    <w:name w:val="标题 6 字符1"/>
    <w:link w:val="7"/>
    <w:qFormat/>
    <w:uiPriority w:val="9"/>
    <w:rPr>
      <w:rFonts w:ascii="Times New Roman" w:hAnsi="Calibri" w:eastAsia="黑体" w:cs="Times New Roman"/>
      <w:b/>
      <w:bCs/>
      <w:kern w:val="0"/>
      <w:sz w:val="28"/>
      <w:szCs w:val="24"/>
    </w:rPr>
  </w:style>
  <w:style w:type="character" w:customStyle="1" w:styleId="155">
    <w:name w:val="标题 3 字符1"/>
    <w:link w:val="4"/>
    <w:qFormat/>
    <w:uiPriority w:val="0"/>
    <w:rPr>
      <w:rFonts w:ascii="宋体" w:hAnsi="Calibri" w:eastAsia="宋体" w:cs="Times New Roman"/>
      <w:kern w:val="0"/>
      <w:sz w:val="24"/>
      <w:szCs w:val="24"/>
    </w:rPr>
  </w:style>
  <w:style w:type="character" w:customStyle="1" w:styleId="156">
    <w:name w:val="正文文本缩进 2 字符1"/>
    <w:semiHidden/>
    <w:qFormat/>
    <w:uiPriority w:val="99"/>
    <w:rPr>
      <w:rFonts w:ascii="宋体" w:hAnsi="Calibri" w:eastAsia="宋体" w:cs="Times New Roman"/>
      <w:kern w:val="0"/>
      <w:sz w:val="24"/>
      <w:szCs w:val="24"/>
    </w:rPr>
  </w:style>
  <w:style w:type="character" w:customStyle="1" w:styleId="157">
    <w:name w:val="正文文本缩进 3 字符1"/>
    <w:semiHidden/>
    <w:qFormat/>
    <w:uiPriority w:val="99"/>
    <w:rPr>
      <w:rFonts w:ascii="宋体" w:hAnsi="Calibri" w:eastAsia="宋体" w:cs="Times New Roman"/>
      <w:kern w:val="0"/>
      <w:sz w:val="16"/>
      <w:szCs w:val="16"/>
    </w:rPr>
  </w:style>
  <w:style w:type="character" w:customStyle="1" w:styleId="158">
    <w:name w:val="正文文本 2 字符1"/>
    <w:semiHidden/>
    <w:qFormat/>
    <w:uiPriority w:val="99"/>
    <w:rPr>
      <w:rFonts w:ascii="宋体" w:hAnsi="Calibri" w:eastAsia="宋体" w:cs="Times New Roman"/>
      <w:kern w:val="0"/>
      <w:sz w:val="24"/>
      <w:szCs w:val="24"/>
    </w:rPr>
  </w:style>
  <w:style w:type="character" w:customStyle="1" w:styleId="159">
    <w:name w:val="eschoolnr"/>
    <w:qFormat/>
    <w:uiPriority w:val="0"/>
    <w:rPr>
      <w:sz w:val="23"/>
      <w:szCs w:val="23"/>
    </w:rPr>
  </w:style>
  <w:style w:type="character" w:customStyle="1" w:styleId="160">
    <w:name w:val="访问过的超链接1"/>
    <w:qFormat/>
    <w:uiPriority w:val="0"/>
    <w:rPr>
      <w:rFonts w:ascii="Arial" w:hAnsi="Arial" w:cs="Arial"/>
      <w:color w:val="000000"/>
      <w:sz w:val="20"/>
      <w:szCs w:val="20"/>
      <w:u w:val="none"/>
    </w:rPr>
  </w:style>
  <w:style w:type="character" w:customStyle="1" w:styleId="161">
    <w:name w:val="标题 1 字符1"/>
    <w:link w:val="2"/>
    <w:qFormat/>
    <w:uiPriority w:val="1"/>
    <w:rPr>
      <w:rFonts w:ascii="宋体" w:hAnsi="Calibri" w:eastAsia="宋体" w:cs="Times New Roman"/>
      <w:kern w:val="0"/>
      <w:sz w:val="24"/>
      <w:szCs w:val="24"/>
    </w:rPr>
  </w:style>
  <w:style w:type="character" w:customStyle="1" w:styleId="162">
    <w:name w:val="批注文字 Char1"/>
    <w:qFormat/>
    <w:uiPriority w:val="0"/>
    <w:rPr>
      <w:kern w:val="2"/>
      <w:sz w:val="21"/>
      <w:szCs w:val="24"/>
    </w:rPr>
  </w:style>
  <w:style w:type="character" w:customStyle="1" w:styleId="163">
    <w:name w:val="批注框文本 Char"/>
    <w:semiHidden/>
    <w:qFormat/>
    <w:uiPriority w:val="99"/>
    <w:rPr>
      <w:kern w:val="2"/>
      <w:sz w:val="18"/>
      <w:szCs w:val="18"/>
    </w:rPr>
  </w:style>
  <w:style w:type="character" w:customStyle="1" w:styleId="164">
    <w:name w:val="DAS正文 Char"/>
    <w:qFormat/>
    <w:uiPriority w:val="0"/>
    <w:rPr>
      <w:rFonts w:ascii="Verdana" w:hAnsi="Verdana" w:eastAsia="宋体"/>
      <w:kern w:val="2"/>
      <w:sz w:val="21"/>
      <w:szCs w:val="21"/>
      <w:lang w:val="en-US" w:eastAsia="zh-CN" w:bidi="ar-SA"/>
    </w:rPr>
  </w:style>
  <w:style w:type="character" w:customStyle="1" w:styleId="165">
    <w:name w:val="页眉 Char"/>
    <w:qFormat/>
    <w:uiPriority w:val="99"/>
    <w:rPr>
      <w:kern w:val="2"/>
      <w:sz w:val="18"/>
      <w:szCs w:val="18"/>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41"/>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7"/>
    <w:semiHidden/>
    <w:qFormat/>
    <w:uiPriority w:val="99"/>
    <w:rPr>
      <w:rFonts w:ascii="等线" w:hAnsi="Courier New" w:cs="Courier New"/>
    </w:rPr>
  </w:style>
  <w:style w:type="character" w:customStyle="1" w:styleId="172">
    <w:name w:val="批注文字 字符4"/>
    <w:basedOn w:val="47"/>
    <w:link w:val="63"/>
    <w:qFormat/>
    <w:uiPriority w:val="99"/>
    <w:rPr>
      <w:kern w:val="2"/>
      <w:sz w:val="21"/>
      <w:szCs w:val="22"/>
    </w:rPr>
  </w:style>
  <w:style w:type="character" w:customStyle="1" w:styleId="173">
    <w:name w:val="批注主题 字符2"/>
    <w:basedOn w:val="172"/>
    <w:semiHidden/>
    <w:qFormat/>
    <w:uiPriority w:val="99"/>
    <w:rPr>
      <w:rFonts w:ascii="等线" w:hAnsi="等线" w:eastAsia="等线" w:cs="Times New Roman"/>
      <w:b/>
      <w:bCs/>
      <w:kern w:val="2"/>
      <w:sz w:val="21"/>
      <w:szCs w:val="22"/>
    </w:rPr>
  </w:style>
  <w:style w:type="character" w:customStyle="1" w:styleId="174">
    <w:name w:val="标题 字符3"/>
    <w:basedOn w:val="47"/>
    <w:qFormat/>
    <w:uiPriority w:val="10"/>
    <w:rPr>
      <w:rFonts w:ascii="等线 Light" w:hAnsi="等线 Light" w:eastAsia="等线 Light" w:cs="Times New Roman"/>
      <w:b/>
      <w:bCs/>
      <w:sz w:val="32"/>
      <w:szCs w:val="32"/>
    </w:rPr>
  </w:style>
  <w:style w:type="character" w:customStyle="1" w:styleId="175">
    <w:name w:val="正文文本缩进 字符3"/>
    <w:basedOn w:val="47"/>
    <w:semiHidden/>
    <w:qFormat/>
    <w:uiPriority w:val="99"/>
  </w:style>
  <w:style w:type="character" w:customStyle="1" w:styleId="176">
    <w:name w:val="正文文本 字符4"/>
    <w:basedOn w:val="47"/>
    <w:semiHidden/>
    <w:qFormat/>
    <w:uiPriority w:val="99"/>
  </w:style>
  <w:style w:type="character" w:customStyle="1" w:styleId="177">
    <w:name w:val="正文文本缩进 3 字符2"/>
    <w:basedOn w:val="47"/>
    <w:semiHidden/>
    <w:qFormat/>
    <w:uiPriority w:val="99"/>
    <w:rPr>
      <w:sz w:val="16"/>
      <w:szCs w:val="16"/>
    </w:rPr>
  </w:style>
  <w:style w:type="character" w:customStyle="1" w:styleId="178">
    <w:name w:val="页眉 字符2"/>
    <w:basedOn w:val="47"/>
    <w:semiHidden/>
    <w:qFormat/>
    <w:uiPriority w:val="99"/>
    <w:rPr>
      <w:sz w:val="18"/>
      <w:szCs w:val="18"/>
    </w:rPr>
  </w:style>
  <w:style w:type="character" w:customStyle="1" w:styleId="179">
    <w:name w:val="批注框文本 字符2"/>
    <w:basedOn w:val="47"/>
    <w:semiHidden/>
    <w:qFormat/>
    <w:uiPriority w:val="99"/>
    <w:rPr>
      <w:sz w:val="18"/>
      <w:szCs w:val="18"/>
    </w:rPr>
  </w:style>
  <w:style w:type="character" w:customStyle="1" w:styleId="180">
    <w:name w:val="HTML 预设格式 字符2"/>
    <w:basedOn w:val="47"/>
    <w:semiHidden/>
    <w:qFormat/>
    <w:uiPriority w:val="99"/>
    <w:rPr>
      <w:rFonts w:ascii="Courier New" w:hAnsi="Courier New" w:cs="Courier New"/>
      <w:sz w:val="20"/>
      <w:szCs w:val="20"/>
    </w:rPr>
  </w:style>
  <w:style w:type="character" w:customStyle="1" w:styleId="181">
    <w:name w:val="页脚 字符2"/>
    <w:basedOn w:val="47"/>
    <w:semiHidden/>
    <w:qFormat/>
    <w:uiPriority w:val="99"/>
    <w:rPr>
      <w:sz w:val="18"/>
      <w:szCs w:val="18"/>
    </w:rPr>
  </w:style>
  <w:style w:type="character" w:customStyle="1" w:styleId="182">
    <w:name w:val="正文文本缩进 2 字符2"/>
    <w:basedOn w:val="47"/>
    <w:semiHidden/>
    <w:qFormat/>
    <w:uiPriority w:val="99"/>
  </w:style>
  <w:style w:type="character" w:customStyle="1" w:styleId="183">
    <w:name w:val="正文文本 3 字符2"/>
    <w:basedOn w:val="47"/>
    <w:semiHidden/>
    <w:qFormat/>
    <w:uiPriority w:val="99"/>
    <w:rPr>
      <w:sz w:val="16"/>
      <w:szCs w:val="16"/>
    </w:rPr>
  </w:style>
  <w:style w:type="character" w:customStyle="1" w:styleId="184">
    <w:name w:val="正文文本 2 字符2"/>
    <w:basedOn w:val="47"/>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7"/>
    <w:semiHidden/>
    <w:qFormat/>
    <w:uiPriority w:val="99"/>
    <w:rPr>
      <w:rFonts w:ascii="Microsoft YaHei UI" w:eastAsia="Microsoft YaHei UI"/>
      <w:sz w:val="18"/>
      <w:szCs w:val="18"/>
    </w:rPr>
  </w:style>
  <w:style w:type="character" w:customStyle="1" w:styleId="188">
    <w:name w:val="日期 字符2"/>
    <w:basedOn w:val="47"/>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41"/>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4"/>
    <w:qFormat/>
    <w:uiPriority w:val="0"/>
    <w:pPr>
      <w:jc w:val="center"/>
    </w:pPr>
    <w:rPr>
      <w:rFonts w:cs="宋体"/>
      <w:szCs w:val="20"/>
    </w:rPr>
  </w:style>
  <w:style w:type="paragraph" w:customStyle="1" w:styleId="208">
    <w:name w:val="正文缩进4格"/>
    <w:basedOn w:val="87"/>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文本首行缩进 字符"/>
    <w:basedOn w:val="131"/>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3">
    <w:name w:val="网格型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5"/>
    <w:next w:val="25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
    <w:name w:val="正文文本首行缩进 字符1"/>
    <w:basedOn w:val="131"/>
    <w:link w:val="79"/>
    <w:semiHidden/>
    <w:qFormat/>
    <w:uiPriority w:val="99"/>
    <w:rPr>
      <w:rFonts w:ascii="宋体" w:eastAsia="宋体"/>
      <w:b w:val="0"/>
      <w:bCs w:val="0"/>
      <w:sz w:val="84"/>
      <w:szCs w:val="84"/>
      <w:lang w:val="zh-CN"/>
    </w:rPr>
  </w:style>
  <w:style w:type="table" w:customStyle="1" w:styleId="259">
    <w:name w:val="网格型4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未处理的提及1"/>
    <w:basedOn w:val="47"/>
    <w:semiHidden/>
    <w:unhideWhenUsed/>
    <w:qFormat/>
    <w:uiPriority w:val="99"/>
    <w:rPr>
      <w:color w:val="605E5C"/>
      <w:shd w:val="clear" w:color="auto" w:fill="E1DFDD"/>
    </w:rPr>
  </w:style>
  <w:style w:type="paragraph" w:customStyle="1" w:styleId="30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5">
    <w:name w:val="正文首行缩进 字符"/>
    <w:basedOn w:val="131"/>
    <w:link w:val="20"/>
    <w:semiHidden/>
    <w:qFormat/>
    <w:uiPriority w:val="99"/>
    <w:rPr>
      <w:rFonts w:ascii="宋体" w:eastAsia="宋体"/>
      <w:b w:val="0"/>
      <w:bCs w:val="0"/>
      <w:sz w:val="84"/>
      <w:szCs w:val="84"/>
      <w:lang w:val="zh-CN"/>
    </w:rPr>
  </w:style>
  <w:style w:type="paragraph" w:customStyle="1" w:styleId="30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9">
    <w:name w:val="15"/>
    <w:basedOn w:val="47"/>
    <w:qFormat/>
    <w:uiPriority w:val="0"/>
    <w:rPr>
      <w:rFonts w:hint="eastAsia" w:ascii="宋体" w:hAnsi="宋体" w:eastAsia="宋体" w:cs="宋体"/>
      <w:color w:val="000000"/>
      <w:sz w:val="24"/>
      <w:szCs w:val="24"/>
    </w:rPr>
  </w:style>
  <w:style w:type="character" w:customStyle="1" w:styleId="310">
    <w:name w:val="10"/>
    <w:basedOn w:val="47"/>
    <w:qFormat/>
    <w:uiPriority w:val="0"/>
    <w:rPr>
      <w:rFonts w:hint="default" w:ascii="Times New Roman" w:hAnsi="Times New Roman" w:cs="Times New Roman"/>
    </w:rPr>
  </w:style>
  <w:style w:type="character" w:customStyle="1" w:styleId="311">
    <w:name w:val="16"/>
    <w:basedOn w:val="47"/>
    <w:qFormat/>
    <w:uiPriority w:val="0"/>
    <w:rPr>
      <w:rFonts w:hint="default" w:ascii="Calibri" w:hAnsi="Calibri" w:cs="Calibri"/>
      <w:color w:val="000000"/>
      <w:sz w:val="24"/>
      <w:szCs w:val="24"/>
    </w:rPr>
  </w:style>
  <w:style w:type="character" w:customStyle="1" w:styleId="312">
    <w:name w:val="17"/>
    <w:basedOn w:val="47"/>
    <w:qFormat/>
    <w:uiPriority w:val="0"/>
    <w:rPr>
      <w:rFonts w:hint="eastAsia" w:ascii="宋体" w:hAnsi="宋体" w:eastAsia="宋体" w:cs="宋体"/>
      <w:color w:val="000000"/>
      <w:sz w:val="24"/>
      <w:szCs w:val="24"/>
    </w:rPr>
  </w:style>
  <w:style w:type="paragraph" w:customStyle="1" w:styleId="313">
    <w:name w:val="_标准条文"/>
    <w:basedOn w:val="1"/>
    <w:qFormat/>
    <w:uiPriority w:val="0"/>
    <w:pPr>
      <w:overflowPunct w:val="0"/>
      <w:snapToGrid w:val="0"/>
      <w:spacing w:line="273" w:lineRule="auto"/>
      <w:ind w:firstLine="420" w:firstLineChars="200"/>
    </w:pPr>
    <w:rPr>
      <w:rFonts w:hint="eastAsia" w:ascii="等线" w:hAnsi="等线" w:eastAsia="等线" w:cs="Times New Roman"/>
      <w:szCs w:val="21"/>
    </w:rPr>
  </w:style>
  <w:style w:type="paragraph" w:customStyle="1" w:styleId="314">
    <w:name w:val="_附录编号标题"/>
    <w:basedOn w:val="1"/>
    <w:qFormat/>
    <w:uiPriority w:val="0"/>
    <w:pPr>
      <w:snapToGrid w:val="0"/>
      <w:spacing w:before="567"/>
      <w:jc w:val="center"/>
    </w:pPr>
    <w:rPr>
      <w:rFonts w:hint="eastAsia" w:ascii="等线" w:hAnsi="等线" w:eastAsia="黑体" w:cs="Times New Roman"/>
      <w:color w:val="000000"/>
      <w:szCs w:val="21"/>
    </w:rPr>
  </w:style>
  <w:style w:type="paragraph" w:customStyle="1" w:styleId="315">
    <w:name w:val="Body Text First Indent1"/>
    <w:basedOn w:val="1"/>
    <w:qFormat/>
    <w:uiPriority w:val="0"/>
    <w:pPr>
      <w:ind w:firstLine="420" w:firstLineChars="100"/>
    </w:pPr>
    <w:rPr>
      <w:rFonts w:hint="eastAsia" w:ascii="等线" w:hAnsi="等线" w:eastAsia="等线" w:cs="Times New Roman"/>
      <w:szCs w:val="21"/>
    </w:rPr>
  </w:style>
  <w:style w:type="paragraph" w:customStyle="1" w:styleId="316">
    <w:name w:val="正文1"/>
    <w:basedOn w:val="1"/>
    <w:qFormat/>
    <w:uiPriority w:val="0"/>
    <w:pPr>
      <w:autoSpaceDE w:val="0"/>
      <w:spacing w:line="360" w:lineRule="auto"/>
      <w:ind w:firstLine="200" w:firstLineChars="200"/>
    </w:pPr>
    <w:rPr>
      <w:rFonts w:ascii="Times New Roman"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17732</Words>
  <Characters>18601</Characters>
  <Lines>1</Lines>
  <Paragraphs>1</Paragraphs>
  <TotalTime>13</TotalTime>
  <ScaleCrop>false</ScaleCrop>
  <LinksUpToDate>false</LinksUpToDate>
  <CharactersWithSpaces>18983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2024-07-03T03:14:00Z</dcterms:created>
  <dc:creator>有德-豪</dc:creator>
  <cp:lastModifiedBy>WPS_1528900434</cp:lastModifiedBy>
  <cp:lastPrinted>2024-07-02T08:55:00Z</cp:lastPrinted>
  <dcterms:modified xsi:type="dcterms:W3CDTF">2024-12-26T08:20:46Z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E39F3A099B7A4200BE57B8D0FF9603F4_13</vt:lpwstr>
  </property>
  <property fmtid="{D5CDD505-2E9C-101B-9397-08002B2CF9AE}" pid="4" name="KSOTemplateDocerSaveRecord">
    <vt:lpwstr>eyJoZGlkIjoiOGY5ODE3YmQ4YWE2MTA3ODk4MTRlMWQ3NmVkMTlhZjkiLCJ1c2VySWQiOiIzNzgyNDAxOTUifQ==</vt:lpwstr>
  </property>
</Properties>
</file>