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B223F">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52"/>
          <w:szCs w:val="52"/>
          <w:highlight w:val="none"/>
          <w:lang w:val="zh-CN"/>
        </w:rPr>
      </w:pPr>
    </w:p>
    <w:p w14:paraId="181696B9">
      <w:pPr>
        <w:autoSpaceDE w:val="0"/>
        <w:autoSpaceDN w:val="0"/>
        <w:adjustRightInd w:val="0"/>
        <w:spacing w:line="276" w:lineRule="auto"/>
        <w:ind w:left="357" w:leftChars="170" w:right="-23" w:rightChars="-11"/>
        <w:jc w:val="center"/>
        <w:outlineLvl w:val="9"/>
        <w:rPr>
          <w:rFonts w:hint="eastAsia"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东莞市水务集团建设管理有限公司2025年餐厨及清洁服务采购项目</w:t>
      </w:r>
    </w:p>
    <w:p w14:paraId="113F051D">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44"/>
          <w:szCs w:val="44"/>
          <w:highlight w:val="none"/>
          <w:lang w:val="zh-CN"/>
        </w:rPr>
      </w:pPr>
    </w:p>
    <w:p w14:paraId="20DF78A3">
      <w:pPr>
        <w:autoSpaceDE w:val="0"/>
        <w:autoSpaceDN w:val="0"/>
        <w:adjustRightInd w:val="0"/>
        <w:ind w:right="-23" w:rightChars="-11"/>
        <w:jc w:val="left"/>
        <w:rPr>
          <w:rFonts w:hint="eastAsia" w:ascii="宋体" w:hAnsi="宋体" w:eastAsia="宋体" w:cs="宋体"/>
          <w:b/>
          <w:bCs/>
          <w:color w:val="auto"/>
          <w:sz w:val="44"/>
          <w:szCs w:val="44"/>
          <w:highlight w:val="none"/>
          <w:lang w:val="zh-CN"/>
        </w:rPr>
      </w:pPr>
    </w:p>
    <w:p w14:paraId="480CD19D">
      <w:pPr>
        <w:autoSpaceDE w:val="0"/>
        <w:autoSpaceDN w:val="0"/>
        <w:adjustRightInd w:val="0"/>
        <w:ind w:right="-23" w:rightChars="-11"/>
        <w:jc w:val="center"/>
        <w:rPr>
          <w:rFonts w:hint="eastAsia" w:ascii="宋体" w:hAnsi="宋体" w:eastAsia="宋体" w:cs="宋体"/>
          <w:b/>
          <w:bCs/>
          <w:color w:val="auto"/>
          <w:sz w:val="72"/>
          <w:szCs w:val="72"/>
          <w:highlight w:val="none"/>
          <w:lang w:val="zh-CN"/>
        </w:rPr>
      </w:pPr>
    </w:p>
    <w:p w14:paraId="521D67FD">
      <w:pPr>
        <w:autoSpaceDE w:val="0"/>
        <w:autoSpaceDN w:val="0"/>
        <w:adjustRightInd w:val="0"/>
        <w:ind w:right="-23" w:rightChars="-11"/>
        <w:jc w:val="center"/>
        <w:rPr>
          <w:rFonts w:hint="eastAsia" w:ascii="宋体" w:hAnsi="宋体" w:eastAsia="宋体" w:cs="宋体"/>
          <w:b/>
          <w:bCs/>
          <w:color w:val="auto"/>
          <w:sz w:val="72"/>
          <w:szCs w:val="72"/>
          <w:highlight w:val="none"/>
          <w:lang w:val="zh-CN"/>
        </w:rPr>
      </w:pPr>
      <w:r>
        <w:rPr>
          <w:rFonts w:hint="eastAsia" w:ascii="宋体" w:hAnsi="宋体" w:eastAsia="宋体" w:cs="宋体"/>
          <w:b/>
          <w:bCs/>
          <w:color w:val="auto"/>
          <w:sz w:val="72"/>
          <w:szCs w:val="72"/>
          <w:highlight w:val="none"/>
          <w:lang w:val="zh-CN"/>
        </w:rPr>
        <w:t>招</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件</w:t>
      </w:r>
    </w:p>
    <w:p w14:paraId="38059FBB">
      <w:pPr>
        <w:autoSpaceDE w:val="0"/>
        <w:autoSpaceDN w:val="0"/>
        <w:adjustRightInd w:val="0"/>
        <w:ind w:right="-23" w:rightChars="-11"/>
        <w:jc w:val="center"/>
        <w:rPr>
          <w:rFonts w:hint="eastAsia" w:ascii="宋体" w:hAnsi="宋体" w:eastAsia="宋体" w:cs="宋体"/>
          <w:b/>
          <w:bCs/>
          <w:color w:val="auto"/>
          <w:sz w:val="32"/>
          <w:szCs w:val="32"/>
          <w:highlight w:val="none"/>
          <w:lang w:val="zh-CN"/>
        </w:rPr>
      </w:pPr>
    </w:p>
    <w:p w14:paraId="6189958E">
      <w:pPr>
        <w:autoSpaceDE w:val="0"/>
        <w:autoSpaceDN w:val="0"/>
        <w:adjustRightInd w:val="0"/>
        <w:ind w:right="-23" w:rightChars="-11"/>
        <w:jc w:val="center"/>
        <w:rPr>
          <w:rFonts w:hint="eastAsia" w:ascii="宋体" w:hAnsi="宋体" w:eastAsia="宋体" w:cs="宋体"/>
          <w:b/>
          <w:bCs/>
          <w:color w:val="auto"/>
          <w:sz w:val="44"/>
          <w:szCs w:val="44"/>
          <w:highlight w:val="none"/>
          <w:lang w:val="zh-CN"/>
        </w:rPr>
      </w:pPr>
    </w:p>
    <w:p w14:paraId="4806583D">
      <w:pPr>
        <w:autoSpaceDE w:val="0"/>
        <w:autoSpaceDN w:val="0"/>
        <w:adjustRightInd w:val="0"/>
        <w:ind w:right="-23" w:rightChars="-11"/>
        <w:jc w:val="left"/>
        <w:rPr>
          <w:rFonts w:hint="eastAsia" w:ascii="宋体" w:hAnsi="宋体" w:eastAsia="宋体" w:cs="宋体"/>
          <w:b/>
          <w:bCs/>
          <w:color w:val="auto"/>
          <w:sz w:val="32"/>
          <w:szCs w:val="32"/>
          <w:highlight w:val="none"/>
          <w:u w:val="single"/>
          <w:lang w:val="zh-CN"/>
        </w:rPr>
      </w:pPr>
    </w:p>
    <w:p w14:paraId="13D4BD83">
      <w:pPr>
        <w:tabs>
          <w:tab w:val="left" w:pos="9240"/>
        </w:tabs>
        <w:autoSpaceDE w:val="0"/>
        <w:autoSpaceDN w:val="0"/>
        <w:adjustRightInd w:val="0"/>
        <w:spacing w:line="700" w:lineRule="exact"/>
        <w:ind w:right="-23" w:rightChars="-11"/>
        <w:jc w:val="left"/>
        <w:rPr>
          <w:rFonts w:hint="eastAsia" w:ascii="宋体" w:hAnsi="宋体" w:eastAsia="宋体" w:cs="宋体"/>
          <w:b/>
          <w:bCs/>
          <w:color w:val="auto"/>
          <w:sz w:val="32"/>
          <w:szCs w:val="32"/>
          <w:highlight w:val="none"/>
          <w:lang w:val="zh-CN"/>
        </w:rPr>
      </w:pPr>
    </w:p>
    <w:p w14:paraId="703EEC44">
      <w:pPr>
        <w:autoSpaceDE w:val="0"/>
        <w:autoSpaceDN w:val="0"/>
        <w:adjustRightInd w:val="0"/>
        <w:spacing w:line="480" w:lineRule="auto"/>
        <w:ind w:left="1842" w:leftChars="877" w:firstLine="19" w:firstLineChars="6"/>
        <w:jc w:val="left"/>
        <w:outlineLvl w:val="9"/>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编</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号：YDZB24DGQY0177</w:t>
      </w:r>
    </w:p>
    <w:p w14:paraId="0A97A8FF">
      <w:pPr>
        <w:autoSpaceDE w:val="0"/>
        <w:autoSpaceDN w:val="0"/>
        <w:adjustRightInd w:val="0"/>
        <w:spacing w:line="480" w:lineRule="auto"/>
        <w:ind w:left="1842" w:leftChars="877" w:firstLine="19" w:firstLineChars="6"/>
        <w:jc w:val="left"/>
        <w:outlineLvl w:val="9"/>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人：东莞市水务集团建设管理有限公司</w:t>
      </w:r>
    </w:p>
    <w:p w14:paraId="58EB93B2">
      <w:pPr>
        <w:autoSpaceDE w:val="0"/>
        <w:autoSpaceDN w:val="0"/>
        <w:adjustRightInd w:val="0"/>
        <w:spacing w:line="480" w:lineRule="auto"/>
        <w:ind w:left="1842" w:leftChars="877" w:firstLine="19" w:firstLineChars="6"/>
        <w:jc w:val="left"/>
        <w:outlineLvl w:val="9"/>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招标代理机构：广东有德招标采购有限公司</w:t>
      </w:r>
    </w:p>
    <w:p w14:paraId="4977A8F1">
      <w:pPr>
        <w:autoSpaceDE w:val="0"/>
        <w:autoSpaceDN w:val="0"/>
        <w:adjustRightInd w:val="0"/>
        <w:ind w:right="-23" w:rightChars="-11"/>
        <w:jc w:val="left"/>
        <w:rPr>
          <w:rFonts w:hint="eastAsia" w:ascii="宋体" w:hAnsi="宋体" w:eastAsia="宋体" w:cs="宋体"/>
          <w:b/>
          <w:bCs/>
          <w:color w:val="auto"/>
          <w:kern w:val="0"/>
          <w:sz w:val="32"/>
          <w:szCs w:val="32"/>
          <w:highlight w:val="none"/>
          <w:lang w:val="zh-CN"/>
        </w:rPr>
      </w:pPr>
    </w:p>
    <w:p w14:paraId="59A14EDB">
      <w:pPr>
        <w:autoSpaceDE w:val="0"/>
        <w:autoSpaceDN w:val="0"/>
        <w:adjustRightInd w:val="0"/>
        <w:ind w:right="-23" w:rightChars="-11"/>
        <w:jc w:val="center"/>
        <w:rPr>
          <w:rFonts w:hint="eastAsia" w:ascii="宋体" w:hAnsi="宋体" w:eastAsia="宋体" w:cs="宋体"/>
          <w:b/>
          <w:bCs/>
          <w:color w:val="auto"/>
          <w:kern w:val="0"/>
          <w:sz w:val="84"/>
          <w:szCs w:val="84"/>
          <w:highlight w:val="none"/>
          <w:lang w:val="zh-CN"/>
        </w:rPr>
      </w:pPr>
    </w:p>
    <w:p w14:paraId="3958CC2F">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p>
    <w:p w14:paraId="6C5D20F8">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en-US" w:eastAsia="zh-CN"/>
        </w:rPr>
        <w:t>2024</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12</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13</w:t>
      </w:r>
      <w:r>
        <w:rPr>
          <w:rFonts w:hint="eastAsia" w:ascii="宋体" w:hAnsi="宋体" w:eastAsia="宋体" w:cs="宋体"/>
          <w:b/>
          <w:bCs/>
          <w:color w:val="auto"/>
          <w:sz w:val="32"/>
          <w:szCs w:val="32"/>
          <w:highlight w:val="none"/>
          <w:lang w:val="zh-CN"/>
        </w:rPr>
        <w:t>日</w:t>
      </w:r>
    </w:p>
    <w:sdt>
      <w:sdtPr>
        <w:rPr>
          <w:rFonts w:hint="eastAsia" w:ascii="宋体" w:hAnsi="宋体" w:eastAsia="宋体" w:cs="宋体"/>
          <w:color w:val="auto"/>
          <w:kern w:val="2"/>
          <w:sz w:val="21"/>
          <w:szCs w:val="22"/>
          <w:highlight w:val="none"/>
          <w:lang w:val="en-US" w:eastAsia="zh-CN" w:bidi="ar-SA"/>
        </w:rPr>
        <w:id w:val="147477240"/>
        <w15:color w:val="DBDBDB"/>
        <w:docPartObj>
          <w:docPartGallery w:val="Table of Contents"/>
          <w:docPartUnique/>
        </w:docPartObj>
      </w:sdtPr>
      <w:sdtEndPr>
        <w:rPr>
          <w:rFonts w:hint="eastAsia" w:ascii="宋体" w:hAnsi="宋体" w:eastAsia="宋体" w:cs="宋体"/>
          <w:color w:val="auto"/>
          <w:kern w:val="2"/>
          <w:sz w:val="21"/>
          <w:szCs w:val="22"/>
          <w:highlight w:val="none"/>
          <w:lang w:val="en-US" w:eastAsia="zh-CN" w:bidi="ar-SA"/>
        </w:rPr>
      </w:sdtEndPr>
      <w:sdtContent>
        <w:p w14:paraId="73C8CEB0">
          <w:pPr>
            <w:spacing w:before="0" w:beforeLines="0" w:after="0" w:afterLines="0" w:line="240" w:lineRule="auto"/>
            <w:ind w:left="0" w:leftChars="0" w:right="0" w:rightChars="0" w:firstLine="0" w:firstLineChars="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目录</w:t>
          </w:r>
        </w:p>
        <w:p w14:paraId="57EF3CE5">
          <w:pPr>
            <w:pStyle w:val="32"/>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"1-3"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_Toc20618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第一篇 招标公告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_Toc20618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2AB3E8B">
          <w:pPr>
            <w:pStyle w:val="32"/>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_Toc30561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第二篇</w:t>
          </w:r>
          <w:r>
            <w:rPr>
              <w:rFonts w:hint="eastAsia" w:ascii="宋体" w:hAnsi="宋体" w:eastAsia="宋体" w:cs="宋体"/>
              <w:bCs/>
              <w:color w:val="auto"/>
              <w:kern w:val="44"/>
              <w:sz w:val="21"/>
              <w:szCs w:val="21"/>
              <w:highlight w:val="none"/>
            </w:rPr>
            <w:t xml:space="preserve"> </w:t>
          </w:r>
          <w:r>
            <w:rPr>
              <w:rFonts w:hint="eastAsia" w:ascii="宋体" w:hAnsi="宋体" w:eastAsia="宋体" w:cs="宋体"/>
              <w:bCs/>
              <w:color w:val="auto"/>
              <w:kern w:val="44"/>
              <w:sz w:val="21"/>
              <w:szCs w:val="21"/>
              <w:highlight w:val="none"/>
              <w:lang w:val="zh-CN"/>
            </w:rPr>
            <w:t>投标人须知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_Toc30561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628B516">
          <w:pPr>
            <w:pStyle w:val="32"/>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_Toc6710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一、总则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_Toc6710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2F43CF1">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_Toc9370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 资金来源：企业自筹资金。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_Toc9370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98FA099">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_Toc16885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 合格的投标人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_Toc16885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F55724E">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_Toc13507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3 合格的</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_Toc13507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A744918">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_Toc14954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4 其它说明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_Toc14954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B65F744">
          <w:pPr>
            <w:pStyle w:val="22"/>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_Toc4914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二、招标文件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_Toc4914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08DA5EE">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_Toc32718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5 招标文件的构成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_Toc32718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05D2B35">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_Toc30868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6 招标文件的异议</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_Toc30868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B6E3ADD">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_Toc10275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7 招标文件的澄清及修改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_Toc10275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C576D85">
          <w:pPr>
            <w:pStyle w:val="32"/>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_Toc2750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三、投标文件的编制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_Toc2750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4075488">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_Toc4680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8 投标使用的文字及度量衡单位</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_Toc4680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1EF6262">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_Toc9226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9 投标文件的组成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_Toc9226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4E7C56A">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_Toc4694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10 投标函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_Toc4694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0915B55">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_Toc18092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11 投标报价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_Toc18092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C9311D0">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_Toc11816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12 投标报价货币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_Toc11816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B9BDF55">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_Toc9125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13 证明投标人的合格性和资格的声明文件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_Toc9125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48A3273">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_Toc21259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14 证明服务的合格性并符合招标文件规定的声明文件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_Toc21259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C194952">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_Toc6709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15 投标保证金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_Toc6709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C919FF8">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_Toc30168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16 投标有效期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_Toc30168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52C7B9F">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_Toc31741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17 投标文件的式样和签署</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_Toc31741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6FF105E">
          <w:pPr>
            <w:pStyle w:val="22"/>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_Toc22801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四、投标文件的递交</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_Toc22801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2D52427">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_Toc828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18 投标文件的密封和标记</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_Toc828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5D03478">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_Toc20663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19 递交投标文件的截止日期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_Toc20663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91A90CE">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_Toc5054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20 迟交的投标文件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_Toc5054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66F4FFF">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_Toc23024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21 投标文件的修改和撤回</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_Toc23024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165263C">
          <w:pPr>
            <w:pStyle w:val="22"/>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_Toc25721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五、开标与评标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_Toc25721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E625CE0">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_Toc19636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22 开标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_Toc19636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21C4374">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_Toc24305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 xml:space="preserve">23 </w:t>
          </w:r>
          <w:r>
            <w:rPr>
              <w:rFonts w:hint="eastAsia" w:ascii="宋体" w:hAnsi="宋体" w:eastAsia="宋体" w:cs="宋体"/>
              <w:color w:val="auto"/>
              <w:kern w:val="0"/>
              <w:sz w:val="21"/>
              <w:szCs w:val="21"/>
              <w:highlight w:val="none"/>
            </w:rPr>
            <w:t>评标过程的保密性</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_Toc24305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6860D4D">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_Toc24607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24 评标委员会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_Toc24607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6500CF9">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_Toc10966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25 投标文件的初审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_Toc10966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4DA37AA">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_Toc15899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26 投标文件的澄清</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_Toc15899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E133379">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_Toc20349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27 对投标文件的比较和评价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_Toc20349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E401984">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_Toc2423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28 评标原则及方法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_Toc2423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B0E00F0">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_Toc25113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 xml:space="preserve">9 </w:t>
          </w:r>
          <w:r>
            <w:rPr>
              <w:rFonts w:hint="eastAsia" w:ascii="宋体" w:hAnsi="宋体" w:eastAsia="宋体" w:cs="宋体"/>
              <w:color w:val="auto"/>
              <w:sz w:val="21"/>
              <w:szCs w:val="21"/>
              <w:highlight w:val="none"/>
              <w:lang w:val="zh-CN"/>
            </w:rPr>
            <w:t>评标结果公示及异议、投诉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_Toc25113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B0C3D51">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_Toc4526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val="zh-CN"/>
            </w:rPr>
            <w:t xml:space="preserve"> 真实性审查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_Toc4526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6A168CE">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_Toc12013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zh-CN"/>
            </w:rPr>
            <w:t xml:space="preserve"> 评标委员会和招标人接受或拒绝任何投标或所有投标的权利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_Toc12013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3BB40AF">
          <w:pPr>
            <w:pStyle w:val="32"/>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_Toc2536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六、授予合同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_Toc2536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A06CF54">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_Toc31940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zh-CN"/>
            </w:rPr>
            <w:t xml:space="preserve"> 授予合同的准则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_Toc31940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8F73A9F">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_Toc1272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33 中标通知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_Toc1272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14B72E7">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_Toc17779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lang w:val="zh-CN"/>
            </w:rPr>
            <w:t xml:space="preserve"> 签署合同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_Toc17779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0B2B04E">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_Toc18027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 xml:space="preserve">35 </w:t>
          </w:r>
          <w:r>
            <w:rPr>
              <w:rFonts w:hint="eastAsia" w:ascii="宋体" w:hAnsi="宋体" w:eastAsia="宋体" w:cs="宋体"/>
              <w:color w:val="auto"/>
              <w:sz w:val="21"/>
              <w:szCs w:val="21"/>
              <w:highlight w:val="none"/>
              <w:lang w:val="zh-CN"/>
            </w:rPr>
            <w:t>履约担保</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_Toc18027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7606DF6">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_Toc21305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lang w:val="zh-CN"/>
            </w:rPr>
            <w:t xml:space="preserve"> 在合同履行中变更采购范围的权利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_Toc21305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180B4EF">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_Toc14558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lang w:val="zh-CN"/>
            </w:rPr>
            <w:t xml:space="preserve"> 中标服务费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_Toc14558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CC1A0A9">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_Toc29229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lang w:val="zh-CN"/>
            </w:rPr>
            <w:t xml:space="preserve"> 发票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_Toc29229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5E695C5">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_Toc7223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39 招标相关补充约定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_Toc7223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CDCDA0C">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_Toc7714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40 本次招标活动的最终解释权归招标代理机构及招标人所有。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_Toc7714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AFFFC97">
          <w:pPr>
            <w:pStyle w:val="32"/>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_Toc21111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第三篇 用户需求书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_Toc21111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A1E5051">
          <w:pPr>
            <w:pStyle w:val="32"/>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_Toc6312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第四篇 合同条款格式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_Toc6312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D146738">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_Toc10296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lang w:val="zh-CN"/>
            </w:rPr>
            <w:t>第五篇 相关保函格式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_Toc10296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18B4D05">
          <w:pPr>
            <w:pStyle w:val="22"/>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_Toc28688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第六篇 投标文件格式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_Toc28688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4B7FBF1">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_Toc7710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附件一：评标工作大纲</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_Toc7710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DFC30B9">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fldChar w:fldCharType="end"/>
          </w:r>
        </w:p>
      </w:sdtContent>
    </w:sdt>
    <w:p w14:paraId="532F0C9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86F6632">
      <w:pPr>
        <w:pageBreakBefore/>
        <w:tabs>
          <w:tab w:val="left" w:pos="1080"/>
        </w:tabs>
        <w:autoSpaceDE w:val="0"/>
        <w:autoSpaceDN w:val="0"/>
        <w:adjustRightInd w:val="0"/>
        <w:spacing w:line="360" w:lineRule="auto"/>
        <w:ind w:left="-167" w:leftChars="-100" w:hanging="43"/>
        <w:jc w:val="center"/>
        <w:outlineLvl w:val="1"/>
        <w:rPr>
          <w:rFonts w:hint="eastAsia" w:ascii="宋体" w:hAnsi="宋体" w:eastAsia="宋体" w:cs="宋体"/>
          <w:b/>
          <w:bCs/>
          <w:color w:val="auto"/>
          <w:kern w:val="44"/>
          <w:sz w:val="32"/>
          <w:szCs w:val="32"/>
          <w:highlight w:val="none"/>
          <w:lang w:val="zh-CN"/>
        </w:rPr>
      </w:pPr>
      <w:bookmarkStart w:id="0" w:name="_Toc4869"/>
      <w:bookmarkStart w:id="1" w:name="_Toc142508310"/>
      <w:bookmarkStart w:id="2" w:name="_Toc2723_WPSOffice_Level1"/>
      <w:bookmarkStart w:id="3" w:name="_Toc450662846"/>
      <w:bookmarkStart w:id="4" w:name="_Toc486167660"/>
      <w:bookmarkStart w:id="5" w:name="_Toc17326"/>
      <w:bookmarkStart w:id="6" w:name="_Toc20249"/>
      <w:bookmarkStart w:id="7" w:name="_Toc20618"/>
      <w:r>
        <w:rPr>
          <w:rFonts w:hint="eastAsia" w:ascii="宋体" w:hAnsi="宋体" w:eastAsia="宋体" w:cs="宋体"/>
          <w:b/>
          <w:bCs/>
          <w:color w:val="auto"/>
          <w:kern w:val="44"/>
          <w:sz w:val="32"/>
          <w:szCs w:val="32"/>
          <w:highlight w:val="none"/>
          <w:lang w:val="zh-CN"/>
        </w:rPr>
        <w:t>第一篇 招标公告</w:t>
      </w:r>
      <w:bookmarkEnd w:id="0"/>
      <w:bookmarkEnd w:id="1"/>
      <w:bookmarkEnd w:id="2"/>
      <w:bookmarkEnd w:id="3"/>
      <w:bookmarkEnd w:id="4"/>
      <w:bookmarkEnd w:id="5"/>
      <w:bookmarkEnd w:id="6"/>
      <w:bookmarkEnd w:id="7"/>
    </w:p>
    <w:p w14:paraId="50BF8C22">
      <w:pPr>
        <w:autoSpaceDE w:val="0"/>
        <w:autoSpaceDN w:val="0"/>
        <w:adjustRightInd w:val="0"/>
        <w:snapToGrid w:val="0"/>
        <w:spacing w:line="360" w:lineRule="auto"/>
        <w:ind w:right="-34"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广东有德招标采购有限公司（以下简称“招标代理机构”）受东莞市水务集团建设管理有限公司（以下简称“招标人”）的委托，对</w:t>
      </w:r>
      <w:bookmarkStart w:id="8" w:name="_Hlk41903390"/>
      <w:r>
        <w:rPr>
          <w:rFonts w:hint="eastAsia" w:ascii="宋体" w:hAnsi="宋体" w:eastAsia="宋体" w:cs="宋体"/>
          <w:color w:val="auto"/>
          <w:szCs w:val="21"/>
          <w:highlight w:val="none"/>
          <w:lang w:val="zh-CN"/>
        </w:rPr>
        <w:t>东莞市水务集团建设管理有限公司2025年餐厨及清洁服务采购项目(招标编号：YDZB24DGQY0177)</w:t>
      </w:r>
      <w:bookmarkEnd w:id="8"/>
      <w:r>
        <w:rPr>
          <w:rFonts w:hint="eastAsia" w:ascii="宋体" w:hAnsi="宋体" w:eastAsia="宋体" w:cs="宋体"/>
          <w:color w:val="auto"/>
          <w:szCs w:val="21"/>
          <w:highlight w:val="none"/>
          <w:lang w:val="zh-CN"/>
        </w:rPr>
        <w:t>进行国内公开招标，</w:t>
      </w:r>
      <w:r>
        <w:rPr>
          <w:rFonts w:hint="eastAsia" w:ascii="宋体" w:hAnsi="宋体" w:eastAsia="宋体" w:cs="宋体"/>
          <w:bCs/>
          <w:color w:val="auto"/>
          <w:kern w:val="0"/>
          <w:szCs w:val="21"/>
          <w:highlight w:val="none"/>
        </w:rPr>
        <w:t>详情请参见本招标文件。</w:t>
      </w:r>
      <w:r>
        <w:rPr>
          <w:rFonts w:hint="eastAsia" w:ascii="宋体" w:hAnsi="宋体" w:eastAsia="宋体" w:cs="宋体"/>
          <w:color w:val="auto"/>
          <w:kern w:val="0"/>
          <w:szCs w:val="21"/>
          <w:highlight w:val="none"/>
        </w:rPr>
        <w:t>欢迎符合条件的合格投标人参加投标，</w:t>
      </w:r>
      <w:r>
        <w:rPr>
          <w:rFonts w:hint="eastAsia" w:ascii="宋体" w:hAnsi="宋体" w:eastAsia="宋体" w:cs="宋体"/>
          <w:bCs/>
          <w:color w:val="auto"/>
          <w:kern w:val="0"/>
          <w:szCs w:val="21"/>
          <w:highlight w:val="none"/>
        </w:rPr>
        <w:t>有关事项如下：</w:t>
      </w:r>
    </w:p>
    <w:p w14:paraId="14B403EE">
      <w:pPr>
        <w:autoSpaceDE w:val="0"/>
        <w:autoSpaceDN w:val="0"/>
        <w:adjustRightInd w:val="0"/>
        <w:spacing w:line="360" w:lineRule="auto"/>
        <w:ind w:right="-29" w:rightChars="-14" w:firstLine="420" w:firstLineChars="200"/>
        <w:rPr>
          <w:rFonts w:hint="eastAsia" w:ascii="宋体" w:hAnsi="宋体" w:eastAsia="宋体" w:cs="宋体"/>
          <w:color w:val="auto"/>
          <w:szCs w:val="21"/>
          <w:highlight w:val="none"/>
          <w:lang w:val="zh-CN"/>
        </w:rPr>
      </w:pPr>
    </w:p>
    <w:p w14:paraId="68741668">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招标范围：东莞市水务集团建设管理有限公司2025年餐厨及清洁服务（具体内容详见：第三篇用户需求书）。</w:t>
      </w:r>
    </w:p>
    <w:p w14:paraId="0B47E9DA">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p>
    <w:p w14:paraId="55F416B9">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合格投标人资格要求：</w:t>
      </w:r>
    </w:p>
    <w:p w14:paraId="1EBA1069">
      <w:pPr>
        <w:pStyle w:val="161"/>
        <w:spacing w:line="360" w:lineRule="auto"/>
        <w:ind w:right="-29" w:rightChars="-14" w:firstLine="0" w:firstLineChars="0"/>
        <w:jc w:val="both"/>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2.1 在中华人民共和国境内登记注册、合法存续、正常经营且具有独立承担民事责任能力的法人或其他组织；</w:t>
      </w:r>
    </w:p>
    <w:p w14:paraId="7C923B23">
      <w:pPr>
        <w:pStyle w:val="161"/>
        <w:spacing w:line="360" w:lineRule="auto"/>
        <w:ind w:right="-29" w:rightChars="-14" w:firstLine="0" w:firstLineChars="0"/>
        <w:jc w:val="both"/>
        <w:rPr>
          <w:rFonts w:hint="eastAsia" w:ascii="宋体" w:hAnsi="宋体" w:eastAsia="宋体" w:cs="宋体"/>
          <w:b/>
          <w:color w:val="auto"/>
          <w:sz w:val="21"/>
          <w:szCs w:val="21"/>
          <w:highlight w:val="none"/>
          <w:lang w:val="en-US" w:eastAsia="zh-CN"/>
        </w:rPr>
      </w:pPr>
      <w:bookmarkStart w:id="9" w:name="_Toc25819"/>
      <w:r>
        <w:rPr>
          <w:rFonts w:hint="eastAsia" w:ascii="宋体" w:hAnsi="宋体" w:eastAsia="宋体" w:cs="宋体"/>
          <w:b/>
          <w:color w:val="auto"/>
          <w:sz w:val="21"/>
          <w:szCs w:val="21"/>
          <w:highlight w:val="none"/>
          <w:lang w:val="zh-CN"/>
        </w:rPr>
        <w:t>2.2 投标人</w:t>
      </w:r>
      <w:r>
        <w:rPr>
          <w:rFonts w:hint="eastAsia" w:ascii="宋体" w:hAnsi="宋体" w:eastAsia="宋体" w:cs="宋体"/>
          <w:b/>
          <w:color w:val="auto"/>
          <w:sz w:val="21"/>
          <w:szCs w:val="21"/>
          <w:highlight w:val="none"/>
          <w:lang w:val="en-US" w:eastAsia="zh-CN"/>
        </w:rPr>
        <w:t>2021</w:t>
      </w:r>
      <w:r>
        <w:rPr>
          <w:rFonts w:hint="eastAsia" w:ascii="宋体" w:hAnsi="宋体" w:eastAsia="宋体" w:cs="宋体"/>
          <w:b/>
          <w:color w:val="auto"/>
          <w:sz w:val="21"/>
          <w:szCs w:val="21"/>
          <w:highlight w:val="none"/>
          <w:lang w:val="zh-CN"/>
        </w:rPr>
        <w:t>年</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月</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日以来具有一份劳务外包服务项目业绩（合同签订日期为</w:t>
      </w:r>
      <w:r>
        <w:rPr>
          <w:rFonts w:hint="eastAsia" w:ascii="宋体" w:hAnsi="宋体" w:eastAsia="宋体" w:cs="宋体"/>
          <w:b/>
          <w:color w:val="auto"/>
          <w:sz w:val="21"/>
          <w:szCs w:val="21"/>
          <w:highlight w:val="none"/>
          <w:lang w:val="en-US" w:eastAsia="zh-CN"/>
        </w:rPr>
        <w:t>2021</w:t>
      </w:r>
      <w:r>
        <w:rPr>
          <w:rFonts w:hint="eastAsia" w:ascii="宋体" w:hAnsi="宋体" w:eastAsia="宋体" w:cs="宋体"/>
          <w:b/>
          <w:color w:val="auto"/>
          <w:sz w:val="21"/>
          <w:szCs w:val="21"/>
          <w:highlight w:val="none"/>
          <w:lang w:val="zh-CN"/>
        </w:rPr>
        <w:t>年</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月</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日或以后，合同内容须包含厨师劳务服务）；</w:t>
      </w:r>
    </w:p>
    <w:p w14:paraId="565E2964">
      <w:pPr>
        <w:pStyle w:val="161"/>
        <w:spacing w:line="360" w:lineRule="auto"/>
        <w:ind w:right="-29" w:rightChars="-14" w:firstLine="0" w:firstLineChars="0"/>
        <w:jc w:val="both"/>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en-US" w:eastAsia="zh-CN"/>
        </w:rPr>
        <w:t xml:space="preserve">2.3 </w:t>
      </w:r>
      <w:r>
        <w:rPr>
          <w:rFonts w:hint="eastAsia" w:ascii="宋体" w:hAnsi="宋体" w:eastAsia="宋体" w:cs="宋体"/>
          <w:b/>
          <w:color w:val="auto"/>
          <w:sz w:val="21"/>
          <w:szCs w:val="21"/>
          <w:highlight w:val="none"/>
          <w:lang w:val="zh-CN"/>
        </w:rPr>
        <w:t>本项目不接受联合体投标。</w:t>
      </w:r>
      <w:bookmarkEnd w:id="9"/>
    </w:p>
    <w:p w14:paraId="4D640AFC">
      <w:pPr>
        <w:autoSpaceDE w:val="0"/>
        <w:autoSpaceDN w:val="0"/>
        <w:adjustRightInd w:val="0"/>
        <w:spacing w:line="360" w:lineRule="auto"/>
        <w:ind w:right="-29" w:rightChars="-14" w:firstLine="420" w:firstLineChars="200"/>
        <w:rPr>
          <w:rFonts w:hint="eastAsia" w:ascii="宋体" w:hAnsi="宋体" w:eastAsia="宋体" w:cs="宋体"/>
          <w:color w:val="auto"/>
          <w:szCs w:val="21"/>
          <w:highlight w:val="none"/>
          <w:lang w:val="zh-CN"/>
        </w:rPr>
      </w:pPr>
    </w:p>
    <w:p w14:paraId="02A48642">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获取招标文件的方式：本项目采用“不记名网上下载”的方式发布招标文件，有意向的投标人可于本项目投标截止时间前，在本项目招标信息发布媒介</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详见本招标公告第7点（除中国招标投标公共服务平台外）</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下载招标文件。</w:t>
      </w:r>
    </w:p>
    <w:p w14:paraId="3A3CB04F">
      <w:pPr>
        <w:autoSpaceDE w:val="0"/>
        <w:autoSpaceDN w:val="0"/>
        <w:adjustRightInd w:val="0"/>
        <w:spacing w:line="360" w:lineRule="auto"/>
        <w:ind w:left="630" w:leftChars="100" w:right="-29" w:rightChars="-14" w:hanging="420" w:hangingChars="200"/>
        <w:rPr>
          <w:rFonts w:hint="eastAsia" w:ascii="宋体" w:hAnsi="宋体" w:eastAsia="宋体" w:cs="宋体"/>
          <w:color w:val="auto"/>
          <w:szCs w:val="21"/>
          <w:highlight w:val="none"/>
          <w:lang w:val="zh-CN"/>
        </w:rPr>
      </w:pPr>
    </w:p>
    <w:p w14:paraId="5D17855C">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宋体"/>
          <w:color w:val="auto"/>
          <w:szCs w:val="21"/>
          <w:highlight w:val="none"/>
          <w:lang w:val="en-US" w:eastAsia="zh-CN"/>
        </w:rPr>
        <w:t>政府采购</w:t>
      </w:r>
      <w:r>
        <w:rPr>
          <w:rFonts w:hint="eastAsia" w:ascii="宋体" w:hAnsi="宋体" w:eastAsia="宋体" w:cs="宋体"/>
          <w:color w:val="auto"/>
          <w:szCs w:val="21"/>
          <w:highlight w:val="none"/>
          <w:lang w:val="zh-CN"/>
        </w:rPr>
        <w:t>严重违法失信行为记录名单的投标人，做好相关记录（处罚期限届满的除外）。</w:t>
      </w:r>
    </w:p>
    <w:p w14:paraId="0671D9A5">
      <w:pPr>
        <w:autoSpaceDE w:val="0"/>
        <w:autoSpaceDN w:val="0"/>
        <w:adjustRightInd w:val="0"/>
        <w:spacing w:line="360" w:lineRule="auto"/>
        <w:ind w:right="-29" w:rightChars="-14" w:firstLine="420"/>
        <w:rPr>
          <w:rFonts w:hint="eastAsia" w:ascii="宋体" w:hAnsi="宋体" w:eastAsia="宋体" w:cs="宋体"/>
          <w:color w:val="auto"/>
          <w:szCs w:val="21"/>
          <w:highlight w:val="none"/>
          <w:lang w:val="zh-CN"/>
        </w:rPr>
      </w:pPr>
    </w:p>
    <w:p w14:paraId="4ED5F90E">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投标、开标时间及地点：</w:t>
      </w:r>
    </w:p>
    <w:p w14:paraId="07A83104">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 投标文件递交时间：</w:t>
      </w:r>
      <w:r>
        <w:rPr>
          <w:rFonts w:hint="eastAsia" w:ascii="宋体" w:hAnsi="宋体" w:eastAsia="宋体" w:cs="宋体"/>
          <w:color w:val="auto"/>
          <w:szCs w:val="21"/>
          <w:highlight w:val="none"/>
          <w:u w:val="single"/>
          <w:lang w:val="en-US" w:eastAsia="zh-CN"/>
        </w:rPr>
        <w:t>2025</w:t>
      </w:r>
      <w:r>
        <w:rPr>
          <w:rFonts w:hint="eastAsia" w:ascii="宋体" w:hAnsi="宋体" w:eastAsia="宋体" w:cs="宋体"/>
          <w:bCs/>
          <w:color w:val="auto"/>
          <w:kern w:val="0"/>
          <w:szCs w:val="21"/>
          <w:highlight w:val="none"/>
        </w:rPr>
        <w:t>年</w:t>
      </w:r>
      <w:r>
        <w:rPr>
          <w:rFonts w:hint="eastAsia" w:ascii="宋体" w:hAnsi="宋体" w:eastAsia="宋体" w:cs="宋体"/>
          <w:color w:val="auto"/>
          <w:szCs w:val="21"/>
          <w:highlight w:val="none"/>
          <w:u w:val="single"/>
          <w:lang w:val="en-US" w:eastAsia="zh-CN"/>
        </w:rPr>
        <w:t>01</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en-US" w:eastAsia="zh-CN"/>
        </w:rPr>
        <w:t>03</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lang w:val="en-US" w:eastAsia="zh-CN"/>
        </w:rPr>
        <w:t>13</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lang w:val="en-US" w:eastAsia="zh-CN"/>
        </w:rPr>
        <w:t>30</w:t>
      </w:r>
      <w:r>
        <w:rPr>
          <w:rFonts w:hint="eastAsia" w:ascii="宋体" w:hAnsi="宋体" w:eastAsia="宋体" w:cs="宋体"/>
          <w:bCs/>
          <w:color w:val="auto"/>
          <w:kern w:val="0"/>
          <w:szCs w:val="21"/>
          <w:highlight w:val="none"/>
        </w:rPr>
        <w:t>～</w:t>
      </w:r>
      <w:r>
        <w:rPr>
          <w:rFonts w:hint="eastAsia" w:ascii="宋体" w:hAnsi="宋体" w:eastAsia="宋体" w:cs="宋体"/>
          <w:color w:val="auto"/>
          <w:szCs w:val="21"/>
          <w:highlight w:val="none"/>
          <w:u w:val="single"/>
          <w:lang w:val="en-US" w:eastAsia="zh-CN"/>
        </w:rPr>
        <w:t>14</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lang w:val="en-US" w:eastAsia="zh-CN"/>
        </w:rPr>
        <w:t>00</w:t>
      </w:r>
      <w:r>
        <w:rPr>
          <w:rFonts w:hint="eastAsia" w:ascii="宋体" w:hAnsi="宋体" w:eastAsia="宋体" w:cs="宋体"/>
          <w:bCs/>
          <w:color w:val="auto"/>
          <w:kern w:val="0"/>
          <w:szCs w:val="21"/>
          <w:highlight w:val="none"/>
        </w:rPr>
        <w:t>；</w:t>
      </w:r>
    </w:p>
    <w:p w14:paraId="745A2A0D">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5.2 投标截止及开标时间：</w:t>
      </w:r>
      <w:r>
        <w:rPr>
          <w:rFonts w:hint="eastAsia" w:ascii="宋体" w:hAnsi="宋体" w:eastAsia="宋体" w:cs="宋体"/>
          <w:color w:val="auto"/>
          <w:szCs w:val="21"/>
          <w:highlight w:val="none"/>
          <w:u w:val="single"/>
          <w:lang w:val="en-US" w:eastAsia="zh-CN"/>
        </w:rPr>
        <w:t>2025</w:t>
      </w:r>
      <w:bookmarkStart w:id="689" w:name="_GoBack"/>
      <w:bookmarkEnd w:id="689"/>
      <w:r>
        <w:rPr>
          <w:rFonts w:hint="eastAsia" w:ascii="宋体" w:hAnsi="宋体" w:eastAsia="宋体" w:cs="宋体"/>
          <w:bCs/>
          <w:color w:val="auto"/>
          <w:kern w:val="0"/>
          <w:szCs w:val="21"/>
          <w:highlight w:val="none"/>
        </w:rPr>
        <w:t>年</w:t>
      </w:r>
      <w:r>
        <w:rPr>
          <w:rFonts w:hint="eastAsia" w:ascii="宋体" w:hAnsi="宋体" w:eastAsia="宋体" w:cs="宋体"/>
          <w:color w:val="auto"/>
          <w:szCs w:val="21"/>
          <w:highlight w:val="none"/>
          <w:u w:val="single"/>
          <w:lang w:val="en-US" w:eastAsia="zh-CN"/>
        </w:rPr>
        <w:t>01</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en-US" w:eastAsia="zh-CN"/>
        </w:rPr>
        <w:t>03</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lang w:val="en-US" w:eastAsia="zh-CN"/>
        </w:rPr>
        <w:t>14</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lang w:val="en-US" w:eastAsia="zh-CN"/>
        </w:rPr>
        <w:t>00</w:t>
      </w:r>
      <w:r>
        <w:rPr>
          <w:rFonts w:hint="eastAsia" w:ascii="宋体" w:hAnsi="宋体" w:eastAsia="宋体" w:cs="宋体"/>
          <w:bCs/>
          <w:color w:val="auto"/>
          <w:kern w:val="0"/>
          <w:szCs w:val="21"/>
          <w:highlight w:val="none"/>
        </w:rPr>
        <w:t>；</w:t>
      </w:r>
    </w:p>
    <w:p w14:paraId="31317DEC">
      <w:pPr>
        <w:autoSpaceDE w:val="0"/>
        <w:autoSpaceDN w:val="0"/>
        <w:adjustRightInd w:val="0"/>
        <w:spacing w:line="360" w:lineRule="auto"/>
        <w:ind w:right="-29" w:rightChars="-14"/>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5.3 投标及开标地点：广东省东莞市东城街道新源路海德琥珀台6栋1703室</w:t>
      </w:r>
      <w:r>
        <w:rPr>
          <w:rFonts w:hint="eastAsia" w:ascii="宋体" w:hAnsi="宋体" w:eastAsia="宋体" w:cs="宋体"/>
          <w:color w:val="auto"/>
          <w:kern w:val="0"/>
          <w:szCs w:val="21"/>
          <w:highlight w:val="none"/>
        </w:rPr>
        <w:t>。</w:t>
      </w:r>
    </w:p>
    <w:p w14:paraId="1F7BFE8F">
      <w:pPr>
        <w:autoSpaceDE w:val="0"/>
        <w:autoSpaceDN w:val="0"/>
        <w:adjustRightInd w:val="0"/>
        <w:spacing w:line="360" w:lineRule="auto"/>
        <w:ind w:right="-29" w:rightChars="-14" w:firstLine="210" w:firstLineChars="100"/>
        <w:rPr>
          <w:rFonts w:hint="eastAsia" w:ascii="宋体" w:hAnsi="宋体" w:eastAsia="宋体" w:cs="宋体"/>
          <w:color w:val="auto"/>
          <w:kern w:val="0"/>
          <w:szCs w:val="21"/>
          <w:highlight w:val="none"/>
        </w:rPr>
      </w:pPr>
    </w:p>
    <w:p w14:paraId="1CF69161">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宋体"/>
          <w:color w:val="auto"/>
          <w:szCs w:val="21"/>
          <w:highlight w:val="none"/>
          <w:lang w:val="zh-CN"/>
        </w:rPr>
        <w:t>。电报、传真形式的投标概不接受。</w:t>
      </w:r>
    </w:p>
    <w:p w14:paraId="53DB8A24">
      <w:pPr>
        <w:autoSpaceDE w:val="0"/>
        <w:autoSpaceDN w:val="0"/>
        <w:adjustRightInd w:val="0"/>
        <w:spacing w:line="360" w:lineRule="auto"/>
        <w:ind w:left="210" w:leftChars="100" w:right="-29" w:rightChars="-14"/>
        <w:rPr>
          <w:rFonts w:hint="eastAsia" w:ascii="宋体" w:hAnsi="宋体" w:eastAsia="宋体" w:cs="宋体"/>
          <w:color w:val="auto"/>
          <w:szCs w:val="21"/>
          <w:highlight w:val="none"/>
          <w:lang w:val="zh-CN"/>
        </w:rPr>
      </w:pPr>
    </w:p>
    <w:p w14:paraId="00C0B229">
      <w:pPr>
        <w:numPr>
          <w:ilvl w:val="0"/>
          <w:numId w:val="1"/>
        </w:numPr>
        <w:autoSpaceDE w:val="0"/>
        <w:autoSpaceDN w:val="0"/>
        <w:adjustRightInd w:val="0"/>
        <w:snapToGrid w:val="0"/>
        <w:spacing w:line="360" w:lineRule="auto"/>
        <w:ind w:right="-34"/>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本项目相关公告在以下媒介发布：中国招标投标公共服务平台（www.cebpubservice.com）、东莞市水务集团有限公司网（www.dgswjt.cn）、招标代理</w:t>
      </w:r>
      <w:r>
        <w:rPr>
          <w:rFonts w:hint="eastAsia" w:ascii="宋体" w:hAnsi="宋体" w:eastAsia="宋体" w:cs="宋体"/>
          <w:bCs/>
          <w:color w:val="auto"/>
          <w:szCs w:val="21"/>
          <w:highlight w:val="none"/>
          <w:lang w:val="en-US" w:eastAsia="zh-CN"/>
        </w:rPr>
        <w:t>机构</w:t>
      </w:r>
      <w:r>
        <w:rPr>
          <w:rFonts w:hint="eastAsia" w:ascii="宋体" w:hAnsi="宋体" w:eastAsia="宋体" w:cs="宋体"/>
          <w:bCs/>
          <w:color w:val="auto"/>
          <w:szCs w:val="21"/>
          <w:highlight w:val="none"/>
        </w:rPr>
        <w:t>网站（www.youde.net）</w:t>
      </w:r>
      <w:r>
        <w:rPr>
          <w:rFonts w:hint="eastAsia" w:ascii="宋体" w:hAnsi="宋体" w:eastAsia="宋体" w:cs="宋体"/>
          <w:color w:val="auto"/>
          <w:szCs w:val="21"/>
          <w:highlight w:val="none"/>
          <w:lang w:val="zh-CN"/>
        </w:rPr>
        <w:t>。</w:t>
      </w:r>
    </w:p>
    <w:p w14:paraId="414764D1">
      <w:pPr>
        <w:pStyle w:val="2"/>
        <w:rPr>
          <w:rFonts w:hint="eastAsia"/>
          <w:color w:val="auto"/>
          <w:highlight w:val="none"/>
        </w:rPr>
      </w:pPr>
    </w:p>
    <w:p w14:paraId="4E12A9B0">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zh-CN"/>
        </w:rPr>
        <w:t>招标人联系方式</w:t>
      </w:r>
    </w:p>
    <w:p w14:paraId="07DBE20A">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招标人：东莞市水务集团建设管理有限公司</w:t>
      </w:r>
    </w:p>
    <w:p w14:paraId="202DDCC8">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址：广东省东莞市南城街道滨河路100号一期1号楼102室</w:t>
      </w:r>
    </w:p>
    <w:p w14:paraId="4CD0BCC1">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陈工</w:t>
      </w:r>
    </w:p>
    <w:p w14:paraId="1EE908D7">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电  话：</w:t>
      </w:r>
      <w:r>
        <w:rPr>
          <w:rFonts w:hint="eastAsia" w:ascii="宋体" w:hAnsi="宋体" w:eastAsia="宋体" w:cs="宋体"/>
          <w:color w:val="auto"/>
          <w:highlight w:val="none"/>
          <w:lang w:val="en-US" w:eastAsia="zh-CN"/>
        </w:rPr>
        <w:t>0769-22008759</w:t>
      </w:r>
    </w:p>
    <w:p w14:paraId="0B0451F4">
      <w:pPr>
        <w:autoSpaceDE w:val="0"/>
        <w:autoSpaceDN w:val="0"/>
        <w:adjustRightInd w:val="0"/>
        <w:spacing w:line="360" w:lineRule="auto"/>
        <w:ind w:right="-29" w:rightChars="-14" w:firstLine="420"/>
        <w:rPr>
          <w:rFonts w:hint="eastAsia" w:ascii="宋体" w:hAnsi="宋体" w:eastAsia="宋体" w:cs="宋体"/>
          <w:color w:val="auto"/>
          <w:kern w:val="0"/>
          <w:szCs w:val="21"/>
          <w:highlight w:val="none"/>
        </w:rPr>
      </w:pPr>
    </w:p>
    <w:p w14:paraId="2463789C">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招标代理机构</w:t>
      </w:r>
      <w:r>
        <w:rPr>
          <w:rFonts w:hint="eastAsia" w:ascii="宋体" w:hAnsi="宋体" w:eastAsia="宋体" w:cs="宋体"/>
          <w:color w:val="auto"/>
          <w:szCs w:val="21"/>
          <w:highlight w:val="none"/>
          <w:lang w:val="en-US" w:eastAsia="zh-CN"/>
        </w:rPr>
        <w:t>及异议受理</w:t>
      </w:r>
      <w:r>
        <w:rPr>
          <w:rFonts w:hint="eastAsia" w:ascii="宋体" w:hAnsi="宋体" w:eastAsia="宋体" w:cs="宋体"/>
          <w:color w:val="auto"/>
          <w:szCs w:val="21"/>
          <w:highlight w:val="none"/>
        </w:rPr>
        <w:t>联系方式</w:t>
      </w:r>
    </w:p>
    <w:p w14:paraId="11B22606">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bookmarkStart w:id="10" w:name="_Toc31764_WPSOffice_Level1"/>
      <w:bookmarkStart w:id="11" w:name="_Toc450662847"/>
      <w:bookmarkStart w:id="12" w:name="_Toc486167661"/>
      <w:r>
        <w:rPr>
          <w:rFonts w:hint="eastAsia" w:ascii="宋体" w:hAnsi="宋体" w:eastAsia="宋体" w:cs="宋体"/>
          <w:color w:val="auto"/>
          <w:kern w:val="0"/>
          <w:szCs w:val="21"/>
          <w:highlight w:val="none"/>
        </w:rPr>
        <w:t>招标代理机构：广东有德招标采购有限公司</w:t>
      </w:r>
    </w:p>
    <w:p w14:paraId="6945E196">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址：广东省</w:t>
      </w:r>
      <w:r>
        <w:rPr>
          <w:rFonts w:hint="eastAsia" w:ascii="宋体" w:hAnsi="宋体" w:eastAsia="宋体" w:cs="宋体"/>
          <w:color w:val="auto"/>
          <w:szCs w:val="21"/>
          <w:highlight w:val="none"/>
        </w:rPr>
        <w:t>东莞市东城街道新源路海德琥珀台6栋1703室</w:t>
      </w:r>
    </w:p>
    <w:p w14:paraId="576B5C58">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联系人：缪俊豪</w:t>
      </w:r>
    </w:p>
    <w:p w14:paraId="4B10CF09">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话：0769</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szCs w:val="21"/>
          <w:highlight w:val="none"/>
        </w:rPr>
        <w:t>23362836-8018</w:t>
      </w:r>
    </w:p>
    <w:p w14:paraId="65B4B408">
      <w:pPr>
        <w:pageBreakBefore/>
        <w:tabs>
          <w:tab w:val="left" w:pos="1080"/>
        </w:tabs>
        <w:autoSpaceDE w:val="0"/>
        <w:autoSpaceDN w:val="0"/>
        <w:adjustRightInd w:val="0"/>
        <w:spacing w:line="360" w:lineRule="auto"/>
        <w:ind w:left="-167" w:leftChars="-100" w:hanging="43"/>
        <w:jc w:val="center"/>
        <w:outlineLvl w:val="1"/>
        <w:rPr>
          <w:rFonts w:hint="eastAsia" w:ascii="宋体" w:hAnsi="宋体" w:eastAsia="宋体" w:cs="宋体"/>
          <w:b/>
          <w:bCs/>
          <w:color w:val="auto"/>
          <w:kern w:val="44"/>
          <w:sz w:val="32"/>
          <w:szCs w:val="32"/>
          <w:highlight w:val="none"/>
        </w:rPr>
      </w:pPr>
      <w:bookmarkStart w:id="13" w:name="_Toc142508311"/>
      <w:bookmarkStart w:id="14" w:name="_Toc18212"/>
      <w:bookmarkStart w:id="15" w:name="_Toc15111"/>
      <w:bookmarkStart w:id="16" w:name="_Toc30561"/>
      <w:r>
        <w:rPr>
          <w:rFonts w:hint="eastAsia" w:ascii="宋体" w:hAnsi="宋体" w:eastAsia="宋体" w:cs="宋体"/>
          <w:b/>
          <w:bCs/>
          <w:color w:val="auto"/>
          <w:kern w:val="44"/>
          <w:sz w:val="32"/>
          <w:szCs w:val="32"/>
          <w:highlight w:val="none"/>
          <w:lang w:val="zh-CN"/>
        </w:rPr>
        <w:t>第二篇</w:t>
      </w:r>
      <w:r>
        <w:rPr>
          <w:rFonts w:hint="eastAsia"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10"/>
      <w:bookmarkEnd w:id="11"/>
      <w:bookmarkEnd w:id="12"/>
      <w:bookmarkEnd w:id="13"/>
      <w:bookmarkEnd w:id="14"/>
      <w:bookmarkEnd w:id="15"/>
      <w:bookmarkEnd w:id="16"/>
    </w:p>
    <w:p w14:paraId="0A4E2E8F">
      <w:pPr>
        <w:keepNext/>
        <w:keepLine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17" w:name="_Toc140596871"/>
      <w:bookmarkStart w:id="18" w:name="_Toc142508312"/>
      <w:bookmarkStart w:id="19" w:name="_Toc6710"/>
      <w:bookmarkStart w:id="20" w:name="_Toc486167662"/>
      <w:bookmarkStart w:id="21" w:name="_Toc24479"/>
      <w:bookmarkStart w:id="22" w:name="_Toc9555"/>
      <w:bookmarkStart w:id="23" w:name="_Toc450662848"/>
      <w:bookmarkStart w:id="24" w:name="_Toc15366_WPSOffice_Level2"/>
      <w:r>
        <w:rPr>
          <w:rFonts w:hint="eastAsia" w:ascii="宋体" w:hAnsi="宋体" w:eastAsia="宋体" w:cs="宋体"/>
          <w:b/>
          <w:bCs/>
          <w:color w:val="auto"/>
          <w:kern w:val="44"/>
          <w:szCs w:val="21"/>
          <w:highlight w:val="none"/>
          <w:lang w:val="zh-CN"/>
        </w:rPr>
        <w:t>一、总则</w:t>
      </w:r>
      <w:bookmarkEnd w:id="17"/>
      <w:bookmarkEnd w:id="18"/>
      <w:bookmarkEnd w:id="19"/>
      <w:bookmarkEnd w:id="20"/>
      <w:bookmarkEnd w:id="21"/>
      <w:bookmarkEnd w:id="22"/>
      <w:bookmarkEnd w:id="23"/>
      <w:bookmarkEnd w:id="24"/>
    </w:p>
    <w:p w14:paraId="31AA8080">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5" w:name="_Toc21710_WPSOffice_Level3"/>
      <w:bookmarkStart w:id="26" w:name="_Toc142508313"/>
      <w:bookmarkStart w:id="27" w:name="_Toc9608"/>
      <w:bookmarkStart w:id="28" w:name="_Toc9370"/>
      <w:bookmarkStart w:id="29" w:name="_Toc450662849"/>
      <w:bookmarkStart w:id="30" w:name="_Toc486167663"/>
      <w:bookmarkStart w:id="31" w:name="_Toc23333"/>
      <w:r>
        <w:rPr>
          <w:rFonts w:hint="eastAsia" w:ascii="宋体" w:hAnsi="宋体" w:eastAsia="宋体" w:cs="宋体"/>
          <w:color w:val="auto"/>
          <w:szCs w:val="21"/>
          <w:highlight w:val="none"/>
          <w:lang w:val="zh-CN"/>
        </w:rPr>
        <w:t>1 资金来源：企业自筹资金。</w:t>
      </w:r>
      <w:bookmarkEnd w:id="25"/>
      <w:bookmarkEnd w:id="26"/>
      <w:bookmarkEnd w:id="27"/>
      <w:bookmarkEnd w:id="28"/>
      <w:bookmarkEnd w:id="29"/>
      <w:bookmarkEnd w:id="30"/>
      <w:bookmarkEnd w:id="31"/>
    </w:p>
    <w:p w14:paraId="17BBB14E">
      <w:pPr>
        <w:autoSpaceDE w:val="0"/>
        <w:autoSpaceDN w:val="0"/>
        <w:adjustRightInd w:val="0"/>
        <w:jc w:val="left"/>
        <w:rPr>
          <w:rFonts w:hint="eastAsia" w:ascii="宋体" w:hAnsi="宋体" w:eastAsia="宋体" w:cs="宋体"/>
          <w:color w:val="auto"/>
          <w:kern w:val="0"/>
          <w:sz w:val="24"/>
          <w:szCs w:val="24"/>
          <w:highlight w:val="none"/>
        </w:rPr>
      </w:pPr>
    </w:p>
    <w:p w14:paraId="682FC9B1">
      <w:pPr>
        <w:tabs>
          <w:tab w:val="left" w:pos="570"/>
        </w:tabs>
        <w:autoSpaceDE w:val="0"/>
        <w:autoSpaceDN w:val="0"/>
        <w:adjustRightInd w:val="0"/>
        <w:spacing w:line="360" w:lineRule="auto"/>
        <w:ind w:left="357" w:leftChars="-100" w:hanging="567"/>
        <w:jc w:val="left"/>
        <w:outlineLvl w:val="0"/>
        <w:rPr>
          <w:rFonts w:hint="eastAsia" w:ascii="宋体" w:hAnsi="宋体" w:eastAsia="宋体" w:cs="宋体"/>
          <w:b/>
          <w:color w:val="auto"/>
          <w:szCs w:val="21"/>
          <w:highlight w:val="none"/>
          <w:lang w:val="zh-CN"/>
        </w:rPr>
      </w:pPr>
      <w:bookmarkStart w:id="32" w:name="_Toc142508314"/>
      <w:bookmarkStart w:id="33" w:name="_Toc32244"/>
      <w:bookmarkStart w:id="34" w:name="_Toc16885"/>
      <w:bookmarkStart w:id="35" w:name="_Toc450662850"/>
      <w:bookmarkStart w:id="36" w:name="_Toc486167664"/>
      <w:bookmarkStart w:id="37" w:name="_Toc18557"/>
      <w:bookmarkStart w:id="38" w:name="_Toc80_WPSOffice_Level3"/>
      <w:r>
        <w:rPr>
          <w:rFonts w:hint="eastAsia" w:ascii="宋体" w:hAnsi="宋体" w:eastAsia="宋体" w:cs="宋体"/>
          <w:b/>
          <w:color w:val="auto"/>
          <w:szCs w:val="21"/>
          <w:highlight w:val="none"/>
          <w:lang w:val="zh-CN"/>
        </w:rPr>
        <w:t>2 合格的投标人</w:t>
      </w:r>
      <w:bookmarkEnd w:id="32"/>
      <w:bookmarkEnd w:id="33"/>
      <w:bookmarkEnd w:id="34"/>
      <w:bookmarkEnd w:id="35"/>
      <w:bookmarkEnd w:id="36"/>
      <w:bookmarkEnd w:id="37"/>
      <w:bookmarkEnd w:id="38"/>
    </w:p>
    <w:p w14:paraId="3D9B7719">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合格的投标人条件见第一篇《招标公告》中第2条的“合格投标人资格要求”及本条以下2.2款至2.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14:paraId="10D01442">
      <w:pPr>
        <w:autoSpaceDE w:val="0"/>
        <w:autoSpaceDN w:val="0"/>
        <w:adjustRightInd w:val="0"/>
        <w:spacing w:line="360" w:lineRule="auto"/>
        <w:ind w:left="359" w:leftChars="-100" w:hanging="569" w:hangingChars="27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宋体"/>
          <w:b/>
          <w:color w:val="auto"/>
          <w:kern w:val="0"/>
          <w:szCs w:val="21"/>
          <w:highlight w:val="none"/>
          <w:lang w:val="zh-CN"/>
        </w:rPr>
        <w:t>处罚说明</w:t>
      </w:r>
      <w:r>
        <w:rPr>
          <w:rFonts w:hint="eastAsia" w:ascii="宋体" w:hAnsi="宋体" w:eastAsia="宋体" w:cs="宋体"/>
          <w:b/>
          <w:color w:val="auto"/>
          <w:kern w:val="0"/>
          <w:szCs w:val="21"/>
          <w:highlight w:val="none"/>
        </w:rPr>
        <w:t>”，如果不主动填报而被事后发现的，将取消其投标（中标）资格，并按有关规定从重处理。</w:t>
      </w:r>
    </w:p>
    <w:p w14:paraId="474056FE">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2.3  投标人</w:t>
      </w:r>
      <w:r>
        <w:rPr>
          <w:rFonts w:hint="eastAsia" w:ascii="宋体" w:hAnsi="宋体" w:eastAsia="宋体" w:cs="宋体"/>
          <w:b/>
          <w:color w:val="auto"/>
          <w:szCs w:val="21"/>
          <w:highlight w:val="none"/>
          <w:lang w:val="zh-CN"/>
        </w:rPr>
        <w:t>符合《中华人民共和国招标投标法》第二十六条规定。</w:t>
      </w:r>
    </w:p>
    <w:p w14:paraId="44CB568D">
      <w:pPr>
        <w:autoSpaceDE w:val="0"/>
        <w:autoSpaceDN w:val="0"/>
        <w:adjustRightInd w:val="0"/>
        <w:spacing w:line="360" w:lineRule="auto"/>
        <w:ind w:left="359" w:leftChars="-99" w:hanging="567" w:hangingChars="26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2.4  投标人（含其不具有独立法人资格的分支机构）未被列入“信用中国”网站（ 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33241C12">
      <w:pPr>
        <w:autoSpaceDE w:val="0"/>
        <w:autoSpaceDN w:val="0"/>
        <w:adjustRightInd w:val="0"/>
        <w:spacing w:line="360" w:lineRule="auto"/>
        <w:ind w:left="317" w:leftChars="-100" w:hanging="527" w:hangingChars="250"/>
        <w:rPr>
          <w:rFonts w:hint="eastAsia"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 xml:space="preserve">2.5  </w:t>
      </w:r>
      <w:r>
        <w:rPr>
          <w:rFonts w:hint="eastAsia" w:ascii="宋体" w:hAnsi="宋体" w:eastAsia="宋体" w:cs="宋体"/>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53CA71FD">
      <w:pPr>
        <w:tabs>
          <w:tab w:val="left" w:pos="426"/>
        </w:tabs>
        <w:autoSpaceDE w:val="0"/>
        <w:autoSpaceDN w:val="0"/>
        <w:adjustRightInd w:val="0"/>
        <w:spacing w:line="360" w:lineRule="auto"/>
        <w:ind w:left="319" w:leftChars="-100" w:hanging="529" w:hangingChars="252"/>
        <w:rPr>
          <w:rFonts w:hint="eastAsia" w:ascii="宋体" w:hAnsi="宋体" w:eastAsia="宋体" w:cs="宋体"/>
          <w:color w:val="auto"/>
          <w:kern w:val="0"/>
          <w:szCs w:val="24"/>
          <w:highlight w:val="none"/>
        </w:rPr>
      </w:pPr>
    </w:p>
    <w:p w14:paraId="15419EFB">
      <w:pPr>
        <w:tabs>
          <w:tab w:val="left" w:pos="570"/>
        </w:tabs>
        <w:autoSpaceDE w:val="0"/>
        <w:autoSpaceDN w:val="0"/>
        <w:adjustRightInd w:val="0"/>
        <w:spacing w:line="360" w:lineRule="auto"/>
        <w:ind w:left="357" w:leftChars="-100" w:hanging="567"/>
        <w:jc w:val="left"/>
        <w:outlineLvl w:val="0"/>
        <w:rPr>
          <w:rFonts w:hint="eastAsia" w:ascii="宋体" w:hAnsi="宋体" w:eastAsia="宋体" w:cs="宋体"/>
          <w:b/>
          <w:color w:val="auto"/>
          <w:szCs w:val="21"/>
          <w:highlight w:val="none"/>
          <w:lang w:val="en-US" w:eastAsia="zh-CN"/>
        </w:rPr>
      </w:pPr>
      <w:bookmarkStart w:id="39" w:name="_Toc142508315"/>
      <w:bookmarkStart w:id="40" w:name="_Toc23847_WPSOffice_Level3"/>
      <w:bookmarkStart w:id="41" w:name="_Toc11689"/>
      <w:bookmarkStart w:id="42" w:name="_Toc13507"/>
      <w:bookmarkStart w:id="43" w:name="_Toc19774"/>
      <w:bookmarkStart w:id="44" w:name="_Toc450662851"/>
      <w:bookmarkStart w:id="45" w:name="_Toc486167665"/>
      <w:r>
        <w:rPr>
          <w:rFonts w:hint="eastAsia" w:ascii="宋体" w:hAnsi="宋体" w:eastAsia="宋体" w:cs="宋体"/>
          <w:b/>
          <w:color w:val="auto"/>
          <w:szCs w:val="21"/>
          <w:highlight w:val="none"/>
          <w:lang w:val="zh-CN"/>
        </w:rPr>
        <w:t>3 合格的</w:t>
      </w:r>
      <w:bookmarkEnd w:id="39"/>
      <w:bookmarkEnd w:id="40"/>
      <w:r>
        <w:rPr>
          <w:rFonts w:hint="eastAsia" w:ascii="宋体" w:hAnsi="宋体" w:eastAsia="宋体" w:cs="宋体"/>
          <w:b/>
          <w:color w:val="auto"/>
          <w:szCs w:val="21"/>
          <w:highlight w:val="none"/>
          <w:lang w:val="en-US" w:eastAsia="zh-CN"/>
        </w:rPr>
        <w:t>服务</w:t>
      </w:r>
      <w:bookmarkEnd w:id="41"/>
      <w:bookmarkEnd w:id="42"/>
      <w:bookmarkEnd w:id="43"/>
    </w:p>
    <w:p w14:paraId="219C64D4">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3.1</w:t>
      </w:r>
      <w:r>
        <w:rPr>
          <w:rFonts w:hint="eastAsia" w:ascii="宋体" w:hAnsi="宋体" w:eastAsia="宋体" w:cs="宋体"/>
          <w:color w:val="auto"/>
          <w:szCs w:val="21"/>
          <w:highlight w:val="none"/>
        </w:rPr>
        <w:t xml:space="preserve"> “服务”是指投标人按招标文件规定完成的全部服务内容，其中包括完成服务所需的货物和工程，及须承担的技术支持、培训和其它伴随服务。</w:t>
      </w:r>
    </w:p>
    <w:p w14:paraId="45BC15D1">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46" w:name="_Toc533708063"/>
      <w:bookmarkStart w:id="47" w:name="_Toc1977663"/>
      <w:r>
        <w:rPr>
          <w:rFonts w:hint="eastAsia" w:ascii="宋体" w:hAnsi="宋体" w:eastAsia="宋体" w:cs="宋体"/>
          <w:color w:val="auto"/>
          <w:szCs w:val="21"/>
          <w:highlight w:val="none"/>
          <w:lang w:val="zh-CN"/>
        </w:rPr>
        <w:t xml:space="preserve">3.2  </w:t>
      </w:r>
      <w:bookmarkEnd w:id="46"/>
      <w:bookmarkEnd w:id="47"/>
      <w:bookmarkStart w:id="48" w:name="_Toc533708065"/>
      <w:bookmarkStart w:id="49" w:name="_Toc1977665"/>
      <w:r>
        <w:rPr>
          <w:rFonts w:hint="eastAsia" w:ascii="宋体" w:hAnsi="宋体" w:eastAsia="宋体" w:cs="宋体"/>
          <w:color w:val="auto"/>
          <w:szCs w:val="21"/>
          <w:highlight w:val="none"/>
          <w:lang w:val="zh-CN"/>
        </w:rPr>
        <w:t>投标人必须保证提供的所有</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或</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的任何部分均为最新正式版本。</w:t>
      </w:r>
      <w:bookmarkEnd w:id="48"/>
      <w:bookmarkEnd w:id="49"/>
    </w:p>
    <w:p w14:paraId="7B700E14">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50" w:name="_Toc533708066"/>
      <w:bookmarkStart w:id="51"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 xml:space="preserve">  </w:t>
      </w:r>
      <w:bookmarkEnd w:id="50"/>
      <w:bookmarkEnd w:id="51"/>
      <w:bookmarkStart w:id="52" w:name="_Toc1977667"/>
      <w:bookmarkStart w:id="53" w:name="_Toc533708067"/>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应保证招标人在中华人民共和国使用</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或</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52"/>
      <w:bookmarkEnd w:id="53"/>
    </w:p>
    <w:p w14:paraId="49782336">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54" w:name="_Toc1977668"/>
      <w:bookmarkStart w:id="55"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bookmarkEnd w:id="54"/>
      <w:bookmarkEnd w:id="55"/>
      <w:r>
        <w:rPr>
          <w:rFonts w:hint="eastAsia" w:ascii="宋体" w:hAnsi="宋体" w:eastAsia="宋体" w:cs="宋体"/>
          <w:color w:val="auto"/>
          <w:szCs w:val="21"/>
          <w:highlight w:val="none"/>
          <w:lang w:val="zh-CN"/>
        </w:rPr>
        <w:t>无论投标人</w:t>
      </w:r>
      <w:r>
        <w:rPr>
          <w:rFonts w:hint="eastAsia" w:ascii="宋体" w:hAnsi="宋体" w:eastAsia="宋体" w:cs="宋体"/>
          <w:color w:val="auto"/>
          <w:kern w:val="0"/>
          <w:szCs w:val="21"/>
          <w:highlight w:val="none"/>
        </w:rPr>
        <w:t>是否在投标报价表中明示，均视为投标报价已包含所有应支付的对专利权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宋体"/>
          <w:color w:val="auto"/>
          <w:kern w:val="0"/>
          <w:szCs w:val="21"/>
          <w:highlight w:val="none"/>
          <w:lang w:val="en-US" w:eastAsia="zh-CN"/>
        </w:rPr>
        <w:t>的</w:t>
      </w:r>
      <w:r>
        <w:rPr>
          <w:rFonts w:hint="eastAsia" w:ascii="宋体" w:hAnsi="宋体" w:eastAsia="宋体" w:cs="宋体"/>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p>
    <w:p w14:paraId="5B769AC7">
      <w:pPr>
        <w:autoSpaceDE w:val="0"/>
        <w:autoSpaceDN w:val="0"/>
        <w:adjustRightInd w:val="0"/>
        <w:spacing w:line="360" w:lineRule="auto"/>
        <w:jc w:val="left"/>
        <w:rPr>
          <w:rFonts w:hint="eastAsia" w:ascii="宋体" w:hAnsi="宋体" w:eastAsia="宋体" w:cs="宋体"/>
          <w:color w:val="auto"/>
          <w:szCs w:val="21"/>
          <w:highlight w:val="none"/>
          <w:lang w:val="zh-CN"/>
        </w:rPr>
      </w:pPr>
    </w:p>
    <w:p w14:paraId="28A9AC2D">
      <w:pPr>
        <w:tabs>
          <w:tab w:val="left" w:pos="570"/>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56" w:name="_Toc3404"/>
      <w:bookmarkStart w:id="57" w:name="_Toc14954"/>
      <w:bookmarkStart w:id="58" w:name="_Toc9658_WPSOffice_Level3"/>
      <w:bookmarkStart w:id="59" w:name="_Toc11533"/>
      <w:bookmarkStart w:id="60" w:name="_Toc142508316"/>
      <w:r>
        <w:rPr>
          <w:rFonts w:hint="eastAsia" w:ascii="宋体" w:hAnsi="宋体" w:eastAsia="宋体" w:cs="宋体"/>
          <w:color w:val="auto"/>
          <w:szCs w:val="21"/>
          <w:highlight w:val="none"/>
          <w:lang w:val="zh-CN"/>
        </w:rPr>
        <w:t>4 其它说明</w:t>
      </w:r>
      <w:bookmarkEnd w:id="56"/>
      <w:bookmarkEnd w:id="57"/>
      <w:bookmarkEnd w:id="58"/>
      <w:bookmarkEnd w:id="59"/>
      <w:bookmarkEnd w:id="60"/>
    </w:p>
    <w:p w14:paraId="42BDC3D8">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bookmarkStart w:id="61" w:name="_Toc533708070"/>
      <w:bookmarkStart w:id="62" w:name="_Toc1977670"/>
      <w:r>
        <w:rPr>
          <w:rFonts w:hint="eastAsia" w:ascii="宋体" w:hAnsi="宋体" w:eastAsia="宋体" w:cs="宋体"/>
          <w:color w:val="auto"/>
          <w:szCs w:val="21"/>
          <w:highlight w:val="none"/>
          <w:lang w:val="zh-CN"/>
        </w:rPr>
        <w:t>4.1  投标费用</w:t>
      </w:r>
      <w:bookmarkEnd w:id="61"/>
      <w:bookmarkEnd w:id="62"/>
    </w:p>
    <w:p w14:paraId="5B2F4BB3">
      <w:pPr>
        <w:autoSpaceDE w:val="0"/>
        <w:autoSpaceDN w:val="0"/>
        <w:adjustRightInd w:val="0"/>
        <w:spacing w:line="360" w:lineRule="auto"/>
        <w:ind w:left="210" w:leftChars="100" w:firstLine="420" w:firstLineChars="200"/>
        <w:outlineLvl w:val="9"/>
        <w:rPr>
          <w:rFonts w:hint="eastAsia" w:ascii="宋体" w:hAnsi="宋体" w:eastAsia="宋体" w:cs="宋体"/>
          <w:color w:val="auto"/>
          <w:szCs w:val="21"/>
          <w:highlight w:val="none"/>
          <w:lang w:val="zh-CN"/>
        </w:rPr>
      </w:pPr>
      <w:bookmarkStart w:id="63" w:name="_Toc533708072"/>
      <w:bookmarkStart w:id="64" w:name="_Toc1977672"/>
      <w:r>
        <w:rPr>
          <w:rFonts w:hint="eastAsia" w:ascii="宋体" w:hAnsi="宋体" w:eastAsia="宋体" w:cs="宋体"/>
          <w:color w:val="auto"/>
          <w:szCs w:val="21"/>
          <w:highlight w:val="none"/>
          <w:lang w:val="zh-CN"/>
        </w:rPr>
        <w:t>无论招标过程中的做法和结果如何，投标人须承担所有与编写和递交投标文件有关的费用，招标人和招标代理机构在任何情况下不负担这些费用。</w:t>
      </w:r>
      <w:bookmarkEnd w:id="63"/>
      <w:bookmarkEnd w:id="64"/>
    </w:p>
    <w:p w14:paraId="2994E01D">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bookmarkStart w:id="65" w:name="_Toc533708073"/>
      <w:bookmarkStart w:id="66" w:name="_Toc1977673"/>
      <w:r>
        <w:rPr>
          <w:rFonts w:hint="eastAsia" w:ascii="宋体" w:hAnsi="宋体" w:eastAsia="宋体" w:cs="宋体"/>
          <w:color w:val="auto"/>
          <w:szCs w:val="21"/>
          <w:highlight w:val="none"/>
          <w:lang w:val="zh-CN"/>
        </w:rPr>
        <w:t>4.2  踏勘现场</w:t>
      </w:r>
      <w:bookmarkEnd w:id="65"/>
      <w:bookmarkEnd w:id="66"/>
    </w:p>
    <w:p w14:paraId="09C4E9AA">
      <w:pPr>
        <w:autoSpaceDE w:val="0"/>
        <w:autoSpaceDN w:val="0"/>
        <w:adjustRightInd w:val="0"/>
        <w:spacing w:line="360" w:lineRule="auto"/>
        <w:ind w:left="300" w:leftChars="-59" w:hanging="424" w:hangingChars="202"/>
        <w:jc w:val="left"/>
        <w:outlineLvl w:val="9"/>
        <w:rPr>
          <w:rFonts w:hint="eastAsia" w:ascii="宋体" w:hAnsi="宋体" w:eastAsia="宋体" w:cs="宋体"/>
          <w:color w:val="auto"/>
          <w:kern w:val="0"/>
          <w:szCs w:val="21"/>
          <w:highlight w:val="none"/>
        </w:rPr>
      </w:pPr>
      <w:bookmarkStart w:id="67" w:name="_Toc1977676"/>
      <w:bookmarkStart w:id="68" w:name="_Toc533708076"/>
      <w:r>
        <w:rPr>
          <w:rFonts w:hint="eastAsia" w:ascii="宋体" w:hAnsi="宋体" w:eastAsia="宋体" w:cs="宋体"/>
          <w:color w:val="auto"/>
          <w:kern w:val="0"/>
          <w:szCs w:val="21"/>
          <w:highlight w:val="none"/>
        </w:rPr>
        <w:t>（1）本项目不组织集中踏勘现场和答疑，投标人应自行到实地踏勘考察。</w:t>
      </w:r>
    </w:p>
    <w:p w14:paraId="2B94A155">
      <w:pPr>
        <w:autoSpaceDE w:val="0"/>
        <w:autoSpaceDN w:val="0"/>
        <w:adjustRightInd w:val="0"/>
        <w:spacing w:line="360" w:lineRule="auto"/>
        <w:ind w:left="300" w:leftChars="-59" w:hanging="424" w:hangingChars="202"/>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（2）潜在投标人应承担踏勘现场自身所发生的费用。</w:t>
      </w:r>
    </w:p>
    <w:p w14:paraId="287778A8">
      <w:pPr>
        <w:spacing w:line="360" w:lineRule="auto"/>
        <w:ind w:left="300" w:leftChars="-59" w:hanging="424" w:hangingChars="202"/>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2CBD4F75">
      <w:pPr>
        <w:spacing w:line="360" w:lineRule="auto"/>
        <w:ind w:left="300" w:leftChars="-59" w:hanging="424" w:hangingChars="202"/>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39B7AC4F">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44"/>
      <w:bookmarkEnd w:id="45"/>
      <w:bookmarkEnd w:id="67"/>
      <w:bookmarkEnd w:id="68"/>
    </w:p>
    <w:p w14:paraId="419827F2">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（1）获得本招标文件的投标人，不得用作本次投标以外的任何用途。</w:t>
      </w:r>
    </w:p>
    <w:p w14:paraId="52CA2319">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（2</w:t>
      </w:r>
      <w:r>
        <w:rPr>
          <w:rFonts w:hint="eastAsia" w:ascii="宋体" w:hAnsi="宋体" w:eastAsia="宋体" w:cs="宋体"/>
          <w:color w:val="auto"/>
          <w:kern w:val="0"/>
          <w:szCs w:val="21"/>
          <w:highlight w:val="none"/>
        </w:rPr>
        <w:t>）凡参与招标工作的有关人员均应自觉接受有关主管部门的监督，不得向他人透露可能影响公平竞争的情况。</w:t>
      </w:r>
    </w:p>
    <w:p w14:paraId="3EFB28FD">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（3）开标后，直至向中标人</w:t>
      </w:r>
      <w:r>
        <w:rPr>
          <w:rFonts w:hint="eastAsia" w:ascii="宋体" w:hAnsi="宋体" w:eastAsia="宋体" w:cs="宋体"/>
          <w:color w:val="auto"/>
          <w:kern w:val="0"/>
          <w:szCs w:val="21"/>
          <w:highlight w:val="none"/>
          <w:lang w:eastAsia="zh-CN"/>
        </w:rPr>
        <w:t>授予合同期间</w:t>
      </w:r>
      <w:r>
        <w:rPr>
          <w:rFonts w:hint="eastAsia" w:ascii="宋体" w:hAnsi="宋体" w:eastAsia="宋体" w:cs="宋体"/>
          <w:color w:val="auto"/>
          <w:kern w:val="0"/>
          <w:szCs w:val="21"/>
          <w:highlight w:val="none"/>
        </w:rPr>
        <w:t>，凡与审查、澄清、评价和比较报价的有关资料以及授标意见等，参与评标工作的有关人员均不得向投标人及与评标无关的其他人透露。</w:t>
      </w:r>
    </w:p>
    <w:p w14:paraId="106E2F65">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23B176ED">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15825202">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（6）投标人不得串通作弊，以不正当的手段妨碍、排挤其他投标人，扰乱采购市场，破坏公平竞争原则。</w:t>
      </w:r>
    </w:p>
    <w:p w14:paraId="4AFF7542">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rPr>
      </w:pPr>
    </w:p>
    <w:p w14:paraId="5460693D">
      <w:pPr>
        <w:keepNext/>
        <w:keepLines/>
        <w:autoSpaceDE w:val="0"/>
        <w:autoSpaceDN w:val="0"/>
        <w:adjustRightInd w:val="0"/>
        <w:spacing w:line="360" w:lineRule="auto"/>
        <w:jc w:val="left"/>
        <w:outlineLvl w:val="2"/>
        <w:rPr>
          <w:rFonts w:hint="eastAsia" w:ascii="宋体" w:hAnsi="宋体" w:eastAsia="宋体" w:cs="宋体"/>
          <w:b/>
          <w:bCs/>
          <w:color w:val="auto"/>
          <w:kern w:val="44"/>
          <w:szCs w:val="21"/>
          <w:highlight w:val="none"/>
          <w:lang w:val="zh-CN"/>
        </w:rPr>
      </w:pPr>
      <w:bookmarkStart w:id="69" w:name="_Toc486167667"/>
      <w:bookmarkStart w:id="70" w:name="_Toc5395"/>
      <w:bookmarkStart w:id="71" w:name="_Toc142508317"/>
      <w:bookmarkStart w:id="72" w:name="_Toc140596876"/>
      <w:bookmarkStart w:id="73" w:name="_Toc1565"/>
      <w:bookmarkStart w:id="74" w:name="_Toc4914"/>
      <w:bookmarkStart w:id="75" w:name="_Toc450662853"/>
      <w:bookmarkStart w:id="76" w:name="_Toc30507_WPSOffice_Level2"/>
      <w:r>
        <w:rPr>
          <w:rFonts w:hint="eastAsia" w:ascii="宋体" w:hAnsi="宋体" w:eastAsia="宋体" w:cs="宋体"/>
          <w:b/>
          <w:bCs/>
          <w:color w:val="auto"/>
          <w:kern w:val="44"/>
          <w:szCs w:val="21"/>
          <w:highlight w:val="none"/>
          <w:lang w:val="zh-CN"/>
        </w:rPr>
        <w:t>二、招标文件</w:t>
      </w:r>
      <w:bookmarkEnd w:id="69"/>
      <w:bookmarkEnd w:id="70"/>
      <w:bookmarkEnd w:id="71"/>
      <w:bookmarkEnd w:id="72"/>
      <w:bookmarkEnd w:id="73"/>
      <w:bookmarkEnd w:id="74"/>
      <w:bookmarkEnd w:id="75"/>
      <w:bookmarkEnd w:id="76"/>
    </w:p>
    <w:p w14:paraId="3837F1A8">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77" w:name="_Toc28893"/>
      <w:bookmarkStart w:id="78" w:name="_Toc32718"/>
      <w:bookmarkStart w:id="79" w:name="_Toc142508318"/>
      <w:bookmarkStart w:id="80" w:name="_Toc2406"/>
      <w:bookmarkStart w:id="81" w:name="_Toc486167668"/>
      <w:bookmarkStart w:id="82" w:name="_Toc450662854"/>
      <w:bookmarkStart w:id="83" w:name="_Toc26635_WPSOffice_Level3"/>
      <w:r>
        <w:rPr>
          <w:rFonts w:hint="eastAsia" w:ascii="宋体" w:hAnsi="宋体" w:eastAsia="宋体" w:cs="宋体"/>
          <w:color w:val="auto"/>
          <w:szCs w:val="21"/>
          <w:highlight w:val="none"/>
          <w:lang w:val="zh-CN"/>
        </w:rPr>
        <w:t>5 招标文件的构成</w:t>
      </w:r>
      <w:bookmarkEnd w:id="77"/>
      <w:bookmarkEnd w:id="78"/>
      <w:bookmarkEnd w:id="79"/>
      <w:bookmarkEnd w:id="80"/>
      <w:bookmarkEnd w:id="81"/>
      <w:bookmarkEnd w:id="82"/>
      <w:bookmarkEnd w:id="83"/>
    </w:p>
    <w:p w14:paraId="7096B05A">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7F2E15EA">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第一篇 招标公告</w:t>
      </w:r>
    </w:p>
    <w:p w14:paraId="5A006A51">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第二篇 投标人须知</w:t>
      </w:r>
    </w:p>
    <w:p w14:paraId="170666EF">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第三篇 用户需求书</w:t>
      </w:r>
    </w:p>
    <w:p w14:paraId="7FE42BC6">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第四篇 合同条款</w:t>
      </w:r>
    </w:p>
    <w:p w14:paraId="32EE944B">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第五篇 相关保函格式</w:t>
      </w:r>
    </w:p>
    <w:p w14:paraId="41E6647D">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第六篇 投标文件格式</w:t>
      </w:r>
    </w:p>
    <w:p w14:paraId="57251889">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附件一：评标工作大纲</w:t>
      </w:r>
    </w:p>
    <w:p w14:paraId="7F82E443">
      <w:pPr>
        <w:autoSpaceDE w:val="0"/>
        <w:autoSpaceDN w:val="0"/>
        <w:adjustRightInd w:val="0"/>
        <w:spacing w:line="360" w:lineRule="auto"/>
        <w:ind w:left="356" w:leftChars="-99" w:hanging="564" w:hangingChars="269"/>
        <w:outlineLvl w:val="9"/>
        <w:rPr>
          <w:rFonts w:hint="eastAsia"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应审阅招标文件中所有须知、格式、条款和规格。投标人未按招标文件要求提供全部资料或提交的投标文件未对招标文件作出实质性响应（★标志的部分为投标人、投标拟供服务必备的条件或重要指示），那么投标人的投标文件将有可能被拒绝接收或评审为无效投标文件。</w:t>
      </w:r>
    </w:p>
    <w:p w14:paraId="35C2AE1E">
      <w:pPr>
        <w:autoSpaceDE w:val="0"/>
        <w:autoSpaceDN w:val="0"/>
        <w:adjustRightInd w:val="0"/>
        <w:spacing w:line="360" w:lineRule="auto"/>
        <w:ind w:left="356" w:leftChars="-99" w:hanging="564" w:hangingChars="269"/>
        <w:outlineLvl w:val="9"/>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144B9BC0">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（1）“招标人”指东莞市水务集团建设管理有限公司；</w:t>
      </w:r>
    </w:p>
    <w:p w14:paraId="4509FF6E">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（2）“招标代理机构”指广东有德招标采购有限公司；</w:t>
      </w:r>
    </w:p>
    <w:p w14:paraId="0DF1B3EA">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（3）“投标人”指参加东莞市水务集团建设管理有限公司2025年餐厨及清洁服务采购项目所需的</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的投标，并向招标代理机构提交投标文件的当事人；</w:t>
      </w:r>
    </w:p>
    <w:p w14:paraId="78E7D8EA">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（4）“评标委员会”是依照《中华人民共和国招标投标法》等法规组建的专门负责本次评标工作的临时性机构；</w:t>
      </w:r>
    </w:p>
    <w:p w14:paraId="68D3CFA3">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（5）“中标人”指其投标被招标人接受，并与招标人签订合同的当事人；</w:t>
      </w:r>
    </w:p>
    <w:p w14:paraId="12E58EAA">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（6）“甲方”指在合同条款中指明的购买服务的单位，即东莞市水务集团建设管理有限公司；</w:t>
      </w:r>
    </w:p>
    <w:p w14:paraId="0EC68FA2">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（7）“乙方”指在合同条款中指明的本合同项下提供服务的公司或实体；</w:t>
      </w:r>
    </w:p>
    <w:p w14:paraId="3DB2A594">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（8）“招标文件”指由招标代理机构发出的本招标文件，包括全部章节和附件；</w:t>
      </w:r>
    </w:p>
    <w:p w14:paraId="1AB1C50B">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（9）“投标文件”指投标人根据本招标文件向招标代理机构提交的全部文件；</w:t>
      </w:r>
    </w:p>
    <w:p w14:paraId="5B794CA2">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（10）“书面函件”指手写、打字或印刷的函件，包括电传、电报和传真；</w:t>
      </w:r>
    </w:p>
    <w:p w14:paraId="4D60065A">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（11）“合同”指由本次招标所产生的合同或合约文件；</w:t>
      </w:r>
    </w:p>
    <w:p w14:paraId="2F26B0B8">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（12）“日期”指公历日，“时间”指北京时间；</w:t>
      </w:r>
    </w:p>
    <w:p w14:paraId="34ADE8DF">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（13）本招标文件中的“境内”特指中华人民共和国海关关境以内，“境外”特指中华人民共和国海关关境以外；</w:t>
      </w:r>
    </w:p>
    <w:p w14:paraId="77AD86DA">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（14）不含税价，即为《中华人民共和国增值税暂行条例》（国务院令第691号修订版）规定的销售额。本招标文件所称的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不含税价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合同价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和“综合单价”</w:t>
      </w:r>
      <w:r>
        <w:rPr>
          <w:rFonts w:hint="eastAsia" w:ascii="宋体" w:hAnsi="宋体" w:eastAsia="宋体" w:cs="宋体"/>
          <w:color w:val="auto"/>
          <w:kern w:val="0"/>
          <w:szCs w:val="21"/>
          <w:highlight w:val="none"/>
        </w:rPr>
        <w:t>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7821C837">
      <w:pPr>
        <w:autoSpaceDE w:val="0"/>
        <w:autoSpaceDN w:val="0"/>
        <w:adjustRightInd w:val="0"/>
        <w:spacing w:line="360" w:lineRule="auto"/>
        <w:ind w:left="951" w:leftChars="78" w:hanging="787" w:hangingChars="375"/>
        <w:rPr>
          <w:rFonts w:hint="eastAsia" w:ascii="宋体" w:hAnsi="宋体" w:eastAsia="宋体" w:cs="宋体"/>
          <w:color w:val="auto"/>
          <w:szCs w:val="21"/>
          <w:highlight w:val="none"/>
          <w:lang w:val="zh-CN"/>
        </w:rPr>
      </w:pPr>
    </w:p>
    <w:p w14:paraId="0137B2B3">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84" w:name="_Toc11346"/>
      <w:bookmarkStart w:id="85" w:name="_Toc450662855"/>
      <w:bookmarkStart w:id="86" w:name="_Toc486167669"/>
      <w:bookmarkStart w:id="87" w:name="_Toc30868"/>
      <w:bookmarkStart w:id="88" w:name="_Toc29125_WPSOffice_Level3"/>
      <w:bookmarkStart w:id="89" w:name="_Toc3727"/>
      <w:bookmarkStart w:id="90" w:name="_Toc142508319"/>
      <w:r>
        <w:rPr>
          <w:rFonts w:hint="eastAsia" w:ascii="宋体" w:hAnsi="宋体" w:eastAsia="宋体" w:cs="宋体"/>
          <w:color w:val="auto"/>
          <w:szCs w:val="21"/>
          <w:highlight w:val="none"/>
          <w:lang w:val="zh-CN"/>
        </w:rPr>
        <w:t>6 招标文件的异议</w:t>
      </w:r>
      <w:bookmarkEnd w:id="84"/>
      <w:bookmarkEnd w:id="85"/>
      <w:bookmarkEnd w:id="86"/>
      <w:bookmarkEnd w:id="87"/>
      <w:bookmarkEnd w:id="88"/>
      <w:bookmarkEnd w:id="89"/>
      <w:bookmarkEnd w:id="90"/>
    </w:p>
    <w:p w14:paraId="21F20ED8">
      <w:pPr>
        <w:autoSpaceDE w:val="0"/>
        <w:autoSpaceDN w:val="0"/>
        <w:adjustRightInd w:val="0"/>
        <w:spacing w:line="360" w:lineRule="auto"/>
        <w:ind w:left="288" w:leftChars="137" w:firstLine="420" w:firstLineChars="200"/>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投标人或者其他利害关系人对招标文件有异议的，应当在投标截止时间10日前</w:t>
      </w:r>
      <w:r>
        <w:rPr>
          <w:rFonts w:hint="eastAsia" w:ascii="宋体" w:hAnsi="宋体" w:eastAsia="宋体" w:cs="宋体"/>
          <w:color w:val="auto"/>
          <w:szCs w:val="21"/>
          <w:highlight w:val="none"/>
          <w:lang w:val="zh-CN"/>
        </w:rPr>
        <w:t>以书面形式向招标代理机构提出，并将材料原件送达招标代理机构，逾期则视为对招标文件所有内容无异议。</w:t>
      </w:r>
      <w:r>
        <w:rPr>
          <w:rFonts w:hint="eastAsia" w:ascii="宋体" w:hAnsi="宋体" w:eastAsia="宋体" w:cs="宋体"/>
          <w:bCs/>
          <w:color w:val="auto"/>
          <w:szCs w:val="21"/>
          <w:highlight w:val="none"/>
          <w:lang w:val="zh-CN"/>
        </w:rPr>
        <w:t>异议</w:t>
      </w:r>
      <w:r>
        <w:rPr>
          <w:rFonts w:hint="eastAsia" w:ascii="宋体" w:hAnsi="宋体" w:eastAsia="宋体" w:cs="宋体"/>
          <w:color w:val="auto"/>
          <w:szCs w:val="21"/>
          <w:highlight w:val="none"/>
          <w:lang w:val="zh-CN"/>
        </w:rPr>
        <w:t>书面材料必须加盖投标人法人公章，并注明联系人、联系电话、联系地址。</w:t>
      </w:r>
      <w:r>
        <w:rPr>
          <w:rFonts w:hint="eastAsia" w:ascii="宋体" w:hAnsi="宋体" w:eastAsia="宋体" w:cs="宋体"/>
          <w:bCs/>
          <w:color w:val="auto"/>
          <w:szCs w:val="21"/>
          <w:highlight w:val="none"/>
          <w:lang w:val="zh-CN"/>
        </w:rPr>
        <w:t>超出</w:t>
      </w:r>
      <w:r>
        <w:rPr>
          <w:rFonts w:hint="eastAsia" w:ascii="宋体" w:hAnsi="宋体" w:eastAsia="宋体" w:cs="宋体"/>
          <w:color w:val="auto"/>
          <w:szCs w:val="21"/>
          <w:highlight w:val="none"/>
          <w:lang w:val="zh-CN"/>
        </w:rPr>
        <w:t>提交接收异议截止时间而</w:t>
      </w:r>
      <w:r>
        <w:rPr>
          <w:rFonts w:hint="eastAsia" w:ascii="宋体" w:hAnsi="宋体" w:eastAsia="宋体" w:cs="宋体"/>
          <w:bCs/>
          <w:color w:val="auto"/>
          <w:szCs w:val="21"/>
          <w:highlight w:val="none"/>
          <w:lang w:val="zh-CN"/>
        </w:rPr>
        <w:t>提出的任何疑问，招标代理机构可不予答复。</w:t>
      </w:r>
      <w:r>
        <w:rPr>
          <w:rFonts w:hint="eastAsia" w:ascii="宋体" w:hAnsi="宋体" w:eastAsia="宋体" w:cs="宋体"/>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3EFA7008">
      <w:pPr>
        <w:autoSpaceDE w:val="0"/>
        <w:autoSpaceDN w:val="0"/>
        <w:adjustRightInd w:val="0"/>
        <w:spacing w:line="360" w:lineRule="auto"/>
        <w:ind w:left="290" w:leftChars="137" w:hanging="2" w:hangingChars="1"/>
        <w:rPr>
          <w:rFonts w:hint="eastAsia" w:ascii="宋体" w:hAnsi="宋体" w:eastAsia="宋体" w:cs="宋体"/>
          <w:b/>
          <w:bCs/>
          <w:color w:val="auto"/>
          <w:szCs w:val="21"/>
          <w:highlight w:val="none"/>
          <w:lang w:val="zh-CN"/>
        </w:rPr>
      </w:pPr>
    </w:p>
    <w:p w14:paraId="6C09464A">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91" w:name="_Toc23483_WPSOffice_Level3"/>
      <w:bookmarkStart w:id="92" w:name="_Toc17145"/>
      <w:bookmarkStart w:id="93" w:name="_Toc29864"/>
      <w:bookmarkStart w:id="94" w:name="_Toc486167670"/>
      <w:bookmarkStart w:id="95" w:name="_Toc142508320"/>
      <w:bookmarkStart w:id="96" w:name="_Toc450662856"/>
      <w:bookmarkStart w:id="97" w:name="_Toc10275"/>
      <w:r>
        <w:rPr>
          <w:rFonts w:hint="eastAsia" w:ascii="宋体" w:hAnsi="宋体" w:eastAsia="宋体" w:cs="宋体"/>
          <w:color w:val="auto"/>
          <w:szCs w:val="21"/>
          <w:highlight w:val="none"/>
          <w:lang w:val="zh-CN"/>
        </w:rPr>
        <w:t>7 招标文件的澄清及修改</w:t>
      </w:r>
      <w:bookmarkEnd w:id="91"/>
      <w:bookmarkEnd w:id="92"/>
      <w:bookmarkEnd w:id="93"/>
      <w:bookmarkEnd w:id="94"/>
      <w:bookmarkEnd w:id="95"/>
      <w:bookmarkEnd w:id="96"/>
      <w:bookmarkEnd w:id="97"/>
    </w:p>
    <w:p w14:paraId="4B30155F">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6756B81A">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284E9731">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招标文件的修改、补充通知在中国招标投标公共服务平台</w:t>
      </w:r>
      <w:r>
        <w:rPr>
          <w:rFonts w:hint="eastAsia" w:ascii="宋体" w:hAnsi="宋体" w:eastAsia="宋体" w:cs="宋体"/>
          <w:color w:val="auto"/>
          <w:szCs w:val="21"/>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"http://www.cebpubservice.com）、广东省招标投标监管"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www.cebpubservice.com）</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东莞市水务集团有限公司网</w:t>
      </w:r>
      <w:r>
        <w:rPr>
          <w:rFonts w:hint="eastAsia" w:ascii="宋体" w:hAnsi="宋体" w:eastAsia="宋体" w:cs="宋体"/>
          <w:color w:val="auto"/>
          <w:szCs w:val="21"/>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"www.dgswjt.cn）、招标代理公司网站（http://%20%20%20%20%20%20%20%20%20%20%20%20%20%20）" </w:instrText>
      </w:r>
      <w:r>
        <w:rPr>
          <w:rFonts w:hint="eastAsia" w:ascii="宋体" w:hAnsi="宋体" w:eastAsia="宋体" w:cs="宋体"/>
          <w:color w:val="auto"/>
          <w:highlight w:val="none"/>
        </w:rPr>
        <w:fldChar w:fldCharType="separate"/>
      </w:r>
      <w:r>
        <w:rPr>
          <w:rStyle w:val="45"/>
          <w:rFonts w:hint="eastAsia" w:ascii="宋体" w:hAnsi="宋体" w:eastAsia="宋体" w:cs="宋体"/>
          <w:color w:val="auto"/>
          <w:sz w:val="21"/>
          <w:szCs w:val="21"/>
          <w:highlight w:val="none"/>
        </w:rPr>
        <w:t>www.dgswjt.cn）</w:t>
      </w:r>
      <w:r>
        <w:rPr>
          <w:rStyle w:val="45"/>
          <w:rFonts w:hint="eastAsia" w:ascii="宋体" w:hAnsi="宋体" w:eastAsia="宋体" w:cs="宋体"/>
          <w:color w:val="auto"/>
          <w:sz w:val="21"/>
          <w:szCs w:val="21"/>
          <w:highlight w:val="none"/>
          <w:lang w:val="zh-CN"/>
        </w:rPr>
        <w:t>、</w:t>
      </w:r>
      <w:r>
        <w:rPr>
          <w:rStyle w:val="45"/>
          <w:rFonts w:hint="eastAsia" w:ascii="宋体" w:hAnsi="宋体" w:eastAsia="宋体" w:cs="宋体"/>
          <w:bCs/>
          <w:color w:val="auto"/>
          <w:kern w:val="0"/>
          <w:sz w:val="21"/>
          <w:szCs w:val="21"/>
          <w:highlight w:val="none"/>
        </w:rPr>
        <w:t>招标代理</w:t>
      </w:r>
      <w:r>
        <w:rPr>
          <w:rStyle w:val="45"/>
          <w:rFonts w:hint="eastAsia" w:ascii="宋体" w:hAnsi="宋体" w:eastAsia="宋体" w:cs="宋体"/>
          <w:bCs/>
          <w:color w:val="auto"/>
          <w:kern w:val="0"/>
          <w:sz w:val="21"/>
          <w:szCs w:val="21"/>
          <w:highlight w:val="none"/>
          <w:lang w:val="en-US" w:eastAsia="zh-CN"/>
        </w:rPr>
        <w:t>机构</w:t>
      </w:r>
      <w:r>
        <w:rPr>
          <w:rStyle w:val="45"/>
          <w:rFonts w:hint="eastAsia" w:ascii="宋体" w:hAnsi="宋体" w:eastAsia="宋体" w:cs="宋体"/>
          <w:bCs/>
          <w:color w:val="auto"/>
          <w:kern w:val="0"/>
          <w:sz w:val="21"/>
          <w:szCs w:val="21"/>
          <w:highlight w:val="none"/>
        </w:rPr>
        <w:t>网站（www.youde.net）</w:t>
      </w:r>
      <w:r>
        <w:rPr>
          <w:rStyle w:val="45"/>
          <w:rFonts w:hint="eastAsia" w:ascii="宋体" w:hAnsi="宋体" w:eastAsia="宋体" w:cs="宋体"/>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454CBD69">
      <w:pPr>
        <w:autoSpaceDE w:val="0"/>
        <w:autoSpaceDN w:val="0"/>
        <w:adjustRightInd w:val="0"/>
        <w:spacing w:line="360" w:lineRule="auto"/>
        <w:ind w:left="357" w:leftChars="-100" w:hanging="567"/>
        <w:rPr>
          <w:rFonts w:hint="eastAsia" w:ascii="宋体" w:hAnsi="宋体" w:eastAsia="宋体" w:cs="宋体"/>
          <w:color w:val="auto"/>
          <w:szCs w:val="21"/>
          <w:highlight w:val="none"/>
        </w:rPr>
      </w:pPr>
    </w:p>
    <w:p w14:paraId="3C9AE869">
      <w:pPr>
        <w:keepNext/>
        <w:keepLines/>
        <w:tabs>
          <w:tab w:val="left" w:pos="509"/>
        </w:tab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98" w:name="_Toc450662857"/>
      <w:bookmarkStart w:id="99" w:name="_Toc2750"/>
      <w:bookmarkStart w:id="100" w:name="_Toc23342"/>
      <w:bookmarkStart w:id="101" w:name="_Toc8711"/>
      <w:bookmarkStart w:id="102" w:name="_Toc486167671"/>
      <w:bookmarkStart w:id="103" w:name="_Toc29659_WPSOffice_Level2"/>
      <w:bookmarkStart w:id="104" w:name="_Toc140596880"/>
      <w:bookmarkStart w:id="105" w:name="_Toc142508321"/>
      <w:r>
        <w:rPr>
          <w:rFonts w:hint="eastAsia" w:ascii="宋体" w:hAnsi="宋体" w:eastAsia="宋体" w:cs="宋体"/>
          <w:b/>
          <w:bCs/>
          <w:color w:val="auto"/>
          <w:kern w:val="44"/>
          <w:szCs w:val="21"/>
          <w:highlight w:val="none"/>
          <w:lang w:val="zh-CN"/>
        </w:rPr>
        <w:t>三、投标文件的编制</w:t>
      </w:r>
      <w:bookmarkEnd w:id="98"/>
      <w:bookmarkEnd w:id="99"/>
      <w:bookmarkEnd w:id="100"/>
      <w:bookmarkEnd w:id="101"/>
      <w:bookmarkEnd w:id="102"/>
      <w:bookmarkEnd w:id="103"/>
      <w:bookmarkEnd w:id="104"/>
      <w:bookmarkEnd w:id="105"/>
    </w:p>
    <w:p w14:paraId="72914130">
      <w:pPr>
        <w:tabs>
          <w:tab w:val="left" w:pos="675"/>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06" w:name="_Toc450662858"/>
      <w:bookmarkStart w:id="107" w:name="_Toc4680"/>
      <w:bookmarkStart w:id="108" w:name="_Toc6244"/>
      <w:bookmarkStart w:id="109" w:name="_Toc142508322"/>
      <w:bookmarkStart w:id="110" w:name="_Toc486167672"/>
      <w:bookmarkStart w:id="111" w:name="_Toc10015_WPSOffice_Level3"/>
      <w:bookmarkStart w:id="112" w:name="_Toc31162"/>
      <w:r>
        <w:rPr>
          <w:rFonts w:hint="eastAsia" w:ascii="宋体" w:hAnsi="宋体" w:eastAsia="宋体" w:cs="宋体"/>
          <w:color w:val="auto"/>
          <w:szCs w:val="21"/>
          <w:highlight w:val="none"/>
          <w:lang w:val="zh-CN"/>
        </w:rPr>
        <w:t>8 投标使用的文字及度量衡单位</w:t>
      </w:r>
      <w:bookmarkEnd w:id="106"/>
      <w:bookmarkEnd w:id="107"/>
      <w:bookmarkEnd w:id="108"/>
      <w:bookmarkEnd w:id="109"/>
      <w:bookmarkEnd w:id="110"/>
      <w:bookmarkEnd w:id="111"/>
      <w:bookmarkEnd w:id="112"/>
    </w:p>
    <w:p w14:paraId="2A238AB4">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11AB9074">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284E62F5">
      <w:pPr>
        <w:autoSpaceDE w:val="0"/>
        <w:autoSpaceDN w:val="0"/>
        <w:adjustRightInd w:val="0"/>
        <w:spacing w:line="360" w:lineRule="auto"/>
        <w:rPr>
          <w:rFonts w:hint="eastAsia" w:ascii="宋体" w:hAnsi="宋体" w:eastAsia="宋体" w:cs="宋体"/>
          <w:color w:val="auto"/>
          <w:szCs w:val="21"/>
          <w:highlight w:val="none"/>
          <w:lang w:val="zh-CN"/>
        </w:rPr>
      </w:pPr>
    </w:p>
    <w:p w14:paraId="1825D405">
      <w:pPr>
        <w:tabs>
          <w:tab w:val="left" w:pos="540"/>
        </w:tabs>
        <w:autoSpaceDE w:val="0"/>
        <w:autoSpaceDN w:val="0"/>
        <w:adjustRightInd w:val="0"/>
        <w:spacing w:line="360" w:lineRule="auto"/>
        <w:ind w:left="357" w:leftChars="-100" w:hanging="567"/>
        <w:jc w:val="left"/>
        <w:outlineLvl w:val="0"/>
        <w:rPr>
          <w:rFonts w:hint="eastAsia" w:ascii="宋体" w:hAnsi="宋体" w:eastAsia="宋体" w:cs="宋体"/>
          <w:color w:val="auto"/>
          <w:sz w:val="24"/>
          <w:szCs w:val="24"/>
          <w:highlight w:val="none"/>
          <w:lang w:val="zh-CN"/>
        </w:rPr>
      </w:pPr>
      <w:bookmarkStart w:id="113" w:name="_Toc7348"/>
      <w:bookmarkStart w:id="114" w:name="_Toc450662859"/>
      <w:bookmarkStart w:id="115" w:name="_Toc142508323"/>
      <w:bookmarkStart w:id="116" w:name="_Toc24916_WPSOffice_Level3"/>
      <w:bookmarkStart w:id="117" w:name="_Toc14943"/>
      <w:bookmarkStart w:id="118" w:name="_Toc486167673"/>
      <w:bookmarkStart w:id="119" w:name="_Toc9226"/>
      <w:r>
        <w:rPr>
          <w:rFonts w:hint="eastAsia" w:ascii="宋体" w:hAnsi="宋体" w:eastAsia="宋体" w:cs="宋体"/>
          <w:color w:val="auto"/>
          <w:szCs w:val="21"/>
          <w:highlight w:val="none"/>
          <w:lang w:val="zh-CN"/>
        </w:rPr>
        <w:t>9</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13"/>
      <w:bookmarkEnd w:id="114"/>
      <w:bookmarkEnd w:id="115"/>
      <w:bookmarkEnd w:id="116"/>
      <w:bookmarkEnd w:id="117"/>
      <w:bookmarkEnd w:id="118"/>
      <w:bookmarkEnd w:id="119"/>
    </w:p>
    <w:p w14:paraId="5BFB62DB">
      <w:pPr>
        <w:autoSpaceDE w:val="0"/>
        <w:autoSpaceDN w:val="0"/>
        <w:adjustRightInd w:val="0"/>
        <w:spacing w:line="360" w:lineRule="auto"/>
        <w:ind w:left="422" w:leftChars="-100"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宋体"/>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宋体"/>
          <w:b/>
          <w:color w:val="auto"/>
          <w:kern w:val="0"/>
          <w:szCs w:val="21"/>
          <w:highlight w:val="none"/>
        </w:rPr>
        <w:t>。</w:t>
      </w:r>
    </w:p>
    <w:p w14:paraId="45F45DCB">
      <w:pPr>
        <w:autoSpaceDE w:val="0"/>
        <w:autoSpaceDN w:val="0"/>
        <w:adjustRightInd w:val="0"/>
        <w:spacing w:line="360" w:lineRule="auto"/>
        <w:ind w:left="422" w:leftChars="-100" w:hanging="632" w:hangingChars="30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9.1.1 商务文件：</w:t>
      </w:r>
    </w:p>
    <w:p w14:paraId="45C4A36E">
      <w:pPr>
        <w:autoSpaceDE w:val="0"/>
        <w:autoSpaceDN w:val="0"/>
        <w:adjustRightInd w:val="0"/>
        <w:spacing w:line="360" w:lineRule="auto"/>
        <w:jc w:val="left"/>
        <w:outlineLvl w:val="9"/>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 w:val="24"/>
          <w:szCs w:val="24"/>
          <w:highlight w:val="none"/>
          <w:lang w:val="zh-CN"/>
        </w:rPr>
        <w:t xml:space="preserve">   </w:t>
      </w:r>
      <w:r>
        <w:rPr>
          <w:rFonts w:hint="eastAsia" w:ascii="宋体" w:hAnsi="宋体" w:eastAsia="宋体" w:cs="宋体"/>
          <w:b/>
          <w:color w:val="auto"/>
          <w:kern w:val="0"/>
          <w:szCs w:val="21"/>
          <w:highlight w:val="none"/>
          <w:lang w:val="zh-CN"/>
        </w:rPr>
        <w:t>目录：</w:t>
      </w:r>
    </w:p>
    <w:p w14:paraId="057A10AC">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232B146B">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41A1406B">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（3）供货及/或提供服务过程承诺函；</w:t>
      </w:r>
    </w:p>
    <w:p w14:paraId="5BDA7E6B">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）投标报价表(含投标</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lang w:val="zh-CN"/>
        </w:rPr>
        <w:t>报价表和分项报价表)；</w:t>
      </w:r>
    </w:p>
    <w:p w14:paraId="45B3EA1B">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2E359C9E">
      <w:pPr>
        <w:autoSpaceDE w:val="0"/>
        <w:autoSpaceDN w:val="0"/>
        <w:adjustRightInd w:val="0"/>
        <w:spacing w:line="360" w:lineRule="auto"/>
        <w:ind w:left="283" w:hanging="283" w:hangingChars="135"/>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1）多证合一营业执照</w:t>
      </w:r>
      <w:r>
        <w:rPr>
          <w:rFonts w:hint="eastAsia" w:ascii="宋体" w:hAnsi="宋体" w:eastAsia="宋体" w:cs="宋体"/>
          <w:color w:val="auto"/>
          <w:kern w:val="0"/>
          <w:szCs w:val="21"/>
          <w:highlight w:val="none"/>
        </w:rPr>
        <w:t>（或事业单位法人证书）</w:t>
      </w:r>
      <w:r>
        <w:rPr>
          <w:rFonts w:hint="eastAsia" w:ascii="宋体" w:hAnsi="宋体" w:eastAsia="宋体" w:cs="宋体"/>
          <w:color w:val="auto"/>
          <w:szCs w:val="21"/>
          <w:highlight w:val="none"/>
          <w:lang w:val="zh-CN"/>
        </w:rPr>
        <w:t>复印件；</w:t>
      </w:r>
    </w:p>
    <w:p w14:paraId="04FD7C6F">
      <w:pPr>
        <w:autoSpaceDE w:val="0"/>
        <w:autoSpaceDN w:val="0"/>
        <w:adjustRightInd w:val="0"/>
        <w:spacing w:line="360" w:lineRule="auto"/>
        <w:ind w:left="283" w:hanging="283" w:hangingChars="135"/>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14:paraId="0251D57C">
      <w:pPr>
        <w:autoSpaceDE w:val="0"/>
        <w:autoSpaceDN w:val="0"/>
        <w:adjustRightInd w:val="0"/>
        <w:spacing w:line="360" w:lineRule="auto"/>
        <w:ind w:left="283" w:hanging="283" w:hangingChars="135"/>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）法定代表人身份证明书和法定代表人授权书原件（法定代表人投标时只提供法定代表人身份证明书，委托</w:t>
      </w:r>
      <w:r>
        <w:rPr>
          <w:rFonts w:hint="eastAsia" w:ascii="宋体" w:hAnsi="宋体" w:eastAsia="宋体" w:cs="宋体"/>
          <w:color w:val="auto"/>
          <w:szCs w:val="21"/>
          <w:highlight w:val="none"/>
        </w:rPr>
        <w:t>他人</w:t>
      </w:r>
      <w:r>
        <w:rPr>
          <w:rFonts w:hint="eastAsia" w:ascii="宋体" w:hAnsi="宋体" w:eastAsia="宋体" w:cs="宋体"/>
          <w:color w:val="auto"/>
          <w:szCs w:val="21"/>
          <w:highlight w:val="none"/>
          <w:lang w:val="zh-CN"/>
        </w:rPr>
        <w:t>为投标代表时同时提供法定代表人授权书）；</w:t>
      </w:r>
    </w:p>
    <w:p w14:paraId="793FD1F0">
      <w:pPr>
        <w:tabs>
          <w:tab w:val="left" w:pos="1276"/>
        </w:tabs>
        <w:spacing w:line="360" w:lineRule="auto"/>
        <w:ind w:left="283" w:hanging="283" w:hangingChars="135"/>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）资格业绩【投标人提供一份</w:t>
      </w:r>
      <w:r>
        <w:rPr>
          <w:rFonts w:hint="eastAsia" w:ascii="宋体" w:hAnsi="宋体" w:eastAsia="宋体" w:cs="宋体"/>
          <w:color w:val="auto"/>
          <w:szCs w:val="21"/>
          <w:highlight w:val="none"/>
          <w:lang w:val="en-US" w:eastAsia="zh-CN"/>
        </w:rPr>
        <w:t>2021</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日以来</w:t>
      </w:r>
      <w:r>
        <w:rPr>
          <w:rFonts w:hint="eastAsia" w:ascii="宋体" w:hAnsi="宋体" w:eastAsia="宋体" w:cs="宋体"/>
          <w:b/>
          <w:color w:val="auto"/>
          <w:sz w:val="21"/>
          <w:szCs w:val="21"/>
          <w:highlight w:val="none"/>
          <w:lang w:val="zh-CN"/>
        </w:rPr>
        <w:t>劳务外包服务项目业绩</w:t>
      </w:r>
      <w:r>
        <w:rPr>
          <w:rFonts w:hint="eastAsia" w:ascii="宋体" w:hAnsi="宋体" w:eastAsia="宋体" w:cs="宋体"/>
          <w:color w:val="auto"/>
          <w:szCs w:val="21"/>
          <w:highlight w:val="none"/>
        </w:rPr>
        <w:t>（合同签订日期为</w:t>
      </w:r>
      <w:r>
        <w:rPr>
          <w:rFonts w:hint="eastAsia" w:ascii="宋体" w:hAnsi="宋体" w:eastAsia="宋体" w:cs="宋体"/>
          <w:color w:val="auto"/>
          <w:szCs w:val="21"/>
          <w:highlight w:val="none"/>
          <w:lang w:val="en-US" w:eastAsia="zh-CN"/>
        </w:rPr>
        <w:t>2021</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日或以后），资格业绩证明材料提交要求详见招标文件第六篇投标文件格式</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p w14:paraId="5D23F1D3">
      <w:pPr>
        <w:autoSpaceDE w:val="0"/>
        <w:autoSpaceDN w:val="0"/>
        <w:adjustRightInd w:val="0"/>
        <w:spacing w:line="360" w:lineRule="auto"/>
        <w:ind w:left="913" w:hanging="913" w:hangingChars="435"/>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0A7F10DD">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15229291">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4A13DAE4">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14:paraId="5AEA7A43">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14:paraId="0B8C865D">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）投标保证金汇入情况说明；</w:t>
      </w:r>
    </w:p>
    <w:p w14:paraId="7B05AEBC">
      <w:pPr>
        <w:tabs>
          <w:tab w:val="left" w:pos="567"/>
        </w:tabs>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14:paraId="2743C724">
      <w:pPr>
        <w:autoSpaceDE w:val="0"/>
        <w:autoSpaceDN w:val="0"/>
        <w:adjustRightInd w:val="0"/>
        <w:spacing w:line="360" w:lineRule="auto"/>
        <w:ind w:left="422" w:leftChars="-100" w:hanging="632" w:hangingChars="300"/>
        <w:outlineLvl w:val="9"/>
        <w:rPr>
          <w:rFonts w:hint="eastAsia"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59D5161B">
      <w:pPr>
        <w:autoSpaceDE w:val="0"/>
        <w:autoSpaceDN w:val="0"/>
        <w:adjustRightInd w:val="0"/>
        <w:spacing w:line="360" w:lineRule="auto"/>
        <w:ind w:right="-23" w:rightChars="-11"/>
        <w:jc w:val="left"/>
        <w:outlineLvl w:val="9"/>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 xml:space="preserve">    目录：</w:t>
      </w:r>
    </w:p>
    <w:p w14:paraId="3939FA1F">
      <w:pPr>
        <w:spacing w:line="360" w:lineRule="auto"/>
        <w:ind w:left="105" w:leftChars="-100" w:hanging="315" w:hangingChars="1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3A553988">
      <w:pPr>
        <w:spacing w:line="360" w:lineRule="auto"/>
        <w:ind w:left="315" w:leftChars="-100" w:hanging="525" w:hangingChars="2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（2）总体服务方案（投标人自行编写）；</w:t>
      </w:r>
    </w:p>
    <w:p w14:paraId="282579D6">
      <w:pPr>
        <w:spacing w:line="360" w:lineRule="auto"/>
        <w:ind w:left="315" w:leftChars="-100" w:hanging="525" w:hangingChars="2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（3）拟投入本项目管理人员情况；</w:t>
      </w:r>
    </w:p>
    <w:p w14:paraId="47A9C555">
      <w:pPr>
        <w:spacing w:line="360" w:lineRule="auto"/>
        <w:ind w:left="315" w:leftChars="-100" w:hanging="525" w:hangingChars="2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（4）培训方案（投标人自行编写）；</w:t>
      </w:r>
    </w:p>
    <w:p w14:paraId="25BA6F37">
      <w:pPr>
        <w:spacing w:line="360" w:lineRule="auto"/>
        <w:ind w:left="315" w:leftChars="-100" w:hanging="525" w:hangingChars="2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（5）应急预案和保障措施（投标人自行编写）；</w:t>
      </w:r>
    </w:p>
    <w:p w14:paraId="577F029F">
      <w:pPr>
        <w:spacing w:line="360" w:lineRule="auto"/>
        <w:ind w:left="315" w:leftChars="-100" w:hanging="525" w:hangingChars="250"/>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（6）制度和档案的建立与管理（投标人自行编写）；</w:t>
      </w:r>
    </w:p>
    <w:p w14:paraId="7866793C">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（7）购买食品安全责任险承诺书；</w:t>
      </w:r>
    </w:p>
    <w:p w14:paraId="1A01C6A7">
      <w:pPr>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（8）</w:t>
      </w:r>
      <w:r>
        <w:rPr>
          <w:rFonts w:hint="eastAsia" w:ascii="宋体" w:hAnsi="宋体" w:eastAsia="宋体" w:cs="宋体"/>
          <w:color w:val="auto"/>
          <w:szCs w:val="21"/>
          <w:highlight w:val="none"/>
          <w:lang w:val="zh-CN"/>
        </w:rPr>
        <w:t>服务便利性响应时间承诺表；</w:t>
      </w:r>
    </w:p>
    <w:p w14:paraId="2A41F94E">
      <w:pPr>
        <w:spacing w:line="360" w:lineRule="auto"/>
        <w:ind w:left="105" w:leftChars="-100" w:hanging="315" w:hangingChars="150"/>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（9）</w:t>
      </w:r>
      <w:r>
        <w:rPr>
          <w:rFonts w:hint="eastAsia" w:ascii="宋体" w:hAnsi="宋体" w:eastAsia="宋体" w:cs="宋体"/>
          <w:color w:val="auto"/>
          <w:kern w:val="0"/>
          <w:szCs w:val="21"/>
          <w:highlight w:val="none"/>
        </w:rPr>
        <w:t>投标人认为有必要提供的其它材料（不做强制要求）。</w:t>
      </w:r>
    </w:p>
    <w:p w14:paraId="53118C67">
      <w:pPr>
        <w:autoSpaceDE w:val="0"/>
        <w:autoSpaceDN w:val="0"/>
        <w:adjustRightInd w:val="0"/>
        <w:spacing w:line="360" w:lineRule="auto"/>
        <w:ind w:left="422" w:leftChars="-100" w:hanging="632" w:hangingChars="300"/>
        <w:outlineLvl w:val="9"/>
        <w:rPr>
          <w:rFonts w:hint="eastAsia"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（详细要求见本篇第17.5款）</w:t>
      </w:r>
    </w:p>
    <w:p w14:paraId="5F3B1B6C">
      <w:pPr>
        <w:autoSpaceDE w:val="0"/>
        <w:autoSpaceDN w:val="0"/>
        <w:adjustRightInd w:val="0"/>
        <w:spacing w:line="360" w:lineRule="auto"/>
        <w:ind w:left="35" w:leftChars="-118" w:hanging="283" w:hangingChars="135"/>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37266091">
      <w:pPr>
        <w:autoSpaceDE w:val="0"/>
        <w:autoSpaceDN w:val="0"/>
        <w:adjustRightInd w:val="0"/>
        <w:spacing w:line="360" w:lineRule="auto"/>
        <w:ind w:left="422" w:leftChars="-100" w:hanging="632" w:hangingChars="300"/>
        <w:outlineLvl w:val="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5136B7E3">
      <w:pPr>
        <w:spacing w:line="360" w:lineRule="auto"/>
        <w:ind w:left="105" w:leftChars="-100" w:hanging="315" w:hangingChars="15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w:t>
      </w:r>
      <w:r>
        <w:rPr>
          <w:rFonts w:hint="eastAsia" w:ascii="宋体" w:hAnsi="宋体" w:eastAsia="宋体" w:cs="宋体"/>
          <w:color w:val="auto"/>
          <w:kern w:val="0"/>
          <w:szCs w:val="21"/>
          <w:highlight w:val="none"/>
          <w:lang w:val="en-US" w:eastAsia="zh-CN"/>
        </w:rPr>
        <w:t>总</w:t>
      </w:r>
      <w:r>
        <w:rPr>
          <w:rFonts w:hint="eastAsia" w:ascii="宋体" w:hAnsi="宋体" w:eastAsia="宋体" w:cs="宋体"/>
          <w:color w:val="auto"/>
          <w:kern w:val="0"/>
          <w:szCs w:val="21"/>
          <w:highlight w:val="none"/>
          <w:lang w:val="zh-CN"/>
        </w:rPr>
        <w:t>报价表；</w:t>
      </w:r>
    </w:p>
    <w:p w14:paraId="400B404C">
      <w:pPr>
        <w:spacing w:line="360" w:lineRule="auto"/>
        <w:ind w:left="105" w:leftChars="-100" w:hanging="315" w:hangingChars="15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zh-CN" w:eastAsia="zh-CN"/>
        </w:rPr>
        <w:t>2</w:t>
      </w:r>
      <w:r>
        <w:rPr>
          <w:rFonts w:hint="eastAsia" w:ascii="宋体" w:hAnsi="宋体" w:eastAsia="宋体" w:cs="宋体"/>
          <w:color w:val="auto"/>
          <w:kern w:val="0"/>
          <w:szCs w:val="21"/>
          <w:highlight w:val="none"/>
          <w:lang w:val="zh-CN"/>
        </w:rPr>
        <w:t>）投标分项报价表；</w:t>
      </w:r>
    </w:p>
    <w:p w14:paraId="291812C6">
      <w:pPr>
        <w:spacing w:line="360" w:lineRule="auto"/>
        <w:ind w:left="105" w:leftChars="-100" w:hanging="315" w:hangingChars="15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）投标保证金汇入情况说明（一式两份）。</w:t>
      </w:r>
    </w:p>
    <w:p w14:paraId="02676203">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6408A39F">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4B88A434">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p>
    <w:p w14:paraId="287D02B0">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20" w:name="_Toc142508324"/>
      <w:bookmarkStart w:id="121" w:name="_Toc13214"/>
      <w:bookmarkStart w:id="122" w:name="_Toc486167674"/>
      <w:bookmarkStart w:id="123" w:name="_Toc8675_WPSOffice_Level3"/>
      <w:bookmarkStart w:id="124" w:name="_Toc4694"/>
      <w:bookmarkStart w:id="125" w:name="_Toc450662860"/>
      <w:bookmarkStart w:id="126" w:name="_Toc11170"/>
      <w:r>
        <w:rPr>
          <w:rFonts w:hint="eastAsia" w:ascii="宋体" w:hAnsi="宋体" w:eastAsia="宋体" w:cs="宋体"/>
          <w:color w:val="auto"/>
          <w:szCs w:val="21"/>
          <w:highlight w:val="none"/>
          <w:lang w:val="zh-CN"/>
        </w:rPr>
        <w:t>10 投标函</w:t>
      </w:r>
      <w:bookmarkEnd w:id="120"/>
      <w:bookmarkEnd w:id="121"/>
      <w:bookmarkEnd w:id="122"/>
      <w:bookmarkEnd w:id="123"/>
      <w:bookmarkEnd w:id="124"/>
      <w:bookmarkEnd w:id="125"/>
      <w:bookmarkEnd w:id="126"/>
    </w:p>
    <w:p w14:paraId="7DC84BA3">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31A32FFF">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p>
    <w:p w14:paraId="26DFAC2B">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27" w:name="_Toc15427"/>
      <w:bookmarkStart w:id="128" w:name="_Toc24311"/>
      <w:bookmarkStart w:id="129" w:name="_Toc4385_WPSOffice_Level3"/>
      <w:bookmarkStart w:id="130" w:name="_Toc142508325"/>
      <w:bookmarkStart w:id="131" w:name="_Toc18092"/>
      <w:bookmarkStart w:id="132" w:name="_Toc486167675"/>
      <w:bookmarkStart w:id="133" w:name="_Toc450662861"/>
      <w:r>
        <w:rPr>
          <w:rFonts w:hint="eastAsia" w:ascii="宋体" w:hAnsi="宋体" w:eastAsia="宋体" w:cs="宋体"/>
          <w:color w:val="auto"/>
          <w:szCs w:val="21"/>
          <w:highlight w:val="none"/>
          <w:lang w:val="zh-CN"/>
        </w:rPr>
        <w:t>11 投标报价</w:t>
      </w:r>
      <w:bookmarkEnd w:id="127"/>
      <w:bookmarkEnd w:id="128"/>
      <w:bookmarkEnd w:id="129"/>
      <w:bookmarkEnd w:id="130"/>
      <w:bookmarkEnd w:id="131"/>
      <w:bookmarkEnd w:id="132"/>
      <w:bookmarkEnd w:id="133"/>
    </w:p>
    <w:p w14:paraId="2865EEC0">
      <w:pPr>
        <w:tabs>
          <w:tab w:val="left" w:pos="567"/>
        </w:tabs>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本项目的投标报价采用投标总报价及综合单价的形式填报。任何有选择的或</w:t>
      </w:r>
      <w:r>
        <w:rPr>
          <w:rFonts w:hint="eastAsia" w:ascii="宋体" w:hAnsi="宋体" w:eastAsia="宋体" w:cs="宋体"/>
          <w:b/>
          <w:color w:val="auto"/>
          <w:kern w:val="0"/>
          <w:szCs w:val="21"/>
          <w:highlight w:val="none"/>
          <w:lang w:val="zh-CN"/>
        </w:rPr>
        <w:t>不是固定价的</w:t>
      </w:r>
      <w:r>
        <w:rPr>
          <w:rFonts w:hint="eastAsia" w:ascii="宋体" w:hAnsi="宋体" w:eastAsia="宋体" w:cs="宋体"/>
          <w:b/>
          <w:color w:val="auto"/>
          <w:szCs w:val="21"/>
          <w:highlight w:val="none"/>
          <w:lang w:val="zh-CN"/>
        </w:rPr>
        <w:t>投标报价将不予接受，</w:t>
      </w:r>
      <w:r>
        <w:rPr>
          <w:rFonts w:hint="eastAsia" w:ascii="宋体" w:hAnsi="宋体" w:eastAsia="宋体" w:cs="宋体"/>
          <w:b/>
          <w:color w:val="auto"/>
          <w:kern w:val="0"/>
          <w:szCs w:val="21"/>
          <w:highlight w:val="none"/>
          <w:lang w:val="zh-CN"/>
        </w:rPr>
        <w:t>作为非实质性响应投标而予以拒绝。</w:t>
      </w:r>
      <w:r>
        <w:rPr>
          <w:rFonts w:hint="eastAsia" w:ascii="宋体" w:hAnsi="宋体" w:eastAsia="宋体" w:cs="宋体"/>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661B28D3">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38F55AEE">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7B334C38">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本项目投标报价为不含税价，即为《中华人民共和国增值税暂行条例》（国务院令第691号修订版）规定的销售额</w:t>
      </w:r>
      <w:r>
        <w:rPr>
          <w:rFonts w:hint="eastAsia" w:ascii="宋体" w:hAnsi="宋体" w:eastAsia="宋体" w:cs="宋体"/>
          <w:color w:val="auto"/>
          <w:szCs w:val="21"/>
          <w:highlight w:val="none"/>
          <w:lang w:val="zh-CN"/>
        </w:rPr>
        <w:t>。本招标文件所称的不含税价、合同价</w:t>
      </w:r>
      <w:r>
        <w:rPr>
          <w:rFonts w:hint="eastAsia" w:ascii="宋体" w:hAnsi="宋体" w:eastAsia="宋体" w:cs="宋体"/>
          <w:color w:val="auto"/>
          <w:szCs w:val="21"/>
          <w:highlight w:val="none"/>
          <w:lang w:val="en-US" w:eastAsia="zh-CN"/>
        </w:rPr>
        <w:t>和综合单价</w:t>
      </w:r>
      <w:r>
        <w:rPr>
          <w:rFonts w:hint="eastAsia" w:ascii="宋体" w:hAnsi="宋体" w:eastAsia="宋体" w:cs="宋体"/>
          <w:color w:val="auto"/>
          <w:szCs w:val="21"/>
          <w:highlight w:val="none"/>
          <w:lang w:val="zh-CN"/>
        </w:rPr>
        <w:t>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14:paraId="333C71BB">
      <w:pPr>
        <w:spacing w:line="360" w:lineRule="auto"/>
        <w:ind w:left="315" w:leftChars="-100" w:hanging="525" w:hangingChars="25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（1）人工费（工资及福利、社保、膳食、意外伤害保险、</w:t>
      </w:r>
      <w:r>
        <w:rPr>
          <w:rFonts w:hint="eastAsia" w:ascii="宋体" w:hAnsi="宋体" w:eastAsia="宋体" w:cs="宋体"/>
          <w:b/>
          <w:bCs w:val="0"/>
          <w:color w:val="auto"/>
          <w:szCs w:val="21"/>
          <w:highlight w:val="none"/>
        </w:rPr>
        <w:t>加班费</w:t>
      </w:r>
      <w:r>
        <w:rPr>
          <w:rFonts w:hint="eastAsia" w:ascii="宋体" w:hAnsi="宋体" w:eastAsia="宋体" w:cs="宋体"/>
          <w:bCs/>
          <w:color w:val="auto"/>
          <w:szCs w:val="21"/>
          <w:highlight w:val="none"/>
        </w:rPr>
        <w:t>、住宿补贴等）；</w:t>
      </w:r>
    </w:p>
    <w:p w14:paraId="142F9590">
      <w:pPr>
        <w:spacing w:line="360" w:lineRule="auto"/>
        <w:ind w:left="315" w:leftChars="-100" w:hanging="525" w:hangingChars="25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（2）办公费；</w:t>
      </w:r>
    </w:p>
    <w:p w14:paraId="48BF7E72">
      <w:pPr>
        <w:autoSpaceDE w:val="0"/>
        <w:autoSpaceDN w:val="0"/>
        <w:adjustRightInd w:val="0"/>
        <w:spacing w:line="360" w:lineRule="auto"/>
        <w:ind w:left="357" w:leftChars="-100" w:hanging="567"/>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（3）交通费；</w:t>
      </w:r>
    </w:p>
    <w:p w14:paraId="5DEE56D4">
      <w:pPr>
        <w:autoSpaceDE w:val="0"/>
        <w:autoSpaceDN w:val="0"/>
        <w:adjustRightInd w:val="0"/>
        <w:spacing w:line="360" w:lineRule="auto"/>
        <w:ind w:left="357" w:leftChars="-100" w:hanging="567"/>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（4）管理费用；</w:t>
      </w:r>
    </w:p>
    <w:p w14:paraId="0AC09C92">
      <w:pPr>
        <w:autoSpaceDE w:val="0"/>
        <w:autoSpaceDN w:val="0"/>
        <w:adjustRightInd w:val="0"/>
        <w:spacing w:line="360" w:lineRule="auto"/>
        <w:ind w:left="357" w:leftChars="-100" w:hanging="567"/>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（5）保险；</w:t>
      </w:r>
    </w:p>
    <w:p w14:paraId="58E6BA4A">
      <w:pPr>
        <w:autoSpaceDE w:val="0"/>
        <w:autoSpaceDN w:val="0"/>
        <w:adjustRightInd w:val="0"/>
        <w:spacing w:line="360" w:lineRule="auto"/>
        <w:ind w:left="357" w:leftChars="-100" w:hanging="567"/>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（6）利润；</w:t>
      </w:r>
    </w:p>
    <w:p w14:paraId="217D6553">
      <w:pPr>
        <w:autoSpaceDE w:val="0"/>
        <w:autoSpaceDN w:val="0"/>
        <w:adjustRightInd w:val="0"/>
        <w:spacing w:line="360" w:lineRule="auto"/>
        <w:ind w:left="286" w:leftChars="-99" w:hanging="494"/>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（7）除投标人销项税额以外的税费</w:t>
      </w:r>
      <w:r>
        <w:rPr>
          <w:rFonts w:hint="eastAsia" w:ascii="宋体" w:hAnsi="宋体" w:eastAsia="宋体" w:cs="宋体"/>
          <w:bCs/>
          <w:color w:val="auto"/>
          <w:szCs w:val="21"/>
          <w:highlight w:val="none"/>
          <w:lang w:eastAsia="zh-CN"/>
        </w:rPr>
        <w:t>；</w:t>
      </w:r>
    </w:p>
    <w:p w14:paraId="14D5A4DE">
      <w:pPr>
        <w:autoSpaceDE w:val="0"/>
        <w:autoSpaceDN w:val="0"/>
        <w:adjustRightInd w:val="0"/>
        <w:spacing w:line="360" w:lineRule="auto"/>
        <w:ind w:left="286" w:leftChars="-99" w:hanging="494"/>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8</w:t>
      </w:r>
      <w:r>
        <w:rPr>
          <w:rFonts w:hint="eastAsia" w:ascii="宋体" w:hAnsi="宋体" w:eastAsia="宋体" w:cs="宋体"/>
          <w:bCs/>
          <w:color w:val="auto"/>
          <w:szCs w:val="21"/>
          <w:highlight w:val="none"/>
          <w:lang w:eastAsia="zh-CN"/>
        </w:rPr>
        <w:t>）</w:t>
      </w:r>
      <w:r>
        <w:rPr>
          <w:rFonts w:hint="eastAsia" w:ascii="宋体" w:hAnsi="宋体" w:eastAsia="宋体" w:cs="宋体"/>
          <w:color w:val="auto"/>
          <w:kern w:val="2"/>
          <w:sz w:val="21"/>
          <w:szCs w:val="21"/>
          <w:highlight w:val="none"/>
          <w:lang w:val="en-US" w:eastAsia="zh-CN"/>
        </w:rPr>
        <w:t>中标</w:t>
      </w:r>
      <w:r>
        <w:rPr>
          <w:rFonts w:hint="eastAsia" w:ascii="宋体" w:hAnsi="宋体" w:eastAsia="宋体" w:cs="宋体"/>
          <w:color w:val="auto"/>
          <w:kern w:val="2"/>
          <w:sz w:val="21"/>
          <w:szCs w:val="21"/>
          <w:highlight w:val="none"/>
        </w:rPr>
        <w:t>服务费及其他完成本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合同下服务相关的直接及间接费用（如劳务</w:t>
      </w:r>
      <w:r>
        <w:rPr>
          <w:rFonts w:hint="eastAsia" w:ascii="宋体" w:hAnsi="宋体" w:eastAsia="宋体" w:cs="宋体"/>
          <w:color w:val="auto"/>
          <w:kern w:val="2"/>
          <w:sz w:val="21"/>
          <w:szCs w:val="21"/>
          <w:highlight w:val="none"/>
          <w:lang w:val="en-US" w:eastAsia="zh-CN"/>
        </w:rPr>
        <w:t>服务</w:t>
      </w:r>
      <w:r>
        <w:rPr>
          <w:rFonts w:hint="eastAsia" w:ascii="宋体" w:hAnsi="宋体" w:eastAsia="宋体" w:cs="宋体"/>
          <w:color w:val="auto"/>
          <w:kern w:val="2"/>
          <w:sz w:val="21"/>
          <w:szCs w:val="21"/>
          <w:highlight w:val="none"/>
        </w:rPr>
        <w:t>员工的招聘成本、培训成本、现场管理相关成本、项目其他运营管理活动涉及的成本、项目管理团队人工分摊到本项目的部分成本、</w:t>
      </w:r>
      <w:r>
        <w:rPr>
          <w:rFonts w:hint="eastAsia" w:ascii="宋体" w:hAnsi="宋体" w:eastAsia="宋体" w:cs="宋体"/>
          <w:color w:val="auto"/>
          <w:kern w:val="2"/>
          <w:sz w:val="21"/>
          <w:szCs w:val="21"/>
          <w:highlight w:val="none"/>
          <w:lang w:val="en-US" w:eastAsia="zh-CN"/>
        </w:rPr>
        <w:t>中标</w:t>
      </w:r>
      <w:r>
        <w:rPr>
          <w:rFonts w:hint="eastAsia" w:ascii="宋体" w:hAnsi="宋体" w:eastAsia="宋体" w:cs="宋体"/>
          <w:color w:val="auto"/>
          <w:kern w:val="2"/>
          <w:sz w:val="21"/>
          <w:szCs w:val="21"/>
          <w:highlight w:val="none"/>
          <w:lang w:eastAsia="zh-CN"/>
        </w:rPr>
        <w:t>人</w:t>
      </w:r>
      <w:r>
        <w:rPr>
          <w:rFonts w:hint="eastAsia" w:ascii="宋体" w:hAnsi="宋体" w:eastAsia="宋体" w:cs="宋体"/>
          <w:color w:val="auto"/>
          <w:kern w:val="2"/>
          <w:sz w:val="21"/>
          <w:szCs w:val="21"/>
          <w:highlight w:val="none"/>
        </w:rPr>
        <w:t>场地租金和水电费等日常运营分摊到本项目的部分成本、</w:t>
      </w:r>
      <w:r>
        <w:rPr>
          <w:rFonts w:hint="eastAsia" w:ascii="宋体" w:hAnsi="宋体" w:eastAsia="宋体" w:cs="宋体"/>
          <w:color w:val="auto"/>
          <w:kern w:val="2"/>
          <w:sz w:val="21"/>
          <w:szCs w:val="21"/>
          <w:highlight w:val="none"/>
          <w:lang w:val="en-US" w:eastAsia="zh-CN"/>
        </w:rPr>
        <w:t>中标</w:t>
      </w:r>
      <w:r>
        <w:rPr>
          <w:rFonts w:hint="eastAsia" w:ascii="宋体" w:hAnsi="宋体" w:eastAsia="宋体" w:cs="宋体"/>
          <w:color w:val="auto"/>
          <w:kern w:val="2"/>
          <w:sz w:val="21"/>
          <w:szCs w:val="21"/>
          <w:highlight w:val="none"/>
          <w:lang w:eastAsia="zh-CN"/>
        </w:rPr>
        <w:t>人</w:t>
      </w:r>
      <w:r>
        <w:rPr>
          <w:rFonts w:hint="eastAsia" w:ascii="宋体" w:hAnsi="宋体" w:eastAsia="宋体" w:cs="宋体"/>
          <w:color w:val="auto"/>
          <w:kern w:val="2"/>
          <w:sz w:val="21"/>
          <w:szCs w:val="21"/>
          <w:highlight w:val="none"/>
        </w:rPr>
        <w:t>服务于本项目的其他职能部门管理费用分摊到本项目的部分成本等）</w:t>
      </w:r>
      <w:r>
        <w:rPr>
          <w:rFonts w:hint="eastAsia" w:ascii="宋体" w:hAnsi="宋体" w:eastAsia="宋体" w:cs="宋体"/>
          <w:bCs/>
          <w:color w:val="auto"/>
          <w:szCs w:val="21"/>
          <w:highlight w:val="none"/>
          <w:lang w:eastAsia="zh-CN"/>
        </w:rPr>
        <w:t>。</w:t>
      </w:r>
    </w:p>
    <w:p w14:paraId="47940491">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11.3 </w:t>
      </w:r>
      <w:r>
        <w:rPr>
          <w:rFonts w:hint="eastAsia" w:ascii="宋体" w:hAnsi="宋体" w:eastAsia="宋体" w:cs="宋体"/>
          <w:color w:val="auto"/>
          <w:szCs w:val="21"/>
          <w:highlight w:val="none"/>
          <w:lang w:val="zh-CN"/>
        </w:rPr>
        <w:t>投标人根据</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第11.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款</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所报的价格分项仅供评标委员会评审时使用；在任何情况下不限制投标人以不同的条件中标的权利。</w:t>
      </w:r>
    </w:p>
    <w:p w14:paraId="2DF4550C">
      <w:pPr>
        <w:autoSpaceDE w:val="0"/>
        <w:autoSpaceDN w:val="0"/>
        <w:adjustRightInd w:val="0"/>
        <w:spacing w:line="360" w:lineRule="auto"/>
        <w:ind w:left="268" w:leftChars="-100" w:hanging="478" w:hangingChars="228"/>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 xml:space="preserve"> </w:t>
      </w:r>
    </w:p>
    <w:p w14:paraId="3B913F75">
      <w:pPr>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宋体"/>
          <w:b/>
          <w:bCs/>
          <w:color w:val="auto"/>
          <w:szCs w:val="21"/>
          <w:highlight w:val="none"/>
          <w:lang w:val="zh-CN"/>
        </w:rPr>
        <w:t>合同项下，招标人需要的</w:t>
      </w:r>
      <w:r>
        <w:rPr>
          <w:rFonts w:hint="eastAsia" w:ascii="宋体" w:hAnsi="宋体" w:eastAsia="宋体" w:cs="宋体"/>
          <w:b/>
          <w:bCs/>
          <w:color w:val="auto"/>
          <w:szCs w:val="21"/>
          <w:highlight w:val="none"/>
          <w:lang w:val="en-US" w:eastAsia="zh-CN"/>
        </w:rPr>
        <w:t>相关</w:t>
      </w:r>
      <w:r>
        <w:rPr>
          <w:rFonts w:hint="eastAsia" w:ascii="宋体" w:hAnsi="宋体" w:eastAsia="宋体" w:cs="宋体"/>
          <w:b/>
          <w:bCs/>
          <w:color w:val="auto"/>
          <w:szCs w:val="21"/>
          <w:highlight w:val="none"/>
          <w:lang w:val="zh-CN"/>
        </w:rPr>
        <w:t>服务所需的费用，投标人都应计入投标报价总价。</w:t>
      </w:r>
    </w:p>
    <w:p w14:paraId="2A2AC135">
      <w:pPr>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宋体"/>
          <w:b/>
          <w:bCs/>
          <w:color w:val="auto"/>
          <w:szCs w:val="21"/>
          <w:highlight w:val="none"/>
          <w:u w:val="single"/>
        </w:rPr>
        <w:t xml:space="preserve"> </w:t>
      </w:r>
      <w:r>
        <w:rPr>
          <w:rFonts w:hint="eastAsia" w:ascii="宋体" w:hAnsi="宋体" w:eastAsia="宋体" w:cs="宋体"/>
          <w:b/>
          <w:color w:val="auto"/>
          <w:szCs w:val="21"/>
          <w:highlight w:val="none"/>
          <w:u w:val="single"/>
          <w:lang w:val="zh-CN"/>
        </w:rPr>
        <w:t>投标人</w:t>
      </w:r>
      <w:r>
        <w:rPr>
          <w:rFonts w:hint="eastAsia" w:ascii="宋体" w:hAnsi="宋体" w:eastAsia="宋体" w:cs="宋体"/>
          <w:b/>
          <w:bCs/>
          <w:color w:val="auto"/>
          <w:kern w:val="0"/>
          <w:szCs w:val="24"/>
          <w:highlight w:val="none"/>
          <w:u w:val="single"/>
        </w:rPr>
        <w:t>的投标</w:t>
      </w:r>
      <w:r>
        <w:rPr>
          <w:rFonts w:hint="eastAsia" w:ascii="宋体" w:hAnsi="宋体" w:eastAsia="宋体" w:cs="宋体"/>
          <w:b/>
          <w:bCs/>
          <w:color w:val="auto"/>
          <w:kern w:val="0"/>
          <w:szCs w:val="24"/>
          <w:highlight w:val="none"/>
          <w:u w:val="single"/>
          <w:lang w:val="en-US" w:eastAsia="zh-CN"/>
        </w:rPr>
        <w:t>总</w:t>
      </w:r>
      <w:r>
        <w:rPr>
          <w:rFonts w:hint="eastAsia" w:ascii="宋体" w:hAnsi="宋体" w:eastAsia="宋体" w:cs="宋体"/>
          <w:b/>
          <w:bCs/>
          <w:color w:val="auto"/>
          <w:kern w:val="0"/>
          <w:szCs w:val="24"/>
          <w:highlight w:val="none"/>
          <w:u w:val="single"/>
        </w:rPr>
        <w:t>报价高于最高投标限价</w:t>
      </w:r>
      <w:r>
        <w:rPr>
          <w:rFonts w:hint="eastAsia" w:ascii="宋体" w:hAnsi="宋体" w:eastAsia="宋体" w:cs="宋体"/>
          <w:b/>
          <w:bCs/>
          <w:color w:val="auto"/>
          <w:kern w:val="0"/>
          <w:szCs w:val="24"/>
          <w:highlight w:val="none"/>
          <w:u w:val="single"/>
          <w:lang w:val="en-US" w:eastAsia="zh-CN"/>
        </w:rPr>
        <w:t>或</w:t>
      </w:r>
      <w:r>
        <w:rPr>
          <w:rFonts w:hint="eastAsia" w:ascii="宋体" w:hAnsi="宋体" w:eastAsia="宋体" w:cs="宋体"/>
          <w:b/>
          <w:color w:val="auto"/>
          <w:szCs w:val="21"/>
          <w:highlight w:val="none"/>
          <w:u w:val="single"/>
          <w:lang w:val="zh-CN"/>
        </w:rPr>
        <w:t>各岗位类型人员每人每月的投标综合单价超过综合单价采购限价</w:t>
      </w:r>
      <w:r>
        <w:rPr>
          <w:rFonts w:hint="eastAsia" w:ascii="宋体" w:hAnsi="宋体" w:eastAsia="宋体" w:cs="宋体"/>
          <w:b/>
          <w:bCs/>
          <w:color w:val="auto"/>
          <w:kern w:val="0"/>
          <w:szCs w:val="24"/>
          <w:highlight w:val="none"/>
          <w:u w:val="single"/>
        </w:rPr>
        <w:t>的，该投标人的投标文件将被视为无效投标</w:t>
      </w:r>
      <w:r>
        <w:rPr>
          <w:rFonts w:hint="eastAsia" w:ascii="宋体" w:hAnsi="宋体" w:eastAsia="宋体" w:cs="宋体"/>
          <w:b/>
          <w:color w:val="auto"/>
          <w:szCs w:val="21"/>
          <w:highlight w:val="none"/>
          <w:u w:val="single"/>
          <w:lang w:val="zh-CN"/>
        </w:rPr>
        <w:t>。本项目的不含税最高投标限价</w:t>
      </w:r>
      <w:r>
        <w:rPr>
          <w:rFonts w:hint="eastAsia" w:ascii="宋体" w:hAnsi="宋体" w:eastAsia="宋体" w:cs="宋体"/>
          <w:b/>
          <w:bCs/>
          <w:color w:val="auto"/>
          <w:szCs w:val="21"/>
          <w:highlight w:val="none"/>
          <w:u w:val="single"/>
          <w:lang w:val="zh-CN"/>
        </w:rPr>
        <w:t>为844,273.36元（人民币捌拾肆万肆仟贰佰柒拾叁元叁角陆分）</w:t>
      </w:r>
      <w:r>
        <w:rPr>
          <w:rFonts w:hint="eastAsia" w:ascii="宋体" w:hAnsi="宋体" w:eastAsia="宋体" w:cs="宋体"/>
          <w:b/>
          <w:color w:val="auto"/>
          <w:szCs w:val="21"/>
          <w:highlight w:val="none"/>
          <w:u w:val="single"/>
          <w:lang w:val="zh-CN"/>
        </w:rPr>
        <w:t>，</w:t>
      </w:r>
      <w:r>
        <w:rPr>
          <w:rFonts w:hint="eastAsia" w:ascii="宋体" w:hAnsi="宋体" w:eastAsia="宋体" w:cs="宋体"/>
          <w:b/>
          <w:color w:val="auto"/>
          <w:szCs w:val="21"/>
          <w:highlight w:val="none"/>
          <w:u w:val="single"/>
          <w:lang w:val="en-US" w:eastAsia="zh-CN"/>
        </w:rPr>
        <w:t>各</w:t>
      </w:r>
      <w:r>
        <w:rPr>
          <w:rFonts w:hint="eastAsia" w:ascii="宋体" w:hAnsi="宋体" w:eastAsia="宋体" w:cs="宋体"/>
          <w:b/>
          <w:color w:val="auto"/>
          <w:szCs w:val="21"/>
          <w:highlight w:val="none"/>
          <w:u w:val="single"/>
          <w:lang w:val="zh-CN"/>
        </w:rPr>
        <w:t>岗位类型人员每人每月综合单价采购限价（</w:t>
      </w:r>
      <w:r>
        <w:rPr>
          <w:rFonts w:hint="eastAsia" w:ascii="宋体" w:hAnsi="宋体" w:eastAsia="宋体" w:cs="宋体"/>
          <w:b/>
          <w:color w:val="auto"/>
          <w:szCs w:val="21"/>
          <w:highlight w:val="none"/>
          <w:u w:val="single"/>
          <w:lang w:val="en-US" w:eastAsia="zh-CN"/>
        </w:rPr>
        <w:t>不</w:t>
      </w:r>
      <w:r>
        <w:rPr>
          <w:rFonts w:hint="eastAsia" w:ascii="宋体" w:hAnsi="宋体" w:eastAsia="宋体" w:cs="宋体"/>
          <w:b/>
          <w:color w:val="auto"/>
          <w:szCs w:val="21"/>
          <w:highlight w:val="none"/>
          <w:u w:val="single"/>
          <w:lang w:val="zh-CN"/>
        </w:rPr>
        <w:t>含税）：厨师7</w:t>
      </w:r>
      <w:r>
        <w:rPr>
          <w:rFonts w:hint="eastAsia" w:ascii="宋体" w:hAnsi="宋体" w:eastAsia="宋体" w:cs="宋体"/>
          <w:b/>
          <w:color w:val="auto"/>
          <w:szCs w:val="21"/>
          <w:highlight w:val="none"/>
          <w:u w:val="single"/>
          <w:lang w:val="en-US" w:eastAsia="zh-CN"/>
        </w:rPr>
        <w:t>,</w:t>
      </w:r>
      <w:r>
        <w:rPr>
          <w:rFonts w:hint="eastAsia" w:ascii="宋体" w:hAnsi="宋体" w:eastAsia="宋体" w:cs="宋体"/>
          <w:b/>
          <w:color w:val="auto"/>
          <w:szCs w:val="21"/>
          <w:highlight w:val="none"/>
          <w:u w:val="single"/>
          <w:lang w:val="zh-CN"/>
        </w:rPr>
        <w:t>926.20元/人/月，厨工5</w:t>
      </w:r>
      <w:r>
        <w:rPr>
          <w:rFonts w:hint="eastAsia" w:ascii="宋体" w:hAnsi="宋体" w:eastAsia="宋体" w:cs="宋体"/>
          <w:b/>
          <w:color w:val="auto"/>
          <w:szCs w:val="21"/>
          <w:highlight w:val="none"/>
          <w:u w:val="single"/>
          <w:lang w:val="en-US" w:eastAsia="zh-CN"/>
        </w:rPr>
        <w:t>,</w:t>
      </w:r>
      <w:r>
        <w:rPr>
          <w:rFonts w:hint="eastAsia" w:ascii="宋体" w:hAnsi="宋体" w:eastAsia="宋体" w:cs="宋体"/>
          <w:b/>
          <w:color w:val="auto"/>
          <w:szCs w:val="21"/>
          <w:highlight w:val="none"/>
          <w:u w:val="single"/>
          <w:lang w:val="zh-CN"/>
        </w:rPr>
        <w:t>161.19元/人/月，清洁工4</w:t>
      </w:r>
      <w:r>
        <w:rPr>
          <w:rFonts w:hint="eastAsia" w:ascii="宋体" w:hAnsi="宋体" w:eastAsia="宋体" w:cs="宋体"/>
          <w:b/>
          <w:color w:val="auto"/>
          <w:szCs w:val="21"/>
          <w:highlight w:val="none"/>
          <w:u w:val="single"/>
          <w:lang w:val="en-US" w:eastAsia="zh-CN"/>
        </w:rPr>
        <w:t>,</w:t>
      </w:r>
      <w:r>
        <w:rPr>
          <w:rFonts w:hint="eastAsia" w:ascii="宋体" w:hAnsi="宋体" w:eastAsia="宋体" w:cs="宋体"/>
          <w:b/>
          <w:color w:val="auto"/>
          <w:szCs w:val="21"/>
          <w:highlight w:val="none"/>
          <w:u w:val="single"/>
          <w:lang w:val="zh-CN"/>
        </w:rPr>
        <w:t>643.11元/人/月，勤杂服务</w:t>
      </w:r>
      <w:r>
        <w:rPr>
          <w:rFonts w:hint="eastAsia" w:ascii="宋体" w:hAnsi="宋体" w:eastAsia="宋体" w:cs="宋体"/>
          <w:b/>
          <w:color w:val="auto"/>
          <w:szCs w:val="21"/>
          <w:highlight w:val="none"/>
          <w:u w:val="single"/>
          <w:lang w:val="en-US" w:eastAsia="zh-CN"/>
        </w:rPr>
        <w:t>人</w:t>
      </w:r>
      <w:r>
        <w:rPr>
          <w:rFonts w:hint="eastAsia" w:ascii="宋体" w:hAnsi="宋体" w:eastAsia="宋体" w:cs="宋体"/>
          <w:b/>
          <w:color w:val="auto"/>
          <w:szCs w:val="21"/>
          <w:highlight w:val="none"/>
          <w:u w:val="single"/>
          <w:lang w:val="zh-CN"/>
        </w:rPr>
        <w:t>员6</w:t>
      </w:r>
      <w:r>
        <w:rPr>
          <w:rFonts w:hint="eastAsia" w:ascii="宋体" w:hAnsi="宋体" w:eastAsia="宋体" w:cs="宋体"/>
          <w:b/>
          <w:color w:val="auto"/>
          <w:szCs w:val="21"/>
          <w:highlight w:val="none"/>
          <w:u w:val="single"/>
          <w:lang w:val="en-US" w:eastAsia="zh-CN"/>
        </w:rPr>
        <w:t>,</w:t>
      </w:r>
      <w:r>
        <w:rPr>
          <w:rFonts w:hint="eastAsia" w:ascii="宋体" w:hAnsi="宋体" w:eastAsia="宋体" w:cs="宋体"/>
          <w:b/>
          <w:color w:val="auto"/>
          <w:szCs w:val="21"/>
          <w:highlight w:val="none"/>
          <w:u w:val="single"/>
          <w:lang w:val="zh-CN"/>
        </w:rPr>
        <w:t>518.41元/人/月。</w:t>
      </w:r>
    </w:p>
    <w:p w14:paraId="7F3A8722">
      <w:pPr>
        <w:autoSpaceDE w:val="0"/>
        <w:autoSpaceDN w:val="0"/>
        <w:adjustRightInd w:val="0"/>
        <w:spacing w:line="360" w:lineRule="auto"/>
        <w:ind w:left="357" w:leftChars="-100" w:hanging="567"/>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 xml:space="preserve">     </w:t>
      </w:r>
    </w:p>
    <w:p w14:paraId="5B434A2F">
      <w:pPr>
        <w:autoSpaceDE w:val="0"/>
        <w:autoSpaceDN w:val="0"/>
        <w:adjustRightInd w:val="0"/>
        <w:spacing w:line="360" w:lineRule="auto"/>
        <w:ind w:left="357" w:leftChars="-100" w:hanging="567"/>
        <w:jc w:val="left"/>
        <w:outlineLvl w:val="0"/>
        <w:rPr>
          <w:rFonts w:hint="eastAsia" w:ascii="宋体" w:hAnsi="宋体" w:eastAsia="宋体" w:cs="宋体"/>
          <w:b/>
          <w:color w:val="auto"/>
          <w:szCs w:val="21"/>
          <w:highlight w:val="none"/>
          <w:lang w:val="zh-CN"/>
        </w:rPr>
      </w:pPr>
      <w:bookmarkStart w:id="134" w:name="_Toc486167676"/>
      <w:bookmarkStart w:id="135" w:name="_Toc142508326"/>
      <w:bookmarkStart w:id="136" w:name="_Toc450662862"/>
      <w:bookmarkStart w:id="137" w:name="_Toc20312"/>
      <w:bookmarkStart w:id="138" w:name="_Toc3469"/>
      <w:bookmarkStart w:id="139" w:name="_Toc30042_WPSOffice_Level3"/>
      <w:bookmarkStart w:id="140" w:name="_Toc11816"/>
      <w:r>
        <w:rPr>
          <w:rFonts w:hint="eastAsia" w:ascii="宋体" w:hAnsi="宋体" w:eastAsia="宋体" w:cs="宋体"/>
          <w:b/>
          <w:color w:val="auto"/>
          <w:szCs w:val="21"/>
          <w:highlight w:val="none"/>
          <w:lang w:val="zh-CN"/>
        </w:rPr>
        <w:t>12 投标报价货币</w:t>
      </w:r>
      <w:bookmarkEnd w:id="134"/>
      <w:bookmarkEnd w:id="135"/>
      <w:bookmarkEnd w:id="136"/>
      <w:bookmarkEnd w:id="137"/>
      <w:bookmarkEnd w:id="138"/>
      <w:bookmarkEnd w:id="139"/>
      <w:bookmarkEnd w:id="140"/>
    </w:p>
    <w:p w14:paraId="6527F521">
      <w:pPr>
        <w:autoSpaceDE w:val="0"/>
        <w:autoSpaceDN w:val="0"/>
        <w:adjustRightInd w:val="0"/>
        <w:spacing w:line="360" w:lineRule="auto"/>
        <w:ind w:left="265" w:leftChars="119" w:hanging="15"/>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投标报价表上的价格须以人民币报价，以其</w:t>
      </w:r>
      <w:r>
        <w:rPr>
          <w:rFonts w:hint="eastAsia" w:ascii="宋体" w:hAnsi="宋体" w:eastAsia="宋体" w:cs="宋体"/>
          <w:b/>
          <w:color w:val="auto"/>
          <w:szCs w:val="21"/>
          <w:highlight w:val="none"/>
          <w:lang w:val="en-US" w:eastAsia="zh-CN"/>
        </w:rPr>
        <w:t>他</w:t>
      </w:r>
      <w:r>
        <w:rPr>
          <w:rFonts w:hint="eastAsia" w:ascii="宋体" w:hAnsi="宋体" w:eastAsia="宋体" w:cs="宋体"/>
          <w:b/>
          <w:color w:val="auto"/>
          <w:szCs w:val="21"/>
          <w:highlight w:val="none"/>
          <w:lang w:val="zh-CN"/>
        </w:rPr>
        <w:t>货币标价的投标将予以拒绝。</w:t>
      </w:r>
    </w:p>
    <w:p w14:paraId="772FF590">
      <w:pPr>
        <w:autoSpaceDE w:val="0"/>
        <w:autoSpaceDN w:val="0"/>
        <w:adjustRightInd w:val="0"/>
        <w:spacing w:line="360" w:lineRule="auto"/>
        <w:ind w:left="265" w:leftChars="119" w:hanging="15"/>
        <w:rPr>
          <w:rFonts w:hint="eastAsia" w:ascii="宋体" w:hAnsi="宋体" w:eastAsia="宋体" w:cs="宋体"/>
          <w:color w:val="auto"/>
          <w:szCs w:val="21"/>
          <w:highlight w:val="none"/>
        </w:rPr>
      </w:pPr>
    </w:p>
    <w:p w14:paraId="486A6AEA">
      <w:pPr>
        <w:tabs>
          <w:tab w:val="left" w:pos="570"/>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41" w:name="_Toc142508327"/>
      <w:bookmarkStart w:id="142" w:name="_Toc486167677"/>
      <w:bookmarkStart w:id="143" w:name="_Toc9411_WPSOffice_Level3"/>
      <w:bookmarkStart w:id="144" w:name="_Toc20031"/>
      <w:bookmarkStart w:id="145" w:name="_Toc9125"/>
      <w:bookmarkStart w:id="146" w:name="_Toc450662863"/>
      <w:bookmarkStart w:id="147" w:name="_Toc3961"/>
      <w:r>
        <w:rPr>
          <w:rFonts w:hint="eastAsia" w:ascii="宋体" w:hAnsi="宋体" w:eastAsia="宋体" w:cs="宋体"/>
          <w:color w:val="auto"/>
          <w:szCs w:val="21"/>
          <w:highlight w:val="none"/>
          <w:lang w:val="zh-CN"/>
        </w:rPr>
        <w:t>13 证明投标人的合格性和资格的声明文件</w:t>
      </w:r>
      <w:bookmarkEnd w:id="141"/>
      <w:bookmarkEnd w:id="142"/>
      <w:bookmarkEnd w:id="143"/>
      <w:bookmarkEnd w:id="144"/>
      <w:bookmarkEnd w:id="145"/>
      <w:bookmarkEnd w:id="146"/>
      <w:bookmarkEnd w:id="147"/>
    </w:p>
    <w:p w14:paraId="2F7459B1">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1D565E05">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4C6DC3AF">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35798E55">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471B953C">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（3）投标人证明其相应资格符合或优于招标文件要求的其它文件。</w:t>
      </w:r>
    </w:p>
    <w:p w14:paraId="30FD0A13">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 投标人根据招标文件载明的相关服务要求的实际情况，拟在中标后将中标项目的非主体、非关键性专业工作交由他人完成的，应当在投标文件中载明，并提供他人的资质、能力证明材料。</w:t>
      </w:r>
    </w:p>
    <w:p w14:paraId="486C198E">
      <w:pPr>
        <w:autoSpaceDE w:val="0"/>
        <w:autoSpaceDN w:val="0"/>
        <w:adjustRightInd w:val="0"/>
        <w:spacing w:line="360" w:lineRule="auto"/>
        <w:ind w:left="560" w:leftChars="128" w:hanging="291" w:hangingChars="139"/>
        <w:rPr>
          <w:rFonts w:hint="eastAsia" w:ascii="宋体" w:hAnsi="宋体" w:eastAsia="宋体" w:cs="宋体"/>
          <w:color w:val="auto"/>
          <w:szCs w:val="21"/>
          <w:highlight w:val="none"/>
        </w:rPr>
      </w:pPr>
    </w:p>
    <w:p w14:paraId="6224187F">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48" w:name="_Toc21259"/>
      <w:bookmarkStart w:id="149" w:name="_Toc450662864"/>
      <w:bookmarkStart w:id="150" w:name="_Toc27771_WPSOffice_Level3"/>
      <w:bookmarkStart w:id="151" w:name="_Toc142508328"/>
      <w:bookmarkStart w:id="152" w:name="_Toc8615"/>
      <w:bookmarkStart w:id="153" w:name="_Toc486167678"/>
      <w:bookmarkStart w:id="154" w:name="_Toc29754"/>
      <w:r>
        <w:rPr>
          <w:rFonts w:hint="eastAsia" w:ascii="宋体" w:hAnsi="宋体" w:eastAsia="宋体" w:cs="宋体"/>
          <w:color w:val="auto"/>
          <w:szCs w:val="21"/>
          <w:highlight w:val="none"/>
          <w:lang w:val="zh-CN"/>
        </w:rPr>
        <w:t>14 证明服务的合格性并符合招标文件规定的声明文件</w:t>
      </w:r>
      <w:bookmarkEnd w:id="148"/>
      <w:bookmarkEnd w:id="149"/>
      <w:bookmarkEnd w:id="150"/>
      <w:bookmarkEnd w:id="151"/>
      <w:bookmarkEnd w:id="152"/>
      <w:bookmarkEnd w:id="153"/>
      <w:bookmarkEnd w:id="154"/>
    </w:p>
    <w:p w14:paraId="1B1A007F">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的合格性并符合招标文件规定的声明文件，作为投标文件的一部分。</w:t>
      </w:r>
    </w:p>
    <w:p w14:paraId="39C41BB8">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lang w:eastAsia="zh-CN"/>
        </w:rPr>
        <w:t>相关</w:t>
      </w:r>
      <w:r>
        <w:rPr>
          <w:rFonts w:hint="eastAsia" w:ascii="宋体" w:hAnsi="宋体" w:eastAsia="宋体" w:cs="宋体"/>
          <w:color w:val="auto"/>
          <w:kern w:val="0"/>
          <w:szCs w:val="21"/>
          <w:highlight w:val="none"/>
        </w:rPr>
        <w:t>服务</w:t>
      </w:r>
      <w:r>
        <w:rPr>
          <w:rFonts w:hint="eastAsia" w:ascii="宋体" w:hAnsi="宋体" w:eastAsia="宋体" w:cs="宋体"/>
          <w:color w:val="auto"/>
          <w:szCs w:val="21"/>
          <w:highlight w:val="none"/>
          <w:lang w:val="zh-CN"/>
        </w:rPr>
        <w:t>与招标文件的要求相一致的文件可以是文字资料、图纸和数据资料。</w:t>
      </w:r>
    </w:p>
    <w:p w14:paraId="4AAC1301">
      <w:pPr>
        <w:autoSpaceDE w:val="0"/>
        <w:autoSpaceDN w:val="0"/>
        <w:adjustRightInd w:val="0"/>
        <w:spacing w:line="360" w:lineRule="auto"/>
        <w:ind w:left="317" w:leftChars="-100" w:hanging="527" w:hangingChars="251"/>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为说明第14.2款的规定，投标人应注意本招标文件在《用户需求书》中对服务要求</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14:paraId="22A762DA">
      <w:pPr>
        <w:autoSpaceDE w:val="0"/>
        <w:autoSpaceDN w:val="0"/>
        <w:adjustRightInd w:val="0"/>
        <w:spacing w:line="360" w:lineRule="auto"/>
        <w:rPr>
          <w:rFonts w:hint="eastAsia" w:ascii="宋体" w:hAnsi="宋体" w:eastAsia="宋体" w:cs="宋体"/>
          <w:color w:val="auto"/>
          <w:kern w:val="0"/>
          <w:sz w:val="24"/>
          <w:szCs w:val="24"/>
          <w:highlight w:val="none"/>
        </w:rPr>
      </w:pPr>
    </w:p>
    <w:p w14:paraId="1A5A4A94">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55" w:name="_Toc6709"/>
      <w:bookmarkStart w:id="156" w:name="_Toc486167679"/>
      <w:bookmarkStart w:id="157" w:name="_Toc142508329"/>
      <w:bookmarkStart w:id="158" w:name="_Toc5356_WPSOffice_Level3"/>
      <w:bookmarkStart w:id="159" w:name="_Toc8644"/>
      <w:bookmarkStart w:id="160" w:name="_Toc30555"/>
      <w:r>
        <w:rPr>
          <w:rFonts w:hint="eastAsia" w:ascii="宋体" w:hAnsi="宋体" w:eastAsia="宋体" w:cs="宋体"/>
          <w:color w:val="auto"/>
          <w:szCs w:val="21"/>
          <w:highlight w:val="none"/>
          <w:lang w:val="zh-CN"/>
        </w:rPr>
        <w:t>15 投标保证金</w:t>
      </w:r>
      <w:bookmarkEnd w:id="155"/>
      <w:bookmarkEnd w:id="156"/>
      <w:bookmarkEnd w:id="157"/>
      <w:bookmarkEnd w:id="158"/>
      <w:bookmarkEnd w:id="159"/>
      <w:bookmarkEnd w:id="160"/>
    </w:p>
    <w:p w14:paraId="3325B1C8">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hint="eastAsia"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szCs w:val="21"/>
          <w:highlight w:val="none"/>
          <w:u w:val="single"/>
          <w:lang w:val="en-US" w:eastAsia="zh-CN"/>
        </w:rPr>
        <w:t>16</w:t>
      </w:r>
      <w:r>
        <w:rPr>
          <w:rFonts w:hint="eastAsia" w:ascii="宋体" w:hAnsi="宋体" w:eastAsia="宋体" w:cs="宋体"/>
          <w:b/>
          <w:bCs/>
          <w:color w:val="auto"/>
          <w:szCs w:val="21"/>
          <w:highlight w:val="none"/>
          <w:u w:val="single"/>
        </w:rPr>
        <w:t>,000.00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壹万陆仟元整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3BF61512">
      <w:pPr>
        <w:spacing w:line="360" w:lineRule="auto"/>
        <w:ind w:left="315" w:leftChars="-100" w:hanging="525" w:hangingChars="250"/>
        <w:rPr>
          <w:rFonts w:hint="eastAsia"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宋体"/>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3780AA8B">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348FC56B">
      <w:pPr>
        <w:spacing w:line="360" w:lineRule="auto"/>
        <w:ind w:firstLine="777" w:firstLineChars="37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必须通过本单位基本账户采用银行转账、电汇方式提交，且在递交投标文件截止时间前到达以下账户上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30C4845B">
      <w:pPr>
        <w:autoSpaceDE w:val="0"/>
        <w:autoSpaceDN w:val="0"/>
        <w:adjustRightInd w:val="0"/>
        <w:spacing w:line="360" w:lineRule="auto"/>
        <w:ind w:left="225" w:leftChars="107" w:firstLine="489" w:firstLineChars="233"/>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开户名称：东莞市水务集团建设管理有限公司</w:t>
      </w:r>
    </w:p>
    <w:p w14:paraId="5923E2DA">
      <w:pPr>
        <w:autoSpaceDE w:val="0"/>
        <w:autoSpaceDN w:val="0"/>
        <w:adjustRightInd w:val="0"/>
        <w:spacing w:line="360" w:lineRule="auto"/>
        <w:ind w:left="225" w:leftChars="107" w:firstLine="489" w:firstLineChars="233"/>
        <w:jc w:val="left"/>
        <w:outlineLvl w:val="9"/>
        <w:rPr>
          <w:rFonts w:hint="eastAsia" w:ascii="宋体" w:hAnsi="宋体" w:eastAsia="宋体" w:cs="宋体"/>
          <w:b w:val="0"/>
          <w:bCs w:val="0"/>
          <w:color w:val="auto"/>
          <w:kern w:val="0"/>
          <w:szCs w:val="21"/>
          <w:highlight w:val="none"/>
          <w:lang w:val="zh-CN"/>
        </w:rPr>
      </w:pPr>
      <w:r>
        <w:rPr>
          <w:rFonts w:hint="eastAsia" w:ascii="宋体" w:hAnsi="宋体" w:eastAsia="宋体" w:cs="宋体"/>
          <w:color w:val="auto"/>
          <w:kern w:val="0"/>
          <w:szCs w:val="21"/>
          <w:highlight w:val="none"/>
          <w:lang w:val="zh-CN"/>
        </w:rPr>
        <w:t>开户银行：</w:t>
      </w:r>
      <w:r>
        <w:rPr>
          <w:rFonts w:hint="eastAsia" w:ascii="宋体" w:hAnsi="宋体" w:eastAsia="宋体" w:cs="宋体"/>
          <w:b w:val="0"/>
          <w:bCs w:val="0"/>
          <w:color w:val="auto"/>
          <w:kern w:val="0"/>
          <w:szCs w:val="21"/>
          <w:highlight w:val="none"/>
          <w:lang w:val="zh-CN"/>
        </w:rPr>
        <w:t>中国工商银行股份有限公司东莞分行</w:t>
      </w:r>
    </w:p>
    <w:p w14:paraId="4778C40E">
      <w:pPr>
        <w:autoSpaceDE w:val="0"/>
        <w:autoSpaceDN w:val="0"/>
        <w:adjustRightInd w:val="0"/>
        <w:spacing w:line="360" w:lineRule="auto"/>
        <w:ind w:left="225" w:leftChars="107" w:firstLine="489" w:firstLineChars="233"/>
        <w:jc w:val="left"/>
        <w:outlineLvl w:val="9"/>
        <w:rPr>
          <w:rFonts w:hint="eastAsia" w:ascii="宋体" w:hAnsi="宋体" w:eastAsia="宋体" w:cs="宋体"/>
          <w:b/>
          <w:bCs/>
          <w:color w:val="auto"/>
          <w:kern w:val="0"/>
          <w:szCs w:val="21"/>
          <w:highlight w:val="none"/>
          <w:u w:val="single"/>
        </w:rPr>
      </w:pPr>
      <w:r>
        <w:rPr>
          <w:rFonts w:hint="eastAsia" w:ascii="宋体" w:hAnsi="宋体" w:eastAsia="宋体" w:cs="宋体"/>
          <w:color w:val="auto"/>
          <w:kern w:val="0"/>
          <w:szCs w:val="21"/>
          <w:highlight w:val="none"/>
          <w:lang w:val="zh-CN"/>
        </w:rPr>
        <w:t>银行账号：</w:t>
      </w:r>
      <w:r>
        <w:rPr>
          <w:rFonts w:hint="eastAsia" w:ascii="宋体" w:hAnsi="宋体" w:cs="宋体"/>
          <w:color w:val="auto"/>
          <w:szCs w:val="21"/>
          <w:highlight w:val="none"/>
          <w:u w:val="single"/>
        </w:rPr>
        <w:t>2010021309200628330</w:t>
      </w:r>
    </w:p>
    <w:p w14:paraId="60F094DC">
      <w:pPr>
        <w:spacing w:line="360" w:lineRule="auto"/>
        <w:ind w:left="210" w:leftChars="100" w:firstLine="211" w:firstLineChars="10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676A3D74">
      <w:pPr>
        <w:autoSpaceDE w:val="0"/>
        <w:autoSpaceDN w:val="0"/>
        <w:adjustRightInd w:val="0"/>
        <w:spacing w:line="360" w:lineRule="auto"/>
        <w:ind w:left="357" w:leftChars="-100" w:hanging="567" w:hangingChars="270"/>
        <w:jc w:val="left"/>
        <w:outlineLvl w:val="9"/>
        <w:rPr>
          <w:rFonts w:hint="eastAsia"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 xml:space="preserve">15.4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46F0BCA5">
      <w:pPr>
        <w:spacing w:line="360" w:lineRule="auto"/>
        <w:ind w:left="315" w:leftChars="-100" w:hanging="525" w:hangingChars="250"/>
        <w:outlineLvl w:val="9"/>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，按照其投标保证金支付凭证上注明的收款人名称和账号予以退还，除非投标保证金有效期已延长。</w:t>
      </w:r>
    </w:p>
    <w:p w14:paraId="63EE75CD">
      <w:pPr>
        <w:spacing w:line="360" w:lineRule="auto"/>
        <w:ind w:left="357" w:leftChars="-100" w:hanging="567" w:hangingChars="270"/>
        <w:outlineLvl w:val="9"/>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中标人的投标保证金，满足下列要求，并最迟应在合同签订后的5日内退还。</w:t>
      </w:r>
    </w:p>
    <w:p w14:paraId="02CDC178">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76482A7F">
      <w:pPr>
        <w:autoSpaceDE w:val="0"/>
        <w:autoSpaceDN w:val="0"/>
        <w:adjustRightInd w:val="0"/>
        <w:spacing w:line="360" w:lineRule="auto"/>
        <w:ind w:left="357" w:leftChars="-100" w:hanging="567"/>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7C16A3F3">
      <w:pPr>
        <w:spacing w:line="360" w:lineRule="auto"/>
        <w:ind w:left="315" w:leftChars="-100" w:hanging="525" w:hangingChars="250"/>
        <w:outlineLvl w:val="9"/>
        <w:rPr>
          <w:rFonts w:hint="eastAsia"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64581E00">
      <w:pPr>
        <w:numPr>
          <w:ilvl w:val="2"/>
          <w:numId w:val="0"/>
        </w:numPr>
        <w:autoSpaceDE w:val="0"/>
        <w:autoSpaceDN w:val="0"/>
        <w:adjustRightInd w:val="0"/>
        <w:spacing w:line="360" w:lineRule="auto"/>
        <w:ind w:left="853" w:leftChars="136" w:hanging="567"/>
        <w:jc w:val="left"/>
        <w:outlineLvl w:val="9"/>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114C3E37">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4FAF1778">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1C31CD55">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7D1BE11E">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（4）将中标项目转让给他人，或者在投标文件中未说明，且未经招标人同意，将中标项目的合同的权利义务转让给第三方的；</w:t>
      </w:r>
    </w:p>
    <w:p w14:paraId="2A70E0FC">
      <w:pPr>
        <w:autoSpaceDE w:val="0"/>
        <w:autoSpaceDN w:val="0"/>
        <w:adjustRightInd w:val="0"/>
        <w:spacing w:line="360" w:lineRule="auto"/>
        <w:ind w:left="357" w:leftChars="-100" w:hanging="567"/>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（5）提供虚假投标文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33FBA28F">
      <w:pPr>
        <w:tabs>
          <w:tab w:val="left" w:pos="1134"/>
        </w:tabs>
        <w:autoSpaceDE w:val="0"/>
        <w:autoSpaceDN w:val="0"/>
        <w:adjustRightInd w:val="0"/>
        <w:spacing w:line="360" w:lineRule="auto"/>
        <w:ind w:left="840" w:leftChars="150" w:hanging="525" w:hangingChars="250"/>
        <w:jc w:val="left"/>
        <w:rPr>
          <w:rFonts w:hint="eastAsia" w:ascii="宋体" w:hAnsi="宋体" w:eastAsia="宋体" w:cs="宋体"/>
          <w:color w:val="auto"/>
          <w:kern w:val="0"/>
          <w:szCs w:val="21"/>
          <w:highlight w:val="none"/>
        </w:rPr>
      </w:pPr>
    </w:p>
    <w:p w14:paraId="0631209C">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61" w:name="_Toc1458"/>
      <w:bookmarkStart w:id="162" w:name="_Toc450662865"/>
      <w:bookmarkStart w:id="163" w:name="_Toc142508330"/>
      <w:bookmarkStart w:id="164" w:name="_Toc486167680"/>
      <w:bookmarkStart w:id="165" w:name="_Toc30168"/>
      <w:bookmarkStart w:id="166" w:name="_Toc29607"/>
      <w:bookmarkStart w:id="167" w:name="_Toc22649_WPSOffice_Level3"/>
      <w:r>
        <w:rPr>
          <w:rFonts w:hint="eastAsia" w:ascii="宋体" w:hAnsi="宋体" w:eastAsia="宋体" w:cs="宋体"/>
          <w:color w:val="auto"/>
          <w:szCs w:val="21"/>
          <w:highlight w:val="none"/>
          <w:lang w:val="zh-CN"/>
        </w:rPr>
        <w:t>16 投标有效期</w:t>
      </w:r>
      <w:bookmarkEnd w:id="161"/>
      <w:bookmarkEnd w:id="162"/>
      <w:bookmarkEnd w:id="163"/>
      <w:bookmarkEnd w:id="164"/>
      <w:bookmarkEnd w:id="165"/>
      <w:bookmarkEnd w:id="166"/>
      <w:bookmarkEnd w:id="167"/>
    </w:p>
    <w:p w14:paraId="557B2F2F">
      <w:pPr>
        <w:tabs>
          <w:tab w:val="left" w:pos="567"/>
        </w:tabs>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57839498">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3FB9AA02">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将退还其投标保证金。对于同意该要求的投标人，既不要求也不允许其修改投标文件，但将要求其相应延长投标保证金的有效期。第15条投标保证金的有关规定在投标保证金延长期内仍适用。</w:t>
      </w:r>
    </w:p>
    <w:p w14:paraId="7AE45D42">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2472E094">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68" w:name="_Toc450662866"/>
      <w:bookmarkStart w:id="169" w:name="_Toc932"/>
      <w:bookmarkStart w:id="170" w:name="_Toc142508331"/>
      <w:bookmarkStart w:id="171" w:name="_Toc31741"/>
      <w:bookmarkStart w:id="172" w:name="_Toc20422"/>
      <w:bookmarkStart w:id="173" w:name="_Toc486167681"/>
      <w:bookmarkStart w:id="174" w:name="_Toc25637_WPSOffice_Level3"/>
      <w:r>
        <w:rPr>
          <w:rFonts w:hint="eastAsia" w:ascii="宋体" w:hAnsi="宋体" w:eastAsia="宋体" w:cs="宋体"/>
          <w:color w:val="auto"/>
          <w:szCs w:val="21"/>
          <w:highlight w:val="none"/>
          <w:lang w:val="zh-CN"/>
        </w:rPr>
        <w:t>17 投标文件的式样和签署</w:t>
      </w:r>
      <w:bookmarkEnd w:id="168"/>
      <w:bookmarkEnd w:id="169"/>
      <w:bookmarkEnd w:id="170"/>
      <w:bookmarkEnd w:id="171"/>
      <w:bookmarkEnd w:id="172"/>
      <w:bookmarkEnd w:id="173"/>
      <w:bookmarkEnd w:id="174"/>
    </w:p>
    <w:p w14:paraId="6EB27FEC">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投标人应准备一份“唱标信封”、一份投标文件电子文件、一份正本和五（</w:t>
      </w:r>
      <w:r>
        <w:rPr>
          <w:rFonts w:hint="eastAsia" w:ascii="宋体" w:hAnsi="宋体" w:eastAsia="宋体" w:cs="宋体"/>
          <w:b/>
          <w:color w:val="auto"/>
          <w:szCs w:val="21"/>
          <w:highlight w:val="none"/>
          <w:u w:val="single"/>
          <w:lang w:val="en-US" w:eastAsia="zh-CN"/>
        </w:rPr>
        <w:t>或七，根据专家评审人数调整</w:t>
      </w:r>
      <w:r>
        <w:rPr>
          <w:rFonts w:hint="eastAsia" w:ascii="宋体" w:hAnsi="宋体" w:eastAsia="宋体" w:cs="宋体"/>
          <w:b/>
          <w:color w:val="auto"/>
          <w:szCs w:val="21"/>
          <w:highlight w:val="none"/>
          <w:u w:val="single"/>
          <w:lang w:val="zh-CN"/>
        </w:rPr>
        <w:t>）份副本“投标文件”</w:t>
      </w:r>
      <w:r>
        <w:rPr>
          <w:rFonts w:hint="eastAsia" w:ascii="宋体" w:hAnsi="宋体" w:eastAsia="宋体" w:cs="宋体"/>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p>
    <w:p w14:paraId="18280EB9">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宋体"/>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法人授权委托证明书”以书面形式附在投标文件中。</w:t>
      </w:r>
      <w:r>
        <w:rPr>
          <w:rFonts w:hint="eastAsia" w:ascii="宋体" w:hAnsi="宋体" w:eastAsia="宋体" w:cs="宋体"/>
          <w:color w:val="auto"/>
          <w:szCs w:val="21"/>
          <w:highlight w:val="none"/>
          <w:lang w:val="zh-CN"/>
        </w:rPr>
        <w:t>副本文件可由正本文件复印而成。</w:t>
      </w:r>
    </w:p>
    <w:p w14:paraId="1F2AB298">
      <w:pPr>
        <w:autoSpaceDE w:val="0"/>
        <w:autoSpaceDN w:val="0"/>
        <w:adjustRightInd w:val="0"/>
        <w:spacing w:line="360" w:lineRule="auto"/>
        <w:ind w:left="357" w:leftChars="-100" w:hanging="567"/>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若有修改须由签署投标文件的人进行签字（或盖私章），并加盖投标人法人公章。</w:t>
      </w:r>
    </w:p>
    <w:p w14:paraId="07570DE5">
      <w:pPr>
        <w:autoSpaceDE w:val="0"/>
        <w:autoSpaceDN w:val="0"/>
        <w:adjustRightInd w:val="0"/>
        <w:spacing w:line="360" w:lineRule="auto"/>
        <w:ind w:left="357" w:leftChars="-100" w:hanging="567"/>
        <w:rPr>
          <w:rFonts w:hint="eastAsia"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17.4  投标文件的封面应注明“项目名称、招标编号、投标人名称、投标日期等”。</w:t>
      </w:r>
    </w:p>
    <w:p w14:paraId="6CD2B806">
      <w:pPr>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电子文件内容包括：电子文件不可设置密码，用DVD或CD-R光盘或U盘储存，可密封于“唱标信封”内（若电子文件单独密封，其包装封面需注明项目名称、招标编号、投标人单位名称，并加盖投标人法人公章）。</w:t>
      </w:r>
    </w:p>
    <w:p w14:paraId="5D44A2E2">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32CB89FB">
      <w:pPr>
        <w:autoSpaceDE w:val="0"/>
        <w:autoSpaceDN w:val="0"/>
        <w:adjustRightInd w:val="0"/>
        <w:jc w:val="left"/>
        <w:rPr>
          <w:rFonts w:hint="eastAsia" w:ascii="宋体" w:hAnsi="宋体" w:eastAsia="宋体" w:cs="宋体"/>
          <w:color w:val="auto"/>
          <w:kern w:val="0"/>
          <w:sz w:val="24"/>
          <w:szCs w:val="24"/>
          <w:highlight w:val="none"/>
        </w:rPr>
      </w:pPr>
      <w:bookmarkStart w:id="175" w:name="_Toc450662867"/>
    </w:p>
    <w:p w14:paraId="0732481A">
      <w:pPr>
        <w:keepNext/>
        <w:keepLines/>
        <w:tabs>
          <w:tab w:val="left" w:pos="509"/>
        </w:tabs>
        <w:autoSpaceDE w:val="0"/>
        <w:autoSpaceDN w:val="0"/>
        <w:adjustRightInd w:val="0"/>
        <w:spacing w:line="360" w:lineRule="auto"/>
        <w:jc w:val="left"/>
        <w:outlineLvl w:val="2"/>
        <w:rPr>
          <w:rFonts w:hint="eastAsia" w:ascii="宋体" w:hAnsi="宋体" w:eastAsia="宋体" w:cs="宋体"/>
          <w:color w:val="auto"/>
          <w:kern w:val="0"/>
          <w:sz w:val="24"/>
          <w:szCs w:val="24"/>
          <w:highlight w:val="none"/>
        </w:rPr>
      </w:pPr>
      <w:bookmarkStart w:id="176" w:name="_Toc486167682"/>
      <w:bookmarkStart w:id="177" w:name="_Toc22801"/>
      <w:bookmarkStart w:id="178" w:name="_Toc26605"/>
      <w:bookmarkStart w:id="179" w:name="_Toc17199"/>
      <w:bookmarkStart w:id="180" w:name="_Toc22356_WPSOffice_Level2"/>
      <w:bookmarkStart w:id="181" w:name="_Toc140596891"/>
      <w:bookmarkStart w:id="182" w:name="_Toc142508332"/>
      <w:r>
        <w:rPr>
          <w:rFonts w:hint="eastAsia" w:ascii="宋体" w:hAnsi="宋体" w:eastAsia="宋体" w:cs="宋体"/>
          <w:b/>
          <w:bCs/>
          <w:color w:val="auto"/>
          <w:kern w:val="44"/>
          <w:szCs w:val="21"/>
          <w:highlight w:val="none"/>
          <w:lang w:val="zh-CN"/>
        </w:rPr>
        <w:t>四、投标文件的递交</w:t>
      </w:r>
      <w:bookmarkEnd w:id="175"/>
      <w:bookmarkEnd w:id="176"/>
      <w:bookmarkEnd w:id="177"/>
      <w:bookmarkEnd w:id="178"/>
      <w:bookmarkEnd w:id="179"/>
      <w:bookmarkEnd w:id="180"/>
      <w:bookmarkEnd w:id="181"/>
      <w:bookmarkEnd w:id="182"/>
    </w:p>
    <w:p w14:paraId="448256C5">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83" w:name="_Toc450662868"/>
      <w:bookmarkStart w:id="184" w:name="_Toc31551"/>
      <w:bookmarkStart w:id="185" w:name="_Toc142508333"/>
      <w:bookmarkStart w:id="186" w:name="_Toc12192_WPSOffice_Level3"/>
      <w:bookmarkStart w:id="187" w:name="_Toc29885"/>
      <w:bookmarkStart w:id="188" w:name="_Toc828"/>
      <w:bookmarkStart w:id="189" w:name="_Toc486167683"/>
      <w:r>
        <w:rPr>
          <w:rFonts w:hint="eastAsia" w:ascii="宋体" w:hAnsi="宋体" w:eastAsia="宋体" w:cs="宋体"/>
          <w:color w:val="auto"/>
          <w:szCs w:val="21"/>
          <w:highlight w:val="none"/>
          <w:lang w:val="zh-CN"/>
        </w:rPr>
        <w:t>18 投标文件的密封和标记</w:t>
      </w:r>
      <w:bookmarkEnd w:id="183"/>
      <w:bookmarkEnd w:id="184"/>
      <w:bookmarkEnd w:id="185"/>
      <w:bookmarkEnd w:id="186"/>
      <w:bookmarkEnd w:id="187"/>
      <w:bookmarkEnd w:id="188"/>
      <w:bookmarkEnd w:id="189"/>
    </w:p>
    <w:p w14:paraId="37D81BA9">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投标人应将正本和副本投标文件（本处不含唱标信封、投标文件电子文件）密封在不透明的外层封装中。</w:t>
      </w:r>
    </w:p>
    <w:p w14:paraId="1DDD046E">
      <w:pPr>
        <w:autoSpaceDE w:val="0"/>
        <w:autoSpaceDN w:val="0"/>
        <w:adjustRightInd w:val="0"/>
        <w:spacing w:line="360" w:lineRule="auto"/>
        <w:ind w:left="357" w:leftChars="-100" w:hanging="567"/>
        <w:rPr>
          <w:rFonts w:hint="eastAsia"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唱标信封应单独密封，与18.1款的投标文件一同提交。</w:t>
      </w:r>
    </w:p>
    <w:p w14:paraId="6AC3CC5C">
      <w:pPr>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488C5B15">
      <w:pPr>
        <w:autoSpaceDE w:val="0"/>
        <w:autoSpaceDN w:val="0"/>
        <w:adjustRightInd w:val="0"/>
        <w:spacing w:line="360" w:lineRule="auto"/>
        <w:ind w:left="319" w:leftChars="-118"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776965D9">
      <w:pPr>
        <w:autoSpaceDE w:val="0"/>
        <w:autoSpaceDN w:val="0"/>
        <w:adjustRightInd w:val="0"/>
        <w:spacing w:line="360" w:lineRule="auto"/>
        <w:ind w:left="319" w:leftChars="-118"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）投标文件已密封但不按前述标志封包，由此而引起的提前开封或错放责任由投标人承担；</w:t>
      </w:r>
    </w:p>
    <w:p w14:paraId="129B97B3">
      <w:pPr>
        <w:autoSpaceDE w:val="0"/>
        <w:autoSpaceDN w:val="0"/>
        <w:adjustRightInd w:val="0"/>
        <w:spacing w:line="360" w:lineRule="auto"/>
        <w:ind w:left="319" w:leftChars="-118"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（3）不足以造成投标文件可以从外包装内散出而导致投标文件泄密的，不认定为投标文件未密封。</w:t>
      </w:r>
    </w:p>
    <w:p w14:paraId="0DEFFB41">
      <w:pPr>
        <w:tabs>
          <w:tab w:val="left" w:pos="567"/>
        </w:tabs>
        <w:autoSpaceDE w:val="0"/>
        <w:autoSpaceDN w:val="0"/>
        <w:adjustRightInd w:val="0"/>
        <w:spacing w:line="360" w:lineRule="auto"/>
        <w:ind w:left="357" w:leftChars="-100" w:right="15" w:rightChars="7" w:hanging="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如果密封封装未按本款规定密封和标记，招标代理机构对投标文件的误投或提前拆封不负责任。对由此造成提前开封的投标文件，招标代理机构予以拒绝，并退回投标人。</w:t>
      </w:r>
    </w:p>
    <w:p w14:paraId="233A8062">
      <w:pPr>
        <w:autoSpaceDE w:val="0"/>
        <w:autoSpaceDN w:val="0"/>
        <w:adjustRightInd w:val="0"/>
        <w:spacing w:line="360" w:lineRule="auto"/>
        <w:ind w:left="355" w:leftChars="-101" w:right="15" w:rightChars="7"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开标前，由投标人代表（第一位递交投标文件的投标人代表及主动自愿参与检查的投标人代表）和招标人代表</w:t>
      </w:r>
      <w:r>
        <w:rPr>
          <w:rFonts w:hint="eastAsia" w:ascii="宋体" w:hAnsi="宋体" w:eastAsia="宋体" w:cs="宋体"/>
          <w:color w:val="auto"/>
          <w:kern w:val="0"/>
          <w:szCs w:val="21"/>
          <w:highlight w:val="none"/>
          <w:lang w:val="zh-CN"/>
        </w:rPr>
        <w:t>将对所有的投标文件的密封性进行检查</w:t>
      </w:r>
      <w:r>
        <w:rPr>
          <w:rFonts w:hint="eastAsia" w:ascii="宋体" w:hAnsi="宋体" w:eastAsia="宋体" w:cs="宋体"/>
          <w:color w:val="auto"/>
          <w:szCs w:val="21"/>
          <w:highlight w:val="none"/>
          <w:lang w:val="zh-CN"/>
        </w:rPr>
        <w:t>，并签署进行确认。</w:t>
      </w:r>
    </w:p>
    <w:p w14:paraId="255E65F0">
      <w:pPr>
        <w:tabs>
          <w:tab w:val="left" w:pos="567"/>
        </w:tabs>
        <w:autoSpaceDE w:val="0"/>
        <w:autoSpaceDN w:val="0"/>
        <w:adjustRightInd w:val="0"/>
        <w:spacing w:line="360" w:lineRule="auto"/>
        <w:ind w:right="15" w:rightChars="7" w:firstLine="525" w:firstLineChars="250"/>
        <w:rPr>
          <w:rFonts w:hint="eastAsia" w:ascii="宋体" w:hAnsi="宋体" w:eastAsia="宋体" w:cs="宋体"/>
          <w:color w:val="auto"/>
          <w:szCs w:val="21"/>
          <w:highlight w:val="none"/>
          <w:lang w:val="zh-CN"/>
        </w:rPr>
      </w:pPr>
    </w:p>
    <w:p w14:paraId="598D17AC">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90" w:name="_Toc29665_WPSOffice_Level3"/>
      <w:bookmarkStart w:id="191" w:name="_Toc486167684"/>
      <w:bookmarkStart w:id="192" w:name="_Toc450662869"/>
      <w:bookmarkStart w:id="193" w:name="_Toc142508334"/>
      <w:bookmarkStart w:id="194" w:name="_Toc12582"/>
      <w:bookmarkStart w:id="195" w:name="_Toc20663"/>
      <w:bookmarkStart w:id="196" w:name="_Toc4979"/>
      <w:r>
        <w:rPr>
          <w:rFonts w:hint="eastAsia" w:ascii="宋体" w:hAnsi="宋体" w:eastAsia="宋体" w:cs="宋体"/>
          <w:color w:val="auto"/>
          <w:szCs w:val="21"/>
          <w:highlight w:val="none"/>
          <w:lang w:val="zh-CN"/>
        </w:rPr>
        <w:t>19 递交投标文件的截止日期</w:t>
      </w:r>
      <w:bookmarkEnd w:id="190"/>
      <w:bookmarkEnd w:id="191"/>
      <w:bookmarkEnd w:id="192"/>
      <w:bookmarkEnd w:id="193"/>
      <w:bookmarkEnd w:id="194"/>
      <w:bookmarkEnd w:id="195"/>
      <w:bookmarkEnd w:id="196"/>
    </w:p>
    <w:p w14:paraId="7E85B0CD">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招标代理机构收到投标文件的时间不得迟于第一篇“招标公告”中规定的截止时间。</w:t>
      </w:r>
    </w:p>
    <w:p w14:paraId="0A15CE02">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招标代理机构可按照第7条的规定修改招标文件并酌情延长递交投标文件的截止时间，因此，已规定的招标代理机构和投标人的一切权利和义务将按延期后的递交投标文件截止时间履行。</w:t>
      </w:r>
    </w:p>
    <w:p w14:paraId="527CCF66">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62356D30">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kern w:val="0"/>
          <w:sz w:val="24"/>
          <w:szCs w:val="24"/>
          <w:highlight w:val="none"/>
        </w:rPr>
      </w:pPr>
      <w:bookmarkStart w:id="197" w:name="_Toc142508335"/>
      <w:bookmarkStart w:id="198" w:name="_Toc486167685"/>
      <w:bookmarkStart w:id="199" w:name="_Toc30287"/>
      <w:bookmarkStart w:id="200" w:name="_Toc5054"/>
      <w:bookmarkStart w:id="201" w:name="_Toc450662870"/>
      <w:bookmarkStart w:id="202" w:name="_Toc20835"/>
      <w:bookmarkStart w:id="203" w:name="_Toc22431_WPSOffice_Level3"/>
      <w:r>
        <w:rPr>
          <w:rFonts w:hint="eastAsia" w:ascii="宋体" w:hAnsi="宋体" w:eastAsia="宋体" w:cs="宋体"/>
          <w:color w:val="auto"/>
          <w:szCs w:val="21"/>
          <w:highlight w:val="none"/>
          <w:lang w:val="zh-CN"/>
        </w:rPr>
        <w:t>20 迟交的投标文件</w:t>
      </w:r>
      <w:bookmarkEnd w:id="197"/>
      <w:bookmarkEnd w:id="198"/>
      <w:bookmarkEnd w:id="199"/>
      <w:bookmarkEnd w:id="200"/>
      <w:bookmarkEnd w:id="201"/>
      <w:bookmarkEnd w:id="202"/>
      <w:bookmarkEnd w:id="203"/>
    </w:p>
    <w:p w14:paraId="5ADF45AD">
      <w:pPr>
        <w:autoSpaceDE w:val="0"/>
        <w:autoSpaceDN w:val="0"/>
        <w:adjustRightInd w:val="0"/>
        <w:spacing w:line="360" w:lineRule="auto"/>
        <w:ind w:firstLine="315" w:firstLineChars="1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1021E11D">
      <w:pPr>
        <w:autoSpaceDE w:val="0"/>
        <w:autoSpaceDN w:val="0"/>
        <w:adjustRightInd w:val="0"/>
        <w:jc w:val="left"/>
        <w:rPr>
          <w:rFonts w:hint="eastAsia" w:ascii="宋体" w:hAnsi="宋体" w:eastAsia="宋体" w:cs="宋体"/>
          <w:color w:val="auto"/>
          <w:kern w:val="0"/>
          <w:sz w:val="24"/>
          <w:szCs w:val="24"/>
          <w:highlight w:val="none"/>
        </w:rPr>
      </w:pPr>
    </w:p>
    <w:p w14:paraId="2D3BE788">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04" w:name="_Toc27851"/>
      <w:bookmarkStart w:id="205" w:name="_Toc3814"/>
      <w:bookmarkStart w:id="206" w:name="_Toc450662871"/>
      <w:bookmarkStart w:id="207" w:name="_Toc486167686"/>
      <w:bookmarkStart w:id="208" w:name="_Toc23024"/>
      <w:bookmarkStart w:id="209" w:name="_Toc4883_WPSOffice_Level3"/>
      <w:bookmarkStart w:id="210" w:name="_Toc142508336"/>
      <w:r>
        <w:rPr>
          <w:rFonts w:hint="eastAsia" w:ascii="宋体" w:hAnsi="宋体" w:eastAsia="宋体" w:cs="宋体"/>
          <w:color w:val="auto"/>
          <w:szCs w:val="21"/>
          <w:highlight w:val="none"/>
          <w:lang w:val="zh-CN"/>
        </w:rPr>
        <w:t>21 投标文件的修改和撤回</w:t>
      </w:r>
      <w:bookmarkEnd w:id="204"/>
      <w:bookmarkEnd w:id="205"/>
      <w:bookmarkEnd w:id="206"/>
      <w:bookmarkEnd w:id="207"/>
      <w:bookmarkEnd w:id="208"/>
      <w:bookmarkEnd w:id="209"/>
      <w:bookmarkEnd w:id="210"/>
    </w:p>
    <w:p w14:paraId="5E79238E">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0853ADE2">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投标人对投标文件的修改或撤回的通知应按第17条和第18条规定进行准备、密封、标注和递送。</w:t>
      </w:r>
    </w:p>
    <w:p w14:paraId="107300C1">
      <w:pPr>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6BA8A301">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7806F350">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0CF3B95D">
      <w:pPr>
        <w:keepNext/>
        <w:keepLines/>
        <w:tabs>
          <w:tab w:val="left" w:pos="509"/>
        </w:tabs>
        <w:autoSpaceDE w:val="0"/>
        <w:autoSpaceDN w:val="0"/>
        <w:adjustRightInd w:val="0"/>
        <w:spacing w:line="360" w:lineRule="auto"/>
        <w:jc w:val="left"/>
        <w:outlineLvl w:val="2"/>
        <w:rPr>
          <w:rFonts w:hint="eastAsia" w:ascii="宋体" w:hAnsi="宋体" w:eastAsia="宋体" w:cs="宋体"/>
          <w:b/>
          <w:bCs/>
          <w:color w:val="auto"/>
          <w:kern w:val="44"/>
          <w:szCs w:val="21"/>
          <w:highlight w:val="none"/>
          <w:lang w:val="zh-CN"/>
        </w:rPr>
      </w:pPr>
      <w:bookmarkStart w:id="211" w:name="_Toc140596896"/>
      <w:bookmarkStart w:id="212" w:name="_Toc28824"/>
      <w:bookmarkStart w:id="213" w:name="_Toc1049_WPSOffice_Level2"/>
      <w:bookmarkStart w:id="214" w:name="_Toc25721"/>
      <w:bookmarkStart w:id="215" w:name="_Toc486167687"/>
      <w:bookmarkStart w:id="216" w:name="_Toc30428"/>
      <w:bookmarkStart w:id="217" w:name="_Toc142508337"/>
      <w:bookmarkStart w:id="218" w:name="_Toc450662872"/>
      <w:r>
        <w:rPr>
          <w:rFonts w:hint="eastAsia" w:ascii="宋体" w:hAnsi="宋体" w:eastAsia="宋体" w:cs="宋体"/>
          <w:b/>
          <w:bCs/>
          <w:color w:val="auto"/>
          <w:kern w:val="44"/>
          <w:szCs w:val="21"/>
          <w:highlight w:val="none"/>
          <w:lang w:val="zh-CN"/>
        </w:rPr>
        <w:t>五、开标与评标</w:t>
      </w:r>
      <w:bookmarkEnd w:id="211"/>
      <w:bookmarkEnd w:id="212"/>
      <w:bookmarkEnd w:id="213"/>
      <w:bookmarkEnd w:id="214"/>
      <w:bookmarkEnd w:id="215"/>
      <w:bookmarkEnd w:id="216"/>
      <w:bookmarkEnd w:id="217"/>
      <w:bookmarkEnd w:id="218"/>
    </w:p>
    <w:p w14:paraId="27516A34">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19" w:name="_Toc144_WPSOffice_Level3"/>
      <w:bookmarkStart w:id="220" w:name="_Toc8728"/>
      <w:bookmarkStart w:id="221" w:name="_Toc142508338"/>
      <w:bookmarkStart w:id="222" w:name="_Toc486167688"/>
      <w:bookmarkStart w:id="223" w:name="_Toc11256"/>
      <w:bookmarkStart w:id="224" w:name="_Toc450662873"/>
      <w:bookmarkStart w:id="225" w:name="_Toc19636"/>
      <w:r>
        <w:rPr>
          <w:rFonts w:hint="eastAsia" w:ascii="宋体" w:hAnsi="宋体" w:eastAsia="宋体" w:cs="宋体"/>
          <w:color w:val="auto"/>
          <w:szCs w:val="21"/>
          <w:highlight w:val="none"/>
          <w:lang w:val="zh-CN"/>
        </w:rPr>
        <w:t>22 开标</w:t>
      </w:r>
      <w:bookmarkEnd w:id="219"/>
      <w:bookmarkEnd w:id="220"/>
      <w:bookmarkEnd w:id="221"/>
      <w:bookmarkEnd w:id="222"/>
      <w:bookmarkEnd w:id="223"/>
      <w:bookmarkEnd w:id="224"/>
      <w:bookmarkEnd w:id="225"/>
    </w:p>
    <w:p w14:paraId="5D140782">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0E85B969">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24498B2E">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0184FB4A">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总报价表内容与投标分项报价表或投标文件中相应内容不一致的，以投标总报价表为准。投标文件的投标报价大写金额和小写金额不一致的，以大写金额为准。投标分项报价表内投标报价金额与按综合单价计算的总金额不一致的，以综合单价计算结果为准，综合单价金额小数点有明显错位的，应以总价为准，并修正综合单价。对不同文字文本投标文件的解释发生异议的，以中文文本为准。同时出现两种以上不一致的，按照前述规定的顺序修正至唯一值后的报价表经投标人确认后，作为投标文件的组成部分。</w:t>
      </w:r>
    </w:p>
    <w:p w14:paraId="3DEB9DA8">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06C1D49D">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2490D3C7">
      <w:pPr>
        <w:autoSpaceDE w:val="0"/>
        <w:autoSpaceDN w:val="0"/>
        <w:adjustRightInd w:val="0"/>
        <w:spacing w:line="360" w:lineRule="auto"/>
        <w:ind w:left="357" w:leftChars="-100" w:right="15" w:rightChars="7" w:hanging="567"/>
        <w:rPr>
          <w:rFonts w:hint="eastAsia" w:ascii="宋体" w:hAnsi="宋体" w:eastAsia="宋体" w:cs="宋体"/>
          <w:color w:val="auto"/>
          <w:kern w:val="0"/>
          <w:szCs w:val="21"/>
          <w:highlight w:val="none"/>
        </w:rPr>
      </w:pPr>
    </w:p>
    <w:p w14:paraId="5DE4AD80">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26" w:name="_Toc450662874"/>
      <w:bookmarkStart w:id="227" w:name="_Toc24305"/>
      <w:bookmarkStart w:id="228" w:name="_Toc12165_WPSOffice_Level3"/>
      <w:bookmarkStart w:id="229" w:name="_Toc23059"/>
      <w:bookmarkStart w:id="230" w:name="_Toc32534"/>
      <w:bookmarkStart w:id="231" w:name="_Toc142508339"/>
      <w:bookmarkStart w:id="232" w:name="_Toc486167689"/>
      <w:r>
        <w:rPr>
          <w:rFonts w:hint="eastAsia" w:ascii="宋体" w:hAnsi="宋体" w:eastAsia="宋体" w:cs="宋体"/>
          <w:color w:val="auto"/>
          <w:szCs w:val="21"/>
          <w:highlight w:val="none"/>
          <w:lang w:val="zh-CN"/>
        </w:rPr>
        <w:t xml:space="preserve">23 </w:t>
      </w:r>
      <w:r>
        <w:rPr>
          <w:rFonts w:hint="eastAsia" w:ascii="宋体" w:hAnsi="宋体" w:eastAsia="宋体" w:cs="宋体"/>
          <w:color w:val="auto"/>
          <w:kern w:val="0"/>
          <w:szCs w:val="24"/>
          <w:highlight w:val="none"/>
        </w:rPr>
        <w:t>评标过程的保密性</w:t>
      </w:r>
      <w:bookmarkEnd w:id="226"/>
      <w:bookmarkEnd w:id="227"/>
      <w:bookmarkEnd w:id="228"/>
      <w:bookmarkEnd w:id="229"/>
      <w:bookmarkEnd w:id="230"/>
      <w:bookmarkEnd w:id="231"/>
      <w:bookmarkEnd w:id="232"/>
    </w:p>
    <w:p w14:paraId="08F519D8">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递交投标文件后，直至向中标人授予合同期间，凡与审查、澄清、评估和比较投标报价的有关资料以及意见等，均不得向投标人及与评审无关的其他人透露，否则追究有关当事人的法律责任。</w:t>
      </w:r>
    </w:p>
    <w:p w14:paraId="19D808FE">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21F07D19">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0D64BF5B">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33" w:name="_Toc800"/>
      <w:bookmarkStart w:id="234" w:name="_Toc142508340"/>
      <w:bookmarkStart w:id="235" w:name="_Toc450662875"/>
      <w:bookmarkStart w:id="236" w:name="_Toc24607"/>
      <w:bookmarkStart w:id="237" w:name="_Toc15565_WPSOffice_Level3"/>
      <w:bookmarkStart w:id="238" w:name="_Toc16920"/>
      <w:bookmarkStart w:id="239" w:name="_Toc486167690"/>
      <w:r>
        <w:rPr>
          <w:rFonts w:hint="eastAsia" w:ascii="宋体" w:hAnsi="宋体" w:eastAsia="宋体" w:cs="宋体"/>
          <w:color w:val="auto"/>
          <w:szCs w:val="21"/>
          <w:highlight w:val="none"/>
          <w:lang w:val="zh-CN"/>
        </w:rPr>
        <w:t>24 评标委员会</w:t>
      </w:r>
      <w:bookmarkEnd w:id="233"/>
      <w:bookmarkEnd w:id="234"/>
      <w:bookmarkEnd w:id="235"/>
      <w:bookmarkEnd w:id="236"/>
      <w:bookmarkEnd w:id="237"/>
      <w:bookmarkEnd w:id="238"/>
      <w:bookmarkEnd w:id="239"/>
    </w:p>
    <w:p w14:paraId="3911A852">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46E122AD">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43353C6B">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1B363CB6">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b/>
          <w:color w:val="auto"/>
          <w:szCs w:val="21"/>
          <w:highlight w:val="none"/>
          <w:lang w:val="zh-CN"/>
        </w:rPr>
      </w:pPr>
      <w:bookmarkStart w:id="240" w:name="_Toc28910_WPSOffice_Level3"/>
      <w:bookmarkStart w:id="241" w:name="_Toc10966"/>
      <w:bookmarkStart w:id="242" w:name="_Toc486167691"/>
      <w:bookmarkStart w:id="243" w:name="_Toc450662876"/>
      <w:bookmarkStart w:id="244" w:name="_Toc12715"/>
      <w:bookmarkStart w:id="245" w:name="_Toc18668"/>
      <w:bookmarkStart w:id="246" w:name="_Toc142508341"/>
      <w:r>
        <w:rPr>
          <w:rFonts w:hint="eastAsia" w:ascii="宋体" w:hAnsi="宋体" w:eastAsia="宋体" w:cs="宋体"/>
          <w:b/>
          <w:color w:val="auto"/>
          <w:szCs w:val="21"/>
          <w:highlight w:val="none"/>
          <w:lang w:val="zh-CN"/>
        </w:rPr>
        <w:t>25 投标文件的初审</w:t>
      </w:r>
      <w:bookmarkEnd w:id="240"/>
      <w:bookmarkEnd w:id="241"/>
      <w:bookmarkEnd w:id="242"/>
      <w:bookmarkEnd w:id="243"/>
      <w:bookmarkEnd w:id="244"/>
      <w:bookmarkEnd w:id="245"/>
      <w:bookmarkEnd w:id="246"/>
    </w:p>
    <w:p w14:paraId="481E80B1">
      <w:pPr>
        <w:autoSpaceDE w:val="0"/>
        <w:autoSpaceDN w:val="0"/>
        <w:adjustRightInd w:val="0"/>
        <w:spacing w:line="360" w:lineRule="auto"/>
        <w:ind w:left="357" w:leftChars="-100" w:hanging="567"/>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5C041BD3">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4A4D0B91">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p>
    <w:p w14:paraId="25C5560D">
      <w:pPr>
        <w:tabs>
          <w:tab w:val="left" w:pos="525"/>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47" w:name="_Toc486167692"/>
      <w:bookmarkStart w:id="248" w:name="_Toc30225"/>
      <w:bookmarkStart w:id="249" w:name="_Toc142508342"/>
      <w:bookmarkStart w:id="250" w:name="_Toc4837"/>
      <w:bookmarkStart w:id="251" w:name="_Toc338_WPSOffice_Level3"/>
      <w:bookmarkStart w:id="252" w:name="_Toc450662877"/>
      <w:bookmarkStart w:id="253" w:name="_Toc15899"/>
      <w:r>
        <w:rPr>
          <w:rFonts w:hint="eastAsia" w:ascii="宋体" w:hAnsi="宋体" w:eastAsia="宋体" w:cs="宋体"/>
          <w:color w:val="auto"/>
          <w:szCs w:val="21"/>
          <w:highlight w:val="none"/>
          <w:lang w:val="zh-CN"/>
        </w:rPr>
        <w:t>26 投标文件的澄清</w:t>
      </w:r>
      <w:bookmarkEnd w:id="247"/>
      <w:bookmarkEnd w:id="248"/>
      <w:bookmarkEnd w:id="249"/>
      <w:bookmarkEnd w:id="250"/>
      <w:bookmarkEnd w:id="251"/>
      <w:bookmarkEnd w:id="252"/>
      <w:bookmarkEnd w:id="253"/>
    </w:p>
    <w:p w14:paraId="0C9FBD5E">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6BE92AC8">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bookmarkStart w:id="254"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14:paraId="10FB835B">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p>
    <w:bookmarkEnd w:id="254"/>
    <w:p w14:paraId="33337E19">
      <w:pPr>
        <w:tabs>
          <w:tab w:val="left" w:pos="525"/>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55" w:name="_Toc22065"/>
      <w:bookmarkStart w:id="256" w:name="_Toc10967"/>
      <w:bookmarkStart w:id="257" w:name="_Toc522047355"/>
      <w:bookmarkStart w:id="258" w:name="_Toc521918096"/>
      <w:bookmarkStart w:id="259" w:name="_Toc18368_WPSOffice_Level3"/>
      <w:bookmarkStart w:id="260" w:name="_Toc20349"/>
      <w:bookmarkStart w:id="261" w:name="_Toc142508343"/>
      <w:r>
        <w:rPr>
          <w:rFonts w:hint="eastAsia" w:ascii="宋体" w:hAnsi="宋体" w:eastAsia="宋体" w:cs="宋体"/>
          <w:color w:val="auto"/>
          <w:szCs w:val="21"/>
          <w:highlight w:val="none"/>
          <w:lang w:val="zh-CN"/>
        </w:rPr>
        <w:t>27 对投标文件的比较和评价</w:t>
      </w:r>
      <w:bookmarkEnd w:id="255"/>
      <w:bookmarkEnd w:id="256"/>
      <w:bookmarkEnd w:id="257"/>
      <w:bookmarkEnd w:id="258"/>
      <w:bookmarkEnd w:id="259"/>
      <w:bookmarkEnd w:id="260"/>
      <w:bookmarkEnd w:id="261"/>
    </w:p>
    <w:p w14:paraId="3F082B0A">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23B0AB07">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5305A2AC">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23982217">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64AE674A">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570C7255">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27AEE69A">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szCs w:val="21"/>
          <w:highlight w:val="none"/>
          <w:lang w:val="zh-CN"/>
        </w:rPr>
      </w:pPr>
      <w:bookmarkStart w:id="262" w:name="_Toc522047356"/>
      <w:bookmarkStart w:id="263" w:name="_Toc521918097"/>
    </w:p>
    <w:p w14:paraId="5CB8EA0C">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64" w:name="_Toc14804"/>
      <w:bookmarkStart w:id="265" w:name="_Toc142508344"/>
      <w:bookmarkStart w:id="266" w:name="_Toc27026"/>
      <w:bookmarkStart w:id="267" w:name="_Toc21460_WPSOffice_Level3"/>
      <w:bookmarkStart w:id="268" w:name="_Toc2423"/>
      <w:r>
        <w:rPr>
          <w:rFonts w:hint="eastAsia" w:ascii="宋体" w:hAnsi="宋体" w:eastAsia="宋体" w:cs="宋体"/>
          <w:color w:val="auto"/>
          <w:szCs w:val="21"/>
          <w:highlight w:val="none"/>
          <w:lang w:val="zh-CN"/>
        </w:rPr>
        <w:t>28 评标原则及方法</w:t>
      </w:r>
      <w:bookmarkEnd w:id="262"/>
      <w:bookmarkEnd w:id="263"/>
      <w:bookmarkEnd w:id="264"/>
      <w:bookmarkEnd w:id="265"/>
      <w:bookmarkEnd w:id="266"/>
      <w:bookmarkEnd w:id="267"/>
      <w:bookmarkEnd w:id="268"/>
    </w:p>
    <w:p w14:paraId="6A040FAE">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46B1A3D0">
      <w:pPr>
        <w:tabs>
          <w:tab w:val="left" w:pos="360"/>
        </w:tabs>
        <w:autoSpaceDE w:val="0"/>
        <w:autoSpaceDN w:val="0"/>
        <w:adjustRightInd w:val="0"/>
        <w:spacing w:line="360" w:lineRule="auto"/>
        <w:ind w:left="330" w:leftChars="-100" w:right="44" w:rightChars="21" w:hanging="54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2E7683A7">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在评标时将根据第27条，采用综合评分法的评审方法，对所有实质响应性投标文件进行综合打分。</w:t>
      </w:r>
    </w:p>
    <w:p w14:paraId="70638286">
      <w:pPr>
        <w:tabs>
          <w:tab w:val="left" w:pos="567"/>
        </w:tabs>
        <w:autoSpaceDE w:val="0"/>
        <w:autoSpaceDN w:val="0"/>
        <w:adjustRightInd w:val="0"/>
        <w:spacing w:line="360" w:lineRule="auto"/>
        <w:ind w:left="357" w:leftChars="-100" w:hanging="567" w:firstLineChars="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val="0"/>
          <w:bCs w:val="0"/>
          <w:color w:val="auto"/>
          <w:szCs w:val="21"/>
          <w:highlight w:val="none"/>
          <w:lang w:val="zh-CN"/>
        </w:rPr>
        <w:t>若本次招标过程中有效投标人不足三个时，公开招标失败。本项目根据以下情况可以现场转换采购方式继续采购：</w:t>
      </w:r>
    </w:p>
    <w:p w14:paraId="7E6CAAD0">
      <w:pPr>
        <w:spacing w:line="360" w:lineRule="auto"/>
        <w:ind w:left="220" w:leftChars="-93" w:hanging="415" w:hangingChars="198"/>
        <w:rPr>
          <w:rFonts w:hint="eastAsia" w:ascii="宋体" w:hAnsi="宋体" w:eastAsia="宋体" w:cs="宋体"/>
          <w:color w:val="auto"/>
          <w:szCs w:val="21"/>
          <w:highlight w:val="none"/>
        </w:rPr>
      </w:pPr>
      <w:r>
        <w:rPr>
          <w:rFonts w:hint="eastAsia" w:ascii="宋体" w:hAnsi="宋体" w:eastAsia="宋体" w:cs="宋体"/>
          <w:color w:val="auto"/>
          <w:szCs w:val="21"/>
          <w:highlight w:val="none"/>
        </w:rPr>
        <w:t>（1）当有效投标人只有2个时，经评标委员会论证，采购文件没有不合理条款、采购程序符合规定的，经招标人代表和作出实质性响应的投标人代表同意后，现场更改为竞争性谈判的方式继续采购。</w:t>
      </w:r>
    </w:p>
    <w:p w14:paraId="5A92D2DA">
      <w:pPr>
        <w:spacing w:line="360" w:lineRule="auto"/>
        <w:ind w:left="220" w:leftChars="-93" w:hanging="415" w:hangingChars="198"/>
        <w:rPr>
          <w:rFonts w:hint="eastAsia" w:ascii="宋体" w:hAnsi="宋体" w:eastAsia="宋体" w:cs="宋体"/>
          <w:color w:val="auto"/>
          <w:szCs w:val="21"/>
          <w:highlight w:val="none"/>
        </w:rPr>
      </w:pPr>
      <w:r>
        <w:rPr>
          <w:rFonts w:hint="eastAsia" w:ascii="宋体" w:hAnsi="宋体" w:eastAsia="宋体" w:cs="宋体"/>
          <w:color w:val="auto"/>
          <w:szCs w:val="21"/>
          <w:highlight w:val="none"/>
        </w:rPr>
        <w:t>（2）若有效投标人只有1个时，经评标委员会论证，采购文件没有不合理条款、采购程序符合规定的，经招标人代表和作出实质性响应的投标人代表同意后，现场更改为单一来源的方式继续采购。</w:t>
      </w:r>
    </w:p>
    <w:p w14:paraId="389A6525">
      <w:pPr>
        <w:spacing w:line="360" w:lineRule="auto"/>
        <w:ind w:left="220" w:leftChars="-93" w:hanging="415" w:hangingChars="198"/>
        <w:rPr>
          <w:rFonts w:hint="eastAsia" w:ascii="宋体" w:hAnsi="宋体" w:eastAsia="宋体" w:cs="宋体"/>
          <w:b w:val="0"/>
          <w:bCs w:val="0"/>
          <w:color w:val="auto"/>
          <w:szCs w:val="24"/>
          <w:highlight w:val="none"/>
          <w:lang w:val="zh-CN"/>
        </w:rPr>
      </w:pPr>
      <w:r>
        <w:rPr>
          <w:rFonts w:hint="eastAsia" w:ascii="宋体" w:hAnsi="宋体" w:eastAsia="宋体" w:cs="宋体"/>
          <w:color w:val="auto"/>
          <w:szCs w:val="21"/>
          <w:highlight w:val="none"/>
        </w:rPr>
        <w:t>（3）若上述两种情况下不同意转换采购方式，退出投标的投标人，投标保证金按本须知15.5款的规定退还。</w:t>
      </w:r>
    </w:p>
    <w:p w14:paraId="059ADEE4">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p>
    <w:p w14:paraId="6D52604B">
      <w:pPr>
        <w:tabs>
          <w:tab w:val="left" w:pos="525"/>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69" w:name="_Toc32498_WPSOffice_Level3"/>
      <w:bookmarkStart w:id="270" w:name="_Toc466882017"/>
      <w:bookmarkStart w:id="271" w:name="_Toc142508345"/>
      <w:bookmarkStart w:id="272" w:name="_Toc4819"/>
      <w:bookmarkStart w:id="273" w:name="_Toc465358969"/>
      <w:bookmarkStart w:id="274" w:name="_Toc486167694"/>
      <w:bookmarkStart w:id="275" w:name="_Toc25113"/>
      <w:bookmarkStart w:id="276" w:name="_Toc11615"/>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评标结果公示及异议、投诉</w:t>
      </w:r>
      <w:bookmarkEnd w:id="269"/>
      <w:bookmarkEnd w:id="270"/>
      <w:bookmarkEnd w:id="271"/>
      <w:bookmarkEnd w:id="272"/>
      <w:bookmarkEnd w:id="273"/>
      <w:bookmarkEnd w:id="274"/>
      <w:bookmarkEnd w:id="275"/>
      <w:bookmarkEnd w:id="276"/>
    </w:p>
    <w:p w14:paraId="72E8BE70">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 招标代理机构在招标公告发布媒介公示中标候选人，公示期为3日。投标人或者其他利害关系人对评标结果有异议的，应当在</w:t>
      </w:r>
      <w:r>
        <w:rPr>
          <w:rFonts w:hint="eastAsia" w:ascii="宋体" w:hAnsi="宋体" w:eastAsia="宋体" w:cs="宋体"/>
          <w:color w:val="auto"/>
          <w:szCs w:val="21"/>
          <w:highlight w:val="none"/>
        </w:rPr>
        <w:t>评标结果</w:t>
      </w:r>
      <w:r>
        <w:rPr>
          <w:rFonts w:hint="eastAsia" w:ascii="宋体" w:hAnsi="宋体" w:eastAsia="宋体" w:cs="宋体"/>
          <w:color w:val="auto"/>
          <w:szCs w:val="21"/>
          <w:highlight w:val="none"/>
          <w:lang w:val="zh-CN"/>
        </w:rPr>
        <w:t>公示期间向招标代理机构以书面的形式提出，并将完整的异议书面材料原件送达招标代理机构，逾期则视为对评标结果无异议。超出提交异议截止时间而提出的任何疑问，招标代理机构可不予答复。</w:t>
      </w:r>
    </w:p>
    <w:p w14:paraId="6DE0F2D3">
      <w:pPr>
        <w:autoSpaceDE w:val="0"/>
        <w:autoSpaceDN w:val="0"/>
        <w:adjustRightInd w:val="0"/>
        <w:snapToGrid w:val="0"/>
        <w:spacing w:line="360" w:lineRule="auto"/>
        <w:ind w:left="210" w:leftChars="100" w:firstLine="525" w:firstLineChars="250"/>
        <w:jc w:val="left"/>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r>
        <w:rPr>
          <w:rFonts w:hint="eastAsia" w:ascii="宋体" w:hAnsi="宋体" w:eastAsia="宋体" w:cs="宋体"/>
          <w:color w:val="auto"/>
          <w:kern w:val="0"/>
          <w:szCs w:val="21"/>
          <w:highlight w:val="none"/>
          <w:lang w:val="zh-CN"/>
        </w:rPr>
        <w:t>。</w:t>
      </w:r>
    </w:p>
    <w:p w14:paraId="060B2B61">
      <w:pPr>
        <w:autoSpaceDE w:val="0"/>
        <w:autoSpaceDN w:val="0"/>
        <w:adjustRightInd w:val="0"/>
        <w:spacing w:line="360" w:lineRule="auto"/>
        <w:ind w:left="284" w:hanging="568"/>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 xml:space="preserve">29.2 </w:t>
      </w:r>
      <w:r>
        <w:rPr>
          <w:rFonts w:hint="eastAsia" w:ascii="宋体" w:hAnsi="宋体" w:eastAsia="宋体" w:cs="宋体"/>
          <w:b/>
          <w:color w:val="auto"/>
          <w:szCs w:val="21"/>
          <w:highlight w:val="none"/>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14:paraId="5FB158A4">
      <w:pPr>
        <w:autoSpaceDE w:val="0"/>
        <w:autoSpaceDN w:val="0"/>
        <w:adjustRightInd w:val="0"/>
        <w:snapToGrid w:val="0"/>
        <w:spacing w:line="360" w:lineRule="auto"/>
        <w:ind w:left="246" w:leftChars="117" w:firstLine="422" w:firstLineChars="200"/>
        <w:jc w:val="lef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宋体"/>
          <w:b/>
          <w:color w:val="auto"/>
          <w:kern w:val="0"/>
          <w:szCs w:val="21"/>
          <w:highlight w:val="none"/>
        </w:rPr>
        <w:t>第一中标候选人未能在招标人（或其委托的招标代理机构) 书面要求的时间(一般不少于三个工作日) 内提供完整的材料原件进行核查的</w:t>
      </w:r>
      <w:r>
        <w:rPr>
          <w:rFonts w:hint="eastAsia" w:ascii="宋体" w:hAnsi="宋体" w:eastAsia="宋体" w:cs="宋体"/>
          <w:b/>
          <w:color w:val="auto"/>
          <w:szCs w:val="21"/>
          <w:highlight w:val="none"/>
          <w:lang w:val="zh-CN"/>
        </w:rPr>
        <w:t>，视为其无法提供真实的资料，招标人有权取消其中标候选人资格。</w:t>
      </w:r>
    </w:p>
    <w:p w14:paraId="61E982E1">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196E50FF">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07EF8E81">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747B0E75">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298578D4">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1FBBE530">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148E73BC">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0EB4102A">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7202098E">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投诉人投诉的事项不得超出已异议事项的范围，但基于异议答复内容提出的投诉事项除外。</w:t>
      </w:r>
    </w:p>
    <w:p w14:paraId="5A3FC3D7">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监督部门：东莞市水务集团有限公司，联系人：莫先生，联系电话：0769-28823251。</w:t>
      </w:r>
    </w:p>
    <w:p w14:paraId="4796F6F1">
      <w:pPr>
        <w:autoSpaceDE w:val="0"/>
        <w:autoSpaceDN w:val="0"/>
        <w:adjustRightInd w:val="0"/>
        <w:snapToGrid w:val="0"/>
        <w:spacing w:line="360" w:lineRule="auto"/>
        <w:ind w:left="296" w:leftChars="100" w:hanging="86" w:hangingChars="41"/>
        <w:jc w:val="left"/>
        <w:rPr>
          <w:rFonts w:hint="eastAsia" w:ascii="宋体" w:hAnsi="宋体" w:eastAsia="宋体" w:cs="宋体"/>
          <w:color w:val="auto"/>
          <w:szCs w:val="21"/>
          <w:highlight w:val="none"/>
          <w:lang w:val="zh-CN"/>
        </w:rPr>
      </w:pPr>
    </w:p>
    <w:p w14:paraId="05F22A64">
      <w:pPr>
        <w:tabs>
          <w:tab w:val="left" w:pos="567"/>
        </w:tabs>
        <w:autoSpaceDE w:val="0"/>
        <w:autoSpaceDN w:val="0"/>
        <w:adjustRightInd w:val="0"/>
        <w:spacing w:line="360" w:lineRule="auto"/>
        <w:ind w:left="288" w:leftChars="-100" w:hanging="498" w:hangingChars="236"/>
        <w:outlineLvl w:val="0"/>
        <w:rPr>
          <w:rFonts w:hint="eastAsia" w:ascii="宋体" w:hAnsi="宋体" w:eastAsia="宋体" w:cs="宋体"/>
          <w:b/>
          <w:color w:val="auto"/>
          <w:szCs w:val="21"/>
          <w:highlight w:val="none"/>
          <w:lang w:val="zh-CN"/>
        </w:rPr>
      </w:pPr>
      <w:bookmarkStart w:id="277" w:name="_Toc465358970"/>
      <w:bookmarkStart w:id="278" w:name="_Toc142508346"/>
      <w:bookmarkStart w:id="279" w:name="_Toc1848_WPSOffice_Level3"/>
      <w:bookmarkStart w:id="280" w:name="_Toc26354"/>
      <w:bookmarkStart w:id="281" w:name="_Toc3154"/>
      <w:bookmarkStart w:id="282" w:name="_Toc4526"/>
      <w:bookmarkStart w:id="283" w:name="_Toc466882018"/>
      <w:bookmarkStart w:id="284" w:name="_Toc486167695"/>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77"/>
      <w:bookmarkEnd w:id="278"/>
      <w:bookmarkEnd w:id="279"/>
      <w:bookmarkEnd w:id="280"/>
      <w:bookmarkEnd w:id="281"/>
      <w:bookmarkEnd w:id="282"/>
      <w:bookmarkEnd w:id="283"/>
      <w:bookmarkEnd w:id="284"/>
    </w:p>
    <w:p w14:paraId="78F93836">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宋体"/>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宋体"/>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宋体"/>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00DA34F3">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宋体"/>
          <w:b/>
          <w:color w:val="auto"/>
          <w:kern w:val="0"/>
          <w:szCs w:val="21"/>
          <w:highlight w:val="none"/>
        </w:rPr>
        <w:t>在招标人（或其委托的招标代理机构）、或评标委员会通知其提供</w:t>
      </w:r>
      <w:r>
        <w:rPr>
          <w:rFonts w:hint="eastAsia" w:ascii="宋体" w:hAnsi="宋体" w:eastAsia="宋体" w:cs="宋体"/>
          <w:b/>
          <w:color w:val="auto"/>
          <w:szCs w:val="21"/>
          <w:highlight w:val="none"/>
          <w:lang w:val="zh-CN"/>
        </w:rPr>
        <w:t>上述投标文件或投标文件外其他相关（包括但不限于业绩合同对应的发票等）的证明资料原件</w:t>
      </w:r>
      <w:r>
        <w:rPr>
          <w:rFonts w:hint="eastAsia" w:ascii="宋体" w:hAnsi="宋体" w:eastAsia="宋体" w:cs="宋体"/>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0D619150">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虚假响应招标文件要求等弄虚作假行为，或未能根据本须知29.2款约定按时提供原件进行核查的，或不按照投标文件承诺履约或撤回投标或放弃中标资格或不按要求与招标人签订合同等影响中标结果的行为，因此导致投标人无法参与东莞市水务集团有限公司相关招标采购等活动的，由投标人自行承担全部后果。</w:t>
      </w:r>
    </w:p>
    <w:p w14:paraId="078C75A2">
      <w:pPr>
        <w:autoSpaceDE w:val="0"/>
        <w:autoSpaceDN w:val="0"/>
        <w:adjustRightInd w:val="0"/>
        <w:snapToGrid w:val="0"/>
        <w:spacing w:line="360" w:lineRule="auto"/>
        <w:jc w:val="left"/>
        <w:rPr>
          <w:rFonts w:hint="eastAsia" w:ascii="宋体" w:hAnsi="宋体" w:eastAsia="宋体" w:cs="宋体"/>
          <w:color w:val="auto"/>
          <w:szCs w:val="21"/>
          <w:highlight w:val="none"/>
        </w:rPr>
      </w:pPr>
      <w:bookmarkStart w:id="285" w:name="_Toc465358971"/>
      <w:bookmarkStart w:id="286" w:name="_Toc466882019"/>
    </w:p>
    <w:p w14:paraId="53F98FD9">
      <w:pPr>
        <w:tabs>
          <w:tab w:val="left" w:pos="567"/>
        </w:tabs>
        <w:autoSpaceDE w:val="0"/>
        <w:autoSpaceDN w:val="0"/>
        <w:adjustRightInd w:val="0"/>
        <w:spacing w:line="360" w:lineRule="auto"/>
        <w:ind w:left="16" w:leftChars="-59" w:hanging="140" w:hangingChars="67"/>
        <w:outlineLvl w:val="0"/>
        <w:rPr>
          <w:rFonts w:hint="eastAsia" w:ascii="宋体" w:hAnsi="宋体" w:eastAsia="宋体" w:cs="宋体"/>
          <w:color w:val="auto"/>
          <w:szCs w:val="21"/>
          <w:highlight w:val="none"/>
          <w:lang w:val="zh-CN"/>
        </w:rPr>
      </w:pPr>
      <w:bookmarkStart w:id="287" w:name="_Toc10867_WPSOffice_Level3"/>
      <w:bookmarkStart w:id="288" w:name="_Toc142508347"/>
      <w:bookmarkStart w:id="289" w:name="_Toc12013"/>
      <w:bookmarkStart w:id="290" w:name="_Toc486167696"/>
      <w:bookmarkStart w:id="291" w:name="_Toc23672"/>
      <w:bookmarkStart w:id="292" w:name="_Toc8654"/>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85"/>
      <w:bookmarkEnd w:id="286"/>
      <w:bookmarkEnd w:id="287"/>
      <w:bookmarkEnd w:id="288"/>
      <w:bookmarkEnd w:id="289"/>
      <w:bookmarkEnd w:id="290"/>
      <w:bookmarkEnd w:id="291"/>
      <w:bookmarkEnd w:id="292"/>
    </w:p>
    <w:p w14:paraId="3DDAB004">
      <w:pPr>
        <w:autoSpaceDE w:val="0"/>
        <w:autoSpaceDN w:val="0"/>
        <w:adjustRightInd w:val="0"/>
        <w:spacing w:line="360" w:lineRule="auto"/>
        <w:ind w:left="248" w:leftChars="118" w:firstLine="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1A6D480B">
      <w:pPr>
        <w:autoSpaceDE w:val="0"/>
        <w:autoSpaceDN w:val="0"/>
        <w:adjustRightInd w:val="0"/>
        <w:snapToGrid w:val="0"/>
        <w:spacing w:line="360" w:lineRule="auto"/>
        <w:ind w:left="436" w:leftChars="-158" w:hanging="768" w:hangingChars="320"/>
        <w:jc w:val="left"/>
        <w:rPr>
          <w:rFonts w:hint="eastAsia" w:ascii="宋体" w:hAnsi="宋体" w:eastAsia="宋体" w:cs="宋体"/>
          <w:color w:val="auto"/>
          <w:kern w:val="44"/>
          <w:sz w:val="24"/>
          <w:szCs w:val="24"/>
          <w:highlight w:val="none"/>
          <w:lang w:val="zh-CN"/>
        </w:rPr>
      </w:pPr>
      <w:bookmarkStart w:id="293" w:name="_Toc450662880"/>
    </w:p>
    <w:p w14:paraId="5730FF8D">
      <w:pPr>
        <w:keepNext/>
        <w:keepLine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294" w:name="_Toc486167697"/>
      <w:bookmarkStart w:id="295" w:name="_Toc142508348"/>
      <w:bookmarkStart w:id="296" w:name="_Toc140596907"/>
      <w:bookmarkStart w:id="297" w:name="_Toc16848_WPSOffice_Level2"/>
      <w:bookmarkStart w:id="298" w:name="_Toc16789"/>
      <w:bookmarkStart w:id="299" w:name="_Toc27936"/>
      <w:bookmarkStart w:id="300" w:name="_Toc2536"/>
      <w:r>
        <w:rPr>
          <w:rFonts w:hint="eastAsia" w:ascii="宋体" w:hAnsi="宋体" w:eastAsia="宋体" w:cs="宋体"/>
          <w:b/>
          <w:bCs/>
          <w:color w:val="auto"/>
          <w:kern w:val="44"/>
          <w:szCs w:val="21"/>
          <w:highlight w:val="none"/>
          <w:lang w:val="zh-CN"/>
        </w:rPr>
        <w:t>六、授予合同</w:t>
      </w:r>
      <w:bookmarkEnd w:id="293"/>
      <w:bookmarkEnd w:id="294"/>
      <w:bookmarkEnd w:id="295"/>
      <w:bookmarkEnd w:id="296"/>
      <w:bookmarkEnd w:id="297"/>
      <w:bookmarkEnd w:id="298"/>
      <w:bookmarkEnd w:id="299"/>
      <w:bookmarkEnd w:id="300"/>
    </w:p>
    <w:p w14:paraId="6095AC3B">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01" w:name="_Toc29383"/>
      <w:bookmarkStart w:id="302" w:name="_Toc486167698"/>
      <w:bookmarkStart w:id="303" w:name="_Toc31713"/>
      <w:bookmarkStart w:id="304" w:name="_Toc6401_WPSOffice_Level3"/>
      <w:bookmarkStart w:id="305" w:name="_Toc142508349"/>
      <w:bookmarkStart w:id="306" w:name="_Toc31940"/>
      <w:bookmarkStart w:id="307" w:name="_Toc450662881"/>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bookmarkEnd w:id="301"/>
      <w:bookmarkEnd w:id="302"/>
      <w:bookmarkEnd w:id="303"/>
      <w:bookmarkEnd w:id="304"/>
      <w:bookmarkEnd w:id="305"/>
      <w:bookmarkEnd w:id="306"/>
      <w:bookmarkEnd w:id="307"/>
    </w:p>
    <w:p w14:paraId="05929A6A">
      <w:pPr>
        <w:tabs>
          <w:tab w:val="left" w:pos="645"/>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176BCFC1">
      <w:pPr>
        <w:numPr>
          <w:ilvl w:val="1"/>
          <w:numId w:val="0"/>
        </w:numPr>
        <w:tabs>
          <w:tab w:val="left" w:pos="54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3188A8C1">
      <w:pPr>
        <w:autoSpaceDE w:val="0"/>
        <w:autoSpaceDN w:val="0"/>
        <w:adjustRightInd w:val="0"/>
        <w:snapToGrid w:val="0"/>
        <w:spacing w:line="360" w:lineRule="auto"/>
        <w:ind w:left="315" w:leftChars="-100" w:hanging="525" w:hangingChars="250"/>
        <w:jc w:val="left"/>
        <w:rPr>
          <w:rFonts w:hint="eastAsia"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638D366F">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08" w:name="_Toc450662885"/>
    </w:p>
    <w:p w14:paraId="4BABD47C">
      <w:pPr>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09" w:name="_Toc6726_WPSOffice_Level3"/>
      <w:bookmarkStart w:id="310" w:name="_Toc142508350"/>
      <w:bookmarkStart w:id="311" w:name="_Toc8196"/>
      <w:bookmarkStart w:id="312" w:name="_Toc18984"/>
      <w:bookmarkStart w:id="313" w:name="_Toc1272"/>
      <w:bookmarkStart w:id="314" w:name="_Toc486167699"/>
      <w:r>
        <w:rPr>
          <w:rFonts w:hint="eastAsia" w:ascii="宋体" w:hAnsi="宋体" w:eastAsia="宋体" w:cs="宋体"/>
          <w:color w:val="auto"/>
          <w:szCs w:val="21"/>
          <w:highlight w:val="none"/>
          <w:lang w:val="zh-CN"/>
        </w:rPr>
        <w:t>33 中标通知</w:t>
      </w:r>
      <w:bookmarkEnd w:id="308"/>
      <w:bookmarkEnd w:id="309"/>
      <w:bookmarkEnd w:id="310"/>
      <w:bookmarkEnd w:id="311"/>
      <w:bookmarkEnd w:id="312"/>
      <w:bookmarkEnd w:id="313"/>
      <w:bookmarkEnd w:id="314"/>
    </w:p>
    <w:p w14:paraId="24D33F09">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15"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1C3FECF4">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7A0CCB33">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14:paraId="354791E5">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16" w:name="_Toc19127"/>
      <w:bookmarkStart w:id="317" w:name="_Toc486167700"/>
      <w:bookmarkStart w:id="318" w:name="_Toc28020"/>
      <w:bookmarkStart w:id="319" w:name="_Toc142508351"/>
      <w:bookmarkStart w:id="320" w:name="_Toc17779"/>
      <w:bookmarkStart w:id="321" w:name="_Toc9694_WPSOffice_Level3"/>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bookmarkEnd w:id="315"/>
      <w:bookmarkEnd w:id="316"/>
      <w:bookmarkEnd w:id="317"/>
      <w:bookmarkEnd w:id="318"/>
      <w:bookmarkEnd w:id="319"/>
      <w:bookmarkEnd w:id="320"/>
      <w:bookmarkEnd w:id="321"/>
    </w:p>
    <w:p w14:paraId="1E1D1F9F">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3B350C09">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34.2 在签署合同前，招标人可对中标人投标报价明细及附表内的算术性错误进行修正，修正原则为：</w:t>
      </w:r>
    </w:p>
    <w:p w14:paraId="6448EABB">
      <w:pPr>
        <w:autoSpaceDE w:val="0"/>
        <w:autoSpaceDN w:val="0"/>
        <w:adjustRightInd w:val="0"/>
        <w:snapToGrid w:val="0"/>
        <w:spacing w:line="360" w:lineRule="auto"/>
        <w:ind w:left="315" w:leftChars="100" w:hanging="105" w:hangingChars="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（1）当投标分项报价表内累计与投标</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lang w:val="zh-CN"/>
        </w:rPr>
        <w:t>报价表内报价不符时，以投标</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lang w:val="zh-CN"/>
        </w:rPr>
        <w:t>报价表（开标一览表）为准，修正分项报价明细表内的各分项报价；（2）当以数字表示的金额与以文字表示的金额不一致时，以文字表示的金额为准；（3）当投标分项报价表内总报价金额与按综合单价计算的总价不一致的，以综合单价计算结果为准，单项金额小数点有明显错位的，应以总价为准，并修正综合单价金额。按前述修正原则排序依次进行修正至唯一值后的报价表经双方确认后，作为合同文件的组成部分。</w:t>
      </w:r>
    </w:p>
    <w:p w14:paraId="7D221346">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14:paraId="0B1B4F5B">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22" w:name="_Toc18027"/>
      <w:bookmarkStart w:id="323" w:name="_Toc10513_WPSOffice_Level3"/>
      <w:bookmarkStart w:id="324" w:name="_Toc5304"/>
      <w:bookmarkStart w:id="325" w:name="_Toc486167701"/>
      <w:bookmarkStart w:id="326" w:name="_Toc142508352"/>
      <w:bookmarkStart w:id="327" w:name="_Toc8181"/>
      <w:bookmarkStart w:id="328" w:name="_Toc450662887"/>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bookmarkEnd w:id="322"/>
      <w:bookmarkEnd w:id="323"/>
      <w:bookmarkEnd w:id="324"/>
      <w:bookmarkEnd w:id="325"/>
      <w:bookmarkEnd w:id="326"/>
      <w:bookmarkEnd w:id="327"/>
      <w:bookmarkEnd w:id="328"/>
    </w:p>
    <w:p w14:paraId="69BD0F62">
      <w:pPr>
        <w:numPr>
          <w:ilvl w:val="1"/>
          <w:numId w:val="0"/>
        </w:numPr>
        <w:autoSpaceDE w:val="0"/>
        <w:autoSpaceDN w:val="0"/>
        <w:adjustRightInd w:val="0"/>
        <w:spacing w:line="360" w:lineRule="auto"/>
        <w:ind w:left="354" w:leftChars="-100" w:right="15" w:rightChars="7" w:hanging="564" w:hangingChars="269"/>
        <w:rPr>
          <w:rFonts w:hint="eastAsia" w:ascii="宋体" w:hAnsi="宋体" w:eastAsia="宋体" w:cs="宋体"/>
          <w:b/>
          <w:bCs/>
          <w:color w:val="auto"/>
          <w:szCs w:val="21"/>
          <w:highlight w:val="none"/>
          <w:lang w:val="zh-CN"/>
        </w:rPr>
      </w:pPr>
      <w:bookmarkStart w:id="329" w:name="_Toc465358977"/>
      <w:bookmarkStart w:id="330" w:name="_Toc466882025"/>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宋体"/>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宋体"/>
          <w:b/>
          <w:bCs/>
          <w:color w:val="auto"/>
          <w:szCs w:val="21"/>
          <w:highlight w:val="none"/>
          <w:u w:val="single"/>
          <w:lang w:val="en-US" w:eastAsia="zh-CN"/>
        </w:rPr>
        <w:t>或履约保证保险</w:t>
      </w:r>
      <w:r>
        <w:rPr>
          <w:rFonts w:hint="eastAsia" w:ascii="宋体" w:hAnsi="宋体" w:eastAsia="宋体" w:cs="宋体"/>
          <w:b/>
          <w:bCs/>
          <w:color w:val="auto"/>
          <w:szCs w:val="21"/>
          <w:highlight w:val="none"/>
          <w:u w:val="single"/>
          <w:lang w:val="zh-CN"/>
        </w:rPr>
        <w:t>或担保公司履约担保书），作为履约担保（所需费用由中标人自行承担），</w:t>
      </w:r>
      <w:r>
        <w:rPr>
          <w:rFonts w:hint="eastAsia" w:ascii="宋体" w:hAnsi="宋体" w:eastAsia="宋体" w:cs="宋体"/>
          <w:b/>
          <w:bCs/>
          <w:color w:val="auto"/>
          <w:kern w:val="0"/>
          <w:szCs w:val="24"/>
          <w:highlight w:val="none"/>
          <w:u w:val="single"/>
        </w:rPr>
        <w:t>否则招标人可取消中标人的中标资格，不予退还其投标保证金。</w:t>
      </w:r>
      <w:r>
        <w:rPr>
          <w:rFonts w:hint="eastAsia" w:ascii="宋体" w:hAnsi="宋体" w:eastAsia="宋体" w:cs="宋体"/>
          <w:b/>
          <w:bCs/>
          <w:color w:val="auto"/>
          <w:szCs w:val="21"/>
          <w:highlight w:val="none"/>
          <w:u w:val="single"/>
          <w:lang w:val="zh-CN"/>
        </w:rPr>
        <w:t>其中，采用履约保证金（银行转账形式）的金额为暂定价税合计总价的5%，采用不可撤销银行履约保函形式的金额为暂定价税合计总价的8%，采用</w:t>
      </w:r>
      <w:r>
        <w:rPr>
          <w:rFonts w:hint="eastAsia" w:ascii="宋体" w:hAnsi="宋体" w:eastAsia="宋体" w:cs="宋体"/>
          <w:b/>
          <w:bCs/>
          <w:color w:val="auto"/>
          <w:szCs w:val="21"/>
          <w:highlight w:val="none"/>
          <w:u w:val="single"/>
          <w:lang w:val="en-US" w:eastAsia="zh-CN"/>
        </w:rPr>
        <w:t>履约保证保险</w:t>
      </w:r>
      <w:r>
        <w:rPr>
          <w:rFonts w:hint="eastAsia" w:ascii="宋体" w:hAnsi="宋体" w:eastAsia="宋体" w:cs="宋体"/>
          <w:b/>
          <w:bCs/>
          <w:color w:val="auto"/>
          <w:szCs w:val="21"/>
          <w:highlight w:val="none"/>
          <w:u w:val="single"/>
          <w:lang w:val="zh-CN"/>
        </w:rPr>
        <w:t>形式的金额为暂定价税合计总价的8%，采用担保公司履约担保书形式的金额为暂定价税合计总价的10%。</w:t>
      </w:r>
      <w:r>
        <w:rPr>
          <w:rFonts w:hint="eastAsia" w:ascii="宋体" w:hAnsi="宋体" w:eastAsia="宋体" w:cs="宋体"/>
          <w:bCs/>
          <w:color w:val="auto"/>
          <w:kern w:val="0"/>
          <w:szCs w:val="24"/>
          <w:highlight w:val="none"/>
        </w:rPr>
        <w:t>合同履行过程中，中标人</w:t>
      </w:r>
      <w:r>
        <w:rPr>
          <w:rFonts w:hint="eastAsia" w:ascii="宋体" w:hAnsi="宋体" w:eastAsia="宋体" w:cs="宋体"/>
          <w:color w:val="auto"/>
          <w:kern w:val="0"/>
          <w:szCs w:val="24"/>
          <w:highlight w:val="none"/>
        </w:rPr>
        <w:t>给招标人造成的损失超过履约担保数额的，中标人还应当对超过部分予以赔偿，招标人并依法追究中标人的相应责任。</w:t>
      </w:r>
    </w:p>
    <w:p w14:paraId="19119E33">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35.2 履约担保用于补偿招标人因中标人不能完全履行其合同义务而蒙受的损失或其他合同约定的事项。如发生下列任一情况时，招标人有权依合同追究违约责任外，同时有权提取履约担保并进行相应处理：</w:t>
      </w:r>
    </w:p>
    <w:p w14:paraId="15139771">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（1）中标人将合同项下中标人的权利义务全部转让给第三方，或未经招标人书面同意将部分权利义务转让给第三方的，招标人有权没收其履约担保。</w:t>
      </w:r>
    </w:p>
    <w:p w14:paraId="505F9E27">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（2）在合同履行期间，中标人怠于履行合同义务，经招标人通知或要求承担违约金后仍拒不改正的，招标人可依法没收或适当扣除其履约担保。</w:t>
      </w:r>
    </w:p>
    <w:p w14:paraId="38C0D042">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在合同履行期间，因中标人货物、服务质量问题造成损害、侵权损失（包括但不限于招标人经济损失、第三人人身财产损失等）、拖欠原材料供应商货款或与其所雇用员工发生劳资纠纷、上访、闹事或其他影响招标人生产经营等情况而其未及时妥善处理的，招标人有权使用履约担保予以支付或作出相应处理，由此产生的一切法律后果由中标人承担。</w:t>
      </w:r>
    </w:p>
    <w:p w14:paraId="46FEDDE6">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（4）在合同履行期间，中标人违约产生的违约金、赔偿、罚款或其他应付费用等款项，招标人有权直接从未付款项中直接扣除或启用履约担保予以支付。</w:t>
      </w:r>
    </w:p>
    <w:p w14:paraId="08833764">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（5）合同期内，中标人不能及时完成合同某项义务的，招标人有权提取履约担保用于处理该项工作。</w:t>
      </w:r>
    </w:p>
    <w:p w14:paraId="5593D658">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（6）其他根据本合同约定或法律规定，招标人可启用履约担保的情形。</w:t>
      </w:r>
    </w:p>
    <w:p w14:paraId="0606B5A6">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5F5AD945">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（1）出具履约保函的银行必须是境内支行一级以上机构，并经招标人同意，执行本款时所发生的费用由中标人承担。</w:t>
      </w:r>
    </w:p>
    <w:p w14:paraId="5A8F6E62">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（2）履约担保格式应采用招标文件中提供的（格式参见第五篇），投标人如以履约保函（或履约保证保险或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履约担保书）形式提供履约担保的，投标前应当自行向其拟申请开具保函的银行（</w:t>
      </w:r>
      <w:r>
        <w:rPr>
          <w:rFonts w:hint="eastAsia" w:ascii="宋体" w:hAnsi="宋体" w:eastAsia="宋体" w:cs="宋体"/>
          <w:color w:val="auto"/>
          <w:kern w:val="0"/>
          <w:szCs w:val="21"/>
          <w:highlight w:val="none"/>
          <w:lang w:val="en-US" w:eastAsia="zh-CN"/>
        </w:rPr>
        <w:t>或保险</w:t>
      </w:r>
      <w:r>
        <w:rPr>
          <w:rFonts w:hint="eastAsia" w:ascii="宋体" w:hAnsi="宋体" w:eastAsia="宋体" w:cs="宋体"/>
          <w:color w:val="auto"/>
          <w:kern w:val="0"/>
          <w:szCs w:val="21"/>
          <w:highlight w:val="none"/>
        </w:rPr>
        <w:t>或担保）机构落实履约保函（或履约保证保险或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履约担保书）格式情况，以确保能按本招标文件规定的格式提供保函。如使用其他格式的履约保函（或履约保证保险或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履约担保书），须事先经招标人的书面同意。</w:t>
      </w:r>
    </w:p>
    <w:p w14:paraId="6DE66254">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（3）提供担保的担保机构经济性质须为</w:t>
      </w:r>
      <w:r>
        <w:rPr>
          <w:rFonts w:hint="eastAsia" w:ascii="宋体" w:hAnsi="宋体" w:eastAsia="宋体" w:cs="宋体"/>
          <w:color w:val="auto"/>
          <w:kern w:val="0"/>
          <w:szCs w:val="21"/>
          <w:highlight w:val="none"/>
          <w:lang w:val="en-US" w:eastAsia="zh-CN"/>
        </w:rPr>
        <w:t>东莞</w:t>
      </w:r>
      <w:r>
        <w:rPr>
          <w:rFonts w:hint="eastAsia" w:ascii="宋体" w:hAnsi="宋体" w:eastAsia="宋体" w:cs="宋体"/>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p>
    <w:p w14:paraId="4C086EFF">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果中标人提交的履约担保的有效期届满时间先于招标文件、合同文件要求的，中标人应在原提交的履约担保有效期届满前15日内，无条件办理符合招标人要求的履约担保延期手续，否则视为中标人违约，招标人有权在不可撤销银行履约保函或履约保证保险或担保公司履约担保书到期前向出具履约担保的机构提取履约担保金。在不可撤销银行履约保函</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1"/>
          <w:highlight w:val="none"/>
          <w:lang w:val="en-US" w:eastAsia="zh-CN"/>
        </w:rPr>
        <w:t>或</w:t>
      </w:r>
      <w:r>
        <w:rPr>
          <w:rFonts w:hint="eastAsia" w:ascii="宋体" w:hAnsi="宋体" w:eastAsia="宋体" w:cs="宋体"/>
          <w:color w:val="auto"/>
          <w:kern w:val="0"/>
          <w:szCs w:val="21"/>
          <w:highlight w:val="none"/>
        </w:rPr>
        <w:t>担保公司履约担保书</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到期后中标人未按招标人要求重新提供的，招标人有权要求中标人以履约担保金额为限承担违约金，违约金可直接从未付采购合同费用中扣除。</w:t>
      </w:r>
    </w:p>
    <w:p w14:paraId="34E4C023">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在合同履行过程中，不论何种原因导致履约担保金数额不符合招标文件要求的，中标人应当在5日内予以补足。逾期不予补足的，招标人有权按需补足的金额要求中标人承担违约金，并要求限期补足。如中标人仍不补足的，招标人有权单方解除合同，违约金可直接从未付合同款或履约担保中扣除。</w:t>
      </w:r>
    </w:p>
    <w:p w14:paraId="5E511C47">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（6）不可撤销银行履约保函（或履约保证保险或担保公司履约担保书）应从合同签订之日起至合同期限届满并履行完毕相关服务义务且结算完毕之后二十八（28）日内保持有效。</w:t>
      </w:r>
    </w:p>
    <w:p w14:paraId="639BD016">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73222329">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也可以按招标文件约定的额度和时间，向招标人交纳同等数额的履约保证金作为履约担保。如中标人提交的履约保证金是其分支机构以转账形式转入的，要提交中标人的法人书面授权，不接受由私人账户和其它单位转入的保证金，也不接受现金形式提交。履约保证金应以存入招标人指定的以下银行账户为准。</w:t>
      </w:r>
    </w:p>
    <w:p w14:paraId="4D5E7DE9">
      <w:pPr>
        <w:tabs>
          <w:tab w:val="left" w:pos="360"/>
          <w:tab w:val="left" w:pos="4725"/>
        </w:tabs>
        <w:autoSpaceDE w:val="0"/>
        <w:autoSpaceDN w:val="0"/>
        <w:adjustRightIn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p>
    <w:p w14:paraId="189D73DA">
      <w:pPr>
        <w:autoSpaceDE w:val="0"/>
        <w:autoSpaceDN w:val="0"/>
        <w:adjustRightInd w:val="0"/>
        <w:snapToGri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开户名称：中国工商银行股份有限公司东莞分行</w:t>
      </w:r>
    </w:p>
    <w:p w14:paraId="30C17FE1">
      <w:pPr>
        <w:autoSpaceDE w:val="0"/>
        <w:autoSpaceDN w:val="0"/>
        <w:adjustRightInd w:val="0"/>
        <w:snapToGri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银行账号：2010021309200628330</w:t>
      </w:r>
    </w:p>
    <w:p w14:paraId="2483B9A3">
      <w:pPr>
        <w:autoSpaceDE w:val="0"/>
        <w:autoSpaceDN w:val="0"/>
        <w:adjustRightInd w:val="0"/>
        <w:snapToGrid w:val="0"/>
        <w:spacing w:line="360" w:lineRule="auto"/>
        <w:ind w:firstLine="632" w:firstLineChars="300"/>
        <w:jc w:val="left"/>
        <w:outlineLvl w:val="9"/>
        <w:rPr>
          <w:rFonts w:hint="eastAsia" w:ascii="宋体" w:hAnsi="宋体" w:eastAsia="宋体" w:cs="宋体"/>
          <w:b/>
          <w:bCs/>
          <w:color w:val="auto"/>
          <w:kern w:val="0"/>
          <w:szCs w:val="21"/>
          <w:highlight w:val="none"/>
        </w:rPr>
      </w:pPr>
      <w:r>
        <w:rPr>
          <w:rFonts w:hint="eastAsia" w:ascii="宋体" w:hAnsi="宋体" w:eastAsia="宋体" w:cs="宋体"/>
          <w:b/>
          <w:color w:val="auto"/>
          <w:kern w:val="0"/>
          <w:szCs w:val="21"/>
          <w:highlight w:val="none"/>
        </w:rPr>
        <w:t>开户银行：</w:t>
      </w:r>
      <w:r>
        <w:rPr>
          <w:rFonts w:hint="eastAsia" w:ascii="宋体" w:hAnsi="宋体" w:eastAsia="宋体" w:cs="宋体"/>
          <w:b/>
          <w:bCs/>
          <w:color w:val="auto"/>
          <w:highlight w:val="none"/>
        </w:rPr>
        <w:t>中国工商银行股份有限公司东莞分行</w:t>
      </w:r>
    </w:p>
    <w:p w14:paraId="723F79AE">
      <w:pPr>
        <w:autoSpaceDE w:val="0"/>
        <w:autoSpaceDN w:val="0"/>
        <w:adjustRightInd w:val="0"/>
        <w:spacing w:line="360" w:lineRule="auto"/>
        <w:ind w:left="420" w:leftChars="-100" w:hanging="630" w:hangingChars="3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35.6  中标</w:t>
      </w:r>
      <w:r>
        <w:rPr>
          <w:rFonts w:hint="eastAsia" w:ascii="宋体" w:hAnsi="宋体" w:eastAsia="宋体" w:cs="宋体"/>
          <w:color w:val="auto"/>
          <w:kern w:val="0"/>
          <w:szCs w:val="24"/>
          <w:highlight w:val="none"/>
        </w:rPr>
        <w:t>单位提交了履约担保后，当履约保证金转达招标人履约保证金账户后，</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人将履约保证金的汇款凭证用A4纸复印件（</w:t>
      </w:r>
      <w:r>
        <w:rPr>
          <w:rFonts w:hint="eastAsia" w:ascii="宋体" w:hAnsi="宋体" w:eastAsia="宋体" w:cs="宋体"/>
          <w:bCs/>
          <w:color w:val="auto"/>
          <w:kern w:val="0"/>
          <w:szCs w:val="24"/>
          <w:highlight w:val="none"/>
        </w:rPr>
        <w:t>注明</w:t>
      </w:r>
      <w:r>
        <w:rPr>
          <w:rFonts w:hint="eastAsia" w:ascii="宋体" w:hAnsi="宋体" w:eastAsia="宋体" w:cs="宋体"/>
          <w:bCs/>
          <w:color w:val="auto"/>
          <w:szCs w:val="21"/>
          <w:highlight w:val="none"/>
          <w:lang w:val="zh-CN"/>
        </w:rPr>
        <w:t>招标</w:t>
      </w:r>
      <w:r>
        <w:rPr>
          <w:rFonts w:hint="eastAsia" w:ascii="宋体" w:hAnsi="宋体" w:eastAsia="宋体" w:cs="宋体"/>
          <w:bCs/>
          <w:color w:val="auto"/>
          <w:kern w:val="0"/>
          <w:szCs w:val="24"/>
          <w:highlight w:val="none"/>
        </w:rPr>
        <w:t>编号</w:t>
      </w:r>
      <w:r>
        <w:rPr>
          <w:rFonts w:hint="eastAsia" w:ascii="宋体" w:hAnsi="宋体" w:eastAsia="宋体" w:cs="宋体"/>
          <w:color w:val="auto"/>
          <w:kern w:val="0"/>
          <w:szCs w:val="24"/>
          <w:highlight w:val="none"/>
        </w:rPr>
        <w:t>）一式二份并加盖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人的公章送招标代理机构，[或当中标人采取不可撤销银行履约保函（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或担保公司履约担保书）的方式缴纳履约担保时，中标人将不可撤销银行履约保函（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或担保公司履约担保书）原件</w:t>
      </w:r>
      <w:r>
        <w:rPr>
          <w:rFonts w:hint="eastAsia" w:ascii="宋体" w:hAnsi="宋体" w:eastAsia="宋体" w:cs="宋体"/>
          <w:color w:val="auto"/>
          <w:szCs w:val="21"/>
          <w:highlight w:val="none"/>
          <w:lang w:val="zh-CN"/>
        </w:rPr>
        <w:t>交给招标人，由招标人在</w:t>
      </w:r>
      <w:r>
        <w:rPr>
          <w:rFonts w:hint="eastAsia" w:ascii="宋体" w:hAnsi="宋体" w:eastAsia="宋体" w:cs="宋体"/>
          <w:color w:val="auto"/>
          <w:kern w:val="0"/>
          <w:szCs w:val="24"/>
          <w:highlight w:val="none"/>
        </w:rPr>
        <w:t>履约保函一式两份复印件上</w:t>
      </w:r>
      <w:r>
        <w:rPr>
          <w:rFonts w:hint="eastAsia" w:ascii="宋体" w:hAnsi="宋体" w:eastAsia="宋体" w:cs="宋体"/>
          <w:color w:val="auto"/>
          <w:szCs w:val="21"/>
          <w:highlight w:val="none"/>
          <w:lang w:val="zh-CN"/>
        </w:rPr>
        <w:t>注明“原件已收”及签收人、日期后，中标人在每份复印件上</w:t>
      </w:r>
      <w:r>
        <w:rPr>
          <w:rFonts w:hint="eastAsia" w:ascii="宋体" w:hAnsi="宋体" w:eastAsia="宋体" w:cs="宋体"/>
          <w:color w:val="auto"/>
          <w:kern w:val="0"/>
          <w:szCs w:val="24"/>
          <w:highlight w:val="none"/>
        </w:rPr>
        <w:t>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w:t>
      </w:r>
      <w:r>
        <w:rPr>
          <w:rFonts w:hint="eastAsia" w:ascii="宋体" w:hAnsi="宋体" w:eastAsia="宋体" w:cs="宋体"/>
          <w:color w:val="auto"/>
          <w:kern w:val="0"/>
          <w:szCs w:val="21"/>
          <w:highlight w:val="none"/>
        </w:rPr>
        <w:t>。</w:t>
      </w:r>
    </w:p>
    <w:p w14:paraId="39EC217F">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 xml:space="preserve">35.7  </w:t>
      </w:r>
      <w:r>
        <w:rPr>
          <w:rFonts w:hint="eastAsia" w:ascii="宋体" w:hAnsi="宋体" w:eastAsia="宋体" w:cs="宋体"/>
          <w:color w:val="auto"/>
          <w:kern w:val="0"/>
          <w:szCs w:val="21"/>
          <w:highlight w:val="none"/>
        </w:rPr>
        <w:t>中标人以履约保证金（银行转账形式）提供履约担保的在依法完成本项目的所有合同义务，且扣除相应费用（若有）后，经招标人确认，中标人可向招标人提交退回履约担保的申请。招标人审核无异议后，办理履约担保退还手续，退回时一律以银行转账的形式无息退回到中标人的帐户。</w:t>
      </w:r>
    </w:p>
    <w:p w14:paraId="3D297D3D">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239C2D20">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31" w:name="_Toc486167702"/>
      <w:bookmarkStart w:id="332" w:name="_Toc27162"/>
      <w:bookmarkStart w:id="333" w:name="_Toc142508353"/>
      <w:bookmarkStart w:id="334" w:name="_Toc21305"/>
      <w:bookmarkStart w:id="335" w:name="_Toc10548"/>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29"/>
      <w:bookmarkEnd w:id="330"/>
      <w:bookmarkEnd w:id="331"/>
      <w:bookmarkEnd w:id="332"/>
      <w:bookmarkEnd w:id="333"/>
      <w:bookmarkEnd w:id="334"/>
      <w:bookmarkEnd w:id="335"/>
    </w:p>
    <w:p w14:paraId="0EB8C90F">
      <w:pPr>
        <w:autoSpaceDE w:val="0"/>
        <w:autoSpaceDN w:val="0"/>
        <w:adjustRightInd w:val="0"/>
        <w:spacing w:line="360" w:lineRule="auto"/>
        <w:ind w:left="328" w:leftChars="-114"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36.1 合同履行中，招标人在合同约定的范围内，招标人有权根据项目实际情况及有关法律法规、政策的规定对采购范围进行变更调整，变更采购范围后，投标人应遵照执行。</w:t>
      </w:r>
    </w:p>
    <w:p w14:paraId="55B6F850">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36" w:name="_Toc450662888"/>
    </w:p>
    <w:p w14:paraId="415BD815">
      <w:pPr>
        <w:tabs>
          <w:tab w:val="left" w:pos="465"/>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37" w:name="_Toc28921_WPSOffice_Level3"/>
      <w:bookmarkStart w:id="338" w:name="_Toc142508354"/>
      <w:bookmarkStart w:id="339" w:name="_Toc14558"/>
      <w:bookmarkStart w:id="340" w:name="_Toc486167703"/>
      <w:bookmarkStart w:id="341" w:name="_Toc23218"/>
      <w:bookmarkStart w:id="342" w:name="_Toc2401"/>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bookmarkEnd w:id="336"/>
      <w:bookmarkEnd w:id="337"/>
      <w:bookmarkEnd w:id="338"/>
      <w:bookmarkEnd w:id="339"/>
      <w:bookmarkEnd w:id="340"/>
      <w:bookmarkEnd w:id="341"/>
      <w:bookmarkEnd w:id="342"/>
    </w:p>
    <w:p w14:paraId="41F3C241">
      <w:pPr>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本项目中标服务费由招标人向招标代理机构支付。</w:t>
      </w:r>
    </w:p>
    <w:p w14:paraId="3C614345">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43" w:name="_Toc450662889"/>
    </w:p>
    <w:p w14:paraId="63002518">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44" w:name="_Toc29229"/>
      <w:bookmarkStart w:id="345" w:name="_Toc6796"/>
      <w:bookmarkStart w:id="346" w:name="_Toc6764_WPSOffice_Level3"/>
      <w:bookmarkStart w:id="347" w:name="_Toc486167704"/>
      <w:bookmarkStart w:id="348" w:name="_Toc21985"/>
      <w:bookmarkStart w:id="349" w:name="_Toc142508355"/>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43"/>
      <w:bookmarkEnd w:id="344"/>
      <w:bookmarkEnd w:id="345"/>
      <w:bookmarkEnd w:id="346"/>
      <w:bookmarkEnd w:id="347"/>
      <w:bookmarkEnd w:id="348"/>
      <w:bookmarkEnd w:id="349"/>
    </w:p>
    <w:p w14:paraId="3FF56EA5">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bookmarkStart w:id="350" w:name="_Toc486167705"/>
      <w:bookmarkStart w:id="351" w:name="_Toc31106_WPSOffice_Level3"/>
      <w:r>
        <w:rPr>
          <w:rFonts w:hint="eastAsia" w:ascii="宋体" w:hAnsi="宋体" w:eastAsia="宋体" w:cs="宋体"/>
          <w:color w:val="auto"/>
          <w:szCs w:val="21"/>
          <w:highlight w:val="none"/>
          <w:lang w:val="zh-CN"/>
        </w:rPr>
        <w:t>该项目获得中标的中标人在执行合同过程中，向招标人出具的发票必须是由中标人开具，不得以其他单位或个人名义出具，本项目中标人向招标人出具的发票类型为增值税专用发票。</w:t>
      </w:r>
    </w:p>
    <w:p w14:paraId="6227A8BC">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735827BE">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b/>
          <w:color w:val="auto"/>
          <w:szCs w:val="21"/>
          <w:highlight w:val="none"/>
        </w:rPr>
      </w:pPr>
      <w:bookmarkStart w:id="352" w:name="_Toc8619"/>
      <w:bookmarkStart w:id="353" w:name="_Toc24547"/>
      <w:bookmarkStart w:id="354" w:name="_Toc7223"/>
      <w:bookmarkStart w:id="355" w:name="_Toc142508356"/>
      <w:r>
        <w:rPr>
          <w:rFonts w:hint="eastAsia" w:ascii="宋体" w:hAnsi="宋体" w:eastAsia="宋体" w:cs="宋体"/>
          <w:b/>
          <w:color w:val="auto"/>
          <w:szCs w:val="21"/>
          <w:highlight w:val="none"/>
        </w:rPr>
        <w:t>39 招标相关补充约定</w:t>
      </w:r>
      <w:bookmarkEnd w:id="352"/>
      <w:bookmarkEnd w:id="353"/>
      <w:bookmarkEnd w:id="354"/>
      <w:bookmarkEnd w:id="355"/>
    </w:p>
    <w:p w14:paraId="144FC41E">
      <w:pPr>
        <w:autoSpaceDE w:val="0"/>
        <w:autoSpaceDN w:val="0"/>
        <w:adjustRightInd w:val="0"/>
        <w:snapToGrid w:val="0"/>
        <w:spacing w:line="360" w:lineRule="auto"/>
        <w:ind w:left="317" w:leftChars="-100" w:hanging="527" w:hangingChars="25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39.1</w:t>
      </w:r>
      <w:r>
        <w:rPr>
          <w:rFonts w:hint="eastAsia" w:ascii="宋体" w:hAnsi="宋体" w:eastAsia="宋体" w:cs="宋体"/>
          <w:b/>
          <w:color w:val="auto"/>
          <w:szCs w:val="21"/>
          <w:highlight w:val="none"/>
        </w:rPr>
        <w:tab/>
      </w:r>
      <w:r>
        <w:rPr>
          <w:rFonts w:hint="eastAsia" w:ascii="宋体" w:hAnsi="宋体" w:eastAsia="宋体" w:cs="宋体"/>
          <w:b/>
          <w:color w:val="auto"/>
          <w:szCs w:val="21"/>
          <w:highlight w:val="none"/>
        </w:rPr>
        <w:t>本项目投标人须知第2条所述行政处罚信息，以开标</w:t>
      </w:r>
      <w:r>
        <w:rPr>
          <w:rFonts w:hint="eastAsia" w:ascii="宋体" w:hAnsi="宋体" w:eastAsia="宋体" w:cs="宋体"/>
          <w:b/>
          <w:color w:val="auto"/>
          <w:szCs w:val="21"/>
          <w:highlight w:val="none"/>
          <w:lang w:val="en-US" w:eastAsia="zh-CN"/>
        </w:rPr>
        <w:t>当天</w:t>
      </w:r>
      <w:r>
        <w:rPr>
          <w:rFonts w:hint="eastAsia" w:ascii="宋体" w:hAnsi="宋体" w:eastAsia="宋体" w:cs="宋体"/>
          <w:b/>
          <w:color w:val="auto"/>
          <w:szCs w:val="21"/>
          <w:highlight w:val="none"/>
        </w:rPr>
        <w:t>在“信用中国”网站（www.creditchina.gov.cn）查询结果为准，或以司法、仲裁机构等出具的生效文件予以认定,时间以认定文件的落款时间为准。开标结束后，有关投标单位的行政处罚信息，以</w:t>
      </w:r>
      <w:r>
        <w:rPr>
          <w:rFonts w:hint="eastAsia" w:ascii="宋体" w:hAnsi="宋体" w:eastAsia="宋体" w:cs="宋体"/>
          <w:b/>
          <w:color w:val="auto"/>
          <w:szCs w:val="21"/>
          <w:highlight w:val="none"/>
          <w:lang w:val="en-US" w:eastAsia="zh-CN"/>
        </w:rPr>
        <w:t>开标当天查询</w:t>
      </w:r>
      <w:r>
        <w:rPr>
          <w:rFonts w:hint="eastAsia" w:ascii="宋体" w:hAnsi="宋体" w:eastAsia="宋体" w:cs="宋体"/>
          <w:b/>
          <w:color w:val="auto"/>
          <w:szCs w:val="21"/>
          <w:highlight w:val="none"/>
        </w:rPr>
        <w:t>结果为准；结果公示期间，如投标人对有关投标单位的行政处罚信息存在异议，但不涉及第一中标候选人的，视为对中标结果没有造成实质影响。</w:t>
      </w:r>
    </w:p>
    <w:p w14:paraId="0BB1E027">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4857F4AC">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rPr>
      </w:pPr>
      <w:bookmarkStart w:id="356" w:name="_Toc7714"/>
      <w:bookmarkStart w:id="357" w:name="_Toc26594"/>
      <w:bookmarkStart w:id="358" w:name="_Toc29758"/>
      <w:bookmarkStart w:id="359" w:name="_Toc142508357"/>
      <w:r>
        <w:rPr>
          <w:rFonts w:hint="eastAsia" w:ascii="宋体" w:hAnsi="宋体" w:eastAsia="宋体" w:cs="宋体"/>
          <w:color w:val="auto"/>
          <w:szCs w:val="21"/>
          <w:highlight w:val="none"/>
        </w:rPr>
        <w:t>40 本次招标活动的最终解释权归招标代理机构及招标人所有。</w:t>
      </w:r>
      <w:bookmarkEnd w:id="350"/>
      <w:bookmarkEnd w:id="351"/>
      <w:bookmarkEnd w:id="356"/>
      <w:bookmarkEnd w:id="357"/>
      <w:bookmarkEnd w:id="358"/>
      <w:bookmarkEnd w:id="359"/>
    </w:p>
    <w:p w14:paraId="0214F690">
      <w:pPr>
        <w:pageBreakBefore/>
        <w:tabs>
          <w:tab w:val="left" w:pos="1080"/>
        </w:tabs>
        <w:autoSpaceDE w:val="0"/>
        <w:autoSpaceDN w:val="0"/>
        <w:adjustRightInd w:val="0"/>
        <w:spacing w:line="360" w:lineRule="auto"/>
        <w:ind w:left="357" w:leftChars="-100" w:hanging="567"/>
        <w:jc w:val="center"/>
        <w:outlineLvl w:val="1"/>
        <w:rPr>
          <w:rFonts w:hint="eastAsia" w:ascii="宋体" w:hAnsi="宋体" w:eastAsia="宋体" w:cs="宋体"/>
          <w:b/>
          <w:bCs/>
          <w:color w:val="auto"/>
          <w:kern w:val="44"/>
          <w:sz w:val="32"/>
          <w:szCs w:val="32"/>
          <w:highlight w:val="none"/>
          <w:lang w:val="zh-CN"/>
        </w:rPr>
      </w:pPr>
      <w:bookmarkStart w:id="360" w:name="_Toc486167706"/>
      <w:bookmarkStart w:id="361" w:name="_Toc27939_WPSOffice_Level1"/>
      <w:bookmarkStart w:id="362" w:name="_Toc14879"/>
      <w:bookmarkStart w:id="363" w:name="_Toc21446"/>
      <w:bookmarkStart w:id="364" w:name="_Toc21111"/>
      <w:bookmarkStart w:id="365" w:name="_Toc142508358"/>
      <w:bookmarkStart w:id="366" w:name="_Toc450662891"/>
      <w:r>
        <w:rPr>
          <w:rFonts w:hint="eastAsia" w:ascii="宋体" w:hAnsi="宋体" w:eastAsia="宋体" w:cs="宋体"/>
          <w:b/>
          <w:bCs/>
          <w:color w:val="auto"/>
          <w:kern w:val="44"/>
          <w:sz w:val="32"/>
          <w:szCs w:val="32"/>
          <w:highlight w:val="none"/>
          <w:lang w:val="zh-CN"/>
        </w:rPr>
        <w:t>第三篇 用户需求书</w:t>
      </w:r>
      <w:bookmarkEnd w:id="360"/>
      <w:bookmarkEnd w:id="361"/>
      <w:bookmarkEnd w:id="362"/>
      <w:bookmarkEnd w:id="363"/>
      <w:bookmarkEnd w:id="364"/>
      <w:bookmarkEnd w:id="365"/>
      <w:bookmarkEnd w:id="366"/>
    </w:p>
    <w:p w14:paraId="056B800C">
      <w:pPr>
        <w:keepNext w:val="0"/>
        <w:keepLines w:val="0"/>
        <w:pageBreakBefore w:val="0"/>
        <w:shd w:val="clear"/>
        <w:kinsoku/>
        <w:wordWrap/>
        <w:overflowPunct/>
        <w:topLinePunct w:val="0"/>
        <w:autoSpaceDE/>
        <w:autoSpaceDN/>
        <w:bidi w:val="0"/>
        <w:adjustRightInd/>
        <w:spacing w:line="360" w:lineRule="auto"/>
        <w:ind w:firstLine="422"/>
        <w:jc w:val="both"/>
        <w:rPr>
          <w:rFonts w:hint="eastAsia" w:ascii="宋体" w:hAnsi="宋体" w:eastAsia="宋体" w:cs="宋体"/>
          <w:bCs/>
          <w:color w:val="auto"/>
          <w:sz w:val="21"/>
          <w:szCs w:val="21"/>
          <w:highlight w:val="none"/>
        </w:rPr>
      </w:pPr>
    </w:p>
    <w:p w14:paraId="0FDF00C5">
      <w:pPr>
        <w:keepNext w:val="0"/>
        <w:keepLines w:val="0"/>
        <w:pageBreakBefore w:val="0"/>
        <w:shd w:val="clear"/>
        <w:kinsoku/>
        <w:wordWrap/>
        <w:overflowPunct/>
        <w:topLinePunct w:val="0"/>
        <w:autoSpaceDE/>
        <w:autoSpaceDN/>
        <w:bidi w:val="0"/>
        <w:adjustRightInd/>
        <w:spacing w:line="360" w:lineRule="auto"/>
        <w:ind w:firstLine="422"/>
        <w:jc w:val="both"/>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一、项目基本情况</w:t>
      </w:r>
    </w:p>
    <w:p w14:paraId="2FE853BC">
      <w:pPr>
        <w:keepNext w:val="0"/>
        <w:keepLines w:val="0"/>
        <w:pageBreakBefore w:val="0"/>
        <w:shd w:val="clear"/>
        <w:kinsoku/>
        <w:wordWrap/>
        <w:overflowPunct/>
        <w:topLinePunct w:val="0"/>
        <w:bidi w:val="0"/>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东莞市水务集团建设管理有限公司</w:t>
      </w:r>
      <w:r>
        <w:rPr>
          <w:rFonts w:hint="eastAsia" w:ascii="宋体" w:hAnsi="宋体" w:eastAsia="宋体" w:cs="宋体"/>
          <w:color w:val="auto"/>
          <w:sz w:val="21"/>
          <w:szCs w:val="21"/>
          <w:highlight w:val="none"/>
        </w:rPr>
        <w:t>（以下简称“</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”）拟采购一家服务单位，负责对</w:t>
      </w:r>
      <w:r>
        <w:rPr>
          <w:rFonts w:hint="eastAsia" w:ascii="宋体" w:hAnsi="宋体" w:eastAsia="宋体" w:cs="宋体"/>
          <w:color w:val="auto"/>
          <w:sz w:val="21"/>
          <w:szCs w:val="21"/>
          <w:highlight w:val="none"/>
          <w:lang w:eastAsia="zh-CN"/>
        </w:rPr>
        <w:t>建设公司餐厨</w:t>
      </w:r>
      <w:r>
        <w:rPr>
          <w:rFonts w:hint="eastAsia" w:ascii="宋体" w:hAnsi="宋体" w:eastAsia="宋体" w:cs="宋体"/>
          <w:color w:val="auto"/>
          <w:sz w:val="21"/>
          <w:szCs w:val="21"/>
          <w:highlight w:val="none"/>
          <w:lang w:val="en-US" w:eastAsia="zh-CN"/>
        </w:rPr>
        <w:t>及清洁</w:t>
      </w:r>
      <w:r>
        <w:rPr>
          <w:rFonts w:hint="eastAsia" w:ascii="宋体" w:hAnsi="宋体" w:eastAsia="宋体" w:cs="宋体"/>
          <w:color w:val="auto"/>
          <w:sz w:val="21"/>
          <w:szCs w:val="21"/>
          <w:highlight w:val="none"/>
        </w:rPr>
        <w:t>提供服务。</w:t>
      </w:r>
    </w:p>
    <w:p w14:paraId="536EEFCF">
      <w:pPr>
        <w:keepNext w:val="0"/>
        <w:keepLines w:val="0"/>
        <w:pageBreakBefore w:val="0"/>
        <w:shd w:val="clear"/>
        <w:kinsoku/>
        <w:wordWrap/>
        <w:overflowPunct/>
        <w:topLinePunct w:val="0"/>
        <w:autoSpaceDE/>
        <w:autoSpaceDN/>
        <w:bidi w:val="0"/>
        <w:adjustRightInd/>
        <w:spacing w:line="360" w:lineRule="auto"/>
        <w:ind w:firstLine="422"/>
        <w:jc w:val="both"/>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二、采购服务要求</w:t>
      </w:r>
    </w:p>
    <w:p w14:paraId="4B2A33B6">
      <w:pPr>
        <w:keepNext w:val="0"/>
        <w:keepLines w:val="0"/>
        <w:pageBreakBefore w:val="0"/>
        <w:shd w:val="clear"/>
        <w:kinsoku/>
        <w:wordWrap/>
        <w:overflowPunct/>
        <w:topLinePunct w:val="0"/>
        <w:bidi w:val="0"/>
        <w:snapToGrid w:val="0"/>
        <w:spacing w:line="360" w:lineRule="auto"/>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（一）人员及费用要求</w:t>
      </w:r>
    </w:p>
    <w:p w14:paraId="7208803F">
      <w:pPr>
        <w:keepNext w:val="0"/>
        <w:keepLines w:val="0"/>
        <w:pageBreakBefore w:val="0"/>
        <w:shd w:val="clear"/>
        <w:kinsoku/>
        <w:wordWrap/>
        <w:overflowPunct/>
        <w:topLinePunct w:val="0"/>
        <w:bidi w:val="0"/>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1.采购内容：</w:t>
      </w:r>
      <w:r>
        <w:rPr>
          <w:rFonts w:hint="eastAsia" w:ascii="宋体" w:hAnsi="宋体" w:eastAsia="宋体" w:cs="宋体"/>
          <w:color w:val="auto"/>
          <w:sz w:val="21"/>
          <w:szCs w:val="21"/>
          <w:highlight w:val="none"/>
          <w:lang w:eastAsia="zh-CN"/>
        </w:rPr>
        <w:t>东莞市水务集团建设管理有限公司2025年餐厨及清洁服务</w:t>
      </w:r>
    </w:p>
    <w:p w14:paraId="3C4174A0">
      <w:pPr>
        <w:keepNext w:val="0"/>
        <w:keepLines w:val="0"/>
        <w:pageBreakBefore w:val="0"/>
        <w:shd w:val="clear"/>
        <w:kinsoku/>
        <w:wordWrap/>
        <w:overflowPunct/>
        <w:topLinePunct w:val="0"/>
        <w:bidi w:val="0"/>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2.人员需求：厨师</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人、厨工</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清洁工7人、勤杂服务人员1人</w:t>
      </w:r>
      <w:r>
        <w:rPr>
          <w:rFonts w:hint="eastAsia" w:ascii="宋体" w:hAnsi="宋体" w:eastAsia="宋体" w:cs="宋体"/>
          <w:color w:val="auto"/>
          <w:sz w:val="21"/>
          <w:szCs w:val="21"/>
          <w:highlight w:val="none"/>
        </w:rPr>
        <w:t>，合计</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人。此人员需求数量为暂定数量，实际按</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需求、实际劳务</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人员到位情况结算。具体暂定人员配备详见表一：</w:t>
      </w:r>
    </w:p>
    <w:p w14:paraId="7975C33A">
      <w:pPr>
        <w:keepNext w:val="0"/>
        <w:keepLines w:val="0"/>
        <w:pageBreakBefore w:val="0"/>
        <w:shd w:val="clear"/>
        <w:kinsoku/>
        <w:wordWrap/>
        <w:overflowPunct/>
        <w:topLinePunct w:val="0"/>
        <w:autoSpaceDE/>
        <w:autoSpaceDN/>
        <w:bidi w:val="0"/>
        <w:adjustRightInd/>
        <w:snapToGrid w:val="0"/>
        <w:spacing w:line="360" w:lineRule="auto"/>
        <w:ind w:firstLine="422" w:firstLineChars="200"/>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表一：暂定人员配置表</w:t>
      </w:r>
    </w:p>
    <w:tbl>
      <w:tblPr>
        <w:tblStyle w:val="39"/>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03"/>
        <w:gridCol w:w="1334"/>
        <w:gridCol w:w="595"/>
        <w:gridCol w:w="612"/>
        <w:gridCol w:w="686"/>
        <w:gridCol w:w="914"/>
        <w:gridCol w:w="4012"/>
      </w:tblGrid>
      <w:tr w14:paraId="13613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7" w:hRule="atLeast"/>
          <w:jc w:val="center"/>
        </w:trPr>
        <w:tc>
          <w:tcPr>
            <w:tcW w:w="1103" w:type="dxa"/>
            <w:shd w:val="clear" w:color="auto" w:fill="auto"/>
            <w:vAlign w:val="center"/>
          </w:tcPr>
          <w:p w14:paraId="08B6156B">
            <w:pPr>
              <w:pStyle w:val="2"/>
              <w:keepNext w:val="0"/>
              <w:keepLines w:val="0"/>
              <w:pageBreakBefore w:val="0"/>
              <w:widowControl w:val="0"/>
              <w:shd w:val="clear"/>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需求公司</w:t>
            </w:r>
          </w:p>
        </w:tc>
        <w:tc>
          <w:tcPr>
            <w:tcW w:w="1334" w:type="dxa"/>
            <w:shd w:val="clear" w:color="auto" w:fill="auto"/>
            <w:vAlign w:val="center"/>
          </w:tcPr>
          <w:p w14:paraId="36697811">
            <w:pPr>
              <w:pStyle w:val="2"/>
              <w:keepNext w:val="0"/>
              <w:keepLines w:val="0"/>
              <w:pageBreakBefore w:val="0"/>
              <w:widowControl w:val="0"/>
              <w:shd w:val="clear"/>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服务地址</w:t>
            </w:r>
          </w:p>
        </w:tc>
        <w:tc>
          <w:tcPr>
            <w:tcW w:w="595" w:type="dxa"/>
            <w:shd w:val="clear" w:color="auto" w:fill="auto"/>
            <w:vAlign w:val="center"/>
          </w:tcPr>
          <w:p w14:paraId="6C7A9BE5">
            <w:pPr>
              <w:pStyle w:val="2"/>
              <w:keepNext w:val="0"/>
              <w:keepLines w:val="0"/>
              <w:pageBreakBefore w:val="0"/>
              <w:widowControl w:val="0"/>
              <w:shd w:val="clear"/>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厨师</w:t>
            </w:r>
          </w:p>
        </w:tc>
        <w:tc>
          <w:tcPr>
            <w:tcW w:w="612" w:type="dxa"/>
            <w:shd w:val="clear" w:color="auto" w:fill="auto"/>
            <w:vAlign w:val="center"/>
          </w:tcPr>
          <w:p w14:paraId="25DBE384">
            <w:pPr>
              <w:pStyle w:val="2"/>
              <w:keepNext w:val="0"/>
              <w:keepLines w:val="0"/>
              <w:pageBreakBefore w:val="0"/>
              <w:widowControl w:val="0"/>
              <w:shd w:val="clear"/>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厨工</w:t>
            </w:r>
          </w:p>
        </w:tc>
        <w:tc>
          <w:tcPr>
            <w:tcW w:w="686" w:type="dxa"/>
            <w:shd w:val="clear" w:color="auto" w:fill="auto"/>
            <w:vAlign w:val="center"/>
          </w:tcPr>
          <w:p w14:paraId="3E2260EC">
            <w:pPr>
              <w:pStyle w:val="2"/>
              <w:keepNext w:val="0"/>
              <w:keepLines w:val="0"/>
              <w:pageBreakBefore w:val="0"/>
              <w:widowControl w:val="0"/>
              <w:shd w:val="clear"/>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清洁工</w:t>
            </w:r>
          </w:p>
        </w:tc>
        <w:tc>
          <w:tcPr>
            <w:tcW w:w="914" w:type="dxa"/>
            <w:shd w:val="clear" w:color="auto" w:fill="auto"/>
            <w:vAlign w:val="center"/>
          </w:tcPr>
          <w:p w14:paraId="10C5E0F5">
            <w:pPr>
              <w:pStyle w:val="2"/>
              <w:keepNext w:val="0"/>
              <w:keepLines w:val="0"/>
              <w:pageBreakBefore w:val="0"/>
              <w:widowControl w:val="0"/>
              <w:shd w:val="clear"/>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勤杂服务人员</w:t>
            </w:r>
          </w:p>
        </w:tc>
        <w:tc>
          <w:tcPr>
            <w:tcW w:w="4012" w:type="dxa"/>
            <w:shd w:val="clear" w:color="auto" w:fill="auto"/>
            <w:vAlign w:val="center"/>
          </w:tcPr>
          <w:p w14:paraId="5460D522">
            <w:pPr>
              <w:pStyle w:val="2"/>
              <w:keepNext w:val="0"/>
              <w:keepLines w:val="0"/>
              <w:pageBreakBefore w:val="0"/>
              <w:widowControl w:val="0"/>
              <w:shd w:val="clear"/>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必要性说明</w:t>
            </w:r>
          </w:p>
        </w:tc>
      </w:tr>
      <w:tr w14:paraId="1F397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39" w:hRule="atLeast"/>
          <w:jc w:val="center"/>
        </w:trPr>
        <w:tc>
          <w:tcPr>
            <w:tcW w:w="1103" w:type="dxa"/>
            <w:shd w:val="clear" w:color="auto" w:fill="auto"/>
            <w:vAlign w:val="center"/>
          </w:tcPr>
          <w:p w14:paraId="4DC5502C">
            <w:pPr>
              <w:pStyle w:val="2"/>
              <w:keepNext w:val="0"/>
              <w:keepLines w:val="0"/>
              <w:pageBreakBefore w:val="0"/>
              <w:widowControl w:val="0"/>
              <w:shd w:val="clear"/>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建设公司</w:t>
            </w:r>
          </w:p>
        </w:tc>
        <w:tc>
          <w:tcPr>
            <w:tcW w:w="1334" w:type="dxa"/>
            <w:shd w:val="clear" w:color="auto" w:fill="auto"/>
            <w:vAlign w:val="center"/>
          </w:tcPr>
          <w:p w14:paraId="051B7240">
            <w:pPr>
              <w:pStyle w:val="2"/>
              <w:keepNext w:val="0"/>
              <w:keepLines w:val="0"/>
              <w:pageBreakBefore w:val="0"/>
              <w:widowControl w:val="0"/>
              <w:shd w:val="clear"/>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东莞市南城街道</w:t>
            </w:r>
          </w:p>
        </w:tc>
        <w:tc>
          <w:tcPr>
            <w:tcW w:w="595" w:type="dxa"/>
            <w:shd w:val="clear" w:color="auto" w:fill="auto"/>
            <w:vAlign w:val="center"/>
          </w:tcPr>
          <w:p w14:paraId="7FD2F3E0">
            <w:pPr>
              <w:pStyle w:val="2"/>
              <w:keepNext w:val="0"/>
              <w:keepLines w:val="0"/>
              <w:pageBreakBefore w:val="0"/>
              <w:widowControl w:val="0"/>
              <w:shd w:val="clear"/>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2人</w:t>
            </w:r>
          </w:p>
        </w:tc>
        <w:tc>
          <w:tcPr>
            <w:tcW w:w="612" w:type="dxa"/>
            <w:shd w:val="clear" w:color="auto" w:fill="auto"/>
            <w:vAlign w:val="center"/>
          </w:tcPr>
          <w:p w14:paraId="579C8D5C">
            <w:pPr>
              <w:pStyle w:val="2"/>
              <w:keepNext w:val="0"/>
              <w:keepLines w:val="0"/>
              <w:pageBreakBefore w:val="0"/>
              <w:widowControl w:val="0"/>
              <w:shd w:val="clear"/>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3人</w:t>
            </w:r>
          </w:p>
        </w:tc>
        <w:tc>
          <w:tcPr>
            <w:tcW w:w="686" w:type="dxa"/>
            <w:shd w:val="clear" w:color="auto" w:fill="auto"/>
            <w:vAlign w:val="center"/>
          </w:tcPr>
          <w:p w14:paraId="1393A424">
            <w:pPr>
              <w:pStyle w:val="2"/>
              <w:keepNext w:val="0"/>
              <w:keepLines w:val="0"/>
              <w:pageBreakBefore w:val="0"/>
              <w:widowControl w:val="0"/>
              <w:shd w:val="clear"/>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4人</w:t>
            </w:r>
          </w:p>
        </w:tc>
        <w:tc>
          <w:tcPr>
            <w:tcW w:w="914" w:type="dxa"/>
            <w:shd w:val="clear" w:color="auto" w:fill="auto"/>
            <w:vAlign w:val="center"/>
          </w:tcPr>
          <w:p w14:paraId="138F70C2">
            <w:pPr>
              <w:pStyle w:val="2"/>
              <w:keepNext w:val="0"/>
              <w:keepLines w:val="0"/>
              <w:pageBreakBefore w:val="0"/>
              <w:widowControl w:val="0"/>
              <w:shd w:val="clear"/>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1人</w:t>
            </w:r>
          </w:p>
        </w:tc>
        <w:tc>
          <w:tcPr>
            <w:tcW w:w="4012" w:type="dxa"/>
            <w:shd w:val="clear" w:color="auto" w:fill="auto"/>
            <w:vAlign w:val="center"/>
          </w:tcPr>
          <w:p w14:paraId="09633071">
            <w:pPr>
              <w:pStyle w:val="2"/>
              <w:keepNext w:val="0"/>
              <w:keepLines w:val="0"/>
              <w:pageBreakBefore w:val="0"/>
              <w:widowControl w:val="0"/>
              <w:shd w:val="clear"/>
              <w:kinsoku/>
              <w:wordWrap/>
              <w:overflowPunct/>
              <w:topLinePunct w:val="0"/>
              <w:autoSpaceDE w:val="0"/>
              <w:autoSpaceDN w:val="0"/>
              <w:bidi w:val="0"/>
              <w:adjustRightInd w:val="0"/>
              <w:snapToGrid/>
              <w:spacing w:line="360" w:lineRule="auto"/>
              <w:jc w:val="both"/>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1.公司食堂工作日就餐，日均就餐人数约80人，高峰时期130人，为保障日常就餐运行，需配置2名厨师及3名厨工。</w:t>
            </w:r>
          </w:p>
          <w:p w14:paraId="40EBEB94">
            <w:pPr>
              <w:pStyle w:val="2"/>
              <w:keepNext w:val="0"/>
              <w:keepLines w:val="0"/>
              <w:pageBreakBefore w:val="0"/>
              <w:widowControl w:val="0"/>
              <w:shd w:val="clear"/>
              <w:kinsoku/>
              <w:wordWrap/>
              <w:overflowPunct/>
              <w:topLinePunct w:val="0"/>
              <w:autoSpaceDE w:val="0"/>
              <w:autoSpaceDN w:val="0"/>
              <w:bidi w:val="0"/>
              <w:adjustRightInd w:val="0"/>
              <w:snapToGrid/>
              <w:spacing w:line="360" w:lineRule="auto"/>
              <w:jc w:val="both"/>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2.每层楼配置1名清洁工，值守室公共区域配置1名清洁工，合计4名。</w:t>
            </w:r>
          </w:p>
          <w:p w14:paraId="2D918C67">
            <w:pPr>
              <w:pStyle w:val="2"/>
              <w:keepNext w:val="0"/>
              <w:keepLines w:val="0"/>
              <w:pageBreakBefore w:val="0"/>
              <w:widowControl w:val="0"/>
              <w:shd w:val="clear"/>
              <w:kinsoku/>
              <w:wordWrap/>
              <w:overflowPunct/>
              <w:topLinePunct w:val="0"/>
              <w:autoSpaceDE w:val="0"/>
              <w:autoSpaceDN w:val="0"/>
              <w:bidi w:val="0"/>
              <w:adjustRightInd w:val="0"/>
              <w:snapToGrid/>
              <w:spacing w:line="360" w:lineRule="auto"/>
              <w:jc w:val="both"/>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3.为加强做好会务、文件归档、办公用品整理等工作，配置勤杂服务人员1名。</w:t>
            </w:r>
          </w:p>
        </w:tc>
      </w:tr>
      <w:tr w14:paraId="5200C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64" w:hRule="atLeast"/>
          <w:jc w:val="center"/>
        </w:trPr>
        <w:tc>
          <w:tcPr>
            <w:tcW w:w="1103" w:type="dxa"/>
            <w:shd w:val="clear" w:color="auto" w:fill="auto"/>
            <w:vAlign w:val="center"/>
          </w:tcPr>
          <w:p w14:paraId="5B0EE2A4">
            <w:pPr>
              <w:pStyle w:val="2"/>
              <w:keepNext w:val="0"/>
              <w:keepLines w:val="0"/>
              <w:pageBreakBefore w:val="0"/>
              <w:widowControl w:val="0"/>
              <w:shd w:val="clear"/>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第一工程管理处</w:t>
            </w:r>
          </w:p>
        </w:tc>
        <w:tc>
          <w:tcPr>
            <w:tcW w:w="1334" w:type="dxa"/>
            <w:shd w:val="clear" w:color="auto" w:fill="auto"/>
            <w:vAlign w:val="center"/>
          </w:tcPr>
          <w:p w14:paraId="143CD4DD">
            <w:pPr>
              <w:pStyle w:val="2"/>
              <w:keepNext w:val="0"/>
              <w:keepLines w:val="0"/>
              <w:pageBreakBefore w:val="0"/>
              <w:widowControl w:val="0"/>
              <w:shd w:val="clear"/>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东莞市松山湖高新技术开发区</w:t>
            </w:r>
          </w:p>
        </w:tc>
        <w:tc>
          <w:tcPr>
            <w:tcW w:w="595" w:type="dxa"/>
            <w:shd w:val="clear" w:color="auto" w:fill="auto"/>
            <w:vAlign w:val="center"/>
          </w:tcPr>
          <w:p w14:paraId="27C24CCA">
            <w:pPr>
              <w:pStyle w:val="2"/>
              <w:keepNext w:val="0"/>
              <w:keepLines w:val="0"/>
              <w:pageBreakBefore w:val="0"/>
              <w:widowControl w:val="0"/>
              <w:shd w:val="clear"/>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c>
          <w:tcPr>
            <w:tcW w:w="612" w:type="dxa"/>
            <w:shd w:val="clear" w:color="auto" w:fill="auto"/>
            <w:vAlign w:val="center"/>
          </w:tcPr>
          <w:p w14:paraId="2F0581C8">
            <w:pPr>
              <w:pStyle w:val="2"/>
              <w:keepNext w:val="0"/>
              <w:keepLines w:val="0"/>
              <w:pageBreakBefore w:val="0"/>
              <w:widowControl w:val="0"/>
              <w:shd w:val="clear"/>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c>
          <w:tcPr>
            <w:tcW w:w="686" w:type="dxa"/>
            <w:shd w:val="clear" w:color="auto" w:fill="auto"/>
            <w:vAlign w:val="center"/>
          </w:tcPr>
          <w:p w14:paraId="03A248A8">
            <w:pPr>
              <w:pStyle w:val="2"/>
              <w:keepNext w:val="0"/>
              <w:keepLines w:val="0"/>
              <w:pageBreakBefore w:val="0"/>
              <w:widowControl w:val="0"/>
              <w:shd w:val="clear"/>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1人</w:t>
            </w:r>
          </w:p>
        </w:tc>
        <w:tc>
          <w:tcPr>
            <w:tcW w:w="914" w:type="dxa"/>
            <w:shd w:val="clear" w:color="auto" w:fill="auto"/>
            <w:vAlign w:val="center"/>
          </w:tcPr>
          <w:p w14:paraId="477815A1">
            <w:pPr>
              <w:pStyle w:val="2"/>
              <w:keepNext w:val="0"/>
              <w:keepLines w:val="0"/>
              <w:pageBreakBefore w:val="0"/>
              <w:widowControl w:val="0"/>
              <w:shd w:val="clear"/>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c>
          <w:tcPr>
            <w:tcW w:w="4012" w:type="dxa"/>
            <w:shd w:val="clear" w:color="auto" w:fill="auto"/>
            <w:vAlign w:val="center"/>
          </w:tcPr>
          <w:p w14:paraId="1C5A2BC5">
            <w:pPr>
              <w:pStyle w:val="2"/>
              <w:keepNext w:val="0"/>
              <w:keepLines w:val="0"/>
              <w:pageBreakBefore w:val="0"/>
              <w:widowControl w:val="0"/>
              <w:shd w:val="clear"/>
              <w:kinsoku/>
              <w:wordWrap/>
              <w:overflowPunct/>
              <w:topLinePunct w:val="0"/>
              <w:autoSpaceDE w:val="0"/>
              <w:autoSpaceDN w:val="0"/>
              <w:bidi w:val="0"/>
              <w:adjustRightInd w:val="0"/>
              <w:snapToGrid/>
              <w:spacing w:line="360" w:lineRule="auto"/>
              <w:jc w:val="both"/>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工程管理处配置1名清洁工提供办公区域卫生清洁服务。</w:t>
            </w:r>
          </w:p>
        </w:tc>
      </w:tr>
      <w:tr w14:paraId="0783A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86" w:hRule="atLeast"/>
          <w:jc w:val="center"/>
        </w:trPr>
        <w:tc>
          <w:tcPr>
            <w:tcW w:w="1103" w:type="dxa"/>
            <w:shd w:val="clear" w:color="auto" w:fill="auto"/>
            <w:vAlign w:val="center"/>
          </w:tcPr>
          <w:p w14:paraId="56DC0FEA">
            <w:pPr>
              <w:pStyle w:val="2"/>
              <w:keepNext w:val="0"/>
              <w:keepLines w:val="0"/>
              <w:pageBreakBefore w:val="0"/>
              <w:widowControl w:val="0"/>
              <w:shd w:val="clear"/>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第二工程管理处</w:t>
            </w:r>
          </w:p>
        </w:tc>
        <w:tc>
          <w:tcPr>
            <w:tcW w:w="1334" w:type="dxa"/>
            <w:shd w:val="clear" w:color="auto" w:fill="auto"/>
            <w:vAlign w:val="center"/>
          </w:tcPr>
          <w:p w14:paraId="7823D18B">
            <w:pPr>
              <w:pStyle w:val="2"/>
              <w:keepNext w:val="0"/>
              <w:keepLines w:val="0"/>
              <w:pageBreakBefore w:val="0"/>
              <w:widowControl w:val="0"/>
              <w:shd w:val="clear"/>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bidi="ar"/>
              </w:rPr>
              <w:t>东莞市虎门镇</w:t>
            </w:r>
          </w:p>
        </w:tc>
        <w:tc>
          <w:tcPr>
            <w:tcW w:w="595" w:type="dxa"/>
            <w:shd w:val="clear" w:color="auto" w:fill="auto"/>
            <w:vAlign w:val="center"/>
          </w:tcPr>
          <w:p w14:paraId="3A8B6E96">
            <w:pPr>
              <w:pStyle w:val="2"/>
              <w:keepNext w:val="0"/>
              <w:keepLines w:val="0"/>
              <w:pageBreakBefore w:val="0"/>
              <w:widowControl w:val="0"/>
              <w:shd w:val="clear"/>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c>
          <w:tcPr>
            <w:tcW w:w="612" w:type="dxa"/>
            <w:shd w:val="clear" w:color="auto" w:fill="auto"/>
            <w:vAlign w:val="center"/>
          </w:tcPr>
          <w:p w14:paraId="47056BDE">
            <w:pPr>
              <w:pStyle w:val="2"/>
              <w:keepNext w:val="0"/>
              <w:keepLines w:val="0"/>
              <w:pageBreakBefore w:val="0"/>
              <w:widowControl w:val="0"/>
              <w:shd w:val="clear"/>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c>
          <w:tcPr>
            <w:tcW w:w="686" w:type="dxa"/>
            <w:shd w:val="clear" w:color="auto" w:fill="auto"/>
            <w:vAlign w:val="center"/>
          </w:tcPr>
          <w:p w14:paraId="6FAF500A">
            <w:pPr>
              <w:pStyle w:val="2"/>
              <w:keepNext w:val="0"/>
              <w:keepLines w:val="0"/>
              <w:pageBreakBefore w:val="0"/>
              <w:widowControl w:val="0"/>
              <w:shd w:val="clear"/>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1人</w:t>
            </w:r>
          </w:p>
        </w:tc>
        <w:tc>
          <w:tcPr>
            <w:tcW w:w="914" w:type="dxa"/>
            <w:shd w:val="clear" w:color="auto" w:fill="auto"/>
            <w:vAlign w:val="center"/>
          </w:tcPr>
          <w:p w14:paraId="16EC169A">
            <w:pPr>
              <w:pStyle w:val="2"/>
              <w:keepNext w:val="0"/>
              <w:keepLines w:val="0"/>
              <w:pageBreakBefore w:val="0"/>
              <w:widowControl w:val="0"/>
              <w:shd w:val="clear"/>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c>
          <w:tcPr>
            <w:tcW w:w="4012" w:type="dxa"/>
            <w:shd w:val="clear" w:color="auto" w:fill="auto"/>
            <w:vAlign w:val="center"/>
          </w:tcPr>
          <w:p w14:paraId="0F74E0D1">
            <w:pPr>
              <w:pStyle w:val="2"/>
              <w:keepNext w:val="0"/>
              <w:keepLines w:val="0"/>
              <w:pageBreakBefore w:val="0"/>
              <w:widowControl w:val="0"/>
              <w:shd w:val="clear"/>
              <w:kinsoku/>
              <w:wordWrap/>
              <w:overflowPunct/>
              <w:topLinePunct w:val="0"/>
              <w:autoSpaceDE w:val="0"/>
              <w:autoSpaceDN w:val="0"/>
              <w:bidi w:val="0"/>
              <w:adjustRightInd w:val="0"/>
              <w:snapToGrid/>
              <w:spacing w:line="360" w:lineRule="auto"/>
              <w:jc w:val="both"/>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工程管理处配置1名清洁工提供办公区域卫生清洁服务。</w:t>
            </w:r>
          </w:p>
        </w:tc>
      </w:tr>
      <w:tr w14:paraId="02AD0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39" w:hRule="atLeast"/>
          <w:jc w:val="center"/>
        </w:trPr>
        <w:tc>
          <w:tcPr>
            <w:tcW w:w="1103" w:type="dxa"/>
            <w:shd w:val="clear" w:color="auto" w:fill="auto"/>
            <w:vAlign w:val="center"/>
          </w:tcPr>
          <w:p w14:paraId="7ADB676F">
            <w:pPr>
              <w:pStyle w:val="2"/>
              <w:keepNext w:val="0"/>
              <w:keepLines w:val="0"/>
              <w:pageBreakBefore w:val="0"/>
              <w:widowControl w:val="0"/>
              <w:shd w:val="clear"/>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第三工程管理处</w:t>
            </w:r>
          </w:p>
        </w:tc>
        <w:tc>
          <w:tcPr>
            <w:tcW w:w="1334" w:type="dxa"/>
            <w:shd w:val="clear" w:color="auto" w:fill="auto"/>
            <w:vAlign w:val="center"/>
          </w:tcPr>
          <w:p w14:paraId="4D1D82F1">
            <w:pPr>
              <w:pStyle w:val="2"/>
              <w:keepNext w:val="0"/>
              <w:keepLines w:val="0"/>
              <w:pageBreakBefore w:val="0"/>
              <w:widowControl w:val="0"/>
              <w:shd w:val="clear"/>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东莞市塘厦镇</w:t>
            </w:r>
          </w:p>
        </w:tc>
        <w:tc>
          <w:tcPr>
            <w:tcW w:w="595" w:type="dxa"/>
            <w:shd w:val="clear" w:color="auto" w:fill="auto"/>
            <w:vAlign w:val="center"/>
          </w:tcPr>
          <w:p w14:paraId="78DDDB75">
            <w:pPr>
              <w:pStyle w:val="2"/>
              <w:keepNext w:val="0"/>
              <w:keepLines w:val="0"/>
              <w:pageBreakBefore w:val="0"/>
              <w:widowControl w:val="0"/>
              <w:shd w:val="clear"/>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c>
          <w:tcPr>
            <w:tcW w:w="612" w:type="dxa"/>
            <w:shd w:val="clear" w:color="auto" w:fill="auto"/>
            <w:vAlign w:val="center"/>
          </w:tcPr>
          <w:p w14:paraId="19B4318C">
            <w:pPr>
              <w:pStyle w:val="2"/>
              <w:keepNext w:val="0"/>
              <w:keepLines w:val="0"/>
              <w:pageBreakBefore w:val="0"/>
              <w:widowControl w:val="0"/>
              <w:shd w:val="clear"/>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c>
          <w:tcPr>
            <w:tcW w:w="686" w:type="dxa"/>
            <w:shd w:val="clear" w:color="auto" w:fill="auto"/>
            <w:vAlign w:val="center"/>
          </w:tcPr>
          <w:p w14:paraId="311476E7">
            <w:pPr>
              <w:pStyle w:val="2"/>
              <w:keepNext w:val="0"/>
              <w:keepLines w:val="0"/>
              <w:pageBreakBefore w:val="0"/>
              <w:widowControl w:val="0"/>
              <w:shd w:val="clear"/>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1人</w:t>
            </w:r>
          </w:p>
        </w:tc>
        <w:tc>
          <w:tcPr>
            <w:tcW w:w="914" w:type="dxa"/>
            <w:shd w:val="clear" w:color="auto" w:fill="auto"/>
            <w:vAlign w:val="center"/>
          </w:tcPr>
          <w:p w14:paraId="135F2001">
            <w:pPr>
              <w:pStyle w:val="2"/>
              <w:keepNext w:val="0"/>
              <w:keepLines w:val="0"/>
              <w:pageBreakBefore w:val="0"/>
              <w:widowControl w:val="0"/>
              <w:shd w:val="clear"/>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c>
          <w:tcPr>
            <w:tcW w:w="4012" w:type="dxa"/>
            <w:shd w:val="clear" w:color="auto" w:fill="auto"/>
            <w:vAlign w:val="center"/>
          </w:tcPr>
          <w:p w14:paraId="12334F8F">
            <w:pPr>
              <w:pStyle w:val="2"/>
              <w:keepNext w:val="0"/>
              <w:keepLines w:val="0"/>
              <w:pageBreakBefore w:val="0"/>
              <w:widowControl w:val="0"/>
              <w:shd w:val="clear"/>
              <w:kinsoku/>
              <w:wordWrap/>
              <w:overflowPunct/>
              <w:topLinePunct w:val="0"/>
              <w:autoSpaceDE w:val="0"/>
              <w:autoSpaceDN w:val="0"/>
              <w:bidi w:val="0"/>
              <w:adjustRightInd w:val="0"/>
              <w:snapToGrid/>
              <w:spacing w:line="360" w:lineRule="auto"/>
              <w:jc w:val="both"/>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工程管理处配置1名清洁工提供办公区域卫生清洁服务。</w:t>
            </w:r>
          </w:p>
        </w:tc>
      </w:tr>
    </w:tbl>
    <w:p w14:paraId="68C150FC">
      <w:pPr>
        <w:keepNext w:val="0"/>
        <w:keepLines w:val="0"/>
        <w:pageBreakBefore w:val="0"/>
        <w:shd w:val="clear"/>
        <w:kinsoku/>
        <w:wordWrap/>
        <w:overflowPunct/>
        <w:topLinePunct w:val="0"/>
        <w:autoSpaceDE/>
        <w:autoSpaceDN/>
        <w:bidi w:val="0"/>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kern w:val="2"/>
          <w:sz w:val="21"/>
          <w:szCs w:val="21"/>
          <w:highlight w:val="none"/>
        </w:rPr>
        <w:t>本项目暂定总采购限价</w:t>
      </w:r>
      <w:r>
        <w:rPr>
          <w:rFonts w:ascii="宋体" w:hAnsi="宋体" w:eastAsia="宋体" w:cs="Times New Roman"/>
          <w:color w:val="auto"/>
          <w:szCs w:val="21"/>
          <w:highlight w:val="none"/>
        </w:rPr>
        <w:t>（不含税）为</w:t>
      </w:r>
      <w:r>
        <w:rPr>
          <w:rFonts w:hint="eastAsia" w:ascii="宋体" w:hAnsi="宋体" w:eastAsia="宋体" w:cs="Times New Roman"/>
          <w:color w:val="auto"/>
          <w:szCs w:val="21"/>
          <w:highlight w:val="none"/>
          <w:u w:val="single"/>
          <w:lang w:val="en-US" w:eastAsia="zh-CN"/>
        </w:rPr>
        <w:t>844</w:t>
      </w:r>
      <w:r>
        <w:rPr>
          <w:rFonts w:hint="eastAsia" w:ascii="宋体" w:hAnsi="宋体" w:eastAsia="宋体" w:cs="Times New Roman"/>
          <w:color w:val="auto"/>
          <w:szCs w:val="21"/>
          <w:highlight w:val="none"/>
          <w:u w:val="single"/>
        </w:rPr>
        <w:t>,</w:t>
      </w:r>
      <w:r>
        <w:rPr>
          <w:rFonts w:hint="eastAsia" w:ascii="宋体" w:hAnsi="宋体" w:eastAsia="宋体" w:cs="Times New Roman"/>
          <w:color w:val="auto"/>
          <w:szCs w:val="21"/>
          <w:highlight w:val="none"/>
          <w:u w:val="single"/>
          <w:lang w:val="en-US" w:eastAsia="zh-CN"/>
        </w:rPr>
        <w:t>273</w:t>
      </w:r>
      <w:r>
        <w:rPr>
          <w:rFonts w:ascii="宋体" w:hAnsi="宋体" w:eastAsia="宋体" w:cs="Times New Roman"/>
          <w:color w:val="auto"/>
          <w:szCs w:val="21"/>
          <w:highlight w:val="none"/>
          <w:u w:val="single"/>
        </w:rPr>
        <w:t>.</w:t>
      </w:r>
      <w:r>
        <w:rPr>
          <w:rFonts w:hint="eastAsia" w:ascii="宋体" w:hAnsi="宋体" w:eastAsia="宋体" w:cs="Times New Roman"/>
          <w:color w:val="auto"/>
          <w:szCs w:val="21"/>
          <w:highlight w:val="none"/>
          <w:u w:val="single"/>
          <w:lang w:val="en-US" w:eastAsia="zh-CN"/>
        </w:rPr>
        <w:t>36</w:t>
      </w:r>
      <w:r>
        <w:rPr>
          <w:rFonts w:ascii="宋体" w:hAnsi="宋体" w:eastAsia="宋体" w:cs="Times New Roman"/>
          <w:color w:val="auto"/>
          <w:szCs w:val="21"/>
          <w:highlight w:val="none"/>
        </w:rPr>
        <w:t>元（人民币</w:t>
      </w:r>
      <w:r>
        <w:rPr>
          <w:rFonts w:hint="eastAsia" w:ascii="宋体" w:hAnsi="宋体" w:eastAsia="宋体" w:cs="Times New Roman"/>
          <w:color w:val="auto"/>
          <w:szCs w:val="21"/>
          <w:highlight w:val="none"/>
          <w:u w:val="single"/>
          <w:lang w:val="en-US" w:eastAsia="zh-CN"/>
        </w:rPr>
        <w:t>捌拾肆万肆仟贰佰柒拾叁元叁角陆分</w:t>
      </w:r>
      <w:r>
        <w:rPr>
          <w:rFonts w:ascii="宋体" w:hAnsi="宋体" w:eastAsia="宋体" w:cs="Times New Roman"/>
          <w:color w:val="auto"/>
          <w:szCs w:val="21"/>
          <w:highlight w:val="none"/>
        </w:rPr>
        <w:t>）</w:t>
      </w:r>
      <w:r>
        <w:rPr>
          <w:rFonts w:hint="eastAsia" w:ascii="宋体" w:hAnsi="宋体" w:eastAsia="宋体" w:cs="宋体"/>
          <w:color w:val="auto"/>
          <w:kern w:val="2"/>
          <w:sz w:val="21"/>
          <w:szCs w:val="21"/>
          <w:highlight w:val="none"/>
        </w:rPr>
        <w:t>。上述费用应包括完成本合同服务所需的全部费用，包括但不限于人工费（工资及福利、社保、膳食、意外伤害保险、</w:t>
      </w:r>
      <w:r>
        <w:rPr>
          <w:rFonts w:hint="eastAsia" w:ascii="宋体" w:hAnsi="宋体" w:eastAsia="宋体" w:cs="宋体"/>
          <w:b/>
          <w:bCs/>
          <w:color w:val="auto"/>
          <w:kern w:val="2"/>
          <w:sz w:val="21"/>
          <w:szCs w:val="21"/>
          <w:highlight w:val="none"/>
        </w:rPr>
        <w:t>加班费</w:t>
      </w:r>
      <w:r>
        <w:rPr>
          <w:rFonts w:hint="eastAsia" w:ascii="宋体" w:hAnsi="宋体" w:eastAsia="宋体" w:cs="宋体"/>
          <w:color w:val="auto"/>
          <w:kern w:val="2"/>
          <w:sz w:val="21"/>
          <w:szCs w:val="21"/>
          <w:highlight w:val="none"/>
        </w:rPr>
        <w:t>、住宿补贴等）、办公费、交通费、管理费用、保险、利润、</w:t>
      </w:r>
      <w:r>
        <w:rPr>
          <w:rFonts w:hint="eastAsia" w:ascii="宋体" w:hAnsi="宋体" w:eastAsia="宋体" w:cs="宋体"/>
          <w:color w:val="auto"/>
          <w:kern w:val="2"/>
          <w:sz w:val="21"/>
          <w:szCs w:val="21"/>
          <w:highlight w:val="none"/>
          <w:lang w:val="en-US" w:eastAsia="zh-CN"/>
        </w:rPr>
        <w:t>税费</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中标</w:t>
      </w:r>
      <w:r>
        <w:rPr>
          <w:rFonts w:hint="eastAsia" w:ascii="宋体" w:hAnsi="宋体" w:eastAsia="宋体" w:cs="宋体"/>
          <w:color w:val="auto"/>
          <w:kern w:val="2"/>
          <w:sz w:val="21"/>
          <w:szCs w:val="21"/>
          <w:highlight w:val="none"/>
        </w:rPr>
        <w:t>服务费及其他完成本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合同下服务相关的直接及间接费用（如劳务</w:t>
      </w:r>
      <w:r>
        <w:rPr>
          <w:rFonts w:hint="eastAsia" w:ascii="宋体" w:hAnsi="宋体" w:eastAsia="宋体" w:cs="宋体"/>
          <w:color w:val="auto"/>
          <w:kern w:val="2"/>
          <w:sz w:val="21"/>
          <w:szCs w:val="21"/>
          <w:highlight w:val="none"/>
          <w:lang w:val="en-US" w:eastAsia="zh-CN"/>
        </w:rPr>
        <w:t>服务</w:t>
      </w:r>
      <w:r>
        <w:rPr>
          <w:rFonts w:hint="eastAsia" w:ascii="宋体" w:hAnsi="宋体" w:eastAsia="宋体" w:cs="宋体"/>
          <w:color w:val="auto"/>
          <w:kern w:val="2"/>
          <w:sz w:val="21"/>
          <w:szCs w:val="21"/>
          <w:highlight w:val="none"/>
        </w:rPr>
        <w:t>员工的招聘成本、培训成本、现场管理相关成本、项目其他运营管理活动涉及的成本、项目管理团队人工分摊到本项目的部分成本、</w:t>
      </w:r>
      <w:r>
        <w:rPr>
          <w:rFonts w:hint="eastAsia" w:ascii="宋体" w:hAnsi="宋体" w:eastAsia="宋体" w:cs="宋体"/>
          <w:color w:val="auto"/>
          <w:kern w:val="2"/>
          <w:sz w:val="21"/>
          <w:szCs w:val="21"/>
          <w:highlight w:val="none"/>
          <w:lang w:val="en-US" w:eastAsia="zh-CN"/>
        </w:rPr>
        <w:t>中标</w:t>
      </w:r>
      <w:r>
        <w:rPr>
          <w:rFonts w:hint="eastAsia" w:ascii="宋体" w:hAnsi="宋体" w:eastAsia="宋体" w:cs="宋体"/>
          <w:color w:val="auto"/>
          <w:kern w:val="2"/>
          <w:sz w:val="21"/>
          <w:szCs w:val="21"/>
          <w:highlight w:val="none"/>
          <w:lang w:eastAsia="zh-CN"/>
        </w:rPr>
        <w:t>人</w:t>
      </w:r>
      <w:r>
        <w:rPr>
          <w:rFonts w:hint="eastAsia" w:ascii="宋体" w:hAnsi="宋体" w:eastAsia="宋体" w:cs="宋体"/>
          <w:color w:val="auto"/>
          <w:kern w:val="2"/>
          <w:sz w:val="21"/>
          <w:szCs w:val="21"/>
          <w:highlight w:val="none"/>
        </w:rPr>
        <w:t>场地租金和水电费等日常运营分摊到本项目的部分成本、</w:t>
      </w:r>
      <w:r>
        <w:rPr>
          <w:rFonts w:hint="eastAsia" w:ascii="宋体" w:hAnsi="宋体" w:eastAsia="宋体" w:cs="宋体"/>
          <w:color w:val="auto"/>
          <w:kern w:val="2"/>
          <w:sz w:val="21"/>
          <w:szCs w:val="21"/>
          <w:highlight w:val="none"/>
          <w:lang w:val="en-US" w:eastAsia="zh-CN"/>
        </w:rPr>
        <w:t>中标</w:t>
      </w:r>
      <w:r>
        <w:rPr>
          <w:rFonts w:hint="eastAsia" w:ascii="宋体" w:hAnsi="宋体" w:eastAsia="宋体" w:cs="宋体"/>
          <w:color w:val="auto"/>
          <w:kern w:val="2"/>
          <w:sz w:val="21"/>
          <w:szCs w:val="21"/>
          <w:highlight w:val="none"/>
          <w:lang w:eastAsia="zh-CN"/>
        </w:rPr>
        <w:t>人</w:t>
      </w:r>
      <w:r>
        <w:rPr>
          <w:rFonts w:hint="eastAsia" w:ascii="宋体" w:hAnsi="宋体" w:eastAsia="宋体" w:cs="宋体"/>
          <w:color w:val="auto"/>
          <w:kern w:val="2"/>
          <w:sz w:val="21"/>
          <w:szCs w:val="21"/>
          <w:highlight w:val="none"/>
        </w:rPr>
        <w:t>服务于本项目的其他职能部门管理费用分摊到本项目的部分成本等）。</w:t>
      </w:r>
    </w:p>
    <w:p w14:paraId="39A40366">
      <w:pPr>
        <w:keepNext w:val="0"/>
        <w:keepLines w:val="0"/>
        <w:pageBreakBefore w:val="0"/>
        <w:shd w:val="clear"/>
        <w:kinsoku/>
        <w:wordWrap/>
        <w:overflowPunct/>
        <w:topLinePunct w:val="0"/>
        <w:bidi w:val="0"/>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4.采购限价：</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总报价不得超过</w:t>
      </w:r>
      <w:r>
        <w:rPr>
          <w:rFonts w:hint="eastAsia" w:ascii="宋体" w:hAnsi="宋体" w:eastAsia="宋体" w:cs="宋体"/>
          <w:color w:val="auto"/>
          <w:sz w:val="21"/>
          <w:szCs w:val="21"/>
          <w:highlight w:val="none"/>
          <w:lang w:val="en-US" w:eastAsia="zh-CN"/>
        </w:rPr>
        <w:t>最高投标</w:t>
      </w:r>
      <w:r>
        <w:rPr>
          <w:rFonts w:hint="eastAsia" w:ascii="宋体" w:hAnsi="宋体" w:eastAsia="宋体" w:cs="宋体"/>
          <w:color w:val="auto"/>
          <w:sz w:val="21"/>
          <w:szCs w:val="21"/>
          <w:highlight w:val="none"/>
        </w:rPr>
        <w:t>限价，且各岗位类型人员每人每月的投标综合单价不得超过综合单价采购限价，否则作无效投标处理。具体各岗位类型人员综合单价采购限价详见表二：</w:t>
      </w:r>
    </w:p>
    <w:p w14:paraId="54356D89">
      <w:pPr>
        <w:keepNext w:val="0"/>
        <w:keepLines w:val="0"/>
        <w:pageBreakBefore w:val="0"/>
        <w:shd w:val="clear"/>
        <w:kinsoku/>
        <w:wordWrap/>
        <w:overflowPunct/>
        <w:topLinePunct w:val="0"/>
        <w:autoSpaceDE/>
        <w:autoSpaceDN/>
        <w:bidi w:val="0"/>
        <w:adjustRightInd/>
        <w:snapToGrid w:val="0"/>
        <w:spacing w:line="360" w:lineRule="auto"/>
        <w:ind w:firstLine="422" w:firstLineChars="200"/>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表二：各岗位类型人员综合单价采购限价表</w:t>
      </w:r>
    </w:p>
    <w:tbl>
      <w:tblPr>
        <w:tblStyle w:val="39"/>
        <w:tblW w:w="47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668"/>
        <w:gridCol w:w="1136"/>
        <w:gridCol w:w="2272"/>
        <w:gridCol w:w="1752"/>
        <w:gridCol w:w="560"/>
      </w:tblGrid>
      <w:tr w14:paraId="4FA64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8" w:hRule="atLeast"/>
          <w:jc w:val="center"/>
        </w:trPr>
        <w:tc>
          <w:tcPr>
            <w:tcW w:w="427" w:type="pct"/>
            <w:noWrap w:val="0"/>
            <w:vAlign w:val="center"/>
          </w:tcPr>
          <w:p w14:paraId="6E9F832C">
            <w:pPr>
              <w:keepNext w:val="0"/>
              <w:keepLines w:val="0"/>
              <w:pageBreakBefore w:val="0"/>
              <w:shd w:val="clear"/>
              <w:kinsoku/>
              <w:wordWrap/>
              <w:overflowPunct/>
              <w:topLinePunct w:val="0"/>
              <w:bidi w:val="0"/>
              <w:adjustRightInd/>
              <w:spacing w:line="360" w:lineRule="auto"/>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032" w:type="pct"/>
            <w:noWrap w:val="0"/>
            <w:vAlign w:val="center"/>
          </w:tcPr>
          <w:p w14:paraId="6C807E90">
            <w:pPr>
              <w:keepNext w:val="0"/>
              <w:keepLines w:val="0"/>
              <w:pageBreakBefore w:val="0"/>
              <w:shd w:val="clear"/>
              <w:kinsoku/>
              <w:wordWrap/>
              <w:overflowPunct/>
              <w:topLinePunct w:val="0"/>
              <w:bidi w:val="0"/>
              <w:adjustRightInd/>
              <w:spacing w:line="360" w:lineRule="auto"/>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岗位类型</w:t>
            </w:r>
          </w:p>
        </w:tc>
        <w:tc>
          <w:tcPr>
            <w:tcW w:w="703" w:type="pct"/>
            <w:noWrap w:val="0"/>
            <w:vAlign w:val="center"/>
          </w:tcPr>
          <w:p w14:paraId="53A75EA5">
            <w:pPr>
              <w:keepNext w:val="0"/>
              <w:keepLines w:val="0"/>
              <w:pageBreakBefore w:val="0"/>
              <w:shd w:val="clear"/>
              <w:kinsoku/>
              <w:wordWrap/>
              <w:overflowPunct/>
              <w:topLinePunct w:val="0"/>
              <w:bidi w:val="0"/>
              <w:adjustRightInd/>
              <w:spacing w:line="360" w:lineRule="auto"/>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人员数量（人）</w:t>
            </w:r>
          </w:p>
        </w:tc>
        <w:tc>
          <w:tcPr>
            <w:tcW w:w="1406" w:type="pct"/>
            <w:noWrap w:val="0"/>
            <w:vAlign w:val="center"/>
          </w:tcPr>
          <w:p w14:paraId="59B9BBCD">
            <w:pPr>
              <w:keepNext w:val="0"/>
              <w:keepLines w:val="0"/>
              <w:pageBreakBefore w:val="0"/>
              <w:shd w:val="clear"/>
              <w:kinsoku/>
              <w:wordWrap/>
              <w:overflowPunct/>
              <w:topLinePunct w:val="0"/>
              <w:bidi w:val="0"/>
              <w:adjustRightInd/>
              <w:spacing w:line="360" w:lineRule="auto"/>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综合单价采购限价（元/人/月，</w:t>
            </w:r>
            <w:r>
              <w:rPr>
                <w:rFonts w:hint="eastAsia" w:ascii="宋体" w:hAnsi="宋体" w:eastAsia="宋体" w:cs="宋体"/>
                <w:b/>
                <w:color w:val="auto"/>
                <w:sz w:val="21"/>
                <w:szCs w:val="21"/>
                <w:highlight w:val="none"/>
                <w:lang w:val="en-US" w:eastAsia="zh-CN"/>
              </w:rPr>
              <w:t>不</w:t>
            </w:r>
            <w:r>
              <w:rPr>
                <w:rFonts w:hint="eastAsia" w:ascii="宋体" w:hAnsi="宋体" w:eastAsia="宋体" w:cs="宋体"/>
                <w:b/>
                <w:color w:val="auto"/>
                <w:sz w:val="21"/>
                <w:szCs w:val="21"/>
                <w:highlight w:val="none"/>
              </w:rPr>
              <w:t>含税）</w:t>
            </w:r>
          </w:p>
        </w:tc>
        <w:tc>
          <w:tcPr>
            <w:tcW w:w="1084" w:type="pct"/>
            <w:noWrap w:val="0"/>
            <w:vAlign w:val="center"/>
          </w:tcPr>
          <w:p w14:paraId="3EEAB74A">
            <w:pPr>
              <w:keepNext w:val="0"/>
              <w:keepLines w:val="0"/>
              <w:pageBreakBefore w:val="0"/>
              <w:shd w:val="clear"/>
              <w:kinsoku/>
              <w:wordWrap/>
              <w:overflowPunct/>
              <w:topLinePunct w:val="0"/>
              <w:bidi w:val="0"/>
              <w:adjustRightInd/>
              <w:spacing w:line="360" w:lineRule="auto"/>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小计（</w:t>
            </w:r>
            <w:r>
              <w:rPr>
                <w:rFonts w:hint="eastAsia" w:ascii="宋体" w:hAnsi="宋体" w:eastAsia="宋体" w:cs="宋体"/>
                <w:b/>
                <w:color w:val="auto"/>
                <w:sz w:val="21"/>
                <w:szCs w:val="21"/>
                <w:highlight w:val="none"/>
                <w:lang w:val="en-US" w:eastAsia="zh-CN"/>
              </w:rPr>
              <w:t>年/</w:t>
            </w:r>
            <w:r>
              <w:rPr>
                <w:rFonts w:hint="eastAsia" w:ascii="宋体" w:hAnsi="宋体" w:eastAsia="宋体" w:cs="宋体"/>
                <w:b/>
                <w:color w:val="auto"/>
                <w:sz w:val="21"/>
                <w:szCs w:val="21"/>
                <w:highlight w:val="none"/>
              </w:rPr>
              <w:t>元，</w:t>
            </w:r>
            <w:r>
              <w:rPr>
                <w:rFonts w:hint="eastAsia" w:ascii="宋体" w:hAnsi="宋体" w:eastAsia="宋体" w:cs="宋体"/>
                <w:b/>
                <w:color w:val="auto"/>
                <w:sz w:val="21"/>
                <w:szCs w:val="21"/>
                <w:highlight w:val="none"/>
                <w:lang w:val="en-US" w:eastAsia="zh-CN"/>
              </w:rPr>
              <w:t>不</w:t>
            </w:r>
            <w:r>
              <w:rPr>
                <w:rFonts w:hint="eastAsia" w:ascii="宋体" w:hAnsi="宋体" w:eastAsia="宋体" w:cs="宋体"/>
                <w:b/>
                <w:color w:val="auto"/>
                <w:sz w:val="21"/>
                <w:szCs w:val="21"/>
                <w:highlight w:val="none"/>
              </w:rPr>
              <w:t>含税）</w:t>
            </w:r>
          </w:p>
        </w:tc>
        <w:tc>
          <w:tcPr>
            <w:tcW w:w="346" w:type="pct"/>
            <w:noWrap w:val="0"/>
            <w:vAlign w:val="center"/>
          </w:tcPr>
          <w:p w14:paraId="638F99D8">
            <w:pPr>
              <w:keepNext w:val="0"/>
              <w:keepLines w:val="0"/>
              <w:pageBreakBefore w:val="0"/>
              <w:shd w:val="clear"/>
              <w:kinsoku/>
              <w:wordWrap/>
              <w:overflowPunct/>
              <w:topLinePunct w:val="0"/>
              <w:bidi w:val="0"/>
              <w:adjustRightInd/>
              <w:spacing w:line="360" w:lineRule="auto"/>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1B58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27" w:type="pct"/>
            <w:noWrap w:val="0"/>
            <w:vAlign w:val="center"/>
          </w:tcPr>
          <w:p w14:paraId="01057741">
            <w:pPr>
              <w:keepNext w:val="0"/>
              <w:keepLines w:val="0"/>
              <w:pageBreakBefore w:val="0"/>
              <w:shd w:val="clear"/>
              <w:kinsoku/>
              <w:wordWrap/>
              <w:overflowPunct/>
              <w:topLinePunct w:val="0"/>
              <w:bidi w:val="0"/>
              <w:adjustRightInd/>
              <w:spacing w:line="360" w:lineRule="auto"/>
              <w:jc w:val="center"/>
              <w:outlineLvl w:val="9"/>
              <w:rPr>
                <w:rFonts w:hint="eastAsia" w:ascii="宋体" w:hAnsi="宋体" w:eastAsia="宋体" w:cs="宋体"/>
                <w:color w:val="auto"/>
                <w:sz w:val="21"/>
                <w:szCs w:val="21"/>
                <w:highlight w:val="none"/>
                <w:lang w:eastAsia="zh-CN"/>
              </w:rPr>
            </w:pPr>
            <w:bookmarkStart w:id="367" w:name="OLE_LINK1" w:colFirst="4" w:colLast="4"/>
            <w:r>
              <w:rPr>
                <w:rFonts w:hint="eastAsia" w:ascii="宋体" w:hAnsi="宋体" w:eastAsia="宋体" w:cs="宋体"/>
                <w:color w:val="auto"/>
                <w:sz w:val="21"/>
                <w:szCs w:val="21"/>
                <w:highlight w:val="none"/>
                <w:lang w:val="en-US" w:eastAsia="zh-CN"/>
              </w:rPr>
              <w:t>1</w:t>
            </w:r>
          </w:p>
        </w:tc>
        <w:tc>
          <w:tcPr>
            <w:tcW w:w="1032" w:type="pct"/>
            <w:noWrap w:val="0"/>
            <w:vAlign w:val="center"/>
          </w:tcPr>
          <w:p w14:paraId="556FEBF7">
            <w:pPr>
              <w:keepNext w:val="0"/>
              <w:keepLines w:val="0"/>
              <w:pageBreakBefore w:val="0"/>
              <w:shd w:val="clear"/>
              <w:kinsoku/>
              <w:wordWrap/>
              <w:overflowPunct/>
              <w:topLinePunct w:val="0"/>
              <w:bidi w:val="0"/>
              <w:adjustRightInd/>
              <w:spacing w:line="360" w:lineRule="auto"/>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厨师</w:t>
            </w:r>
          </w:p>
        </w:tc>
        <w:tc>
          <w:tcPr>
            <w:tcW w:w="703" w:type="pct"/>
            <w:noWrap w:val="0"/>
            <w:vAlign w:val="center"/>
          </w:tcPr>
          <w:p w14:paraId="48DCFD60">
            <w:pPr>
              <w:keepNext w:val="0"/>
              <w:keepLines w:val="0"/>
              <w:pageBreakBefore w:val="0"/>
              <w:shd w:val="clear"/>
              <w:kinsoku/>
              <w:wordWrap/>
              <w:overflowPunct/>
              <w:topLinePunct w:val="0"/>
              <w:bidi w:val="0"/>
              <w:adjustRightInd/>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p>
        </w:tc>
        <w:tc>
          <w:tcPr>
            <w:tcW w:w="1406" w:type="pct"/>
            <w:noWrap w:val="0"/>
            <w:vAlign w:val="center"/>
          </w:tcPr>
          <w:p w14:paraId="12E19F67">
            <w:pPr>
              <w:keepNext w:val="0"/>
              <w:keepLines w:val="0"/>
              <w:pageBreakBefore w:val="0"/>
              <w:shd w:val="clear"/>
              <w:kinsoku/>
              <w:wordWrap/>
              <w:overflowPunct/>
              <w:topLinePunct w:val="0"/>
              <w:bidi w:val="0"/>
              <w:adjustRightInd/>
              <w:spacing w:line="360" w:lineRule="auto"/>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7926.20</w:t>
            </w:r>
          </w:p>
        </w:tc>
        <w:tc>
          <w:tcPr>
            <w:tcW w:w="1084" w:type="pct"/>
            <w:noWrap w:val="0"/>
            <w:vAlign w:val="center"/>
          </w:tcPr>
          <w:p w14:paraId="43569A92">
            <w:pPr>
              <w:keepNext w:val="0"/>
              <w:keepLines w:val="0"/>
              <w:pageBreakBefore w:val="0"/>
              <w:widowControl/>
              <w:suppressLineNumbers w:val="0"/>
              <w:shd w:val="clear"/>
              <w:kinsoku/>
              <w:wordWrap/>
              <w:overflowPunct/>
              <w:topLinePunct w:val="0"/>
              <w:bidi w:val="0"/>
              <w:spacing w:line="360" w:lineRule="auto"/>
              <w:jc w:val="center"/>
              <w:textAlignment w:val="center"/>
              <w:outlineLvl w:val="9"/>
              <w:rPr>
                <w:rFonts w:hint="default"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190,228.72</w:t>
            </w:r>
          </w:p>
        </w:tc>
        <w:tc>
          <w:tcPr>
            <w:tcW w:w="346" w:type="pct"/>
            <w:noWrap w:val="0"/>
            <w:vAlign w:val="center"/>
          </w:tcPr>
          <w:p w14:paraId="6AF88B05">
            <w:pPr>
              <w:keepNext w:val="0"/>
              <w:keepLines w:val="0"/>
              <w:pageBreakBefore w:val="0"/>
              <w:shd w:val="clear"/>
              <w:tabs>
                <w:tab w:val="left" w:pos="8610"/>
              </w:tabs>
              <w:kinsoku/>
              <w:wordWrap/>
              <w:overflowPunct/>
              <w:topLinePunct w:val="0"/>
              <w:autoSpaceDE/>
              <w:autoSpaceDN/>
              <w:bidi w:val="0"/>
              <w:adjustRightInd/>
              <w:spacing w:line="360" w:lineRule="auto"/>
              <w:jc w:val="center"/>
              <w:outlineLvl w:val="9"/>
              <w:rPr>
                <w:rFonts w:hint="eastAsia" w:ascii="宋体" w:hAnsi="宋体" w:eastAsia="宋体" w:cs="宋体"/>
                <w:color w:val="auto"/>
                <w:sz w:val="21"/>
                <w:szCs w:val="21"/>
                <w:highlight w:val="none"/>
              </w:rPr>
            </w:pPr>
          </w:p>
        </w:tc>
      </w:tr>
      <w:tr w14:paraId="7E757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427" w:type="pct"/>
            <w:noWrap w:val="0"/>
            <w:vAlign w:val="center"/>
          </w:tcPr>
          <w:p w14:paraId="6ADBE5FE">
            <w:pPr>
              <w:keepNext w:val="0"/>
              <w:keepLines w:val="0"/>
              <w:pageBreakBefore w:val="0"/>
              <w:shd w:val="clear"/>
              <w:kinsoku/>
              <w:wordWrap/>
              <w:overflowPunct/>
              <w:topLinePunct w:val="0"/>
              <w:bidi w:val="0"/>
              <w:adjustRightInd/>
              <w:spacing w:line="360" w:lineRule="auto"/>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1032" w:type="pct"/>
            <w:noWrap w:val="0"/>
            <w:vAlign w:val="center"/>
          </w:tcPr>
          <w:p w14:paraId="22EC948D">
            <w:pPr>
              <w:keepNext w:val="0"/>
              <w:keepLines w:val="0"/>
              <w:pageBreakBefore w:val="0"/>
              <w:shd w:val="clear"/>
              <w:kinsoku/>
              <w:wordWrap/>
              <w:overflowPunct/>
              <w:topLinePunct w:val="0"/>
              <w:bidi w:val="0"/>
              <w:adjustRightInd/>
              <w:spacing w:line="360" w:lineRule="auto"/>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厨工</w:t>
            </w:r>
          </w:p>
        </w:tc>
        <w:tc>
          <w:tcPr>
            <w:tcW w:w="703" w:type="pct"/>
            <w:noWrap w:val="0"/>
            <w:vAlign w:val="center"/>
          </w:tcPr>
          <w:p w14:paraId="48E1115C">
            <w:pPr>
              <w:keepNext w:val="0"/>
              <w:keepLines w:val="0"/>
              <w:pageBreakBefore w:val="0"/>
              <w:shd w:val="clear"/>
              <w:kinsoku/>
              <w:wordWrap/>
              <w:overflowPunct/>
              <w:topLinePunct w:val="0"/>
              <w:bidi w:val="0"/>
              <w:adjustRightInd/>
              <w:spacing w:line="36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406" w:type="pct"/>
            <w:noWrap w:val="0"/>
            <w:vAlign w:val="center"/>
          </w:tcPr>
          <w:p w14:paraId="2896B238">
            <w:pPr>
              <w:keepNext w:val="0"/>
              <w:keepLines w:val="0"/>
              <w:pageBreakBefore w:val="0"/>
              <w:shd w:val="clear"/>
              <w:kinsoku/>
              <w:wordWrap/>
              <w:overflowPunct/>
              <w:topLinePunct w:val="0"/>
              <w:bidi w:val="0"/>
              <w:adjustRightInd/>
              <w:spacing w:line="360" w:lineRule="auto"/>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5161.19</w:t>
            </w:r>
          </w:p>
        </w:tc>
        <w:tc>
          <w:tcPr>
            <w:tcW w:w="1084" w:type="pct"/>
            <w:noWrap w:val="0"/>
            <w:vAlign w:val="center"/>
          </w:tcPr>
          <w:p w14:paraId="2A580B09">
            <w:pPr>
              <w:keepNext w:val="0"/>
              <w:keepLines w:val="0"/>
              <w:pageBreakBefore w:val="0"/>
              <w:widowControl/>
              <w:suppressLineNumbers w:val="0"/>
              <w:shd w:val="clear"/>
              <w:kinsoku/>
              <w:wordWrap/>
              <w:overflowPunct/>
              <w:topLinePunct w:val="0"/>
              <w:bidi w:val="0"/>
              <w:spacing w:line="360" w:lineRule="auto"/>
              <w:jc w:val="center"/>
              <w:textAlignment w:val="center"/>
              <w:outlineLvl w:val="9"/>
              <w:rPr>
                <w:rFonts w:hint="default"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185,802.72</w:t>
            </w:r>
          </w:p>
        </w:tc>
        <w:tc>
          <w:tcPr>
            <w:tcW w:w="346" w:type="pct"/>
            <w:noWrap w:val="0"/>
            <w:vAlign w:val="center"/>
          </w:tcPr>
          <w:p w14:paraId="50FDA9BA">
            <w:pPr>
              <w:keepNext w:val="0"/>
              <w:keepLines w:val="0"/>
              <w:pageBreakBefore w:val="0"/>
              <w:shd w:val="clear"/>
              <w:tabs>
                <w:tab w:val="left" w:pos="8610"/>
              </w:tabs>
              <w:kinsoku/>
              <w:wordWrap/>
              <w:overflowPunct/>
              <w:topLinePunct w:val="0"/>
              <w:autoSpaceDE/>
              <w:autoSpaceDN/>
              <w:bidi w:val="0"/>
              <w:adjustRightInd/>
              <w:spacing w:line="360" w:lineRule="auto"/>
              <w:jc w:val="center"/>
              <w:outlineLvl w:val="9"/>
              <w:rPr>
                <w:rFonts w:hint="eastAsia" w:ascii="宋体" w:hAnsi="宋体" w:eastAsia="宋体" w:cs="宋体"/>
                <w:color w:val="auto"/>
                <w:sz w:val="21"/>
                <w:szCs w:val="21"/>
                <w:highlight w:val="none"/>
              </w:rPr>
            </w:pPr>
          </w:p>
        </w:tc>
      </w:tr>
      <w:tr w14:paraId="6DD9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427" w:type="pct"/>
            <w:noWrap w:val="0"/>
            <w:vAlign w:val="center"/>
          </w:tcPr>
          <w:p w14:paraId="4AB1301F">
            <w:pPr>
              <w:keepNext w:val="0"/>
              <w:keepLines w:val="0"/>
              <w:pageBreakBefore w:val="0"/>
              <w:shd w:val="clear"/>
              <w:kinsoku/>
              <w:wordWrap/>
              <w:overflowPunct/>
              <w:topLinePunct w:val="0"/>
              <w:bidi w:val="0"/>
              <w:adjustRightInd/>
              <w:spacing w:line="36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032" w:type="pct"/>
            <w:noWrap w:val="0"/>
            <w:vAlign w:val="center"/>
          </w:tcPr>
          <w:p w14:paraId="369AD647">
            <w:pPr>
              <w:keepNext w:val="0"/>
              <w:keepLines w:val="0"/>
              <w:pageBreakBefore w:val="0"/>
              <w:shd w:val="clear"/>
              <w:kinsoku/>
              <w:wordWrap/>
              <w:overflowPunct/>
              <w:topLinePunct w:val="0"/>
              <w:bidi w:val="0"/>
              <w:adjustRightInd/>
              <w:spacing w:line="360" w:lineRule="auto"/>
              <w:jc w:val="center"/>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清洁工</w:t>
            </w:r>
          </w:p>
        </w:tc>
        <w:tc>
          <w:tcPr>
            <w:tcW w:w="703" w:type="pct"/>
            <w:noWrap w:val="0"/>
            <w:vAlign w:val="center"/>
          </w:tcPr>
          <w:p w14:paraId="7A7BB606">
            <w:pPr>
              <w:keepNext w:val="0"/>
              <w:keepLines w:val="0"/>
              <w:pageBreakBefore w:val="0"/>
              <w:shd w:val="clear"/>
              <w:kinsoku/>
              <w:wordWrap/>
              <w:overflowPunct/>
              <w:topLinePunct w:val="0"/>
              <w:bidi w:val="0"/>
              <w:adjustRightInd/>
              <w:spacing w:line="36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406" w:type="pct"/>
            <w:noWrap w:val="0"/>
            <w:vAlign w:val="center"/>
          </w:tcPr>
          <w:p w14:paraId="353B704A">
            <w:pPr>
              <w:keepNext w:val="0"/>
              <w:keepLines w:val="0"/>
              <w:pageBreakBefore w:val="0"/>
              <w:shd w:val="clear"/>
              <w:kinsoku/>
              <w:wordWrap/>
              <w:overflowPunct/>
              <w:topLinePunct w:val="0"/>
              <w:bidi w:val="0"/>
              <w:adjustRightInd/>
              <w:spacing w:line="360" w:lineRule="auto"/>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4643.11</w:t>
            </w:r>
          </w:p>
        </w:tc>
        <w:tc>
          <w:tcPr>
            <w:tcW w:w="1084" w:type="pct"/>
            <w:noWrap w:val="0"/>
            <w:vAlign w:val="center"/>
          </w:tcPr>
          <w:p w14:paraId="50721895">
            <w:pPr>
              <w:keepNext w:val="0"/>
              <w:keepLines w:val="0"/>
              <w:pageBreakBefore w:val="0"/>
              <w:widowControl/>
              <w:suppressLineNumbers w:val="0"/>
              <w:shd w:val="clear"/>
              <w:kinsoku/>
              <w:wordWrap/>
              <w:overflowPunct/>
              <w:topLinePunct w:val="0"/>
              <w:bidi w:val="0"/>
              <w:spacing w:line="360" w:lineRule="auto"/>
              <w:jc w:val="center"/>
              <w:textAlignment w:val="center"/>
              <w:outlineLvl w:val="9"/>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390,020.96</w:t>
            </w:r>
          </w:p>
        </w:tc>
        <w:tc>
          <w:tcPr>
            <w:tcW w:w="346" w:type="pct"/>
            <w:noWrap w:val="0"/>
            <w:vAlign w:val="center"/>
          </w:tcPr>
          <w:p w14:paraId="17209DB5">
            <w:pPr>
              <w:keepNext w:val="0"/>
              <w:keepLines w:val="0"/>
              <w:pageBreakBefore w:val="0"/>
              <w:shd w:val="clear"/>
              <w:tabs>
                <w:tab w:val="left" w:pos="8610"/>
              </w:tabs>
              <w:kinsoku/>
              <w:wordWrap/>
              <w:overflowPunct/>
              <w:topLinePunct w:val="0"/>
              <w:autoSpaceDE/>
              <w:autoSpaceDN/>
              <w:bidi w:val="0"/>
              <w:adjustRightInd/>
              <w:spacing w:line="360" w:lineRule="auto"/>
              <w:jc w:val="center"/>
              <w:outlineLvl w:val="9"/>
              <w:rPr>
                <w:rFonts w:hint="eastAsia" w:ascii="宋体" w:hAnsi="宋体" w:eastAsia="宋体" w:cs="宋体"/>
                <w:color w:val="auto"/>
                <w:sz w:val="21"/>
                <w:szCs w:val="21"/>
                <w:highlight w:val="none"/>
              </w:rPr>
            </w:pPr>
          </w:p>
        </w:tc>
      </w:tr>
      <w:tr w14:paraId="7AB22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427" w:type="pct"/>
            <w:noWrap w:val="0"/>
            <w:vAlign w:val="center"/>
          </w:tcPr>
          <w:p w14:paraId="294C9BA6">
            <w:pPr>
              <w:keepNext w:val="0"/>
              <w:keepLines w:val="0"/>
              <w:pageBreakBefore w:val="0"/>
              <w:shd w:val="clear"/>
              <w:kinsoku/>
              <w:wordWrap/>
              <w:overflowPunct/>
              <w:topLinePunct w:val="0"/>
              <w:bidi w:val="0"/>
              <w:adjustRightInd/>
              <w:spacing w:line="36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032" w:type="pct"/>
            <w:noWrap w:val="0"/>
            <w:vAlign w:val="center"/>
          </w:tcPr>
          <w:p w14:paraId="7143B94C">
            <w:pPr>
              <w:keepNext w:val="0"/>
              <w:keepLines w:val="0"/>
              <w:pageBreakBefore w:val="0"/>
              <w:shd w:val="clear"/>
              <w:kinsoku/>
              <w:wordWrap/>
              <w:overflowPunct/>
              <w:topLinePunct w:val="0"/>
              <w:bidi w:val="0"/>
              <w:adjustRightInd/>
              <w:spacing w:line="360" w:lineRule="auto"/>
              <w:jc w:val="center"/>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勤杂服务人员</w:t>
            </w:r>
          </w:p>
        </w:tc>
        <w:tc>
          <w:tcPr>
            <w:tcW w:w="703" w:type="pct"/>
            <w:noWrap w:val="0"/>
            <w:vAlign w:val="center"/>
          </w:tcPr>
          <w:p w14:paraId="0FE594AA">
            <w:pPr>
              <w:keepNext w:val="0"/>
              <w:keepLines w:val="0"/>
              <w:pageBreakBefore w:val="0"/>
              <w:shd w:val="clear"/>
              <w:kinsoku/>
              <w:wordWrap/>
              <w:overflowPunct/>
              <w:topLinePunct w:val="0"/>
              <w:bidi w:val="0"/>
              <w:adjustRightInd/>
              <w:spacing w:line="36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406" w:type="pct"/>
            <w:noWrap w:val="0"/>
            <w:vAlign w:val="center"/>
          </w:tcPr>
          <w:p w14:paraId="6DA78286">
            <w:pPr>
              <w:keepNext w:val="0"/>
              <w:keepLines w:val="0"/>
              <w:pageBreakBefore w:val="0"/>
              <w:shd w:val="clear"/>
              <w:kinsoku/>
              <w:wordWrap/>
              <w:overflowPunct/>
              <w:topLinePunct w:val="0"/>
              <w:bidi w:val="0"/>
              <w:adjustRightInd/>
              <w:spacing w:line="360" w:lineRule="auto"/>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6518.41</w:t>
            </w:r>
          </w:p>
        </w:tc>
        <w:tc>
          <w:tcPr>
            <w:tcW w:w="1084" w:type="pct"/>
            <w:noWrap w:val="0"/>
            <w:vAlign w:val="center"/>
          </w:tcPr>
          <w:p w14:paraId="1132AE0E">
            <w:pPr>
              <w:keepNext w:val="0"/>
              <w:keepLines w:val="0"/>
              <w:pageBreakBefore w:val="0"/>
              <w:widowControl/>
              <w:suppressLineNumbers w:val="0"/>
              <w:shd w:val="clear"/>
              <w:kinsoku/>
              <w:wordWrap/>
              <w:overflowPunct/>
              <w:topLinePunct w:val="0"/>
              <w:bidi w:val="0"/>
              <w:spacing w:line="360" w:lineRule="auto"/>
              <w:jc w:val="center"/>
              <w:textAlignment w:val="center"/>
              <w:outlineLvl w:val="9"/>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78,220.96</w:t>
            </w:r>
          </w:p>
        </w:tc>
        <w:tc>
          <w:tcPr>
            <w:tcW w:w="346" w:type="pct"/>
            <w:noWrap w:val="0"/>
            <w:vAlign w:val="center"/>
          </w:tcPr>
          <w:p w14:paraId="1003BD7A">
            <w:pPr>
              <w:keepNext w:val="0"/>
              <w:keepLines w:val="0"/>
              <w:pageBreakBefore w:val="0"/>
              <w:shd w:val="clear"/>
              <w:tabs>
                <w:tab w:val="left" w:pos="8610"/>
              </w:tabs>
              <w:kinsoku/>
              <w:wordWrap/>
              <w:overflowPunct/>
              <w:topLinePunct w:val="0"/>
              <w:autoSpaceDE/>
              <w:autoSpaceDN/>
              <w:bidi w:val="0"/>
              <w:adjustRightInd/>
              <w:spacing w:line="360" w:lineRule="auto"/>
              <w:jc w:val="center"/>
              <w:outlineLvl w:val="9"/>
              <w:rPr>
                <w:rFonts w:hint="eastAsia" w:ascii="宋体" w:hAnsi="宋体" w:eastAsia="宋体" w:cs="宋体"/>
                <w:color w:val="auto"/>
                <w:sz w:val="21"/>
                <w:szCs w:val="21"/>
                <w:highlight w:val="none"/>
              </w:rPr>
            </w:pPr>
          </w:p>
        </w:tc>
      </w:tr>
      <w:bookmarkEnd w:id="367"/>
      <w:tr w14:paraId="07274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427" w:type="pct"/>
            <w:noWrap w:val="0"/>
            <w:vAlign w:val="center"/>
          </w:tcPr>
          <w:p w14:paraId="581BD975">
            <w:pPr>
              <w:keepNext w:val="0"/>
              <w:keepLines w:val="0"/>
              <w:pageBreakBefore w:val="0"/>
              <w:shd w:val="clear"/>
              <w:kinsoku/>
              <w:wordWrap/>
              <w:overflowPunct/>
              <w:topLinePunct w:val="0"/>
              <w:bidi w:val="0"/>
              <w:adjustRightInd/>
              <w:spacing w:line="36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合计</w:t>
            </w:r>
          </w:p>
        </w:tc>
        <w:tc>
          <w:tcPr>
            <w:tcW w:w="1032" w:type="pct"/>
            <w:noWrap w:val="0"/>
            <w:vAlign w:val="center"/>
          </w:tcPr>
          <w:p w14:paraId="377D4A25">
            <w:pPr>
              <w:keepNext w:val="0"/>
              <w:keepLines w:val="0"/>
              <w:pageBreakBefore w:val="0"/>
              <w:shd w:val="clear"/>
              <w:kinsoku/>
              <w:wordWrap/>
              <w:overflowPunct/>
              <w:topLinePunct w:val="0"/>
              <w:bidi w:val="0"/>
              <w:adjustRightInd/>
              <w:spacing w:line="360" w:lineRule="auto"/>
              <w:jc w:val="center"/>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703" w:type="pct"/>
            <w:noWrap w:val="0"/>
            <w:vAlign w:val="center"/>
          </w:tcPr>
          <w:p w14:paraId="5BFDFEDC">
            <w:pPr>
              <w:keepNext w:val="0"/>
              <w:keepLines w:val="0"/>
              <w:pageBreakBefore w:val="0"/>
              <w:shd w:val="clear"/>
              <w:kinsoku/>
              <w:wordWrap/>
              <w:overflowPunct/>
              <w:topLinePunct w:val="0"/>
              <w:bidi w:val="0"/>
              <w:adjustRightInd/>
              <w:spacing w:line="360" w:lineRule="auto"/>
              <w:jc w:val="center"/>
              <w:outlineLvl w:val="9"/>
              <w:rPr>
                <w:rFonts w:hint="eastAsia" w:ascii="宋体" w:hAnsi="宋体" w:eastAsia="宋体" w:cs="宋体"/>
                <w:color w:val="auto"/>
                <w:sz w:val="21"/>
                <w:szCs w:val="21"/>
                <w:highlight w:val="none"/>
                <w:lang w:val="en-US"/>
              </w:rPr>
            </w:pPr>
            <w:r>
              <w:rPr>
                <w:rFonts w:hint="eastAsia" w:ascii="宋体" w:hAnsi="宋体" w:eastAsia="宋体" w:cs="宋体"/>
                <w:bCs/>
                <w:color w:val="auto"/>
                <w:sz w:val="21"/>
                <w:szCs w:val="21"/>
                <w:highlight w:val="none"/>
                <w:lang w:val="en-US" w:eastAsia="zh-CN"/>
              </w:rPr>
              <w:t>13</w:t>
            </w:r>
          </w:p>
        </w:tc>
        <w:tc>
          <w:tcPr>
            <w:tcW w:w="1406" w:type="pct"/>
            <w:noWrap w:val="0"/>
            <w:vAlign w:val="center"/>
          </w:tcPr>
          <w:p w14:paraId="770071ED">
            <w:pPr>
              <w:keepNext w:val="0"/>
              <w:keepLines w:val="0"/>
              <w:pageBreakBefore w:val="0"/>
              <w:shd w:val="clear"/>
              <w:kinsoku/>
              <w:wordWrap/>
              <w:overflowPunct/>
              <w:topLinePunct w:val="0"/>
              <w:bidi w:val="0"/>
              <w:adjustRightInd/>
              <w:spacing w:line="36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1084" w:type="pct"/>
            <w:noWrap w:val="0"/>
            <w:vAlign w:val="center"/>
          </w:tcPr>
          <w:p w14:paraId="45CD94D3">
            <w:pPr>
              <w:keepNext w:val="0"/>
              <w:keepLines w:val="0"/>
              <w:pageBreakBefore w:val="0"/>
              <w:widowControl/>
              <w:suppressLineNumbers w:val="0"/>
              <w:shd w:val="clear"/>
              <w:kinsoku/>
              <w:wordWrap/>
              <w:overflowPunct/>
              <w:topLinePunct w:val="0"/>
              <w:bidi w:val="0"/>
              <w:spacing w:line="360" w:lineRule="auto"/>
              <w:jc w:val="center"/>
              <w:textAlignment w:val="center"/>
              <w:outlineLvl w:val="9"/>
              <w:rPr>
                <w:rFonts w:hint="default"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844,273.36</w:t>
            </w:r>
          </w:p>
        </w:tc>
        <w:tc>
          <w:tcPr>
            <w:tcW w:w="346" w:type="pct"/>
            <w:noWrap w:val="0"/>
            <w:vAlign w:val="center"/>
          </w:tcPr>
          <w:p w14:paraId="12F0D376">
            <w:pPr>
              <w:keepNext w:val="0"/>
              <w:keepLines w:val="0"/>
              <w:pageBreakBefore w:val="0"/>
              <w:shd w:val="clear"/>
              <w:tabs>
                <w:tab w:val="left" w:pos="8610"/>
              </w:tabs>
              <w:kinsoku/>
              <w:wordWrap/>
              <w:overflowPunct/>
              <w:topLinePunct w:val="0"/>
              <w:autoSpaceDE/>
              <w:autoSpaceDN/>
              <w:bidi w:val="0"/>
              <w:adjustRightInd/>
              <w:spacing w:line="360" w:lineRule="auto"/>
              <w:jc w:val="center"/>
              <w:outlineLvl w:val="9"/>
              <w:rPr>
                <w:rFonts w:hint="eastAsia" w:ascii="宋体" w:hAnsi="宋体" w:eastAsia="宋体" w:cs="宋体"/>
                <w:color w:val="auto"/>
                <w:sz w:val="21"/>
                <w:szCs w:val="21"/>
                <w:highlight w:val="none"/>
              </w:rPr>
            </w:pPr>
          </w:p>
        </w:tc>
      </w:tr>
    </w:tbl>
    <w:p w14:paraId="51377E92">
      <w:pPr>
        <w:pStyle w:val="2"/>
        <w:keepNext w:val="0"/>
        <w:keepLines w:val="0"/>
        <w:pageBreakBefore w:val="0"/>
        <w:widowControl w:val="0"/>
        <w:shd w:val="clear"/>
        <w:kinsoku/>
        <w:wordWrap/>
        <w:overflowPunct/>
        <w:topLinePunct w:val="0"/>
        <w:bidi w:val="0"/>
        <w:snapToGrid/>
        <w:spacing w:line="360" w:lineRule="auto"/>
        <w:ind w:firstLine="422" w:firstLineChars="200"/>
        <w:textAlignment w:val="auto"/>
        <w:outlineLvl w:val="9"/>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kern w:val="2"/>
          <w:sz w:val="21"/>
          <w:szCs w:val="21"/>
          <w:highlight w:val="none"/>
        </w:rPr>
        <w:t>5.</w:t>
      </w:r>
      <w:r>
        <w:rPr>
          <w:rFonts w:hint="eastAsia" w:ascii="宋体" w:hAnsi="宋体" w:eastAsia="宋体" w:cs="宋体"/>
          <w:b/>
          <w:bCs w:val="0"/>
          <w:color w:val="auto"/>
          <w:kern w:val="2"/>
          <w:sz w:val="21"/>
          <w:szCs w:val="21"/>
          <w:highlight w:val="none"/>
          <w:lang w:val="en-US" w:eastAsia="zh-CN"/>
        </w:rPr>
        <w:t>中标人派出的</w:t>
      </w:r>
      <w:r>
        <w:rPr>
          <w:rFonts w:hint="eastAsia" w:ascii="宋体" w:hAnsi="宋体" w:eastAsia="宋体" w:cs="宋体"/>
          <w:b/>
          <w:bCs w:val="0"/>
          <w:color w:val="auto"/>
          <w:kern w:val="2"/>
          <w:sz w:val="21"/>
          <w:szCs w:val="21"/>
          <w:highlight w:val="none"/>
        </w:rPr>
        <w:t>所有</w:t>
      </w:r>
      <w:r>
        <w:rPr>
          <w:rFonts w:hint="eastAsia" w:ascii="宋体" w:hAnsi="宋体" w:eastAsia="宋体" w:cs="宋体"/>
          <w:b/>
          <w:bCs w:val="0"/>
          <w:color w:val="auto"/>
          <w:kern w:val="2"/>
          <w:sz w:val="21"/>
          <w:szCs w:val="21"/>
          <w:highlight w:val="none"/>
          <w:lang w:val="en-US" w:eastAsia="zh-CN"/>
        </w:rPr>
        <w:t>服务</w:t>
      </w:r>
      <w:r>
        <w:rPr>
          <w:rFonts w:hint="eastAsia" w:ascii="宋体" w:hAnsi="宋体" w:eastAsia="宋体" w:cs="宋体"/>
          <w:b/>
          <w:bCs w:val="0"/>
          <w:color w:val="auto"/>
          <w:kern w:val="2"/>
          <w:sz w:val="21"/>
          <w:szCs w:val="21"/>
          <w:highlight w:val="none"/>
          <w:lang w:val="en-US"/>
        </w:rPr>
        <w:t>人员</w:t>
      </w:r>
      <w:r>
        <w:rPr>
          <w:rFonts w:hint="eastAsia" w:ascii="宋体" w:hAnsi="宋体" w:eastAsia="宋体" w:cs="宋体"/>
          <w:b/>
          <w:bCs w:val="0"/>
          <w:color w:val="auto"/>
          <w:kern w:val="2"/>
          <w:sz w:val="21"/>
          <w:szCs w:val="21"/>
          <w:highlight w:val="none"/>
        </w:rPr>
        <w:t>须经</w:t>
      </w:r>
      <w:r>
        <w:rPr>
          <w:rFonts w:hint="eastAsia" w:ascii="宋体" w:hAnsi="宋体" w:eastAsia="宋体" w:cs="宋体"/>
          <w:b/>
          <w:bCs w:val="0"/>
          <w:color w:val="auto"/>
          <w:kern w:val="2"/>
          <w:sz w:val="21"/>
          <w:szCs w:val="21"/>
          <w:highlight w:val="none"/>
          <w:lang w:val="en-US" w:eastAsia="zh-CN"/>
        </w:rPr>
        <w:t>招标人</w:t>
      </w:r>
      <w:r>
        <w:rPr>
          <w:rFonts w:hint="eastAsia" w:ascii="宋体" w:hAnsi="宋体" w:eastAsia="宋体" w:cs="宋体"/>
          <w:b/>
          <w:bCs w:val="0"/>
          <w:color w:val="auto"/>
          <w:kern w:val="2"/>
          <w:sz w:val="21"/>
          <w:szCs w:val="21"/>
          <w:highlight w:val="none"/>
        </w:rPr>
        <w:t>面试同意后</w:t>
      </w:r>
      <w:r>
        <w:rPr>
          <w:rFonts w:hint="eastAsia" w:ascii="宋体" w:hAnsi="宋体" w:eastAsia="宋体" w:cs="宋体"/>
          <w:b/>
          <w:bCs w:val="0"/>
          <w:color w:val="auto"/>
          <w:kern w:val="2"/>
          <w:sz w:val="21"/>
          <w:szCs w:val="21"/>
          <w:highlight w:val="none"/>
          <w:lang w:val="en-US" w:eastAsia="zh-CN"/>
        </w:rPr>
        <w:t>方能正式到岗</w:t>
      </w:r>
      <w:r>
        <w:rPr>
          <w:rFonts w:hint="eastAsia" w:ascii="宋体" w:hAnsi="宋体" w:eastAsia="宋体" w:cs="宋体"/>
          <w:b/>
          <w:bCs w:val="0"/>
          <w:color w:val="auto"/>
          <w:kern w:val="2"/>
          <w:sz w:val="21"/>
          <w:szCs w:val="21"/>
          <w:highlight w:val="none"/>
        </w:rPr>
        <w:t>。</w:t>
      </w:r>
    </w:p>
    <w:p w14:paraId="02434557">
      <w:pPr>
        <w:keepNext w:val="0"/>
        <w:keepLines w:val="0"/>
        <w:pageBreakBefore w:val="0"/>
        <w:widowControl w:val="0"/>
        <w:shd w:val="clear"/>
        <w:kinsoku/>
        <w:wordWrap/>
        <w:overflowPunct/>
        <w:topLinePunct w:val="0"/>
        <w:autoSpaceDE/>
        <w:autoSpaceDN/>
        <w:bidi w:val="0"/>
        <w:adjustRightInd/>
        <w:snapToGrid/>
        <w:spacing w:line="360" w:lineRule="auto"/>
        <w:ind w:firstLine="422" w:firstLineChars="200"/>
        <w:jc w:val="both"/>
        <w:textAlignment w:val="auto"/>
        <w:outlineLvl w:val="9"/>
        <w:rPr>
          <w:rFonts w:hint="eastAsia" w:ascii="宋体" w:hAnsi="宋体" w:eastAsia="宋体" w:cs="宋体"/>
          <w:b/>
          <w:color w:val="auto"/>
          <w:kern w:val="2"/>
          <w:sz w:val="21"/>
          <w:szCs w:val="21"/>
          <w:highlight w:val="none"/>
        </w:rPr>
      </w:pPr>
      <w:r>
        <w:rPr>
          <w:rFonts w:hint="eastAsia" w:ascii="宋体" w:hAnsi="宋体" w:eastAsia="宋体" w:cs="宋体"/>
          <w:b/>
          <w:bCs w:val="0"/>
          <w:color w:val="auto"/>
          <w:sz w:val="21"/>
          <w:szCs w:val="21"/>
          <w:highlight w:val="none"/>
        </w:rPr>
        <w:t>★6</w:t>
      </w:r>
      <w:r>
        <w:rPr>
          <w:rFonts w:hint="eastAsia" w:ascii="宋体" w:hAnsi="宋体" w:eastAsia="宋体" w:cs="宋体"/>
          <w:b/>
          <w:color w:val="auto"/>
          <w:kern w:val="2"/>
          <w:sz w:val="21"/>
          <w:szCs w:val="21"/>
          <w:highlight w:val="none"/>
        </w:rPr>
        <w:t>.服务期：</w:t>
      </w:r>
      <w:r>
        <w:rPr>
          <w:rFonts w:hint="eastAsia" w:ascii="宋体" w:hAnsi="宋体" w:eastAsia="宋体" w:cs="宋体"/>
          <w:b/>
          <w:color w:val="auto"/>
          <w:kern w:val="2"/>
          <w:sz w:val="21"/>
          <w:szCs w:val="21"/>
          <w:highlight w:val="none"/>
          <w:lang w:val="en-US" w:eastAsia="zh-CN"/>
        </w:rPr>
        <w:t>暂定一年，招标人有权根据实际需要，提前终止服务，投标人对此知悉，并无异议</w:t>
      </w:r>
      <w:r>
        <w:rPr>
          <w:rFonts w:hint="eastAsia" w:ascii="宋体" w:hAnsi="宋体" w:eastAsia="宋体" w:cs="宋体"/>
          <w:b/>
          <w:color w:val="auto"/>
          <w:kern w:val="2"/>
          <w:sz w:val="21"/>
          <w:szCs w:val="21"/>
          <w:highlight w:val="none"/>
        </w:rPr>
        <w:t>。</w:t>
      </w:r>
    </w:p>
    <w:p w14:paraId="3C700BBE">
      <w:pPr>
        <w:pStyle w:val="19"/>
        <w:keepNext w:val="0"/>
        <w:keepLines w:val="0"/>
        <w:pageBreakBefore w:val="0"/>
        <w:widowControl w:val="0"/>
        <w:shd w:val="clear"/>
        <w:kinsoku/>
        <w:wordWrap/>
        <w:overflowPunct/>
        <w:topLinePunct w:val="0"/>
        <w:bidi w:val="0"/>
        <w:snapToGrid/>
        <w:spacing w:line="360" w:lineRule="auto"/>
        <w:ind w:right="-28" w:firstLine="420" w:firstLineChars="200"/>
        <w:jc w:val="both"/>
        <w:textAlignment w:val="auto"/>
        <w:outlineLvl w:val="9"/>
        <w:rPr>
          <w:rFonts w:hint="eastAsia" w:ascii="宋体" w:hAnsi="宋体" w:eastAsia="宋体" w:cs="宋体"/>
          <w:b w:val="0"/>
          <w:bCs w:val="0"/>
          <w:color w:val="auto"/>
          <w:kern w:val="2"/>
          <w:sz w:val="21"/>
          <w:szCs w:val="21"/>
          <w:highlight w:val="none"/>
          <w:lang w:val="en-US"/>
        </w:rPr>
      </w:pPr>
      <w:r>
        <w:rPr>
          <w:rFonts w:hint="eastAsia" w:ascii="宋体" w:hAnsi="宋体" w:eastAsia="宋体" w:cs="宋体"/>
          <w:b w:val="0"/>
          <w:bCs w:val="0"/>
          <w:color w:val="auto"/>
          <w:kern w:val="2"/>
          <w:sz w:val="21"/>
          <w:szCs w:val="21"/>
          <w:highlight w:val="none"/>
          <w:lang w:val="en-US"/>
        </w:rPr>
        <w:t>7.用户需求书约定的需求人数为暂定数量，</w:t>
      </w:r>
      <w:r>
        <w:rPr>
          <w:rFonts w:hint="eastAsia" w:ascii="宋体" w:hAnsi="宋体" w:eastAsia="宋体" w:cs="宋体"/>
          <w:b w:val="0"/>
          <w:bCs w:val="0"/>
          <w:color w:val="auto"/>
          <w:kern w:val="2"/>
          <w:sz w:val="21"/>
          <w:szCs w:val="21"/>
          <w:highlight w:val="none"/>
          <w:lang w:val="en-US" w:eastAsia="zh-CN"/>
        </w:rPr>
        <w:t>中标人</w:t>
      </w:r>
      <w:r>
        <w:rPr>
          <w:rFonts w:hint="eastAsia" w:ascii="宋体" w:hAnsi="宋体" w:eastAsia="宋体" w:cs="宋体"/>
          <w:b w:val="0"/>
          <w:bCs w:val="0"/>
          <w:color w:val="auto"/>
          <w:kern w:val="2"/>
          <w:sz w:val="21"/>
          <w:szCs w:val="21"/>
          <w:highlight w:val="none"/>
          <w:lang w:val="en-US"/>
        </w:rPr>
        <w:t>按</w:t>
      </w:r>
      <w:r>
        <w:rPr>
          <w:rFonts w:hint="eastAsia" w:ascii="宋体" w:hAnsi="宋体" w:eastAsia="宋体" w:cs="宋体"/>
          <w:b w:val="0"/>
          <w:bCs w:val="0"/>
          <w:color w:val="auto"/>
          <w:kern w:val="2"/>
          <w:sz w:val="21"/>
          <w:szCs w:val="21"/>
          <w:highlight w:val="none"/>
          <w:lang w:val="en-US" w:eastAsia="zh-CN"/>
        </w:rPr>
        <w:t>招标人</w:t>
      </w:r>
      <w:r>
        <w:rPr>
          <w:rFonts w:hint="eastAsia" w:ascii="宋体" w:hAnsi="宋体" w:eastAsia="宋体" w:cs="宋体"/>
          <w:b w:val="0"/>
          <w:bCs w:val="0"/>
          <w:color w:val="auto"/>
          <w:kern w:val="2"/>
          <w:sz w:val="21"/>
          <w:szCs w:val="21"/>
          <w:highlight w:val="none"/>
          <w:lang w:val="en-US"/>
        </w:rPr>
        <w:t>实际需求提供劳务</w:t>
      </w:r>
      <w:r>
        <w:rPr>
          <w:rFonts w:hint="eastAsia" w:ascii="宋体" w:hAnsi="宋体" w:eastAsia="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rPr>
        <w:t>人员进行服务，</w:t>
      </w:r>
      <w:r>
        <w:rPr>
          <w:rFonts w:hint="eastAsia" w:ascii="宋体" w:hAnsi="宋体" w:eastAsia="宋体" w:cs="宋体"/>
          <w:color w:val="auto"/>
          <w:kern w:val="2"/>
          <w:sz w:val="21"/>
          <w:szCs w:val="21"/>
          <w:highlight w:val="none"/>
        </w:rPr>
        <w:t>以</w:t>
      </w:r>
      <w:r>
        <w:rPr>
          <w:rFonts w:hint="eastAsia" w:ascii="宋体" w:hAnsi="宋体" w:eastAsia="宋体" w:cs="宋体"/>
          <w:color w:val="auto"/>
          <w:kern w:val="2"/>
          <w:sz w:val="21"/>
          <w:szCs w:val="21"/>
          <w:highlight w:val="none"/>
          <w:lang w:val="en-US" w:eastAsia="zh-CN"/>
        </w:rPr>
        <w:t>招标人书面</w:t>
      </w:r>
      <w:r>
        <w:rPr>
          <w:rFonts w:hint="eastAsia" w:ascii="宋体" w:hAnsi="宋体" w:eastAsia="宋体" w:cs="宋体"/>
          <w:color w:val="auto"/>
          <w:kern w:val="2"/>
          <w:sz w:val="21"/>
          <w:szCs w:val="21"/>
          <w:highlight w:val="none"/>
        </w:rPr>
        <w:t>通知为准。</w:t>
      </w:r>
      <w:r>
        <w:rPr>
          <w:rFonts w:hint="eastAsia" w:ascii="宋体" w:hAnsi="宋体" w:eastAsia="宋体" w:cs="宋体"/>
          <w:b w:val="0"/>
          <w:bCs w:val="0"/>
          <w:color w:val="auto"/>
          <w:kern w:val="2"/>
          <w:sz w:val="21"/>
          <w:szCs w:val="21"/>
          <w:highlight w:val="none"/>
          <w:lang w:val="en-US" w:eastAsia="zh-CN"/>
        </w:rPr>
        <w:t>中标人</w:t>
      </w:r>
      <w:r>
        <w:rPr>
          <w:rFonts w:hint="eastAsia" w:ascii="宋体" w:hAnsi="宋体" w:eastAsia="宋体" w:cs="宋体"/>
          <w:b w:val="0"/>
          <w:bCs w:val="0"/>
          <w:color w:val="auto"/>
          <w:kern w:val="2"/>
          <w:sz w:val="21"/>
          <w:szCs w:val="21"/>
          <w:highlight w:val="none"/>
          <w:lang w:val="en-US"/>
        </w:rPr>
        <w:t>不得因需求数量少于暂定数量而要求</w:t>
      </w:r>
      <w:r>
        <w:rPr>
          <w:rFonts w:hint="eastAsia" w:ascii="宋体" w:hAnsi="宋体" w:eastAsia="宋体" w:cs="宋体"/>
          <w:b w:val="0"/>
          <w:bCs w:val="0"/>
          <w:color w:val="auto"/>
          <w:kern w:val="2"/>
          <w:sz w:val="21"/>
          <w:szCs w:val="21"/>
          <w:highlight w:val="none"/>
          <w:lang w:val="en-US" w:eastAsia="zh-CN"/>
        </w:rPr>
        <w:t>招标人做任何赔偿</w:t>
      </w:r>
      <w:r>
        <w:rPr>
          <w:rFonts w:hint="eastAsia" w:ascii="宋体" w:hAnsi="宋体" w:eastAsia="宋体" w:cs="宋体"/>
          <w:b w:val="0"/>
          <w:bCs w:val="0"/>
          <w:color w:val="auto"/>
          <w:kern w:val="2"/>
          <w:sz w:val="21"/>
          <w:szCs w:val="21"/>
          <w:highlight w:val="none"/>
          <w:lang w:val="en-US"/>
        </w:rPr>
        <w:t>、补偿。</w:t>
      </w:r>
    </w:p>
    <w:p w14:paraId="1D6DEB34">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bCs/>
          <w:color w:val="auto"/>
          <w:sz w:val="21"/>
          <w:szCs w:val="21"/>
          <w:highlight w:val="none"/>
        </w:rPr>
      </w:pPr>
      <w:bookmarkStart w:id="368" w:name="_Hlk96519629"/>
      <w:r>
        <w:rPr>
          <w:rFonts w:hint="eastAsia" w:ascii="宋体" w:hAnsi="宋体" w:eastAsia="宋体" w:cs="宋体"/>
          <w:bCs/>
          <w:color w:val="auto"/>
          <w:sz w:val="21"/>
          <w:szCs w:val="21"/>
          <w:highlight w:val="none"/>
        </w:rPr>
        <w:t>（二）厨师及厨工的要求</w:t>
      </w:r>
    </w:p>
    <w:p w14:paraId="2E554BDC">
      <w:pPr>
        <w:keepNext w:val="0"/>
        <w:keepLines w:val="0"/>
        <w:pageBreakBefore w:val="0"/>
        <w:widowControl w:val="0"/>
        <w:shd w:val="clear"/>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1.资质及证件要求：</w:t>
      </w:r>
    </w:p>
    <w:p w14:paraId="2B246631">
      <w:pPr>
        <w:keepNext w:val="0"/>
        <w:keepLines w:val="0"/>
        <w:pageBreakBefore w:val="0"/>
        <w:widowControl w:val="0"/>
        <w:shd w:val="clear"/>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厨师要求：</w:t>
      </w:r>
      <w:r>
        <w:rPr>
          <w:rFonts w:hint="eastAsia" w:ascii="宋体" w:hAnsi="宋体" w:eastAsia="宋体" w:cs="宋体"/>
          <w:color w:val="auto"/>
          <w:sz w:val="21"/>
          <w:szCs w:val="21"/>
          <w:highlight w:val="none"/>
          <w:lang w:val="en-US" w:eastAsia="zh-CN"/>
        </w:rPr>
        <w:t>持有</w:t>
      </w:r>
      <w:r>
        <w:rPr>
          <w:rFonts w:hint="eastAsia" w:ascii="宋体" w:hAnsi="宋体" w:eastAsia="宋体" w:cs="宋体"/>
          <w:color w:val="auto"/>
          <w:sz w:val="21"/>
          <w:szCs w:val="21"/>
          <w:highlight w:val="none"/>
        </w:rPr>
        <w:t>厨师证；从事烹饪工作至少</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年经验；具有食品从业人员健康证明。</w:t>
      </w:r>
    </w:p>
    <w:p w14:paraId="538237C7">
      <w:pPr>
        <w:keepNext w:val="0"/>
        <w:keepLines w:val="0"/>
        <w:pageBreakBefore w:val="0"/>
        <w:widowControl w:val="0"/>
        <w:shd w:val="clear"/>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2.年龄要求：男性年龄不超过50岁，女性年龄不超过</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岁。</w:t>
      </w:r>
    </w:p>
    <w:p w14:paraId="5A0DB3CE">
      <w:pPr>
        <w:keepNext w:val="0"/>
        <w:keepLines w:val="0"/>
        <w:pageBreakBefore w:val="0"/>
        <w:widowControl w:val="0"/>
        <w:shd w:val="clear"/>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3.服务工作内容：</w:t>
      </w:r>
    </w:p>
    <w:p w14:paraId="26C59225">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（1）厨师职责：</w:t>
      </w:r>
    </w:p>
    <w:p w14:paraId="5D90D339">
      <w:pPr>
        <w:pStyle w:val="19"/>
        <w:keepNext w:val="0"/>
        <w:keepLines w:val="0"/>
        <w:pageBreakBefore w:val="0"/>
        <w:widowControl w:val="0"/>
        <w:shd w:val="clear"/>
        <w:kinsoku/>
        <w:wordWrap/>
        <w:overflowPunct/>
        <w:topLinePunct w:val="0"/>
        <w:bidi w:val="0"/>
        <w:snapToGrid/>
        <w:spacing w:line="360" w:lineRule="auto"/>
        <w:ind w:right="-28" w:firstLine="420" w:firstLineChars="200"/>
        <w:jc w:val="both"/>
        <w:textAlignment w:val="auto"/>
        <w:outlineLvl w:val="9"/>
        <w:rPr>
          <w:rFonts w:hint="eastAsia" w:ascii="宋体" w:hAnsi="宋体" w:eastAsia="宋体" w:cs="宋体"/>
          <w:b w:val="0"/>
          <w:bCs w:val="0"/>
          <w:color w:val="auto"/>
          <w:kern w:val="2"/>
          <w:sz w:val="21"/>
          <w:szCs w:val="21"/>
          <w:highlight w:val="none"/>
          <w:lang w:val="en-US"/>
        </w:rPr>
      </w:pPr>
      <w:r>
        <w:rPr>
          <w:rFonts w:hint="eastAsia" w:ascii="宋体" w:hAnsi="宋体" w:eastAsia="宋体" w:cs="宋体"/>
          <w:b w:val="0"/>
          <w:bCs w:val="0"/>
          <w:color w:val="auto"/>
          <w:kern w:val="2"/>
          <w:sz w:val="21"/>
          <w:szCs w:val="21"/>
          <w:highlight w:val="none"/>
          <w:lang w:val="en-US"/>
        </w:rPr>
        <w:t>①制定一周菜谱，做出每天的用料计划，控制出品及制作质量；</w:t>
      </w:r>
    </w:p>
    <w:p w14:paraId="13915A3D">
      <w:pPr>
        <w:pStyle w:val="19"/>
        <w:keepNext w:val="0"/>
        <w:keepLines w:val="0"/>
        <w:pageBreakBefore w:val="0"/>
        <w:widowControl w:val="0"/>
        <w:shd w:val="clear"/>
        <w:kinsoku/>
        <w:wordWrap/>
        <w:overflowPunct/>
        <w:topLinePunct w:val="0"/>
        <w:bidi w:val="0"/>
        <w:snapToGrid/>
        <w:spacing w:line="360" w:lineRule="auto"/>
        <w:ind w:right="-28" w:firstLine="420" w:firstLineChars="200"/>
        <w:jc w:val="both"/>
        <w:textAlignment w:val="auto"/>
        <w:outlineLvl w:val="9"/>
        <w:rPr>
          <w:rFonts w:hint="eastAsia" w:ascii="宋体" w:hAnsi="宋体" w:eastAsia="宋体" w:cs="宋体"/>
          <w:b w:val="0"/>
          <w:bCs w:val="0"/>
          <w:color w:val="auto"/>
          <w:kern w:val="2"/>
          <w:sz w:val="21"/>
          <w:szCs w:val="21"/>
          <w:highlight w:val="none"/>
          <w:lang w:val="en-US"/>
        </w:rPr>
      </w:pPr>
      <w:r>
        <w:rPr>
          <w:rFonts w:hint="eastAsia" w:ascii="宋体" w:hAnsi="宋体" w:eastAsia="宋体" w:cs="宋体"/>
          <w:b w:val="0"/>
          <w:bCs w:val="0"/>
          <w:color w:val="auto"/>
          <w:kern w:val="2"/>
          <w:sz w:val="21"/>
          <w:szCs w:val="21"/>
          <w:highlight w:val="none"/>
          <w:lang w:val="en-US" w:eastAsia="zh-CN"/>
        </w:rPr>
        <w:t>②</w:t>
      </w:r>
      <w:r>
        <w:rPr>
          <w:rFonts w:hint="eastAsia" w:ascii="宋体" w:hAnsi="宋体" w:eastAsia="宋体" w:cs="宋体"/>
          <w:b w:val="0"/>
          <w:bCs w:val="0"/>
          <w:color w:val="auto"/>
          <w:kern w:val="2"/>
          <w:sz w:val="21"/>
          <w:szCs w:val="21"/>
          <w:highlight w:val="none"/>
          <w:lang w:val="en-US"/>
        </w:rPr>
        <w:t>每天搞好卫生，每周一次大扫除，炊具、餐具每天消毒，杜绝事故的发生；</w:t>
      </w:r>
    </w:p>
    <w:p w14:paraId="1C787075">
      <w:pPr>
        <w:pStyle w:val="19"/>
        <w:keepNext w:val="0"/>
        <w:keepLines w:val="0"/>
        <w:pageBreakBefore w:val="0"/>
        <w:widowControl w:val="0"/>
        <w:shd w:val="clear"/>
        <w:kinsoku/>
        <w:wordWrap/>
        <w:overflowPunct/>
        <w:topLinePunct w:val="0"/>
        <w:bidi w:val="0"/>
        <w:snapToGrid/>
        <w:spacing w:line="360" w:lineRule="auto"/>
        <w:ind w:right="-28" w:firstLine="420" w:firstLineChars="200"/>
        <w:jc w:val="both"/>
        <w:textAlignment w:val="auto"/>
        <w:outlineLvl w:val="9"/>
        <w:rPr>
          <w:rFonts w:hint="eastAsia" w:ascii="宋体" w:hAnsi="宋体" w:eastAsia="宋体" w:cs="宋体"/>
          <w:b w:val="0"/>
          <w:bCs w:val="0"/>
          <w:color w:val="auto"/>
          <w:kern w:val="2"/>
          <w:sz w:val="21"/>
          <w:szCs w:val="21"/>
          <w:highlight w:val="none"/>
          <w:lang w:val="en-US"/>
        </w:rPr>
      </w:pPr>
      <w:r>
        <w:rPr>
          <w:rFonts w:hint="eastAsia" w:ascii="宋体" w:hAnsi="宋体" w:eastAsia="宋体" w:cs="宋体"/>
          <w:b w:val="0"/>
          <w:bCs w:val="0"/>
          <w:color w:val="auto"/>
          <w:kern w:val="2"/>
          <w:sz w:val="21"/>
          <w:szCs w:val="21"/>
          <w:highlight w:val="none"/>
          <w:lang w:val="en-US" w:eastAsia="zh-CN"/>
        </w:rPr>
        <w:t>③</w:t>
      </w:r>
      <w:r>
        <w:rPr>
          <w:rFonts w:hint="eastAsia" w:ascii="宋体" w:hAnsi="宋体" w:eastAsia="宋体" w:cs="宋体"/>
          <w:b w:val="0"/>
          <w:bCs w:val="0"/>
          <w:color w:val="auto"/>
          <w:kern w:val="2"/>
          <w:sz w:val="21"/>
          <w:szCs w:val="21"/>
          <w:highlight w:val="none"/>
          <w:lang w:val="en-US"/>
        </w:rPr>
        <w:t>节约粮菜、油、水、电，防止各种浪费，采取措施，防毒、防火、防盗；</w:t>
      </w:r>
    </w:p>
    <w:p w14:paraId="586337EF">
      <w:pPr>
        <w:pStyle w:val="19"/>
        <w:keepNext w:val="0"/>
        <w:keepLines w:val="0"/>
        <w:pageBreakBefore w:val="0"/>
        <w:widowControl w:val="0"/>
        <w:shd w:val="clear"/>
        <w:kinsoku/>
        <w:wordWrap/>
        <w:overflowPunct/>
        <w:topLinePunct w:val="0"/>
        <w:bidi w:val="0"/>
        <w:snapToGrid/>
        <w:spacing w:line="360" w:lineRule="auto"/>
        <w:ind w:right="-28" w:firstLine="420" w:firstLineChars="200"/>
        <w:jc w:val="both"/>
        <w:textAlignment w:val="auto"/>
        <w:outlineLvl w:val="9"/>
        <w:rPr>
          <w:rFonts w:hint="eastAsia" w:ascii="宋体" w:hAnsi="宋体" w:eastAsia="宋体" w:cs="宋体"/>
          <w:b w:val="0"/>
          <w:bCs w:val="0"/>
          <w:color w:val="auto"/>
          <w:kern w:val="2"/>
          <w:sz w:val="21"/>
          <w:szCs w:val="21"/>
          <w:highlight w:val="none"/>
          <w:lang w:val="en-US"/>
        </w:rPr>
      </w:pPr>
      <w:r>
        <w:rPr>
          <w:rFonts w:hint="eastAsia" w:ascii="宋体" w:hAnsi="宋体" w:eastAsia="宋体" w:cs="宋体"/>
          <w:b w:val="0"/>
          <w:bCs w:val="0"/>
          <w:color w:val="auto"/>
          <w:kern w:val="2"/>
          <w:sz w:val="21"/>
          <w:szCs w:val="21"/>
          <w:highlight w:val="none"/>
          <w:lang w:val="en-US" w:eastAsia="zh-CN"/>
        </w:rPr>
        <w:t>④</w:t>
      </w:r>
      <w:r>
        <w:rPr>
          <w:rFonts w:hint="eastAsia" w:ascii="宋体" w:hAnsi="宋体" w:eastAsia="宋体" w:cs="宋体"/>
          <w:b w:val="0"/>
          <w:bCs w:val="0"/>
          <w:color w:val="auto"/>
          <w:kern w:val="2"/>
          <w:sz w:val="21"/>
          <w:szCs w:val="21"/>
          <w:highlight w:val="none"/>
          <w:lang w:val="en-US"/>
        </w:rPr>
        <w:t>精工细作、烹调做到色、香、味俱全。</w:t>
      </w:r>
    </w:p>
    <w:p w14:paraId="66747D34">
      <w:pPr>
        <w:pStyle w:val="19"/>
        <w:keepNext w:val="0"/>
        <w:keepLines w:val="0"/>
        <w:pageBreakBefore w:val="0"/>
        <w:widowControl w:val="0"/>
        <w:shd w:val="clear"/>
        <w:kinsoku/>
        <w:wordWrap/>
        <w:overflowPunct/>
        <w:topLinePunct w:val="0"/>
        <w:bidi w:val="0"/>
        <w:snapToGrid/>
        <w:spacing w:line="360" w:lineRule="auto"/>
        <w:ind w:right="-28" w:firstLine="420" w:firstLineChars="200"/>
        <w:jc w:val="both"/>
        <w:textAlignment w:val="auto"/>
        <w:outlineLvl w:val="9"/>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rPr>
        <w:t>⑤</w:t>
      </w:r>
      <w:r>
        <w:rPr>
          <w:rFonts w:hint="eastAsia" w:ascii="宋体" w:hAnsi="宋体" w:eastAsia="宋体" w:cs="宋体"/>
          <w:b w:val="0"/>
          <w:bCs w:val="0"/>
          <w:color w:val="auto"/>
          <w:kern w:val="2"/>
          <w:sz w:val="21"/>
          <w:szCs w:val="21"/>
          <w:highlight w:val="none"/>
          <w:lang w:val="en-US" w:eastAsia="zh-CN"/>
        </w:rPr>
        <w:t>每天做好食堂食材收货验货及安全检查登记台账，包括但不限于水电煤气等。</w:t>
      </w:r>
    </w:p>
    <w:p w14:paraId="2DB14576">
      <w:pPr>
        <w:pStyle w:val="2"/>
        <w:keepNext w:val="0"/>
        <w:keepLines w:val="0"/>
        <w:pageBreakBefore w:val="0"/>
        <w:widowControl w:val="0"/>
        <w:shd w:val="clear"/>
        <w:kinsoku/>
        <w:wordWrap/>
        <w:overflowPunct/>
        <w:topLinePunct w:val="0"/>
        <w:bidi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）厨工职责：</w:t>
      </w:r>
    </w:p>
    <w:p w14:paraId="3FF524D9">
      <w:pPr>
        <w:pStyle w:val="19"/>
        <w:keepNext w:val="0"/>
        <w:keepLines w:val="0"/>
        <w:pageBreakBefore w:val="0"/>
        <w:widowControl w:val="0"/>
        <w:shd w:val="clear"/>
        <w:kinsoku/>
        <w:wordWrap/>
        <w:overflowPunct/>
        <w:topLinePunct w:val="0"/>
        <w:bidi w:val="0"/>
        <w:snapToGrid/>
        <w:spacing w:line="360" w:lineRule="auto"/>
        <w:ind w:right="-28" w:firstLine="420" w:firstLineChars="200"/>
        <w:jc w:val="both"/>
        <w:textAlignment w:val="auto"/>
        <w:outlineLvl w:val="9"/>
        <w:rPr>
          <w:rFonts w:hint="eastAsia" w:ascii="宋体" w:hAnsi="宋体" w:eastAsia="宋体" w:cs="宋体"/>
          <w:b w:val="0"/>
          <w:bCs w:val="0"/>
          <w:color w:val="auto"/>
          <w:kern w:val="2"/>
          <w:sz w:val="21"/>
          <w:szCs w:val="21"/>
          <w:highlight w:val="none"/>
          <w:lang w:val="en-US"/>
        </w:rPr>
      </w:pPr>
      <w:r>
        <w:rPr>
          <w:rFonts w:hint="eastAsia" w:ascii="宋体" w:hAnsi="宋体" w:eastAsia="宋体" w:cs="宋体"/>
          <w:b w:val="0"/>
          <w:bCs w:val="0"/>
          <w:color w:val="auto"/>
          <w:kern w:val="2"/>
          <w:sz w:val="21"/>
          <w:szCs w:val="21"/>
          <w:highlight w:val="none"/>
          <w:lang w:val="en-US"/>
        </w:rPr>
        <w:t>①加工部分：负责食堂当天所需食物的切配加工工作；按要求对食物分类、排序、加工、切配；对蔬菜瓜果先清洗后切配；清洗蔬菜要求过三次水，清洗干净菜虫、杂草及泥沙等；当天没有加工完，剩下的食物要妥善存放，防止变坏；严格执行食品卫生，不加工腐烂变质的食物。</w:t>
      </w:r>
    </w:p>
    <w:p w14:paraId="3A82E57E">
      <w:pPr>
        <w:pStyle w:val="19"/>
        <w:keepNext w:val="0"/>
        <w:keepLines w:val="0"/>
        <w:pageBreakBefore w:val="0"/>
        <w:widowControl w:val="0"/>
        <w:shd w:val="clear"/>
        <w:kinsoku/>
        <w:wordWrap/>
        <w:overflowPunct/>
        <w:topLinePunct w:val="0"/>
        <w:bidi w:val="0"/>
        <w:snapToGrid/>
        <w:spacing w:line="360" w:lineRule="auto"/>
        <w:ind w:right="-28" w:firstLine="420" w:firstLineChars="200"/>
        <w:jc w:val="both"/>
        <w:textAlignment w:val="auto"/>
        <w:outlineLvl w:val="9"/>
        <w:rPr>
          <w:rFonts w:hint="eastAsia" w:ascii="宋体" w:hAnsi="宋体" w:eastAsia="宋体" w:cs="宋体"/>
          <w:b w:val="0"/>
          <w:bCs w:val="0"/>
          <w:color w:val="auto"/>
          <w:kern w:val="2"/>
          <w:sz w:val="21"/>
          <w:szCs w:val="21"/>
          <w:highlight w:val="none"/>
          <w:lang w:val="en-US"/>
        </w:rPr>
      </w:pPr>
      <w:r>
        <w:rPr>
          <w:rFonts w:hint="eastAsia" w:ascii="宋体" w:hAnsi="宋体" w:eastAsia="宋体" w:cs="宋体"/>
          <w:b w:val="0"/>
          <w:bCs w:val="0"/>
          <w:color w:val="auto"/>
          <w:kern w:val="2"/>
          <w:sz w:val="21"/>
          <w:szCs w:val="21"/>
          <w:highlight w:val="none"/>
          <w:lang w:val="en-US"/>
        </w:rPr>
        <w:t>②清洗部分：保证清洗消毒餐具前的工序尽量做到彻底、利索，残渣剩饭尽量保留在泔水桶内，餐盘尽量干净无附着物；洗消前后的筷子摆放必须头尾一致；洗消干燥后的筷子摆放到箸笼里必须头向下；在保证保洁质量的前提下，节约水和洗涤剂的使用。</w:t>
      </w:r>
    </w:p>
    <w:p w14:paraId="3D8B338E">
      <w:pPr>
        <w:pStyle w:val="19"/>
        <w:keepNext w:val="0"/>
        <w:keepLines w:val="0"/>
        <w:pageBreakBefore w:val="0"/>
        <w:widowControl w:val="0"/>
        <w:shd w:val="clear"/>
        <w:kinsoku/>
        <w:wordWrap/>
        <w:overflowPunct/>
        <w:topLinePunct w:val="0"/>
        <w:bidi w:val="0"/>
        <w:snapToGrid/>
        <w:spacing w:line="360" w:lineRule="auto"/>
        <w:ind w:right="-28" w:firstLine="420" w:firstLineChars="200"/>
        <w:jc w:val="both"/>
        <w:textAlignment w:val="auto"/>
        <w:outlineLvl w:val="9"/>
        <w:rPr>
          <w:rFonts w:hint="eastAsia" w:ascii="宋体" w:hAnsi="宋体" w:eastAsia="宋体" w:cs="宋体"/>
          <w:b w:val="0"/>
          <w:bCs w:val="0"/>
          <w:color w:val="auto"/>
          <w:kern w:val="2"/>
          <w:sz w:val="21"/>
          <w:szCs w:val="21"/>
          <w:highlight w:val="none"/>
          <w:lang w:val="en-US"/>
        </w:rPr>
      </w:pPr>
      <w:r>
        <w:rPr>
          <w:rFonts w:hint="eastAsia" w:ascii="宋体" w:hAnsi="宋体" w:eastAsia="宋体" w:cs="宋体"/>
          <w:b w:val="0"/>
          <w:bCs w:val="0"/>
          <w:color w:val="auto"/>
          <w:kern w:val="2"/>
          <w:sz w:val="21"/>
          <w:szCs w:val="21"/>
          <w:highlight w:val="none"/>
          <w:lang w:val="en-US"/>
        </w:rPr>
        <w:t>③卫生部分：负责厨房内部地面、餐厅卫生等清洁工作；对食堂餐厅四害的进行清除工作；引导就餐人员对餐后餐具的回收工作。</w:t>
      </w:r>
    </w:p>
    <w:p w14:paraId="68134DDA">
      <w:pPr>
        <w:pStyle w:val="19"/>
        <w:keepNext w:val="0"/>
        <w:keepLines w:val="0"/>
        <w:pageBreakBefore w:val="0"/>
        <w:widowControl w:val="0"/>
        <w:shd w:val="clear"/>
        <w:kinsoku/>
        <w:wordWrap/>
        <w:overflowPunct/>
        <w:topLinePunct w:val="0"/>
        <w:bidi w:val="0"/>
        <w:snapToGrid/>
        <w:spacing w:line="360" w:lineRule="auto"/>
        <w:ind w:right="-28" w:firstLine="420" w:firstLineChars="200"/>
        <w:jc w:val="both"/>
        <w:textAlignment w:val="auto"/>
        <w:outlineLvl w:val="9"/>
        <w:rPr>
          <w:rFonts w:hint="eastAsia" w:ascii="宋体" w:hAnsi="宋体" w:eastAsia="宋体" w:cs="宋体"/>
          <w:b w:val="0"/>
          <w:bCs w:val="0"/>
          <w:color w:val="auto"/>
          <w:kern w:val="2"/>
          <w:sz w:val="21"/>
          <w:szCs w:val="21"/>
          <w:highlight w:val="none"/>
          <w:lang w:val="en-US"/>
        </w:rPr>
      </w:pPr>
      <w:r>
        <w:rPr>
          <w:rFonts w:hint="eastAsia" w:ascii="宋体" w:hAnsi="宋体" w:eastAsia="宋体" w:cs="宋体"/>
          <w:b w:val="0"/>
          <w:bCs w:val="0"/>
          <w:color w:val="auto"/>
          <w:kern w:val="2"/>
          <w:sz w:val="21"/>
          <w:szCs w:val="21"/>
          <w:highlight w:val="none"/>
          <w:lang w:val="en-US"/>
        </w:rPr>
        <w:t>④参与供餐工作。</w:t>
      </w:r>
    </w:p>
    <w:p w14:paraId="17651495">
      <w:pPr>
        <w:pStyle w:val="19"/>
        <w:keepNext w:val="0"/>
        <w:keepLines w:val="0"/>
        <w:pageBreakBefore w:val="0"/>
        <w:widowControl w:val="0"/>
        <w:shd w:val="clear"/>
        <w:kinsoku/>
        <w:wordWrap/>
        <w:overflowPunct/>
        <w:topLinePunct w:val="0"/>
        <w:bidi w:val="0"/>
        <w:snapToGrid/>
        <w:spacing w:line="360" w:lineRule="auto"/>
        <w:ind w:right="-28" w:firstLine="420" w:firstLineChars="200"/>
        <w:jc w:val="both"/>
        <w:textAlignment w:val="auto"/>
        <w:outlineLvl w:val="9"/>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⑤服从厨师的安排。</w:t>
      </w:r>
    </w:p>
    <w:p w14:paraId="76129BBC">
      <w:pPr>
        <w:keepNext w:val="0"/>
        <w:keepLines w:val="0"/>
        <w:pageBreakBefore w:val="0"/>
        <w:widowControl w:val="0"/>
        <w:shd w:val="clear"/>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4.食品加工要求</w:t>
      </w:r>
    </w:p>
    <w:p w14:paraId="28039729">
      <w:pPr>
        <w:keepNext w:val="0"/>
        <w:keepLines w:val="0"/>
        <w:pageBreakBefore w:val="0"/>
        <w:widowControl w:val="0"/>
        <w:shd w:val="clear"/>
        <w:kinsoku/>
        <w:wordWrap/>
        <w:overflowPunct/>
        <w:topLinePunct w:val="0"/>
        <w:bidi w:val="0"/>
        <w:snapToGrid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国家工作日提供早中晚烹饪服务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其他根据招标人需求另行要求</w:t>
      </w:r>
      <w:r>
        <w:rPr>
          <w:rFonts w:hint="eastAsia" w:ascii="宋体" w:hAnsi="宋体" w:eastAsia="宋体" w:cs="宋体"/>
          <w:color w:val="auto"/>
          <w:sz w:val="21"/>
          <w:szCs w:val="21"/>
          <w:highlight w:val="none"/>
        </w:rPr>
        <w:t>。食品加工标准需符合国家相关法律规定标准。</w:t>
      </w:r>
    </w:p>
    <w:p w14:paraId="2C21173A">
      <w:pPr>
        <w:keepNext w:val="0"/>
        <w:keepLines w:val="0"/>
        <w:pageBreakBefore w:val="0"/>
        <w:widowControl w:val="0"/>
        <w:shd w:val="clear"/>
        <w:kinsoku/>
        <w:wordWrap/>
        <w:overflowPunct/>
        <w:topLinePunct w:val="0"/>
        <w:bidi w:val="0"/>
        <w:snapToGrid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早餐：供应时间为</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rPr>
        <w:t>-8:30，</w:t>
      </w:r>
      <w:r>
        <w:rPr>
          <w:rFonts w:hint="eastAsia" w:ascii="宋体" w:hAnsi="宋体" w:eastAsia="宋体" w:cs="宋体"/>
          <w:color w:val="auto"/>
          <w:kern w:val="2"/>
          <w:sz w:val="21"/>
          <w:szCs w:val="21"/>
          <w:highlight w:val="none"/>
        </w:rPr>
        <w:t>按</w:t>
      </w:r>
      <w:r>
        <w:rPr>
          <w:rFonts w:hint="eastAsia" w:ascii="宋体" w:hAnsi="宋体" w:eastAsia="宋体" w:cs="宋体"/>
          <w:color w:val="auto"/>
          <w:kern w:val="2"/>
          <w:sz w:val="21"/>
          <w:szCs w:val="21"/>
          <w:highlight w:val="none"/>
          <w:lang w:val="en-US" w:eastAsia="zh-CN"/>
        </w:rPr>
        <w:t>招标人</w:t>
      </w:r>
      <w:r>
        <w:rPr>
          <w:rFonts w:hint="eastAsia" w:ascii="宋体" w:hAnsi="宋体" w:eastAsia="宋体" w:cs="宋体"/>
          <w:color w:val="auto"/>
          <w:kern w:val="2"/>
          <w:sz w:val="21"/>
          <w:szCs w:val="21"/>
          <w:highlight w:val="none"/>
        </w:rPr>
        <w:t>每周菜单（菜谱）加工</w:t>
      </w:r>
      <w:r>
        <w:rPr>
          <w:rFonts w:hint="eastAsia" w:ascii="宋体" w:hAnsi="宋体" w:eastAsia="宋体" w:cs="宋体"/>
          <w:color w:val="auto"/>
          <w:sz w:val="21"/>
          <w:szCs w:val="21"/>
          <w:highlight w:val="none"/>
        </w:rPr>
        <w:t>。</w:t>
      </w:r>
    </w:p>
    <w:p w14:paraId="385B9B56">
      <w:pPr>
        <w:keepNext w:val="0"/>
        <w:keepLines w:val="0"/>
        <w:pageBreakBefore w:val="0"/>
        <w:widowControl w:val="0"/>
        <w:shd w:val="clear"/>
        <w:kinsoku/>
        <w:wordWrap/>
        <w:overflowPunct/>
        <w:topLinePunct w:val="0"/>
        <w:bidi w:val="0"/>
        <w:snapToGrid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午餐：供应时间为12:00-13:00，</w:t>
      </w:r>
      <w:r>
        <w:rPr>
          <w:rFonts w:hint="eastAsia" w:ascii="宋体" w:hAnsi="宋体" w:eastAsia="宋体" w:cs="宋体"/>
          <w:color w:val="auto"/>
          <w:kern w:val="2"/>
          <w:sz w:val="21"/>
          <w:szCs w:val="21"/>
          <w:highlight w:val="none"/>
        </w:rPr>
        <w:t>按</w:t>
      </w:r>
      <w:r>
        <w:rPr>
          <w:rFonts w:hint="eastAsia" w:ascii="宋体" w:hAnsi="宋体" w:eastAsia="宋体" w:cs="宋体"/>
          <w:color w:val="auto"/>
          <w:kern w:val="2"/>
          <w:sz w:val="21"/>
          <w:szCs w:val="21"/>
          <w:highlight w:val="none"/>
          <w:lang w:val="en-US" w:eastAsia="zh-CN"/>
        </w:rPr>
        <w:t>招标人</w:t>
      </w:r>
      <w:r>
        <w:rPr>
          <w:rFonts w:hint="eastAsia" w:ascii="宋体" w:hAnsi="宋体" w:eastAsia="宋体" w:cs="宋体"/>
          <w:color w:val="auto"/>
          <w:kern w:val="2"/>
          <w:sz w:val="21"/>
          <w:szCs w:val="21"/>
          <w:highlight w:val="none"/>
        </w:rPr>
        <w:t>每周菜单（菜谱）加工</w:t>
      </w:r>
      <w:r>
        <w:rPr>
          <w:rFonts w:hint="eastAsia" w:ascii="宋体" w:hAnsi="宋体" w:eastAsia="宋体" w:cs="宋体"/>
          <w:color w:val="auto"/>
          <w:sz w:val="21"/>
          <w:szCs w:val="21"/>
          <w:highlight w:val="none"/>
        </w:rPr>
        <w:t>。</w:t>
      </w:r>
    </w:p>
    <w:p w14:paraId="4778C362">
      <w:pPr>
        <w:keepNext w:val="0"/>
        <w:keepLines w:val="0"/>
        <w:pageBreakBefore w:val="0"/>
        <w:widowControl w:val="0"/>
        <w:shd w:val="clear"/>
        <w:kinsoku/>
        <w:wordWrap/>
        <w:overflowPunct/>
        <w:topLinePunct w:val="0"/>
        <w:bidi w:val="0"/>
        <w:snapToGrid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晚餐：供应时间为17:30-</w:t>
      </w: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w:t>
      </w:r>
      <w:r>
        <w:rPr>
          <w:rFonts w:hint="eastAsia" w:ascii="宋体" w:hAnsi="宋体" w:eastAsia="宋体" w:cs="宋体"/>
          <w:color w:val="auto"/>
          <w:kern w:val="2"/>
          <w:sz w:val="21"/>
          <w:szCs w:val="21"/>
          <w:highlight w:val="none"/>
        </w:rPr>
        <w:t>按</w:t>
      </w:r>
      <w:r>
        <w:rPr>
          <w:rFonts w:hint="eastAsia" w:ascii="宋体" w:hAnsi="宋体" w:eastAsia="宋体" w:cs="宋体"/>
          <w:color w:val="auto"/>
          <w:kern w:val="2"/>
          <w:sz w:val="21"/>
          <w:szCs w:val="21"/>
          <w:highlight w:val="none"/>
          <w:lang w:val="en-US" w:eastAsia="zh-CN"/>
        </w:rPr>
        <w:t>招标人</w:t>
      </w:r>
      <w:r>
        <w:rPr>
          <w:rFonts w:hint="eastAsia" w:ascii="宋体" w:hAnsi="宋体" w:eastAsia="宋体" w:cs="宋体"/>
          <w:color w:val="auto"/>
          <w:kern w:val="2"/>
          <w:sz w:val="21"/>
          <w:szCs w:val="21"/>
          <w:highlight w:val="none"/>
        </w:rPr>
        <w:t>每周菜单（菜谱）加工</w:t>
      </w:r>
      <w:r>
        <w:rPr>
          <w:rFonts w:hint="eastAsia" w:ascii="宋体" w:hAnsi="宋体" w:eastAsia="宋体" w:cs="宋体"/>
          <w:color w:val="auto"/>
          <w:sz w:val="21"/>
          <w:szCs w:val="21"/>
          <w:highlight w:val="none"/>
        </w:rPr>
        <w:t>。</w:t>
      </w:r>
    </w:p>
    <w:p w14:paraId="30F668DC">
      <w:pPr>
        <w:keepNext w:val="0"/>
        <w:keepLines w:val="0"/>
        <w:pageBreakBefore w:val="0"/>
        <w:widowControl w:val="0"/>
        <w:shd w:val="clear"/>
        <w:kinsoku/>
        <w:wordWrap/>
        <w:overflowPunct/>
        <w:topLinePunct w:val="0"/>
        <w:bidi w:val="0"/>
        <w:snapToGrid w:val="0"/>
        <w:spacing w:line="360" w:lineRule="auto"/>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其他：①根据</w:t>
      </w:r>
      <w:r>
        <w:rPr>
          <w:rFonts w:hint="eastAsia" w:ascii="宋体" w:hAnsi="宋体" w:eastAsia="宋体" w:cs="宋体"/>
          <w:b/>
          <w:bCs/>
          <w:color w:val="auto"/>
          <w:sz w:val="21"/>
          <w:szCs w:val="21"/>
          <w:highlight w:val="none"/>
          <w:lang w:val="en-US" w:eastAsia="zh-CN"/>
        </w:rPr>
        <w:t>招标人</w:t>
      </w:r>
      <w:r>
        <w:rPr>
          <w:rFonts w:hint="eastAsia" w:ascii="宋体" w:hAnsi="宋体" w:eastAsia="宋体" w:cs="宋体"/>
          <w:b/>
          <w:bCs/>
          <w:color w:val="auto"/>
          <w:sz w:val="21"/>
          <w:szCs w:val="21"/>
          <w:highlight w:val="none"/>
        </w:rPr>
        <w:t>需求，每周烹饪</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至</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次糖水、糕点</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凉茶</w:t>
      </w:r>
      <w:r>
        <w:rPr>
          <w:rFonts w:hint="eastAsia" w:ascii="宋体" w:hAnsi="宋体" w:eastAsia="宋体" w:cs="宋体"/>
          <w:b/>
          <w:bCs/>
          <w:color w:val="auto"/>
          <w:sz w:val="21"/>
          <w:szCs w:val="21"/>
          <w:highlight w:val="none"/>
        </w:rPr>
        <w:t>，供应时间：13:45-14:00；②协助做好围餐接待工作，供应时间：不定时。</w:t>
      </w:r>
    </w:p>
    <w:p w14:paraId="750BD84C">
      <w:pPr>
        <w:pStyle w:val="2"/>
        <w:keepNext w:val="0"/>
        <w:keepLines w:val="0"/>
        <w:pageBreakBefore w:val="0"/>
        <w:widowControl w:val="0"/>
        <w:shd w:val="clear"/>
        <w:kinsoku/>
        <w:wordWrap/>
        <w:overflowPunct/>
        <w:topLinePunct w:val="0"/>
        <w:bidi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5.其他要求</w:t>
      </w:r>
    </w:p>
    <w:p w14:paraId="00AFF2C1">
      <w:pPr>
        <w:pStyle w:val="2"/>
        <w:keepNext w:val="0"/>
        <w:keepLines w:val="0"/>
        <w:pageBreakBefore w:val="0"/>
        <w:widowControl w:val="0"/>
        <w:shd w:val="clear"/>
        <w:kinsoku/>
        <w:wordWrap/>
        <w:overflowPunct/>
        <w:topLinePunct w:val="0"/>
        <w:bidi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（1）按每天早中晚餐供应时间上班（</w:t>
      </w:r>
      <w:r>
        <w:rPr>
          <w:rFonts w:hint="eastAsia" w:ascii="宋体" w:hAnsi="宋体" w:eastAsia="宋体" w:cs="宋体"/>
          <w:color w:val="auto"/>
          <w:sz w:val="21"/>
          <w:szCs w:val="21"/>
          <w:highlight w:val="none"/>
          <w:lang w:val="en-US" w:eastAsia="zh-CN"/>
        </w:rPr>
        <w:t>国家法定</w:t>
      </w:r>
      <w:r>
        <w:rPr>
          <w:rFonts w:hint="eastAsia" w:ascii="宋体" w:hAnsi="宋体" w:eastAsia="宋体" w:cs="宋体"/>
          <w:color w:val="auto"/>
          <w:sz w:val="21"/>
          <w:szCs w:val="21"/>
          <w:highlight w:val="none"/>
        </w:rPr>
        <w:t>节假日休息），具体上班时间可根据实际工作情况由</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进行调整，确因</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工作需要可适当延长，劳务</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的人员应积极配合</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，无特殊情况不得拒绝</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加班要求。</w:t>
      </w:r>
    </w:p>
    <w:p w14:paraId="17BB2998">
      <w:pPr>
        <w:pStyle w:val="2"/>
        <w:keepNext w:val="0"/>
        <w:keepLines w:val="0"/>
        <w:pageBreakBefore w:val="0"/>
        <w:widowControl w:val="0"/>
        <w:shd w:val="clear"/>
        <w:kinsoku/>
        <w:wordWrap/>
        <w:overflowPunct/>
        <w:topLinePunct w:val="0"/>
        <w:bidi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将安排符合餐饮服务健康标准的厨师、厨工。</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厨师、厨工在上岗前向</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提供有效的健康证原件供</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查验，厨师、厨工需持健康证进场驻点。在本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合同有效期内，</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有义务确保进驻的厨师、厨工进行身体检查，费用由</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自理。厨师、厨工有一定的专业知识，无违法犯罪前科。并自觉遵守</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的相关规定，服从</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统一管理，爱护</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的财物（如损坏</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的物品或设施，照价赔偿），不能影响</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员工的工作、生活。</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厨师、厨工工作期间要求统一穿厨工服（由</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负责提供），防滑水鞋，戴工帽，每天进行换洗。</w:t>
      </w:r>
    </w:p>
    <w:p w14:paraId="679928EB">
      <w:pPr>
        <w:pStyle w:val="2"/>
        <w:keepNext w:val="0"/>
        <w:keepLines w:val="0"/>
        <w:pageBreakBefore w:val="0"/>
        <w:widowControl w:val="0"/>
        <w:shd w:val="clear"/>
        <w:kinsoku/>
        <w:wordWrap/>
        <w:overflowPunct/>
        <w:topLinePunct w:val="0"/>
        <w:bidi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（3）在工作时间内，厨师、厨工严格按照</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要求的供餐时间供应菜式，不得无故延迟供餐时间。</w:t>
      </w:r>
    </w:p>
    <w:p w14:paraId="73785A73">
      <w:pPr>
        <w:pStyle w:val="2"/>
        <w:keepNext w:val="0"/>
        <w:keepLines w:val="0"/>
        <w:pageBreakBefore w:val="0"/>
        <w:widowControl w:val="0"/>
        <w:shd w:val="clear"/>
        <w:kinsoku/>
        <w:wordWrap/>
        <w:overflowPunct/>
        <w:topLinePunct w:val="0"/>
        <w:bidi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（4）菜式制订与食品安全：菜式由</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制定，食品原材料费用由</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劳务</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的人员在验收食品原材料的同时应保存好采购物资的票据与质量检验报告等，供</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查验和存档。承诺所提供的膳食符合国家卫生部门的要求，严格遵守</w:t>
      </w:r>
      <w:r>
        <w:rPr>
          <w:rFonts w:hint="eastAsia" w:hAnsi="宋体" w:eastAsia="宋体" w:cs="宋体"/>
          <w:color w:val="auto"/>
          <w:sz w:val="21"/>
          <w:szCs w:val="21"/>
          <w:highlight w:val="none"/>
          <w:lang w:val="en-US" w:eastAsia="zh-CN"/>
        </w:rPr>
        <w:t>中华人民共和国食品安全相关法律、法规规定</w:t>
      </w:r>
      <w:r>
        <w:rPr>
          <w:rFonts w:hint="eastAsia" w:ascii="宋体" w:hAnsi="宋体" w:eastAsia="宋体" w:cs="宋体"/>
          <w:color w:val="auto"/>
          <w:sz w:val="21"/>
          <w:szCs w:val="21"/>
          <w:highlight w:val="none"/>
        </w:rPr>
        <w:t>，保证供餐食品搭配合理、新鲜可口。</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劳务</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的人员应科学、合理制订供餐菜谱，推陈出新。</w:t>
      </w:r>
    </w:p>
    <w:p w14:paraId="756BAD42">
      <w:pPr>
        <w:pStyle w:val="2"/>
        <w:keepNext w:val="0"/>
        <w:keepLines w:val="0"/>
        <w:pageBreakBefore w:val="0"/>
        <w:widowControl w:val="0"/>
        <w:shd w:val="clear"/>
        <w:kinsoku/>
        <w:wordWrap/>
        <w:overflowPunct/>
        <w:topLinePunct w:val="0"/>
        <w:bidi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（5）菜谱审核流程：</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每周四前将下周菜谱书面呈送给</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审核同意后，将菜谱张贴在饭堂公示栏。</w:t>
      </w:r>
    </w:p>
    <w:p w14:paraId="09E77E0E">
      <w:pPr>
        <w:pStyle w:val="2"/>
        <w:keepNext w:val="0"/>
        <w:keepLines w:val="0"/>
        <w:pageBreakBefore w:val="0"/>
        <w:widowControl w:val="0"/>
        <w:shd w:val="clear"/>
        <w:kinsoku/>
        <w:wordWrap/>
        <w:overflowPunct/>
        <w:topLinePunct w:val="0"/>
        <w:bidi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劳务</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的人员厨师、厨工应遵守</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各项内部管理规章制度。</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派驻人员在进行作业时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必须要爱护各种设施设备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注意节水节电。饭堂内每餐所有剩余食物厨师、厨工不能擅自带走，一经发现，立刻更换厨师、厨工。</w:t>
      </w:r>
    </w:p>
    <w:p w14:paraId="1B7FA749">
      <w:pPr>
        <w:pStyle w:val="2"/>
        <w:keepNext w:val="0"/>
        <w:keepLines w:val="0"/>
        <w:pageBreakBefore w:val="0"/>
        <w:widowControl w:val="0"/>
        <w:shd w:val="clear"/>
        <w:kinsoku/>
        <w:wordWrap/>
        <w:overflowPunct/>
        <w:topLinePunct w:val="0"/>
        <w:bidi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应对劳务</w:t>
      </w:r>
      <w:r>
        <w:rPr>
          <w:rFonts w:hint="eastAsia"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的厨师、厨工进行必要的安全、消防知识教育培训。同时，</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应为劳务</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的厨师、厨工配备劳务用具，做好劳保教育。</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负责提供烹饪食材、饭堂设备用具、清洁用品等。</w:t>
      </w:r>
    </w:p>
    <w:p w14:paraId="69C08082">
      <w:pPr>
        <w:pStyle w:val="2"/>
        <w:keepNext w:val="0"/>
        <w:keepLines w:val="0"/>
        <w:pageBreakBefore w:val="0"/>
        <w:widowControl w:val="0"/>
        <w:shd w:val="clear"/>
        <w:kinsoku/>
        <w:wordWrap/>
        <w:overflowPunct/>
        <w:topLinePunct w:val="0"/>
        <w:bidi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（8）正常设备维修由</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协助处理，所产生的维修材料费用等由</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承担。</w:t>
      </w:r>
    </w:p>
    <w:p w14:paraId="143200A0">
      <w:pPr>
        <w:pStyle w:val="2"/>
        <w:keepNext w:val="0"/>
        <w:keepLines w:val="0"/>
        <w:pageBreakBefore w:val="0"/>
        <w:widowControl w:val="0"/>
        <w:shd w:val="clear"/>
        <w:kinsoku/>
        <w:wordWrap/>
        <w:overflowPunct/>
        <w:topLinePunct w:val="0"/>
        <w:bidi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（9）个人相关防护物品由</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提供，包括不限于工作服、水鞋、口罩、厨师帽，如</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有其他要求的，须按照</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的要求统一着装。</w:t>
      </w:r>
    </w:p>
    <w:p w14:paraId="149E900B">
      <w:pPr>
        <w:pStyle w:val="2"/>
        <w:keepNext w:val="0"/>
        <w:keepLines w:val="0"/>
        <w:pageBreakBefore w:val="0"/>
        <w:widowControl w:val="0"/>
        <w:shd w:val="clear"/>
        <w:kinsoku/>
        <w:wordWrap/>
        <w:overflowPunct/>
        <w:topLinePunct w:val="0"/>
        <w:bidi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（10）工作期间必须穿着统一白色工作服。</w:t>
      </w:r>
    </w:p>
    <w:p w14:paraId="4ECB0FFE">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三</w:t>
      </w:r>
      <w:r>
        <w:rPr>
          <w:rFonts w:hint="eastAsia" w:ascii="宋体" w:hAnsi="宋体" w:eastAsia="宋体" w:cs="宋体"/>
          <w:bCs/>
          <w:color w:val="auto"/>
          <w:sz w:val="21"/>
          <w:szCs w:val="21"/>
          <w:highlight w:val="none"/>
        </w:rPr>
        <w:t>）清洁工的要求</w:t>
      </w:r>
    </w:p>
    <w:p w14:paraId="0B2FD38D">
      <w:pPr>
        <w:keepNext w:val="0"/>
        <w:keepLines w:val="0"/>
        <w:pageBreakBefore w:val="0"/>
        <w:widowControl w:val="0"/>
        <w:shd w:val="clear"/>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1.资质及证件要求：需具有食品从业人员健康证明。</w:t>
      </w:r>
    </w:p>
    <w:p w14:paraId="58DDEE8D">
      <w:pPr>
        <w:keepNext w:val="0"/>
        <w:keepLines w:val="0"/>
        <w:pageBreakBefore w:val="0"/>
        <w:widowControl w:val="0"/>
        <w:shd w:val="clear"/>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2.年龄要求：女性年龄不超过</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岁。</w:t>
      </w:r>
    </w:p>
    <w:p w14:paraId="687CE067">
      <w:pPr>
        <w:keepNext w:val="0"/>
        <w:keepLines w:val="0"/>
        <w:pageBreakBefore w:val="0"/>
        <w:widowControl w:val="0"/>
        <w:shd w:val="clear"/>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3.清洁服务要求及职责：国家工作日</w:t>
      </w:r>
      <w:r>
        <w:rPr>
          <w:rFonts w:hint="eastAsia" w:ascii="宋体" w:hAnsi="宋体" w:eastAsia="宋体" w:cs="宋体"/>
          <w:color w:val="auto"/>
          <w:sz w:val="21"/>
          <w:szCs w:val="21"/>
          <w:highlight w:val="none"/>
          <w:lang w:val="en-US" w:eastAsia="zh-CN"/>
        </w:rPr>
        <w:t>须全员出勤</w:t>
      </w:r>
      <w:r>
        <w:rPr>
          <w:rFonts w:hint="eastAsia" w:ascii="宋体" w:hAnsi="宋体" w:eastAsia="宋体" w:cs="宋体"/>
          <w:color w:val="auto"/>
          <w:sz w:val="21"/>
          <w:szCs w:val="21"/>
          <w:highlight w:val="none"/>
        </w:rPr>
        <w:t>提供清洁服务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星期六、日及国家法定节假日每天至少安排一人值班清洁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具体要求详见</w:t>
      </w:r>
      <w:r>
        <w:rPr>
          <w:rFonts w:hint="eastAsia" w:ascii="宋体" w:hAnsi="宋体" w:eastAsia="宋体" w:cs="宋体"/>
          <w:color w:val="auto"/>
          <w:sz w:val="21"/>
          <w:szCs w:val="21"/>
          <w:highlight w:val="none"/>
          <w:lang w:val="en-US" w:eastAsia="zh-CN"/>
        </w:rPr>
        <w:t>下</w:t>
      </w:r>
      <w:r>
        <w:rPr>
          <w:rFonts w:hint="eastAsia" w:ascii="宋体" w:hAnsi="宋体" w:eastAsia="宋体" w:cs="宋体"/>
          <w:color w:val="auto"/>
          <w:sz w:val="21"/>
          <w:szCs w:val="21"/>
          <w:highlight w:val="none"/>
        </w:rPr>
        <w:t>表</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：《办公区域卫生要求》。</w:t>
      </w:r>
    </w:p>
    <w:p w14:paraId="54A3C902">
      <w:pPr>
        <w:keepNext w:val="0"/>
        <w:keepLines w:val="0"/>
        <w:pageBreakBefore w:val="0"/>
        <w:widowControl w:val="0"/>
        <w:shd w:val="clear"/>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4.个人相关防护物品由</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提供，包括不限于工作服、水鞋、口罩，如</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有其他要求的，须按照</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的要求统一着装。</w:t>
      </w:r>
    </w:p>
    <w:p w14:paraId="6D89CEFF">
      <w:pPr>
        <w:keepNext w:val="0"/>
        <w:keepLines w:val="0"/>
        <w:pageBreakBefore w:val="0"/>
        <w:widowControl w:val="0"/>
        <w:shd w:val="clear"/>
        <w:kinsoku/>
        <w:wordWrap/>
        <w:overflowPunct/>
        <w:topLinePunct w:val="0"/>
        <w:autoSpaceDE/>
        <w:autoSpaceDN/>
        <w:bidi w:val="0"/>
        <w:adjustRightInd/>
        <w:spacing w:line="360" w:lineRule="auto"/>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5.工作期间必须穿着统一工作服。</w:t>
      </w:r>
    </w:p>
    <w:p w14:paraId="14894204">
      <w:pPr>
        <w:shd w:val="clear"/>
        <w:snapToGrid w:val="0"/>
        <w:spacing w:line="560" w:lineRule="exact"/>
        <w:ind w:firstLine="0" w:firstLineChars="0"/>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表</w:t>
      </w: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：办公区域卫生要求</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8"/>
        <w:gridCol w:w="1682"/>
        <w:gridCol w:w="4171"/>
        <w:gridCol w:w="1385"/>
      </w:tblGrid>
      <w:tr w14:paraId="08ED4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25" w:type="pct"/>
            <w:noWrap w:val="0"/>
            <w:vAlign w:val="center"/>
          </w:tcPr>
          <w:p w14:paraId="1FA0279C">
            <w:pPr>
              <w:shd w:val="clear"/>
              <w:spacing w:line="36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服务范围</w:t>
            </w:r>
          </w:p>
        </w:tc>
        <w:tc>
          <w:tcPr>
            <w:tcW w:w="993" w:type="pct"/>
            <w:noWrap w:val="0"/>
            <w:vAlign w:val="center"/>
          </w:tcPr>
          <w:p w14:paraId="7F506B49">
            <w:pPr>
              <w:shd w:val="clear"/>
              <w:spacing w:line="36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清洁时间段</w:t>
            </w:r>
          </w:p>
        </w:tc>
        <w:tc>
          <w:tcPr>
            <w:tcW w:w="2463" w:type="pct"/>
            <w:noWrap w:val="0"/>
            <w:vAlign w:val="center"/>
          </w:tcPr>
          <w:p w14:paraId="617C3209">
            <w:pPr>
              <w:shd w:val="clear"/>
              <w:spacing w:line="36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清洁内容</w:t>
            </w:r>
          </w:p>
        </w:tc>
        <w:tc>
          <w:tcPr>
            <w:tcW w:w="818" w:type="pct"/>
            <w:noWrap w:val="0"/>
            <w:vAlign w:val="center"/>
          </w:tcPr>
          <w:p w14:paraId="3295F3B7">
            <w:pPr>
              <w:shd w:val="clear"/>
              <w:spacing w:line="36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5F4D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25" w:type="pct"/>
            <w:noWrap w:val="0"/>
            <w:vAlign w:val="center"/>
          </w:tcPr>
          <w:p w14:paraId="706A8217">
            <w:pPr>
              <w:shd w:val="clear"/>
              <w:spacing w:line="36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副总以上办公室</w:t>
            </w:r>
          </w:p>
        </w:tc>
        <w:tc>
          <w:tcPr>
            <w:tcW w:w="993" w:type="pct"/>
            <w:noWrap w:val="0"/>
            <w:vAlign w:val="center"/>
          </w:tcPr>
          <w:p w14:paraId="44F6F7EA">
            <w:pPr>
              <w:shd w:val="clear"/>
              <w:spacing w:line="36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6:30-8:30</w:t>
            </w:r>
          </w:p>
          <w:p w14:paraId="68997B29">
            <w:pPr>
              <w:shd w:val="clear"/>
              <w:spacing w:line="36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17:30-18:30</w:t>
            </w:r>
          </w:p>
        </w:tc>
        <w:tc>
          <w:tcPr>
            <w:tcW w:w="2463" w:type="pct"/>
            <w:noWrap w:val="0"/>
            <w:vAlign w:val="center"/>
          </w:tcPr>
          <w:p w14:paraId="34C87ADC">
            <w:pPr>
              <w:shd w:val="clear"/>
              <w:spacing w:line="3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负责台面、地面、书桌、沙发、茶几、茶杯、文件柜、垃圾桶清洁，定期更换桶装水及</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认为有必要清理的地方，随时处理突发卫生。</w:t>
            </w:r>
          </w:p>
        </w:tc>
        <w:tc>
          <w:tcPr>
            <w:tcW w:w="818" w:type="pct"/>
            <w:noWrap w:val="0"/>
            <w:vAlign w:val="center"/>
          </w:tcPr>
          <w:p w14:paraId="1308AE21">
            <w:pPr>
              <w:shd w:val="clear"/>
              <w:spacing w:line="360" w:lineRule="exact"/>
              <w:jc w:val="center"/>
              <w:outlineLvl w:val="9"/>
              <w:rPr>
                <w:rFonts w:hint="eastAsia" w:ascii="宋体" w:hAnsi="宋体" w:eastAsia="宋体" w:cs="宋体"/>
                <w:color w:val="auto"/>
                <w:sz w:val="21"/>
                <w:szCs w:val="21"/>
                <w:highlight w:val="none"/>
              </w:rPr>
            </w:pPr>
          </w:p>
        </w:tc>
      </w:tr>
      <w:tr w14:paraId="5D633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25" w:type="pct"/>
            <w:noWrap w:val="0"/>
            <w:vAlign w:val="center"/>
          </w:tcPr>
          <w:p w14:paraId="5BA379B5">
            <w:pPr>
              <w:shd w:val="clear"/>
              <w:spacing w:line="36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各办公室</w:t>
            </w:r>
          </w:p>
        </w:tc>
        <w:tc>
          <w:tcPr>
            <w:tcW w:w="993" w:type="pct"/>
            <w:noWrap w:val="0"/>
            <w:vAlign w:val="center"/>
          </w:tcPr>
          <w:p w14:paraId="05E9FCD8">
            <w:pPr>
              <w:shd w:val="clear"/>
              <w:spacing w:line="36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8:30-17:30</w:t>
            </w:r>
          </w:p>
        </w:tc>
        <w:tc>
          <w:tcPr>
            <w:tcW w:w="2463" w:type="pct"/>
            <w:noWrap w:val="0"/>
            <w:vAlign w:val="center"/>
          </w:tcPr>
          <w:p w14:paraId="574EE0CB">
            <w:pPr>
              <w:shd w:val="clear"/>
              <w:spacing w:line="3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负责地面、沙发、茶几、垃圾桶清洁及</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认为有必要清理的地方，随时处理突发卫生，17:30前清理垃圾桶。每天至少清洁一次。</w:t>
            </w:r>
          </w:p>
        </w:tc>
        <w:tc>
          <w:tcPr>
            <w:tcW w:w="818" w:type="pct"/>
            <w:noWrap w:val="0"/>
            <w:vAlign w:val="center"/>
          </w:tcPr>
          <w:p w14:paraId="289A6451">
            <w:pPr>
              <w:shd w:val="clear"/>
              <w:spacing w:line="360" w:lineRule="exact"/>
              <w:jc w:val="center"/>
              <w:outlineLvl w:val="9"/>
              <w:rPr>
                <w:rFonts w:hint="eastAsia" w:ascii="宋体" w:hAnsi="宋体" w:eastAsia="宋体" w:cs="宋体"/>
                <w:color w:val="auto"/>
                <w:sz w:val="21"/>
                <w:szCs w:val="21"/>
                <w:highlight w:val="none"/>
              </w:rPr>
            </w:pPr>
          </w:p>
        </w:tc>
      </w:tr>
      <w:tr w14:paraId="47E81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25" w:type="pct"/>
            <w:noWrap w:val="0"/>
            <w:vAlign w:val="center"/>
          </w:tcPr>
          <w:p w14:paraId="2DCA925B">
            <w:pPr>
              <w:shd w:val="clear"/>
              <w:spacing w:line="36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接待室、洽谈室</w:t>
            </w:r>
          </w:p>
        </w:tc>
        <w:tc>
          <w:tcPr>
            <w:tcW w:w="993" w:type="pct"/>
            <w:noWrap w:val="0"/>
            <w:vAlign w:val="center"/>
          </w:tcPr>
          <w:p w14:paraId="22F54458">
            <w:pPr>
              <w:shd w:val="clear"/>
              <w:spacing w:line="36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使用完后清理</w:t>
            </w:r>
          </w:p>
        </w:tc>
        <w:tc>
          <w:tcPr>
            <w:tcW w:w="2463" w:type="pct"/>
            <w:noWrap w:val="0"/>
            <w:vAlign w:val="center"/>
          </w:tcPr>
          <w:p w14:paraId="13C31C5D">
            <w:pPr>
              <w:shd w:val="clear"/>
              <w:spacing w:line="3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每次会议结束后清洁地面、沙发、茶几、垃圾桶清洁、摆放瓶装水及</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认为有必要清理的地方，随时处理突发卫生，17:30前清理垃圾桶。</w:t>
            </w:r>
          </w:p>
        </w:tc>
        <w:tc>
          <w:tcPr>
            <w:tcW w:w="818" w:type="pct"/>
            <w:noWrap w:val="0"/>
            <w:vAlign w:val="center"/>
          </w:tcPr>
          <w:p w14:paraId="3D2B81F8">
            <w:pPr>
              <w:shd w:val="clear"/>
              <w:spacing w:line="360" w:lineRule="exact"/>
              <w:jc w:val="center"/>
              <w:outlineLvl w:val="9"/>
              <w:rPr>
                <w:rFonts w:hint="eastAsia" w:ascii="宋体" w:hAnsi="宋体" w:eastAsia="宋体" w:cs="宋体"/>
                <w:color w:val="auto"/>
                <w:sz w:val="21"/>
                <w:szCs w:val="21"/>
                <w:highlight w:val="none"/>
              </w:rPr>
            </w:pPr>
          </w:p>
        </w:tc>
      </w:tr>
      <w:tr w14:paraId="2442E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25" w:type="pct"/>
            <w:noWrap w:val="0"/>
            <w:vAlign w:val="center"/>
          </w:tcPr>
          <w:p w14:paraId="75D567FF">
            <w:pPr>
              <w:shd w:val="clear"/>
              <w:spacing w:line="36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会议室</w:t>
            </w:r>
          </w:p>
        </w:tc>
        <w:tc>
          <w:tcPr>
            <w:tcW w:w="993" w:type="pct"/>
            <w:noWrap w:val="0"/>
            <w:vAlign w:val="center"/>
          </w:tcPr>
          <w:p w14:paraId="0983A7F7">
            <w:pPr>
              <w:shd w:val="clear"/>
              <w:spacing w:line="36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使用完后清理</w:t>
            </w:r>
          </w:p>
        </w:tc>
        <w:tc>
          <w:tcPr>
            <w:tcW w:w="2463" w:type="pct"/>
            <w:noWrap w:val="0"/>
            <w:vAlign w:val="center"/>
          </w:tcPr>
          <w:p w14:paraId="05C0CE7D">
            <w:pPr>
              <w:shd w:val="clear"/>
              <w:spacing w:line="3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每次会议结束后清洁地面、沙发、茶几、垃圾桶清洁、排放瓶装水及</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认为有必要清理的地方，随时处理突发卫生，17:30前清理垃圾桶。</w:t>
            </w:r>
          </w:p>
        </w:tc>
        <w:tc>
          <w:tcPr>
            <w:tcW w:w="818" w:type="pct"/>
            <w:noWrap w:val="0"/>
            <w:vAlign w:val="center"/>
          </w:tcPr>
          <w:p w14:paraId="0A83174C">
            <w:pPr>
              <w:shd w:val="clear"/>
              <w:spacing w:line="360" w:lineRule="exact"/>
              <w:jc w:val="center"/>
              <w:outlineLvl w:val="9"/>
              <w:rPr>
                <w:rFonts w:hint="eastAsia" w:ascii="宋体" w:hAnsi="宋体" w:eastAsia="宋体" w:cs="宋体"/>
                <w:color w:val="auto"/>
                <w:sz w:val="21"/>
                <w:szCs w:val="21"/>
                <w:highlight w:val="none"/>
              </w:rPr>
            </w:pPr>
          </w:p>
        </w:tc>
      </w:tr>
      <w:tr w14:paraId="2A5C5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25" w:type="pct"/>
            <w:noWrap w:val="0"/>
            <w:vAlign w:val="center"/>
          </w:tcPr>
          <w:p w14:paraId="7A77D7AC">
            <w:pPr>
              <w:shd w:val="clear"/>
              <w:spacing w:line="36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卫生间</w:t>
            </w:r>
          </w:p>
        </w:tc>
        <w:tc>
          <w:tcPr>
            <w:tcW w:w="993" w:type="pct"/>
            <w:noWrap w:val="0"/>
            <w:vAlign w:val="center"/>
          </w:tcPr>
          <w:p w14:paraId="77F5C8D0">
            <w:pPr>
              <w:shd w:val="clear"/>
              <w:spacing w:line="36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小时清洁一次</w:t>
            </w:r>
          </w:p>
        </w:tc>
        <w:tc>
          <w:tcPr>
            <w:tcW w:w="2463" w:type="pct"/>
            <w:noWrap w:val="0"/>
            <w:vAlign w:val="center"/>
          </w:tcPr>
          <w:p w14:paraId="01B25E40">
            <w:pPr>
              <w:shd w:val="clear"/>
              <w:spacing w:line="3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1.洗手盆必须清洗干净并不能留有水迹；</w:t>
            </w:r>
          </w:p>
          <w:p w14:paraId="0A4BA616">
            <w:pPr>
              <w:shd w:val="clear"/>
              <w:spacing w:line="3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2.洗手间地面必须用84消毒水清洁并保持干净；3.空气净化器定期更换补充剂和电池；4.及时补充洗手液；5.抽气扇必须长期保持运转。</w:t>
            </w:r>
          </w:p>
        </w:tc>
        <w:tc>
          <w:tcPr>
            <w:tcW w:w="818" w:type="pct"/>
            <w:noWrap w:val="0"/>
            <w:vAlign w:val="center"/>
          </w:tcPr>
          <w:p w14:paraId="529C3FA6">
            <w:pPr>
              <w:shd w:val="clear"/>
              <w:spacing w:line="360" w:lineRule="exact"/>
              <w:jc w:val="center"/>
              <w:outlineLvl w:val="9"/>
              <w:rPr>
                <w:rFonts w:hint="eastAsia" w:ascii="宋体" w:hAnsi="宋体" w:eastAsia="宋体" w:cs="宋体"/>
                <w:color w:val="auto"/>
                <w:sz w:val="21"/>
                <w:szCs w:val="21"/>
                <w:highlight w:val="none"/>
              </w:rPr>
            </w:pPr>
          </w:p>
        </w:tc>
      </w:tr>
      <w:tr w14:paraId="69DA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25" w:type="pct"/>
            <w:noWrap w:val="0"/>
            <w:vAlign w:val="center"/>
          </w:tcPr>
          <w:p w14:paraId="6CFEC647">
            <w:pPr>
              <w:shd w:val="clear"/>
              <w:spacing w:line="36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走廊及楼梯等公共区域</w:t>
            </w:r>
          </w:p>
        </w:tc>
        <w:tc>
          <w:tcPr>
            <w:tcW w:w="993" w:type="pct"/>
            <w:noWrap w:val="0"/>
            <w:vAlign w:val="center"/>
          </w:tcPr>
          <w:p w14:paraId="64218C9A">
            <w:pPr>
              <w:shd w:val="clear"/>
              <w:spacing w:line="36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随时</w:t>
            </w:r>
          </w:p>
        </w:tc>
        <w:tc>
          <w:tcPr>
            <w:tcW w:w="2463" w:type="pct"/>
            <w:noWrap w:val="0"/>
            <w:vAlign w:val="center"/>
          </w:tcPr>
          <w:p w14:paraId="7E39F1BC">
            <w:pPr>
              <w:shd w:val="clear"/>
              <w:spacing w:line="3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随时保持该区域卫生干净。</w:t>
            </w:r>
          </w:p>
        </w:tc>
        <w:tc>
          <w:tcPr>
            <w:tcW w:w="818" w:type="pct"/>
            <w:noWrap w:val="0"/>
            <w:vAlign w:val="center"/>
          </w:tcPr>
          <w:p w14:paraId="2EA7C40C">
            <w:pPr>
              <w:shd w:val="clear"/>
              <w:spacing w:line="36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根据实际情况进行拖地，每天不少于一次。</w:t>
            </w:r>
          </w:p>
        </w:tc>
      </w:tr>
    </w:tbl>
    <w:p w14:paraId="4EAA9873">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（四）勤杂服务人员的要求</w:t>
      </w:r>
    </w:p>
    <w:p w14:paraId="3789E764">
      <w:pPr>
        <w:pStyle w:val="2"/>
        <w:keepNext w:val="0"/>
        <w:keepLines w:val="0"/>
        <w:pageBreakBefore w:val="0"/>
        <w:widowControl w:val="0"/>
        <w:shd w:val="clear"/>
        <w:kinsoku/>
        <w:wordWrap/>
        <w:overflowPunct/>
        <w:topLinePunct w:val="0"/>
        <w:autoSpaceDE w:val="0"/>
        <w:autoSpaceDN w:val="0"/>
        <w:bidi w:val="0"/>
        <w:adjustRightInd w:val="0"/>
        <w:snapToGrid/>
        <w:ind w:firstLine="420" w:firstLineChars="200"/>
        <w:textAlignment w:val="auto"/>
        <w:outlineLvl w:val="9"/>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1.年龄要求：女性，年龄不超过40岁。</w:t>
      </w:r>
    </w:p>
    <w:p w14:paraId="04D804C7">
      <w:pPr>
        <w:pStyle w:val="2"/>
        <w:keepNext w:val="0"/>
        <w:keepLines w:val="0"/>
        <w:pageBreakBefore w:val="0"/>
        <w:widowControl w:val="0"/>
        <w:shd w:val="clear"/>
        <w:kinsoku/>
        <w:wordWrap/>
        <w:overflowPunct/>
        <w:topLinePunct w:val="0"/>
        <w:autoSpaceDE w:val="0"/>
        <w:autoSpaceDN w:val="0"/>
        <w:bidi w:val="0"/>
        <w:adjustRightInd w:val="0"/>
        <w:snapToGrid/>
        <w:ind w:firstLine="420" w:firstLineChars="200"/>
        <w:textAlignment w:val="auto"/>
        <w:outlineLvl w:val="9"/>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2.其他要求：五官端正，熟悉粤语及普通话，从事过机关或国企相关工作一年（含）以上，熟练办公软件及办公设备，接受临时加班要求。</w:t>
      </w:r>
    </w:p>
    <w:p w14:paraId="614BF309">
      <w:pPr>
        <w:pStyle w:val="2"/>
        <w:keepNext w:val="0"/>
        <w:keepLines w:val="0"/>
        <w:pageBreakBefore w:val="0"/>
        <w:widowControl w:val="0"/>
        <w:shd w:val="clear"/>
        <w:kinsoku/>
        <w:wordWrap/>
        <w:overflowPunct/>
        <w:topLinePunct w:val="0"/>
        <w:autoSpaceDE w:val="0"/>
        <w:autoSpaceDN w:val="0"/>
        <w:bidi w:val="0"/>
        <w:adjustRightInd w:val="0"/>
        <w:snapToGrid/>
        <w:ind w:firstLine="420" w:firstLineChars="200"/>
        <w:textAlignment w:val="auto"/>
        <w:outlineLvl w:val="9"/>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3.勤杂服务人员要求及职责：</w:t>
      </w:r>
    </w:p>
    <w:p w14:paraId="495ED5ED">
      <w:pPr>
        <w:pStyle w:val="2"/>
        <w:keepNext w:val="0"/>
        <w:keepLines w:val="0"/>
        <w:pageBreakBefore w:val="0"/>
        <w:widowControl w:val="0"/>
        <w:shd w:val="clear"/>
        <w:kinsoku/>
        <w:wordWrap/>
        <w:overflowPunct/>
        <w:topLinePunct w:val="0"/>
        <w:autoSpaceDE w:val="0"/>
        <w:autoSpaceDN w:val="0"/>
        <w:bidi w:val="0"/>
        <w:adjustRightInd w:val="0"/>
        <w:snapToGrid/>
        <w:ind w:firstLine="420" w:firstLineChars="200"/>
        <w:textAlignment w:val="auto"/>
        <w:outlineLvl w:val="9"/>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①行政方面：</w:t>
      </w:r>
    </w:p>
    <w:p w14:paraId="696C60C3">
      <w:pPr>
        <w:pStyle w:val="2"/>
        <w:keepNext w:val="0"/>
        <w:keepLines w:val="0"/>
        <w:pageBreakBefore w:val="0"/>
        <w:widowControl w:val="0"/>
        <w:shd w:val="clear"/>
        <w:kinsoku/>
        <w:wordWrap/>
        <w:overflowPunct/>
        <w:topLinePunct w:val="0"/>
        <w:autoSpaceDE w:val="0"/>
        <w:autoSpaceDN w:val="0"/>
        <w:bidi w:val="0"/>
        <w:adjustRightInd w:val="0"/>
        <w:snapToGrid/>
        <w:ind w:firstLine="420" w:firstLineChars="200"/>
        <w:textAlignment w:val="auto"/>
        <w:outlineLvl w:val="9"/>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负责会议管理，包括会议材料打印、按规定摆放、茶水准备等。</w:t>
      </w:r>
    </w:p>
    <w:p w14:paraId="44B4C86D">
      <w:pPr>
        <w:pStyle w:val="2"/>
        <w:keepNext w:val="0"/>
        <w:keepLines w:val="0"/>
        <w:pageBreakBefore w:val="0"/>
        <w:widowControl w:val="0"/>
        <w:shd w:val="clear"/>
        <w:kinsoku/>
        <w:wordWrap/>
        <w:overflowPunct/>
        <w:topLinePunct w:val="0"/>
        <w:autoSpaceDE w:val="0"/>
        <w:autoSpaceDN w:val="0"/>
        <w:bidi w:val="0"/>
        <w:adjustRightInd w:val="0"/>
        <w:snapToGrid/>
        <w:ind w:firstLine="420" w:firstLineChars="200"/>
        <w:textAlignment w:val="auto"/>
        <w:outlineLvl w:val="9"/>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负责办公用品管理，包括出入库管理。</w:t>
      </w:r>
    </w:p>
    <w:p w14:paraId="26A95BB9">
      <w:pPr>
        <w:pStyle w:val="2"/>
        <w:keepNext w:val="0"/>
        <w:keepLines w:val="0"/>
        <w:pageBreakBefore w:val="0"/>
        <w:widowControl w:val="0"/>
        <w:shd w:val="clear"/>
        <w:kinsoku/>
        <w:wordWrap/>
        <w:overflowPunct/>
        <w:topLinePunct w:val="0"/>
        <w:autoSpaceDE w:val="0"/>
        <w:autoSpaceDN w:val="0"/>
        <w:bidi w:val="0"/>
        <w:adjustRightInd w:val="0"/>
        <w:snapToGrid/>
        <w:ind w:firstLine="420" w:firstLineChars="200"/>
        <w:textAlignment w:val="auto"/>
        <w:outlineLvl w:val="9"/>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负责公司订阅类报刊等的收取及分发。</w:t>
      </w:r>
    </w:p>
    <w:p w14:paraId="54554DC4">
      <w:pPr>
        <w:pStyle w:val="2"/>
        <w:keepNext w:val="0"/>
        <w:keepLines w:val="0"/>
        <w:pageBreakBefore w:val="0"/>
        <w:widowControl w:val="0"/>
        <w:shd w:val="clear"/>
        <w:kinsoku/>
        <w:wordWrap/>
        <w:overflowPunct/>
        <w:topLinePunct w:val="0"/>
        <w:autoSpaceDE w:val="0"/>
        <w:autoSpaceDN w:val="0"/>
        <w:bidi w:val="0"/>
        <w:adjustRightInd w:val="0"/>
        <w:snapToGrid/>
        <w:ind w:firstLine="420" w:firstLineChars="200"/>
        <w:textAlignment w:val="auto"/>
        <w:outlineLvl w:val="9"/>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协助办公室完成日常事务工作。</w:t>
      </w:r>
    </w:p>
    <w:p w14:paraId="5BC09D75">
      <w:pPr>
        <w:pStyle w:val="2"/>
        <w:keepNext w:val="0"/>
        <w:keepLines w:val="0"/>
        <w:pageBreakBefore w:val="0"/>
        <w:widowControl w:val="0"/>
        <w:shd w:val="clear"/>
        <w:kinsoku/>
        <w:wordWrap/>
        <w:overflowPunct/>
        <w:topLinePunct w:val="0"/>
        <w:autoSpaceDE w:val="0"/>
        <w:autoSpaceDN w:val="0"/>
        <w:bidi w:val="0"/>
        <w:adjustRightInd w:val="0"/>
        <w:snapToGrid/>
        <w:ind w:firstLine="420" w:firstLineChars="200"/>
        <w:textAlignment w:val="auto"/>
        <w:outlineLvl w:val="9"/>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②服装要求：白色衬衫，西裤（或西服裙），由中标人负责。</w:t>
      </w:r>
    </w:p>
    <w:bookmarkEnd w:id="368"/>
    <w:p w14:paraId="65CA31B9">
      <w:pPr>
        <w:keepNext w:val="0"/>
        <w:keepLines w:val="0"/>
        <w:pageBreakBefore w:val="0"/>
        <w:widowControl w:val="0"/>
        <w:shd w:val="clear"/>
        <w:kinsoku/>
        <w:wordWrap/>
        <w:overflowPunct/>
        <w:topLinePunct w:val="0"/>
        <w:autoSpaceDE/>
        <w:autoSpaceDN/>
        <w:bidi w:val="0"/>
        <w:adjustRightInd/>
        <w:spacing w:line="360" w:lineRule="auto"/>
        <w:ind w:firstLine="422"/>
        <w:jc w:val="both"/>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w:t>
      </w:r>
      <w:r>
        <w:rPr>
          <w:rFonts w:hint="eastAsia" w:ascii="宋体" w:hAnsi="宋体" w:eastAsia="宋体" w:cs="宋体"/>
          <w:bCs/>
          <w:color w:val="auto"/>
          <w:sz w:val="21"/>
          <w:szCs w:val="21"/>
          <w:highlight w:val="none"/>
          <w:lang w:eastAsia="zh-CN"/>
        </w:rPr>
        <w:t>中标人</w:t>
      </w:r>
      <w:r>
        <w:rPr>
          <w:rFonts w:hint="eastAsia" w:ascii="宋体" w:hAnsi="宋体" w:eastAsia="宋体" w:cs="宋体"/>
          <w:bCs/>
          <w:color w:val="auto"/>
          <w:sz w:val="21"/>
          <w:szCs w:val="21"/>
          <w:highlight w:val="none"/>
        </w:rPr>
        <w:t>工作要求</w:t>
      </w:r>
    </w:p>
    <w:p w14:paraId="68476F3A">
      <w:pPr>
        <w:pStyle w:val="205"/>
        <w:keepNext w:val="0"/>
        <w:keepLines w:val="0"/>
        <w:pageBreakBefore w:val="0"/>
        <w:widowControl w:val="0"/>
        <w:shd w:val="clear"/>
        <w:kinsoku/>
        <w:wordWrap/>
        <w:overflowPunct/>
        <w:topLinePunct w:val="0"/>
        <w:autoSpaceDE/>
        <w:autoSpaceDN/>
        <w:bidi w:val="0"/>
        <w:adjustRightInd/>
        <w:spacing w:line="360" w:lineRule="auto"/>
        <w:ind w:firstLineChars="0"/>
        <w:textAlignment w:val="auto"/>
        <w:outlineLvl w:val="9"/>
        <w:rPr>
          <w:rFonts w:hint="eastAsia" w:ascii="宋体" w:hAnsi="宋体" w:eastAsia="宋体" w:cs="宋体"/>
          <w:color w:val="auto"/>
          <w:szCs w:val="21"/>
          <w:highlight w:val="none"/>
        </w:rPr>
      </w:pPr>
      <w:bookmarkStart w:id="369" w:name="_Hlk96519865"/>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应根据</w:t>
      </w:r>
      <w:r>
        <w:rPr>
          <w:rFonts w:hint="eastAsia" w:ascii="宋体" w:hAnsi="宋体" w:eastAsia="宋体" w:cs="宋体"/>
          <w:color w:val="auto"/>
          <w:szCs w:val="21"/>
          <w:highlight w:val="none"/>
          <w:lang w:eastAsia="zh-CN"/>
        </w:rPr>
        <w:t>劳务服务</w:t>
      </w:r>
      <w:r>
        <w:rPr>
          <w:rFonts w:hint="eastAsia" w:ascii="宋体" w:hAnsi="宋体" w:eastAsia="宋体" w:cs="宋体"/>
          <w:color w:val="auto"/>
          <w:szCs w:val="21"/>
          <w:highlight w:val="none"/>
        </w:rPr>
        <w:t>人员数量和服务项目情况，配备专门的</w:t>
      </w:r>
      <w:r>
        <w:rPr>
          <w:rFonts w:hint="eastAsia" w:ascii="宋体" w:hAnsi="宋体" w:eastAsia="宋体" w:cs="宋体"/>
          <w:color w:val="auto"/>
          <w:szCs w:val="21"/>
          <w:highlight w:val="none"/>
          <w:lang w:eastAsia="zh-CN"/>
        </w:rPr>
        <w:t>劳务服务</w:t>
      </w:r>
      <w:r>
        <w:rPr>
          <w:rFonts w:hint="eastAsia" w:ascii="宋体" w:hAnsi="宋体" w:eastAsia="宋体" w:cs="宋体"/>
          <w:color w:val="auto"/>
          <w:szCs w:val="21"/>
          <w:highlight w:val="none"/>
        </w:rPr>
        <w:t>管理人员，负责</w:t>
      </w:r>
      <w:r>
        <w:rPr>
          <w:rFonts w:hint="eastAsia" w:ascii="宋体" w:hAnsi="宋体" w:eastAsia="宋体" w:cs="宋体"/>
          <w:color w:val="auto"/>
          <w:szCs w:val="21"/>
          <w:highlight w:val="none"/>
          <w:lang w:eastAsia="zh-CN"/>
        </w:rPr>
        <w:t>劳务服务</w:t>
      </w:r>
      <w:r>
        <w:rPr>
          <w:rFonts w:hint="eastAsia" w:ascii="宋体" w:hAnsi="宋体" w:eastAsia="宋体" w:cs="宋体"/>
          <w:color w:val="auto"/>
          <w:szCs w:val="21"/>
          <w:highlight w:val="none"/>
        </w:rPr>
        <w:t>人员的日常事务，协调处理</w:t>
      </w:r>
      <w:r>
        <w:rPr>
          <w:rFonts w:hint="eastAsia" w:ascii="宋体" w:hAnsi="宋体" w:eastAsia="宋体" w:cs="宋体"/>
          <w:color w:val="auto"/>
          <w:szCs w:val="21"/>
          <w:highlight w:val="none"/>
          <w:lang w:eastAsia="zh-CN"/>
        </w:rPr>
        <w:t>劳务服务</w:t>
      </w:r>
      <w:r>
        <w:rPr>
          <w:rFonts w:hint="eastAsia" w:ascii="宋体" w:hAnsi="宋体" w:eastAsia="宋体" w:cs="宋体"/>
          <w:color w:val="auto"/>
          <w:szCs w:val="21"/>
          <w:highlight w:val="none"/>
        </w:rPr>
        <w:t>人员与</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之间的关系，向</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提供政策法规方面的咨询。</w:t>
      </w:r>
    </w:p>
    <w:p w14:paraId="43037557">
      <w:pPr>
        <w:pStyle w:val="205"/>
        <w:keepNext w:val="0"/>
        <w:keepLines w:val="0"/>
        <w:pageBreakBefore w:val="0"/>
        <w:widowControl w:val="0"/>
        <w:shd w:val="clear"/>
        <w:kinsoku/>
        <w:wordWrap/>
        <w:overflowPunct/>
        <w:topLinePunct w:val="0"/>
        <w:autoSpaceDE/>
        <w:autoSpaceDN/>
        <w:bidi w:val="0"/>
        <w:adjustRightInd/>
        <w:spacing w:line="360" w:lineRule="auto"/>
        <w:ind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根据劳务需求与</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签订</w:t>
      </w:r>
      <w:r>
        <w:rPr>
          <w:rFonts w:hint="eastAsia" w:ascii="宋体" w:hAnsi="宋体" w:eastAsia="宋体" w:cs="宋体"/>
          <w:color w:val="auto"/>
          <w:szCs w:val="21"/>
          <w:highlight w:val="none"/>
          <w:lang w:eastAsia="zh-CN"/>
        </w:rPr>
        <w:t>劳务服务</w:t>
      </w:r>
      <w:r>
        <w:rPr>
          <w:rFonts w:hint="eastAsia" w:ascii="宋体" w:hAnsi="宋体" w:eastAsia="宋体" w:cs="宋体"/>
          <w:color w:val="auto"/>
          <w:szCs w:val="21"/>
          <w:highlight w:val="none"/>
        </w:rPr>
        <w:t>合同，合同签订后</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根据需要和岗位设置情况，以</w:t>
      </w:r>
      <w:r>
        <w:rPr>
          <w:rFonts w:hint="eastAsia" w:ascii="宋体" w:hAnsi="宋体" w:eastAsia="宋体" w:cs="宋体"/>
          <w:color w:val="auto"/>
          <w:szCs w:val="21"/>
          <w:highlight w:val="none"/>
          <w:lang w:val="en-US" w:eastAsia="zh-CN"/>
        </w:rPr>
        <w:t>短信或微信</w:t>
      </w:r>
      <w:r>
        <w:rPr>
          <w:rFonts w:hint="eastAsia" w:ascii="宋体" w:hAnsi="宋体" w:eastAsia="宋体" w:cs="宋体"/>
          <w:color w:val="auto"/>
          <w:szCs w:val="21"/>
          <w:highlight w:val="none"/>
        </w:rPr>
        <w:t>形式通知</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lang w:val="en-US" w:eastAsia="zh-CN"/>
        </w:rPr>
        <w:t>工作</w:t>
      </w:r>
      <w:r>
        <w:rPr>
          <w:rFonts w:hint="eastAsia" w:ascii="宋体" w:hAnsi="宋体" w:eastAsia="宋体" w:cs="宋体"/>
          <w:color w:val="auto"/>
          <w:szCs w:val="21"/>
          <w:highlight w:val="none"/>
        </w:rPr>
        <w:t>需求。</w:t>
      </w:r>
    </w:p>
    <w:p w14:paraId="0F81E481">
      <w:pPr>
        <w:pStyle w:val="205"/>
        <w:keepNext w:val="0"/>
        <w:keepLines w:val="0"/>
        <w:pageBreakBefore w:val="0"/>
        <w:widowControl w:val="0"/>
        <w:shd w:val="clear"/>
        <w:kinsoku/>
        <w:wordWrap/>
        <w:overflowPunct/>
        <w:topLinePunct w:val="0"/>
        <w:autoSpaceDE/>
        <w:autoSpaceDN/>
        <w:bidi w:val="0"/>
        <w:adjustRightInd/>
        <w:spacing w:line="360" w:lineRule="auto"/>
        <w:ind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收到</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lang w:val="en-US" w:eastAsia="zh-CN"/>
        </w:rPr>
        <w:t>工作</w:t>
      </w:r>
      <w:r>
        <w:rPr>
          <w:rFonts w:hint="eastAsia" w:ascii="宋体" w:hAnsi="宋体" w:eastAsia="宋体" w:cs="宋体"/>
          <w:color w:val="auto"/>
          <w:szCs w:val="21"/>
          <w:highlight w:val="none"/>
        </w:rPr>
        <w:t>需求通知</w:t>
      </w:r>
      <w:r>
        <w:rPr>
          <w:rFonts w:hint="eastAsia" w:ascii="宋体" w:hAnsi="宋体" w:eastAsia="宋体" w:cs="宋体"/>
          <w:color w:val="auto"/>
          <w:szCs w:val="21"/>
          <w:highlight w:val="none"/>
          <w:lang w:val="en-US" w:eastAsia="zh-CN"/>
        </w:rPr>
        <w:t>(书面通知)</w:t>
      </w:r>
      <w:r>
        <w:rPr>
          <w:rFonts w:hint="eastAsia" w:ascii="宋体" w:hAnsi="宋体" w:eastAsia="宋体" w:cs="宋体"/>
          <w:color w:val="auto"/>
          <w:szCs w:val="21"/>
          <w:highlight w:val="none"/>
        </w:rPr>
        <w:t>后</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个工作日内应配齐符合</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lang w:val="en-US" w:eastAsia="zh-CN"/>
        </w:rPr>
        <w:t>面试</w:t>
      </w:r>
      <w:r>
        <w:rPr>
          <w:rFonts w:hint="eastAsia" w:ascii="宋体" w:hAnsi="宋体" w:eastAsia="宋体" w:cs="宋体"/>
          <w:color w:val="auto"/>
          <w:szCs w:val="21"/>
          <w:highlight w:val="none"/>
        </w:rPr>
        <w:t>要求的</w:t>
      </w:r>
      <w:r>
        <w:rPr>
          <w:rFonts w:hint="eastAsia" w:ascii="宋体" w:hAnsi="宋体" w:eastAsia="宋体" w:cs="宋体"/>
          <w:color w:val="auto"/>
          <w:szCs w:val="21"/>
          <w:highlight w:val="none"/>
          <w:lang w:eastAsia="zh-CN"/>
        </w:rPr>
        <w:t>劳务服务</w:t>
      </w:r>
      <w:r>
        <w:rPr>
          <w:rFonts w:hint="eastAsia" w:ascii="宋体" w:hAnsi="宋体" w:eastAsia="宋体" w:cs="宋体"/>
          <w:color w:val="auto"/>
          <w:szCs w:val="21"/>
          <w:highlight w:val="none"/>
        </w:rPr>
        <w:t>人员</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包含</w:t>
      </w:r>
      <w:r>
        <w:rPr>
          <w:rFonts w:hint="eastAsia" w:ascii="宋体" w:hAnsi="宋体" w:eastAsia="宋体" w:cs="宋体"/>
          <w:color w:val="auto"/>
          <w:szCs w:val="21"/>
          <w:highlight w:val="none"/>
          <w:lang w:eastAsia="zh-CN"/>
        </w:rPr>
        <w:t>劳务服务</w:t>
      </w:r>
      <w:r>
        <w:rPr>
          <w:rFonts w:hint="eastAsia" w:ascii="宋体" w:hAnsi="宋体" w:eastAsia="宋体" w:cs="宋体"/>
          <w:color w:val="auto"/>
          <w:szCs w:val="21"/>
          <w:highlight w:val="none"/>
        </w:rPr>
        <w:t>人员因为调走、辞职或被</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辞退等</w:t>
      </w:r>
      <w:r>
        <w:rPr>
          <w:rFonts w:hint="eastAsia" w:ascii="宋体" w:hAnsi="宋体" w:eastAsia="宋体" w:cs="宋体"/>
          <w:color w:val="auto"/>
          <w:szCs w:val="21"/>
          <w:highlight w:val="none"/>
          <w:lang w:val="en-US" w:eastAsia="zh-CN"/>
        </w:rPr>
        <w:t>情况</w:t>
      </w:r>
      <w:r>
        <w:rPr>
          <w:rFonts w:hint="eastAsia" w:ascii="宋体" w:hAnsi="宋体" w:eastAsia="宋体" w:cs="宋体"/>
          <w:color w:val="auto"/>
          <w:szCs w:val="21"/>
          <w:highlight w:val="none"/>
        </w:rPr>
        <w:t>，否则视为</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违约，</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有权</w:t>
      </w:r>
      <w:r>
        <w:rPr>
          <w:rFonts w:hint="eastAsia" w:ascii="宋体" w:hAnsi="宋体" w:eastAsia="宋体" w:cs="宋体"/>
          <w:color w:val="auto"/>
          <w:szCs w:val="21"/>
          <w:highlight w:val="none"/>
          <w:lang w:val="en-US" w:eastAsia="zh-CN"/>
        </w:rPr>
        <w:t>按300元每天/人在当月结算上扣除，直接扣除完毕，并有权</w:t>
      </w:r>
      <w:r>
        <w:rPr>
          <w:rFonts w:hint="eastAsia" w:ascii="宋体" w:hAnsi="宋体" w:eastAsia="宋体" w:cs="宋体"/>
          <w:color w:val="auto"/>
          <w:szCs w:val="21"/>
          <w:highlight w:val="none"/>
        </w:rPr>
        <w:t>终止</w:t>
      </w:r>
      <w:r>
        <w:rPr>
          <w:rFonts w:hint="eastAsia" w:ascii="宋体" w:hAnsi="宋体" w:eastAsia="宋体" w:cs="宋体"/>
          <w:color w:val="auto"/>
          <w:szCs w:val="21"/>
          <w:highlight w:val="none"/>
          <w:lang w:val="en-US" w:eastAsia="zh-CN"/>
        </w:rPr>
        <w:t>本项目服务</w:t>
      </w:r>
      <w:r>
        <w:rPr>
          <w:rFonts w:hint="eastAsia" w:ascii="宋体" w:hAnsi="宋体" w:eastAsia="宋体" w:cs="宋体"/>
          <w:color w:val="auto"/>
          <w:szCs w:val="21"/>
          <w:highlight w:val="none"/>
        </w:rPr>
        <w:t>合同。</w:t>
      </w:r>
    </w:p>
    <w:p w14:paraId="3BACFDD9">
      <w:pPr>
        <w:pStyle w:val="205"/>
        <w:keepNext w:val="0"/>
        <w:keepLines w:val="0"/>
        <w:pageBreakBefore w:val="0"/>
        <w:widowControl w:val="0"/>
        <w:shd w:val="clear"/>
        <w:kinsoku/>
        <w:wordWrap/>
        <w:overflowPunct/>
        <w:topLinePunct w:val="0"/>
        <w:autoSpaceDE/>
        <w:autoSpaceDN/>
        <w:bidi w:val="0"/>
        <w:adjustRightInd/>
        <w:spacing w:line="360" w:lineRule="auto"/>
        <w:ind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可根据实际情况或需求，对</w:t>
      </w:r>
      <w:r>
        <w:rPr>
          <w:rFonts w:hint="eastAsia" w:ascii="宋体" w:hAnsi="宋体" w:eastAsia="宋体" w:cs="宋体"/>
          <w:color w:val="auto"/>
          <w:szCs w:val="21"/>
          <w:highlight w:val="none"/>
          <w:lang w:eastAsia="zh-CN"/>
        </w:rPr>
        <w:t>劳务服务</w:t>
      </w:r>
      <w:r>
        <w:rPr>
          <w:rFonts w:hint="eastAsia" w:ascii="宋体" w:hAnsi="宋体" w:eastAsia="宋体" w:cs="宋体"/>
          <w:color w:val="auto"/>
          <w:szCs w:val="21"/>
          <w:highlight w:val="none"/>
        </w:rPr>
        <w:t>人员的数量、岗位、资格条件等要求进行调整，</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必须服从，且</w:t>
      </w:r>
      <w:r>
        <w:rPr>
          <w:rFonts w:hint="eastAsia" w:ascii="宋体" w:hAnsi="宋体" w:eastAsia="宋体" w:cs="宋体"/>
          <w:color w:val="auto"/>
          <w:szCs w:val="21"/>
          <w:highlight w:val="none"/>
          <w:lang w:eastAsia="zh-CN"/>
        </w:rPr>
        <w:t>劳务服务</w:t>
      </w:r>
      <w:r>
        <w:rPr>
          <w:rFonts w:hint="eastAsia" w:ascii="宋体" w:hAnsi="宋体" w:eastAsia="宋体" w:cs="宋体"/>
          <w:color w:val="auto"/>
          <w:szCs w:val="21"/>
          <w:highlight w:val="none"/>
        </w:rPr>
        <w:t>人员必须符合</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的要求。</w:t>
      </w:r>
    </w:p>
    <w:p w14:paraId="7C9185D8">
      <w:pPr>
        <w:pStyle w:val="205"/>
        <w:keepNext w:val="0"/>
        <w:keepLines w:val="0"/>
        <w:pageBreakBefore w:val="0"/>
        <w:widowControl w:val="0"/>
        <w:shd w:val="clear"/>
        <w:kinsoku/>
        <w:wordWrap/>
        <w:overflowPunct/>
        <w:topLinePunct w:val="0"/>
        <w:autoSpaceDE/>
        <w:autoSpaceDN/>
        <w:bidi w:val="0"/>
        <w:adjustRightInd/>
        <w:spacing w:line="360" w:lineRule="auto"/>
        <w:ind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需每月月底向</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提供</w:t>
      </w:r>
      <w:r>
        <w:rPr>
          <w:rFonts w:hint="eastAsia" w:ascii="宋体" w:hAnsi="宋体" w:eastAsia="宋体" w:cs="宋体"/>
          <w:color w:val="auto"/>
          <w:szCs w:val="21"/>
          <w:highlight w:val="none"/>
          <w:lang w:eastAsia="zh-CN"/>
        </w:rPr>
        <w:t>劳务服务</w:t>
      </w:r>
      <w:r>
        <w:rPr>
          <w:rFonts w:hint="eastAsia" w:ascii="宋体" w:hAnsi="宋体" w:eastAsia="宋体" w:cs="宋体"/>
          <w:color w:val="auto"/>
          <w:szCs w:val="21"/>
          <w:highlight w:val="none"/>
        </w:rPr>
        <w:t>人员的工资发放、社保的材料等依据备查。</w:t>
      </w:r>
    </w:p>
    <w:p w14:paraId="547A4A25">
      <w:pPr>
        <w:pStyle w:val="205"/>
        <w:keepNext w:val="0"/>
        <w:keepLines w:val="0"/>
        <w:pageBreakBefore w:val="0"/>
        <w:widowControl w:val="0"/>
        <w:shd w:val="clear"/>
        <w:kinsoku/>
        <w:wordWrap/>
        <w:overflowPunct/>
        <w:topLinePunct w:val="0"/>
        <w:autoSpaceDE/>
        <w:autoSpaceDN/>
        <w:bidi w:val="0"/>
        <w:adjustRightInd/>
        <w:spacing w:line="360" w:lineRule="auto"/>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有权要求调换不</w:t>
      </w:r>
      <w:r>
        <w:rPr>
          <w:rFonts w:hint="eastAsia" w:ascii="宋体" w:hAnsi="宋体" w:eastAsia="宋体" w:cs="宋体"/>
          <w:color w:val="auto"/>
          <w:szCs w:val="21"/>
          <w:highlight w:val="none"/>
          <w:lang w:eastAsia="zh-CN"/>
        </w:rPr>
        <w:t>符合</w:t>
      </w:r>
      <w:r>
        <w:rPr>
          <w:rFonts w:hint="eastAsia" w:ascii="宋体" w:hAnsi="宋体" w:eastAsia="宋体" w:cs="宋体"/>
          <w:color w:val="auto"/>
          <w:szCs w:val="21"/>
          <w:highlight w:val="none"/>
        </w:rPr>
        <w:t>岗位要求的</w:t>
      </w:r>
      <w:r>
        <w:rPr>
          <w:rFonts w:hint="eastAsia" w:ascii="宋体" w:hAnsi="宋体" w:eastAsia="宋体" w:cs="宋体"/>
          <w:color w:val="auto"/>
          <w:szCs w:val="21"/>
          <w:highlight w:val="none"/>
          <w:lang w:eastAsia="zh-CN"/>
        </w:rPr>
        <w:t>劳务服务</w:t>
      </w:r>
      <w:r>
        <w:rPr>
          <w:rFonts w:hint="eastAsia" w:ascii="宋体" w:hAnsi="宋体" w:eastAsia="宋体" w:cs="宋体"/>
          <w:color w:val="auto"/>
          <w:szCs w:val="21"/>
          <w:highlight w:val="none"/>
        </w:rPr>
        <w:t>人员，调换</w:t>
      </w:r>
      <w:r>
        <w:rPr>
          <w:rFonts w:hint="eastAsia" w:ascii="宋体" w:hAnsi="宋体" w:eastAsia="宋体" w:cs="宋体"/>
          <w:color w:val="auto"/>
          <w:szCs w:val="21"/>
          <w:highlight w:val="none"/>
          <w:lang w:eastAsia="zh-CN"/>
        </w:rPr>
        <w:t>劳务服务</w:t>
      </w:r>
      <w:r>
        <w:rPr>
          <w:rFonts w:hint="eastAsia" w:ascii="宋体" w:hAnsi="宋体" w:eastAsia="宋体" w:cs="宋体"/>
          <w:color w:val="auto"/>
          <w:szCs w:val="21"/>
          <w:highlight w:val="none"/>
        </w:rPr>
        <w:t>人员如需经济补偿金等费用均由</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承担。在服务期间，未经</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同意，</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不得随意更换</w:t>
      </w:r>
      <w:r>
        <w:rPr>
          <w:rFonts w:hint="eastAsia" w:ascii="宋体" w:hAnsi="宋体" w:eastAsia="宋体" w:cs="宋体"/>
          <w:color w:val="auto"/>
          <w:szCs w:val="21"/>
          <w:highlight w:val="none"/>
          <w:lang w:eastAsia="zh-CN"/>
        </w:rPr>
        <w:t>劳务服务</w:t>
      </w:r>
      <w:r>
        <w:rPr>
          <w:rFonts w:hint="eastAsia" w:ascii="宋体" w:hAnsi="宋体" w:eastAsia="宋体" w:cs="宋体"/>
          <w:color w:val="auto"/>
          <w:szCs w:val="21"/>
          <w:highlight w:val="none"/>
        </w:rPr>
        <w:t>人员。</w:t>
      </w:r>
    </w:p>
    <w:p w14:paraId="6010002E">
      <w:pPr>
        <w:pStyle w:val="205"/>
        <w:keepNext w:val="0"/>
        <w:keepLines w:val="0"/>
        <w:pageBreakBefore w:val="0"/>
        <w:widowControl w:val="0"/>
        <w:shd w:val="clear"/>
        <w:kinsoku/>
        <w:wordWrap/>
        <w:overflowPunct/>
        <w:topLinePunct w:val="0"/>
        <w:autoSpaceDE/>
        <w:autoSpaceDN/>
        <w:bidi w:val="0"/>
        <w:adjustRightInd/>
        <w:spacing w:line="360" w:lineRule="auto"/>
        <w:ind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由于</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工作失误的原因，造成</w:t>
      </w:r>
      <w:r>
        <w:rPr>
          <w:rFonts w:hint="eastAsia" w:ascii="宋体" w:hAnsi="宋体" w:eastAsia="宋体" w:cs="宋体"/>
          <w:color w:val="auto"/>
          <w:szCs w:val="21"/>
          <w:highlight w:val="none"/>
          <w:lang w:eastAsia="zh-CN"/>
        </w:rPr>
        <w:t>劳务服务</w:t>
      </w:r>
      <w:r>
        <w:rPr>
          <w:rFonts w:hint="eastAsia" w:ascii="宋体" w:hAnsi="宋体" w:eastAsia="宋体" w:cs="宋体"/>
          <w:color w:val="auto"/>
          <w:szCs w:val="21"/>
          <w:highlight w:val="none"/>
        </w:rPr>
        <w:t>人员的经济损失，所产生的损失及后果由</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承担。因</w:t>
      </w:r>
      <w:r>
        <w:rPr>
          <w:rFonts w:hint="eastAsia" w:ascii="宋体" w:hAnsi="宋体" w:eastAsia="宋体" w:cs="宋体"/>
          <w:color w:val="auto"/>
          <w:szCs w:val="21"/>
          <w:highlight w:val="none"/>
          <w:lang w:eastAsia="zh-CN"/>
        </w:rPr>
        <w:t>中标人劳务服务</w:t>
      </w:r>
      <w:r>
        <w:rPr>
          <w:rFonts w:hint="eastAsia" w:ascii="宋体" w:hAnsi="宋体" w:eastAsia="宋体" w:cs="宋体"/>
          <w:color w:val="auto"/>
          <w:szCs w:val="21"/>
          <w:highlight w:val="none"/>
        </w:rPr>
        <w:t>人员蓄意破坏</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现场设备设施、违反相关管理规定造成</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损失的，一经查实，则视为</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严重违约，</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有权单方面终止</w:t>
      </w:r>
      <w:r>
        <w:rPr>
          <w:rFonts w:hint="eastAsia" w:ascii="宋体" w:hAnsi="宋体" w:eastAsia="宋体" w:cs="宋体"/>
          <w:color w:val="auto"/>
          <w:szCs w:val="21"/>
          <w:highlight w:val="none"/>
          <w:lang w:val="en-US" w:eastAsia="zh-CN"/>
        </w:rPr>
        <w:t>本项目服务</w:t>
      </w:r>
      <w:r>
        <w:rPr>
          <w:rFonts w:hint="eastAsia" w:ascii="宋体" w:hAnsi="宋体" w:eastAsia="宋体" w:cs="宋体"/>
          <w:color w:val="auto"/>
          <w:szCs w:val="21"/>
          <w:highlight w:val="none"/>
        </w:rPr>
        <w:t>合同，责令</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赔偿损失，情节严重的依法追究其法律责任。</w:t>
      </w:r>
    </w:p>
    <w:p w14:paraId="7CE1EC71">
      <w:pPr>
        <w:pStyle w:val="205"/>
        <w:keepNext w:val="0"/>
        <w:keepLines w:val="0"/>
        <w:pageBreakBefore w:val="0"/>
        <w:widowControl w:val="0"/>
        <w:shd w:val="clear"/>
        <w:kinsoku/>
        <w:wordWrap/>
        <w:overflowPunct/>
        <w:topLinePunct w:val="0"/>
        <w:autoSpaceDE/>
        <w:autoSpaceDN/>
        <w:bidi w:val="0"/>
        <w:adjustRightInd/>
        <w:spacing w:line="360" w:lineRule="auto"/>
        <w:ind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应按照有关法律法规规定与</w:t>
      </w:r>
      <w:r>
        <w:rPr>
          <w:rFonts w:hint="eastAsia" w:ascii="宋体" w:hAnsi="宋体" w:eastAsia="宋体" w:cs="宋体"/>
          <w:color w:val="auto"/>
          <w:szCs w:val="21"/>
          <w:highlight w:val="none"/>
          <w:lang w:eastAsia="zh-CN"/>
        </w:rPr>
        <w:t>劳务服务</w:t>
      </w:r>
      <w:r>
        <w:rPr>
          <w:rFonts w:hint="eastAsia" w:ascii="宋体" w:hAnsi="宋体" w:eastAsia="宋体" w:cs="宋体"/>
          <w:color w:val="auto"/>
          <w:szCs w:val="21"/>
          <w:highlight w:val="none"/>
        </w:rPr>
        <w:t>人员订立书面劳动合同，</w:t>
      </w:r>
      <w:r>
        <w:rPr>
          <w:rFonts w:hint="eastAsia" w:ascii="宋体" w:hAnsi="宋体" w:eastAsia="宋体" w:cs="宋体"/>
          <w:color w:val="auto"/>
          <w:szCs w:val="21"/>
          <w:highlight w:val="none"/>
          <w:lang w:val="en-US" w:eastAsia="zh-CN"/>
        </w:rPr>
        <w:t>按照法律法规的规定</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劳务服务</w:t>
      </w:r>
      <w:r>
        <w:rPr>
          <w:rFonts w:hint="eastAsia" w:ascii="宋体" w:hAnsi="宋体" w:eastAsia="宋体" w:cs="宋体"/>
          <w:color w:val="auto"/>
          <w:szCs w:val="21"/>
          <w:highlight w:val="none"/>
        </w:rPr>
        <w:t>人员在工作所在地办理社会保险手续等，并根据</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提供的</w:t>
      </w:r>
      <w:r>
        <w:rPr>
          <w:rFonts w:hint="eastAsia" w:ascii="宋体" w:hAnsi="宋体" w:eastAsia="宋体" w:cs="宋体"/>
          <w:color w:val="auto"/>
          <w:szCs w:val="21"/>
          <w:highlight w:val="none"/>
          <w:lang w:eastAsia="zh-CN"/>
        </w:rPr>
        <w:t>劳务服务</w:t>
      </w:r>
      <w:r>
        <w:rPr>
          <w:rFonts w:hint="eastAsia" w:ascii="宋体" w:hAnsi="宋体" w:eastAsia="宋体" w:cs="宋体"/>
          <w:color w:val="auto"/>
          <w:szCs w:val="21"/>
          <w:highlight w:val="none"/>
        </w:rPr>
        <w:t>人员考勤、考核、教育培训、奖惩等资料情况建立</w:t>
      </w:r>
      <w:r>
        <w:rPr>
          <w:rFonts w:hint="eastAsia" w:ascii="宋体" w:hAnsi="宋体" w:eastAsia="宋体" w:cs="宋体"/>
          <w:color w:val="auto"/>
          <w:szCs w:val="21"/>
          <w:highlight w:val="none"/>
          <w:lang w:eastAsia="zh-CN"/>
        </w:rPr>
        <w:t>劳务服务</w:t>
      </w:r>
      <w:r>
        <w:rPr>
          <w:rFonts w:hint="eastAsia" w:ascii="宋体" w:hAnsi="宋体" w:eastAsia="宋体" w:cs="宋体"/>
          <w:color w:val="auto"/>
          <w:szCs w:val="21"/>
          <w:highlight w:val="none"/>
        </w:rPr>
        <w:t>人员人事信息档案。对新招</w:t>
      </w:r>
      <w:r>
        <w:rPr>
          <w:rFonts w:hint="eastAsia" w:ascii="宋体" w:hAnsi="宋体" w:eastAsia="宋体" w:cs="宋体"/>
          <w:color w:val="auto"/>
          <w:szCs w:val="21"/>
          <w:highlight w:val="none"/>
          <w:lang w:eastAsia="zh-CN"/>
        </w:rPr>
        <w:t>劳务服务</w:t>
      </w:r>
      <w:r>
        <w:rPr>
          <w:rFonts w:hint="eastAsia" w:ascii="宋体" w:hAnsi="宋体" w:eastAsia="宋体" w:cs="宋体"/>
          <w:color w:val="auto"/>
          <w:szCs w:val="21"/>
          <w:highlight w:val="none"/>
        </w:rPr>
        <w:t>人员，应在规定时间内办齐所有</w:t>
      </w:r>
      <w:r>
        <w:rPr>
          <w:rFonts w:hint="eastAsia" w:ascii="宋体" w:hAnsi="宋体" w:eastAsia="宋体" w:cs="宋体"/>
          <w:color w:val="auto"/>
          <w:szCs w:val="21"/>
          <w:highlight w:val="none"/>
          <w:lang w:val="en-US" w:eastAsia="zh-CN"/>
        </w:rPr>
        <w:t>工作</w:t>
      </w:r>
      <w:r>
        <w:rPr>
          <w:rFonts w:hint="eastAsia" w:ascii="宋体" w:hAnsi="宋体" w:eastAsia="宋体" w:cs="宋体"/>
          <w:color w:val="auto"/>
          <w:szCs w:val="21"/>
          <w:highlight w:val="none"/>
        </w:rPr>
        <w:t>手续，并提供包括但不限于</w:t>
      </w:r>
      <w:r>
        <w:rPr>
          <w:rFonts w:hint="eastAsia" w:ascii="宋体" w:hAnsi="宋体" w:eastAsia="宋体" w:cs="宋体"/>
          <w:color w:val="auto"/>
          <w:szCs w:val="21"/>
          <w:highlight w:val="none"/>
          <w:lang w:eastAsia="zh-CN"/>
        </w:rPr>
        <w:t>劳务服务</w:t>
      </w:r>
      <w:r>
        <w:rPr>
          <w:rFonts w:hint="eastAsia" w:ascii="宋体" w:hAnsi="宋体" w:eastAsia="宋体" w:cs="宋体"/>
          <w:color w:val="auto"/>
          <w:szCs w:val="21"/>
          <w:highlight w:val="none"/>
        </w:rPr>
        <w:t>人员档案表、花名册、身份证及学历证复印件等供</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备案。</w:t>
      </w:r>
    </w:p>
    <w:p w14:paraId="45DF86FE">
      <w:pPr>
        <w:pStyle w:val="205"/>
        <w:keepNext w:val="0"/>
        <w:keepLines w:val="0"/>
        <w:pageBreakBefore w:val="0"/>
        <w:widowControl w:val="0"/>
        <w:shd w:val="clear"/>
        <w:kinsoku/>
        <w:wordWrap/>
        <w:overflowPunct/>
        <w:topLinePunct w:val="0"/>
        <w:autoSpaceDE/>
        <w:autoSpaceDN/>
        <w:bidi w:val="0"/>
        <w:adjustRightInd/>
        <w:spacing w:line="360" w:lineRule="auto"/>
        <w:ind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应及时掌握国家和省、市有关劳动标准、劳动条件、工资福利、社会保险等方面的最新政策动态并知会</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，积极配合</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对新政策规定的组织实施。</w:t>
      </w:r>
    </w:p>
    <w:p w14:paraId="19C68893">
      <w:pPr>
        <w:pStyle w:val="205"/>
        <w:keepNext w:val="0"/>
        <w:keepLines w:val="0"/>
        <w:pageBreakBefore w:val="0"/>
        <w:widowControl w:val="0"/>
        <w:shd w:val="clear"/>
        <w:kinsoku/>
        <w:wordWrap/>
        <w:overflowPunct/>
        <w:topLinePunct w:val="0"/>
        <w:autoSpaceDE/>
        <w:autoSpaceDN/>
        <w:bidi w:val="0"/>
        <w:adjustRightInd/>
        <w:spacing w:line="360" w:lineRule="auto"/>
        <w:ind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应按</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要求，教育</w:t>
      </w:r>
      <w:r>
        <w:rPr>
          <w:rFonts w:hint="eastAsia" w:ascii="宋体" w:hAnsi="宋体" w:eastAsia="宋体" w:cs="宋体"/>
          <w:color w:val="auto"/>
          <w:szCs w:val="21"/>
          <w:highlight w:val="none"/>
          <w:lang w:eastAsia="zh-CN"/>
        </w:rPr>
        <w:t>劳务服务</w:t>
      </w:r>
      <w:r>
        <w:rPr>
          <w:rFonts w:hint="eastAsia" w:ascii="宋体" w:hAnsi="宋体" w:eastAsia="宋体" w:cs="宋体"/>
          <w:color w:val="auto"/>
          <w:szCs w:val="21"/>
          <w:highlight w:val="none"/>
        </w:rPr>
        <w:t>人员严格遵守</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的规章制度和管理规范规程、忠于职守、文明礼貌、严格遵守劳动纪律、服从和执行</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做出的工作安排和调度，接受</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管理人员的检查监督。</w:t>
      </w:r>
    </w:p>
    <w:p w14:paraId="06828676">
      <w:pPr>
        <w:pStyle w:val="205"/>
        <w:keepNext w:val="0"/>
        <w:keepLines w:val="0"/>
        <w:pageBreakBefore w:val="0"/>
        <w:widowControl w:val="0"/>
        <w:shd w:val="clear"/>
        <w:kinsoku/>
        <w:wordWrap/>
        <w:overflowPunct/>
        <w:topLinePunct w:val="0"/>
        <w:autoSpaceDE/>
        <w:autoSpaceDN/>
        <w:bidi w:val="0"/>
        <w:adjustRightInd/>
        <w:spacing w:line="360" w:lineRule="auto"/>
        <w:ind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应负责</w:t>
      </w:r>
      <w:r>
        <w:rPr>
          <w:rFonts w:hint="eastAsia" w:ascii="宋体" w:hAnsi="宋体" w:eastAsia="宋体" w:cs="宋体"/>
          <w:color w:val="auto"/>
          <w:szCs w:val="21"/>
          <w:highlight w:val="none"/>
          <w:lang w:eastAsia="zh-CN"/>
        </w:rPr>
        <w:t>劳务服务</w:t>
      </w:r>
      <w:r>
        <w:rPr>
          <w:rFonts w:hint="eastAsia" w:ascii="宋体" w:hAnsi="宋体" w:eastAsia="宋体" w:cs="宋体"/>
          <w:color w:val="auto"/>
          <w:szCs w:val="21"/>
          <w:highlight w:val="none"/>
        </w:rPr>
        <w:t>人员的招聘/录用退工手续办理、薪酬管理、福利发放、相关保险和个税代扣代缴等，以及档案管理、计生关系管理、专业技术人员的职称申报、评定等。</w:t>
      </w:r>
    </w:p>
    <w:p w14:paraId="4449C564">
      <w:pPr>
        <w:pStyle w:val="205"/>
        <w:keepNext w:val="0"/>
        <w:keepLines w:val="0"/>
        <w:pageBreakBefore w:val="0"/>
        <w:widowControl w:val="0"/>
        <w:shd w:val="clear"/>
        <w:kinsoku/>
        <w:wordWrap/>
        <w:overflowPunct/>
        <w:topLinePunct w:val="0"/>
        <w:autoSpaceDE/>
        <w:autoSpaceDN/>
        <w:bidi w:val="0"/>
        <w:adjustRightInd/>
        <w:spacing w:line="360" w:lineRule="auto"/>
        <w:ind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应教育、督促</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劳务服务</w:t>
      </w:r>
      <w:r>
        <w:rPr>
          <w:rFonts w:hint="eastAsia" w:ascii="宋体" w:hAnsi="宋体" w:eastAsia="宋体" w:cs="宋体"/>
          <w:color w:val="auto"/>
          <w:szCs w:val="21"/>
          <w:highlight w:val="none"/>
        </w:rPr>
        <w:t>人员不得以任何形式向他人提供或泄露</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的商业秘密，保证</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利益不受损失，对</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各类客户的资料、业务数据等应按照</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相关文件及工作要求执行保密工作。</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在提供服务期间获悉的</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信息，</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负有保密义务。本保密义务不因服务合同的解除或终止而失效，直至保密信息被依法公开为止。</w:t>
      </w:r>
    </w:p>
    <w:p w14:paraId="23464B24">
      <w:pPr>
        <w:pStyle w:val="205"/>
        <w:keepNext w:val="0"/>
        <w:keepLines w:val="0"/>
        <w:pageBreakBefore w:val="0"/>
        <w:widowControl w:val="0"/>
        <w:shd w:val="clear"/>
        <w:kinsoku/>
        <w:wordWrap/>
        <w:overflowPunct/>
        <w:topLinePunct w:val="0"/>
        <w:autoSpaceDE/>
        <w:autoSpaceDN/>
        <w:bidi w:val="0"/>
        <w:adjustRightInd/>
        <w:spacing w:line="360" w:lineRule="auto"/>
        <w:ind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须接受</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对</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及</w:t>
      </w:r>
      <w:r>
        <w:rPr>
          <w:rFonts w:hint="eastAsia" w:ascii="宋体" w:hAnsi="宋体" w:eastAsia="宋体" w:cs="宋体"/>
          <w:color w:val="auto"/>
          <w:szCs w:val="21"/>
          <w:highlight w:val="none"/>
          <w:lang w:eastAsia="zh-CN"/>
        </w:rPr>
        <w:t>中标人劳务服务</w:t>
      </w:r>
      <w:r>
        <w:rPr>
          <w:rFonts w:hint="eastAsia" w:ascii="宋体" w:hAnsi="宋体" w:eastAsia="宋体" w:cs="宋体"/>
          <w:color w:val="auto"/>
          <w:szCs w:val="21"/>
          <w:highlight w:val="none"/>
        </w:rPr>
        <w:t>人员提供给</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劳务</w:t>
      </w:r>
      <w:r>
        <w:rPr>
          <w:rFonts w:hint="eastAsia" w:ascii="宋体" w:hAnsi="宋体" w:eastAsia="宋体" w:cs="宋体"/>
          <w:color w:val="auto"/>
          <w:szCs w:val="21"/>
          <w:highlight w:val="none"/>
        </w:rPr>
        <w:t>服务的质量检查，且须保证能随时接受行业主管部门的质量考核，并对</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提出的服务质量改进建议予以及时响应和整改。</w:t>
      </w:r>
    </w:p>
    <w:p w14:paraId="60E85066">
      <w:pPr>
        <w:pStyle w:val="205"/>
        <w:keepNext w:val="0"/>
        <w:keepLines w:val="0"/>
        <w:pageBreakBefore w:val="0"/>
        <w:widowControl w:val="0"/>
        <w:shd w:val="clear"/>
        <w:kinsoku/>
        <w:wordWrap/>
        <w:overflowPunct/>
        <w:topLinePunct w:val="0"/>
        <w:autoSpaceDE/>
        <w:autoSpaceDN/>
        <w:bidi w:val="0"/>
        <w:adjustRightInd/>
        <w:spacing w:line="360" w:lineRule="auto"/>
        <w:ind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劳务服务</w:t>
      </w:r>
      <w:r>
        <w:rPr>
          <w:rFonts w:hint="eastAsia" w:ascii="宋体" w:hAnsi="宋体" w:eastAsia="宋体" w:cs="宋体"/>
          <w:color w:val="auto"/>
          <w:szCs w:val="21"/>
          <w:highlight w:val="none"/>
        </w:rPr>
        <w:t>人员在提供服务期间发生重大疾病或事故的，由</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负责调查及处理，依法为</w:t>
      </w:r>
      <w:r>
        <w:rPr>
          <w:rFonts w:hint="eastAsia" w:ascii="宋体" w:hAnsi="宋体" w:eastAsia="宋体" w:cs="宋体"/>
          <w:color w:val="auto"/>
          <w:szCs w:val="21"/>
          <w:highlight w:val="none"/>
          <w:lang w:eastAsia="zh-CN"/>
        </w:rPr>
        <w:t>劳务服务</w:t>
      </w:r>
      <w:r>
        <w:rPr>
          <w:rFonts w:hint="eastAsia" w:ascii="宋体" w:hAnsi="宋体" w:eastAsia="宋体" w:cs="宋体"/>
          <w:color w:val="auto"/>
          <w:szCs w:val="21"/>
          <w:highlight w:val="none"/>
        </w:rPr>
        <w:t>人员办理工伤认定、伤残鉴定、工伤待遇申报、非工伤死亡待遇申报、意外伤害保险理赔等相关手续并依法承担相应责任，如因前列事故与相关</w:t>
      </w:r>
      <w:r>
        <w:rPr>
          <w:rFonts w:hint="eastAsia" w:ascii="宋体" w:hAnsi="宋体" w:eastAsia="宋体" w:cs="宋体"/>
          <w:color w:val="auto"/>
          <w:szCs w:val="21"/>
          <w:highlight w:val="none"/>
          <w:lang w:eastAsia="zh-CN"/>
        </w:rPr>
        <w:t>劳务服务</w:t>
      </w:r>
      <w:r>
        <w:rPr>
          <w:rFonts w:hint="eastAsia" w:ascii="宋体" w:hAnsi="宋体" w:eastAsia="宋体" w:cs="宋体"/>
          <w:color w:val="auto"/>
          <w:szCs w:val="21"/>
          <w:highlight w:val="none"/>
        </w:rPr>
        <w:t>人员发生纠纷或争议的，</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应自行妥善处理并承担责任，不得影响</w:t>
      </w:r>
      <w:r>
        <w:rPr>
          <w:rFonts w:hint="eastAsia" w:ascii="宋体" w:hAnsi="宋体" w:eastAsia="宋体" w:cs="宋体"/>
          <w:color w:val="auto"/>
          <w:szCs w:val="21"/>
          <w:highlight w:val="none"/>
          <w:lang w:eastAsia="zh-CN"/>
        </w:rPr>
        <w:t>招标人劳务服务</w:t>
      </w:r>
      <w:r>
        <w:rPr>
          <w:rFonts w:hint="eastAsia" w:ascii="宋体" w:hAnsi="宋体" w:eastAsia="宋体" w:cs="宋体"/>
          <w:color w:val="auto"/>
          <w:szCs w:val="21"/>
          <w:highlight w:val="none"/>
        </w:rPr>
        <w:t>项目业务的正常进行。如因此导致</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损失的，</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需足额向</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赔偿。</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须对其工作人员及</w:t>
      </w:r>
      <w:r>
        <w:rPr>
          <w:rFonts w:hint="eastAsia" w:ascii="宋体" w:hAnsi="宋体" w:eastAsia="宋体" w:cs="宋体"/>
          <w:color w:val="auto"/>
          <w:szCs w:val="21"/>
          <w:highlight w:val="none"/>
          <w:lang w:eastAsia="zh-CN"/>
        </w:rPr>
        <w:t>劳务服务</w:t>
      </w:r>
      <w:r>
        <w:rPr>
          <w:rFonts w:hint="eastAsia" w:ascii="宋体" w:hAnsi="宋体" w:eastAsia="宋体" w:cs="宋体"/>
          <w:color w:val="auto"/>
          <w:szCs w:val="21"/>
          <w:highlight w:val="none"/>
        </w:rPr>
        <w:t>人员在服务期内所发生的人身、财产安全和交通事故，及给</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或其他第三方带来的人身、财产安全负责，</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不承担任何责任。</w:t>
      </w:r>
    </w:p>
    <w:p w14:paraId="46E7E58A">
      <w:pPr>
        <w:pStyle w:val="205"/>
        <w:keepNext w:val="0"/>
        <w:keepLines w:val="0"/>
        <w:pageBreakBefore w:val="0"/>
        <w:widowControl w:val="0"/>
        <w:shd w:val="clear"/>
        <w:kinsoku/>
        <w:wordWrap/>
        <w:overflowPunct/>
        <w:topLinePunct w:val="0"/>
        <w:autoSpaceDE/>
        <w:autoSpaceDN/>
        <w:bidi w:val="0"/>
        <w:adjustRightInd/>
        <w:spacing w:line="360" w:lineRule="auto"/>
        <w:ind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中标人劳务服务</w:t>
      </w:r>
      <w:r>
        <w:rPr>
          <w:rFonts w:hint="eastAsia" w:ascii="宋体" w:hAnsi="宋体" w:eastAsia="宋体" w:cs="宋体"/>
          <w:color w:val="auto"/>
          <w:szCs w:val="21"/>
          <w:highlight w:val="none"/>
        </w:rPr>
        <w:t>人员从</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处领取的工作工具、设备和其他物品，由</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负责登记管理，在</w:t>
      </w:r>
      <w:r>
        <w:rPr>
          <w:rFonts w:hint="eastAsia" w:ascii="宋体" w:hAnsi="宋体" w:eastAsia="宋体" w:cs="宋体"/>
          <w:color w:val="auto"/>
          <w:szCs w:val="21"/>
          <w:highlight w:val="none"/>
          <w:lang w:eastAsia="zh-CN"/>
        </w:rPr>
        <w:t>中标人劳务服务</w:t>
      </w:r>
      <w:r>
        <w:rPr>
          <w:rFonts w:hint="eastAsia" w:ascii="宋体" w:hAnsi="宋体" w:eastAsia="宋体" w:cs="宋体"/>
          <w:color w:val="auto"/>
          <w:szCs w:val="21"/>
          <w:highlight w:val="none"/>
        </w:rPr>
        <w:t>人员不再继续提供服务时，由</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负责协助收回交还</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应当为</w:t>
      </w:r>
      <w:r>
        <w:rPr>
          <w:rFonts w:hint="eastAsia" w:ascii="宋体" w:hAnsi="宋体" w:eastAsia="宋体" w:cs="宋体"/>
          <w:color w:val="auto"/>
          <w:szCs w:val="21"/>
          <w:highlight w:val="none"/>
          <w:lang w:eastAsia="zh-CN"/>
        </w:rPr>
        <w:t>劳务服务</w:t>
      </w:r>
      <w:r>
        <w:rPr>
          <w:rFonts w:hint="eastAsia" w:ascii="宋体" w:hAnsi="宋体" w:eastAsia="宋体" w:cs="宋体"/>
          <w:color w:val="auto"/>
          <w:szCs w:val="21"/>
          <w:highlight w:val="none"/>
        </w:rPr>
        <w:t>人员提供必要的劳务保护用品。</w:t>
      </w:r>
    </w:p>
    <w:p w14:paraId="192BAE20">
      <w:pPr>
        <w:pStyle w:val="205"/>
        <w:keepNext w:val="0"/>
        <w:keepLines w:val="0"/>
        <w:pageBreakBefore w:val="0"/>
        <w:widowControl w:val="0"/>
        <w:shd w:val="clear"/>
        <w:kinsoku/>
        <w:wordWrap/>
        <w:overflowPunct/>
        <w:topLinePunct w:val="0"/>
        <w:autoSpaceDE/>
        <w:autoSpaceDN/>
        <w:bidi w:val="0"/>
        <w:adjustRightInd/>
        <w:spacing w:line="360" w:lineRule="auto"/>
        <w:ind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应定期向</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通报</w:t>
      </w:r>
      <w:r>
        <w:rPr>
          <w:rFonts w:hint="eastAsia" w:ascii="宋体" w:hAnsi="宋体" w:eastAsia="宋体" w:cs="宋体"/>
          <w:color w:val="auto"/>
          <w:szCs w:val="21"/>
          <w:highlight w:val="none"/>
          <w:lang w:eastAsia="zh-CN"/>
        </w:rPr>
        <w:t>劳务服务</w:t>
      </w:r>
      <w:r>
        <w:rPr>
          <w:rFonts w:hint="eastAsia" w:ascii="宋体" w:hAnsi="宋体" w:eastAsia="宋体" w:cs="宋体"/>
          <w:color w:val="auto"/>
          <w:szCs w:val="21"/>
          <w:highlight w:val="none"/>
        </w:rPr>
        <w:t>项目的相关事项，如发生突发性事件，</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应及时向</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通报。</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及其工作人员及</w:t>
      </w:r>
      <w:r>
        <w:rPr>
          <w:rFonts w:hint="eastAsia" w:ascii="宋体" w:hAnsi="宋体" w:eastAsia="宋体" w:cs="宋体"/>
          <w:color w:val="auto"/>
          <w:szCs w:val="21"/>
          <w:highlight w:val="none"/>
          <w:lang w:eastAsia="zh-CN"/>
        </w:rPr>
        <w:t>劳务服务</w:t>
      </w:r>
      <w:r>
        <w:rPr>
          <w:rFonts w:hint="eastAsia" w:ascii="宋体" w:hAnsi="宋体" w:eastAsia="宋体" w:cs="宋体"/>
          <w:color w:val="auto"/>
          <w:szCs w:val="21"/>
          <w:highlight w:val="none"/>
        </w:rPr>
        <w:t>人员在工作过程中发现存在安全隐患的，应及时向</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上报，并做好相应预防工作。</w:t>
      </w:r>
    </w:p>
    <w:p w14:paraId="76DD67A6">
      <w:pPr>
        <w:pStyle w:val="205"/>
        <w:keepNext w:val="0"/>
        <w:keepLines w:val="0"/>
        <w:pageBreakBefore w:val="0"/>
        <w:widowControl w:val="0"/>
        <w:shd w:val="clear"/>
        <w:kinsoku/>
        <w:wordWrap/>
        <w:overflowPunct/>
        <w:topLinePunct w:val="0"/>
        <w:autoSpaceDE/>
        <w:autoSpaceDN/>
        <w:bidi w:val="0"/>
        <w:adjustRightInd/>
        <w:spacing w:line="360" w:lineRule="auto"/>
        <w:ind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应负责</w:t>
      </w:r>
      <w:r>
        <w:rPr>
          <w:rFonts w:hint="eastAsia" w:ascii="宋体" w:hAnsi="宋体" w:eastAsia="宋体" w:cs="宋体"/>
          <w:color w:val="auto"/>
          <w:szCs w:val="21"/>
          <w:highlight w:val="none"/>
          <w:lang w:eastAsia="zh-CN"/>
        </w:rPr>
        <w:t>劳务服务</w:t>
      </w:r>
      <w:r>
        <w:rPr>
          <w:rFonts w:hint="eastAsia" w:ascii="宋体" w:hAnsi="宋体" w:eastAsia="宋体" w:cs="宋体"/>
          <w:color w:val="auto"/>
          <w:szCs w:val="21"/>
          <w:highlight w:val="none"/>
        </w:rPr>
        <w:t>人员经济赔偿的手续办理、负责处理</w:t>
      </w:r>
      <w:r>
        <w:rPr>
          <w:rFonts w:hint="eastAsia" w:ascii="宋体" w:hAnsi="宋体" w:eastAsia="宋体" w:cs="宋体"/>
          <w:color w:val="auto"/>
          <w:szCs w:val="21"/>
          <w:highlight w:val="none"/>
          <w:lang w:eastAsia="zh-CN"/>
        </w:rPr>
        <w:t>劳务服务</w:t>
      </w:r>
      <w:r>
        <w:rPr>
          <w:rFonts w:hint="eastAsia" w:ascii="宋体" w:hAnsi="宋体" w:eastAsia="宋体" w:cs="宋体"/>
          <w:color w:val="auto"/>
          <w:szCs w:val="21"/>
          <w:highlight w:val="none"/>
        </w:rPr>
        <w:t>人员提出的劳动仲裁、诉讼、劳资纠纷等事宜，如因</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引起的劳资纠纷问题，影响</w:t>
      </w:r>
      <w:r>
        <w:rPr>
          <w:rFonts w:hint="eastAsia" w:ascii="宋体" w:hAnsi="宋体" w:eastAsia="宋体" w:cs="宋体"/>
          <w:color w:val="auto"/>
          <w:szCs w:val="21"/>
          <w:highlight w:val="none"/>
          <w:lang w:eastAsia="zh-CN"/>
        </w:rPr>
        <w:t>招标人劳务服务</w:t>
      </w:r>
      <w:r>
        <w:rPr>
          <w:rFonts w:hint="eastAsia" w:ascii="宋体" w:hAnsi="宋体" w:eastAsia="宋体" w:cs="宋体"/>
          <w:color w:val="auto"/>
          <w:szCs w:val="21"/>
          <w:highlight w:val="none"/>
        </w:rPr>
        <w:t>项目业务正常开展的，</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有权另行聘请人员确保业务正常开展，</w:t>
      </w:r>
      <w:r>
        <w:rPr>
          <w:rFonts w:hint="eastAsia" w:ascii="宋体" w:hAnsi="宋体" w:eastAsia="宋体" w:cs="宋体"/>
          <w:color w:val="auto"/>
          <w:szCs w:val="21"/>
          <w:highlight w:val="none"/>
          <w:lang w:eastAsia="zh-CN"/>
        </w:rPr>
        <w:t>因此</w:t>
      </w:r>
      <w:r>
        <w:rPr>
          <w:rFonts w:hint="eastAsia" w:ascii="宋体" w:hAnsi="宋体" w:eastAsia="宋体" w:cs="宋体"/>
          <w:color w:val="auto"/>
          <w:szCs w:val="21"/>
          <w:highlight w:val="none"/>
        </w:rPr>
        <w:t>所产生的所有费用均由</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承担。</w:t>
      </w:r>
    </w:p>
    <w:p w14:paraId="795972C6">
      <w:pPr>
        <w:pStyle w:val="205"/>
        <w:keepNext w:val="0"/>
        <w:keepLines w:val="0"/>
        <w:pageBreakBefore w:val="0"/>
        <w:widowControl w:val="0"/>
        <w:shd w:val="clear"/>
        <w:kinsoku/>
        <w:wordWrap/>
        <w:overflowPunct/>
        <w:topLinePunct w:val="0"/>
        <w:autoSpaceDE/>
        <w:autoSpaceDN/>
        <w:bidi w:val="0"/>
        <w:adjustRightInd/>
        <w:spacing w:line="360" w:lineRule="auto"/>
        <w:ind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应当以自身的技术和劳动力完成</w:t>
      </w:r>
      <w:r>
        <w:rPr>
          <w:rFonts w:hint="eastAsia" w:ascii="宋体" w:hAnsi="宋体" w:eastAsia="宋体" w:cs="宋体"/>
          <w:color w:val="auto"/>
          <w:szCs w:val="21"/>
          <w:highlight w:val="none"/>
          <w:lang w:eastAsia="zh-CN"/>
        </w:rPr>
        <w:t>劳务服务</w:t>
      </w:r>
      <w:r>
        <w:rPr>
          <w:rFonts w:hint="eastAsia" w:ascii="宋体" w:hAnsi="宋体" w:eastAsia="宋体" w:cs="宋体"/>
          <w:color w:val="auto"/>
          <w:szCs w:val="21"/>
          <w:highlight w:val="none"/>
        </w:rPr>
        <w:t>项目业务的主要工作，未经</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书面同意，</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不得将承包项目分包或转包，否则，视为</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违约，</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有权解除</w:t>
      </w:r>
      <w:r>
        <w:rPr>
          <w:rFonts w:hint="eastAsia" w:ascii="宋体" w:hAnsi="宋体" w:eastAsia="宋体" w:cs="宋体"/>
          <w:color w:val="auto"/>
          <w:szCs w:val="21"/>
          <w:highlight w:val="none"/>
          <w:lang w:val="en-US" w:eastAsia="zh-CN"/>
        </w:rPr>
        <w:t>本项目</w:t>
      </w:r>
      <w:r>
        <w:rPr>
          <w:rFonts w:hint="eastAsia" w:ascii="宋体" w:hAnsi="宋体" w:eastAsia="宋体" w:cs="宋体"/>
          <w:color w:val="auto"/>
          <w:szCs w:val="21"/>
          <w:highlight w:val="none"/>
        </w:rPr>
        <w:t>服务合同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并要求中标人承担违约责任</w:t>
      </w:r>
      <w:r>
        <w:rPr>
          <w:rFonts w:hint="eastAsia" w:ascii="宋体" w:hAnsi="宋体" w:eastAsia="宋体" w:cs="宋体"/>
          <w:color w:val="auto"/>
          <w:szCs w:val="21"/>
          <w:highlight w:val="none"/>
        </w:rPr>
        <w:t>。</w:t>
      </w:r>
    </w:p>
    <w:p w14:paraId="45DFD5C6">
      <w:pPr>
        <w:pStyle w:val="2"/>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outlineLvl w:val="9"/>
        <w:rPr>
          <w:rFonts w:hint="eastAsia" w:ascii="宋体" w:hAnsi="宋体" w:eastAsia="宋体" w:cs="宋体"/>
          <w:bCs w:val="0"/>
          <w:color w:val="auto"/>
          <w:kern w:val="2"/>
          <w:sz w:val="21"/>
          <w:szCs w:val="21"/>
          <w:highlight w:val="none"/>
        </w:rPr>
      </w:pPr>
      <w:r>
        <w:rPr>
          <w:rFonts w:hint="eastAsia" w:ascii="宋体" w:hAnsi="宋体" w:eastAsia="宋体" w:cs="宋体"/>
          <w:bCs w:val="0"/>
          <w:color w:val="auto"/>
          <w:kern w:val="2"/>
          <w:sz w:val="21"/>
          <w:szCs w:val="21"/>
          <w:highlight w:val="none"/>
        </w:rPr>
        <w:t>19</w:t>
      </w:r>
      <w:r>
        <w:rPr>
          <w:rFonts w:hint="eastAsia" w:ascii="宋体" w:hAnsi="宋体" w:eastAsia="宋体" w:cs="宋体"/>
          <w:bCs w:val="0"/>
          <w:color w:val="auto"/>
          <w:kern w:val="2"/>
          <w:sz w:val="21"/>
          <w:szCs w:val="21"/>
          <w:highlight w:val="none"/>
          <w:lang w:val="en-US" w:eastAsia="zh-CN"/>
        </w:rPr>
        <w:t>.</w:t>
      </w:r>
      <w:r>
        <w:rPr>
          <w:rFonts w:hint="eastAsia" w:ascii="宋体" w:hAnsi="宋体" w:eastAsia="宋体" w:cs="宋体"/>
          <w:bCs w:val="0"/>
          <w:color w:val="auto"/>
          <w:kern w:val="2"/>
          <w:sz w:val="21"/>
          <w:szCs w:val="21"/>
          <w:highlight w:val="none"/>
          <w:lang w:eastAsia="zh-CN"/>
        </w:rPr>
        <w:t>中标人劳务服务</w:t>
      </w:r>
      <w:r>
        <w:rPr>
          <w:rFonts w:hint="eastAsia" w:ascii="宋体" w:hAnsi="宋体" w:eastAsia="宋体" w:cs="宋体"/>
          <w:bCs w:val="0"/>
          <w:color w:val="auto"/>
          <w:kern w:val="2"/>
          <w:sz w:val="21"/>
          <w:szCs w:val="21"/>
          <w:highlight w:val="none"/>
        </w:rPr>
        <w:t>的工作人员向</w:t>
      </w:r>
      <w:r>
        <w:rPr>
          <w:rFonts w:hint="eastAsia" w:ascii="宋体" w:hAnsi="宋体" w:eastAsia="宋体" w:cs="宋体"/>
          <w:bCs w:val="0"/>
          <w:color w:val="auto"/>
          <w:kern w:val="2"/>
          <w:sz w:val="21"/>
          <w:szCs w:val="21"/>
          <w:highlight w:val="none"/>
          <w:lang w:eastAsia="zh-CN"/>
        </w:rPr>
        <w:t>中标人</w:t>
      </w:r>
      <w:r>
        <w:rPr>
          <w:rFonts w:hint="eastAsia" w:ascii="宋体" w:hAnsi="宋体" w:eastAsia="宋体" w:cs="宋体"/>
          <w:bCs w:val="0"/>
          <w:color w:val="auto"/>
          <w:kern w:val="2"/>
          <w:sz w:val="21"/>
          <w:szCs w:val="21"/>
          <w:highlight w:val="none"/>
        </w:rPr>
        <w:t>申请需要休探亲假、请病假和合理事假的，在</w:t>
      </w:r>
      <w:r>
        <w:rPr>
          <w:rFonts w:hint="eastAsia" w:hAnsi="宋体" w:eastAsia="宋体" w:cs="宋体"/>
          <w:bCs w:val="0"/>
          <w:color w:val="auto"/>
          <w:kern w:val="2"/>
          <w:sz w:val="21"/>
          <w:szCs w:val="21"/>
          <w:highlight w:val="none"/>
          <w:lang w:val="en-US" w:eastAsia="zh-CN"/>
        </w:rPr>
        <w:t>服务</w:t>
      </w:r>
      <w:r>
        <w:rPr>
          <w:rFonts w:hint="eastAsia" w:ascii="宋体" w:hAnsi="宋体" w:eastAsia="宋体" w:cs="宋体"/>
          <w:bCs w:val="0"/>
          <w:color w:val="auto"/>
          <w:kern w:val="2"/>
          <w:sz w:val="21"/>
          <w:szCs w:val="21"/>
          <w:highlight w:val="none"/>
        </w:rPr>
        <w:t>人员休探亲假，请病假和合理事假期间，</w:t>
      </w:r>
      <w:r>
        <w:rPr>
          <w:rFonts w:hint="eastAsia" w:ascii="宋体" w:hAnsi="宋体" w:eastAsia="宋体" w:cs="宋体"/>
          <w:bCs w:val="0"/>
          <w:color w:val="auto"/>
          <w:kern w:val="2"/>
          <w:sz w:val="21"/>
          <w:szCs w:val="21"/>
          <w:highlight w:val="none"/>
          <w:lang w:eastAsia="zh-CN"/>
        </w:rPr>
        <w:t>中标人</w:t>
      </w:r>
      <w:r>
        <w:rPr>
          <w:rFonts w:hint="eastAsia" w:ascii="宋体" w:hAnsi="宋体" w:eastAsia="宋体" w:cs="宋体"/>
          <w:bCs w:val="0"/>
          <w:color w:val="auto"/>
          <w:kern w:val="2"/>
          <w:sz w:val="21"/>
          <w:szCs w:val="21"/>
          <w:highlight w:val="none"/>
        </w:rPr>
        <w:t>需做好调配工作，负责24小时内另派人驻点，</w:t>
      </w:r>
      <w:r>
        <w:rPr>
          <w:rFonts w:hint="eastAsia" w:ascii="宋体" w:hAnsi="宋体" w:eastAsia="宋体" w:cs="宋体"/>
          <w:bCs w:val="0"/>
          <w:color w:val="auto"/>
          <w:kern w:val="2"/>
          <w:sz w:val="21"/>
          <w:szCs w:val="21"/>
          <w:highlight w:val="none"/>
          <w:lang w:eastAsia="zh-CN"/>
        </w:rPr>
        <w:t>招标人</w:t>
      </w:r>
      <w:r>
        <w:rPr>
          <w:rFonts w:hint="eastAsia" w:ascii="宋体" w:hAnsi="宋体" w:eastAsia="宋体" w:cs="宋体"/>
          <w:bCs w:val="0"/>
          <w:color w:val="auto"/>
          <w:kern w:val="2"/>
          <w:sz w:val="21"/>
          <w:szCs w:val="21"/>
          <w:highlight w:val="none"/>
        </w:rPr>
        <w:t>不再增加服务费用，否则扣服务地址当月服务</w:t>
      </w:r>
      <w:r>
        <w:rPr>
          <w:rFonts w:hint="eastAsia" w:ascii="宋体" w:hAnsi="宋体" w:eastAsia="宋体" w:cs="宋体"/>
          <w:bCs w:val="0"/>
          <w:color w:val="auto"/>
          <w:kern w:val="2"/>
          <w:sz w:val="21"/>
          <w:szCs w:val="21"/>
          <w:highlight w:val="none"/>
          <w:lang w:val="en-US" w:eastAsia="zh-CN"/>
        </w:rPr>
        <w:t>结算费</w:t>
      </w:r>
      <w:r>
        <w:rPr>
          <w:rFonts w:hint="eastAsia" w:ascii="宋体" w:hAnsi="宋体" w:eastAsia="宋体" w:cs="宋体"/>
          <w:bCs w:val="0"/>
          <w:color w:val="auto"/>
          <w:kern w:val="2"/>
          <w:sz w:val="21"/>
          <w:szCs w:val="21"/>
          <w:highlight w:val="none"/>
        </w:rPr>
        <w:t>10%。</w:t>
      </w:r>
    </w:p>
    <w:bookmarkEnd w:id="369"/>
    <w:p w14:paraId="2D26EFF4">
      <w:pPr>
        <w:keepNext w:val="0"/>
        <w:keepLines w:val="0"/>
        <w:pageBreakBefore w:val="0"/>
        <w:widowControl w:val="0"/>
        <w:shd w:val="clear"/>
        <w:kinsoku/>
        <w:wordWrap/>
        <w:overflowPunct/>
        <w:topLinePunct w:val="0"/>
        <w:autoSpaceDE/>
        <w:autoSpaceDN/>
        <w:bidi w:val="0"/>
        <w:adjustRightInd/>
        <w:spacing w:line="360" w:lineRule="auto"/>
        <w:ind w:firstLine="422"/>
        <w:jc w:val="both"/>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四、付款方式</w:t>
      </w:r>
    </w:p>
    <w:p w14:paraId="63D21A4F">
      <w:pPr>
        <w:pStyle w:val="205"/>
        <w:keepNext w:val="0"/>
        <w:keepLines w:val="0"/>
        <w:pageBreakBefore w:val="0"/>
        <w:widowControl w:val="0"/>
        <w:shd w:val="clear"/>
        <w:kinsoku/>
        <w:wordWrap/>
        <w:overflowPunct/>
        <w:topLinePunct w:val="0"/>
        <w:autoSpaceDE/>
        <w:autoSpaceDN/>
        <w:bidi w:val="0"/>
        <w:adjustRightInd/>
        <w:spacing w:line="360" w:lineRule="auto"/>
        <w:ind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每月与</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结算一次。结算价为各类岗位结算价总和，各类岗位结算价为（岗位综合单价×当月实际服务人数）×各类</w:t>
      </w:r>
      <w:r>
        <w:rPr>
          <w:rFonts w:hint="eastAsia" w:ascii="宋体" w:hAnsi="宋体" w:eastAsia="宋体" w:cs="宋体"/>
          <w:color w:val="auto"/>
          <w:szCs w:val="21"/>
          <w:highlight w:val="none"/>
          <w:lang w:val="en-US" w:eastAsia="zh-CN"/>
        </w:rPr>
        <w:t>外包</w:t>
      </w:r>
      <w:r>
        <w:rPr>
          <w:rFonts w:hint="eastAsia" w:ascii="宋体" w:hAnsi="宋体" w:eastAsia="宋体" w:cs="宋体"/>
          <w:color w:val="auto"/>
          <w:szCs w:val="21"/>
          <w:highlight w:val="none"/>
        </w:rPr>
        <w:t>服务费收费系数。餐厨、清洁及</w:t>
      </w:r>
      <w:r>
        <w:rPr>
          <w:rFonts w:hint="eastAsia" w:ascii="宋体" w:hAnsi="宋体" w:eastAsia="宋体" w:cs="宋体"/>
          <w:bCs w:val="0"/>
          <w:color w:val="auto"/>
          <w:sz w:val="21"/>
          <w:szCs w:val="21"/>
          <w:highlight w:val="none"/>
          <w:lang w:val="en-US" w:eastAsia="zh-CN" w:bidi="ar-SA"/>
        </w:rPr>
        <w:t>勤杂服务人员</w:t>
      </w:r>
      <w:r>
        <w:rPr>
          <w:rFonts w:hint="eastAsia" w:ascii="宋体" w:hAnsi="宋体" w:eastAsia="宋体" w:cs="宋体"/>
          <w:color w:val="auto"/>
          <w:szCs w:val="21"/>
          <w:highlight w:val="none"/>
          <w:lang w:val="en-US" w:eastAsia="zh-CN"/>
        </w:rPr>
        <w:t>外包</w:t>
      </w:r>
      <w:r>
        <w:rPr>
          <w:rFonts w:hint="eastAsia" w:ascii="宋体" w:hAnsi="宋体" w:eastAsia="宋体" w:cs="宋体"/>
          <w:color w:val="auto"/>
          <w:szCs w:val="21"/>
          <w:highlight w:val="none"/>
        </w:rPr>
        <w:t>服务费单独计算，每月根据所服务地址的各项服务人员考核分数对应的</w:t>
      </w:r>
      <w:r>
        <w:rPr>
          <w:rFonts w:hint="eastAsia" w:ascii="宋体" w:hAnsi="宋体" w:eastAsia="宋体" w:cs="宋体"/>
          <w:color w:val="auto"/>
          <w:szCs w:val="21"/>
          <w:highlight w:val="none"/>
          <w:lang w:val="en-US" w:eastAsia="zh-CN"/>
        </w:rPr>
        <w:t>外包</w:t>
      </w:r>
      <w:r>
        <w:rPr>
          <w:rFonts w:hint="eastAsia" w:ascii="宋体" w:hAnsi="宋体" w:eastAsia="宋体" w:cs="宋体"/>
          <w:color w:val="auto"/>
          <w:szCs w:val="21"/>
          <w:highlight w:val="none"/>
        </w:rPr>
        <w:t>服务费收费系数单独计算</w:t>
      </w:r>
      <w:bookmarkStart w:id="370" w:name="_Hlk96531245"/>
      <w:r>
        <w:rPr>
          <w:rFonts w:hint="eastAsia" w:ascii="宋体" w:hAnsi="宋体" w:eastAsia="宋体" w:cs="宋体"/>
          <w:color w:val="auto"/>
          <w:szCs w:val="21"/>
          <w:highlight w:val="none"/>
        </w:rPr>
        <w:t>。</w:t>
      </w:r>
    </w:p>
    <w:bookmarkEnd w:id="370"/>
    <w:p w14:paraId="2D55FC97">
      <w:pPr>
        <w:pStyle w:val="205"/>
        <w:keepNext w:val="0"/>
        <w:keepLines w:val="0"/>
        <w:pageBreakBefore w:val="0"/>
        <w:widowControl w:val="0"/>
        <w:shd w:val="clear"/>
        <w:kinsoku/>
        <w:wordWrap/>
        <w:overflowPunct/>
        <w:topLinePunct w:val="0"/>
        <w:autoSpaceDE/>
        <w:autoSpaceDN/>
        <w:bidi w:val="0"/>
        <w:adjustRightInd/>
        <w:spacing w:line="360" w:lineRule="auto"/>
        <w:ind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有权根据各服务地址实际情况进行分批入场服务。</w:t>
      </w:r>
    </w:p>
    <w:p w14:paraId="6C6227F9">
      <w:pPr>
        <w:pStyle w:val="205"/>
        <w:keepNext w:val="0"/>
        <w:keepLines w:val="0"/>
        <w:pageBreakBefore w:val="0"/>
        <w:widowControl w:val="0"/>
        <w:shd w:val="clear"/>
        <w:kinsoku/>
        <w:wordWrap/>
        <w:overflowPunct/>
        <w:topLinePunct w:val="0"/>
        <w:autoSpaceDE/>
        <w:autoSpaceDN/>
        <w:bidi w:val="0"/>
        <w:adjustRightInd/>
        <w:spacing w:line="360" w:lineRule="auto"/>
        <w:ind w:firstLineChars="0"/>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本采购项目由</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统筹并由</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支付费用</w:t>
      </w:r>
      <w:r>
        <w:rPr>
          <w:rFonts w:hint="eastAsia" w:ascii="宋体" w:hAnsi="宋体" w:eastAsia="宋体" w:cs="宋体"/>
          <w:color w:val="auto"/>
          <w:szCs w:val="21"/>
          <w:highlight w:val="none"/>
          <w:lang w:eastAsia="zh-CN"/>
        </w:rPr>
        <w:t>。</w:t>
      </w:r>
    </w:p>
    <w:p w14:paraId="31786038">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五、其他要求</w:t>
      </w:r>
    </w:p>
    <w:p w14:paraId="5FBE4056">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本合同服务有效期内，非经</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同意，</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委派人员不得以任何理由擅自停止提供服务。如擅自停止，</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有权解除</w:t>
      </w:r>
      <w:r>
        <w:rPr>
          <w:rFonts w:hint="eastAsia" w:ascii="宋体" w:hAnsi="宋体" w:eastAsia="宋体" w:cs="宋体"/>
          <w:color w:val="auto"/>
          <w:sz w:val="21"/>
          <w:szCs w:val="21"/>
          <w:highlight w:val="none"/>
          <w:lang w:val="en-US" w:eastAsia="zh-CN"/>
        </w:rPr>
        <w:t>本项目服务</w:t>
      </w:r>
      <w:r>
        <w:rPr>
          <w:rFonts w:hint="eastAsia" w:ascii="宋体" w:hAnsi="宋体" w:eastAsia="宋体" w:cs="宋体"/>
          <w:color w:val="auto"/>
          <w:sz w:val="21"/>
          <w:szCs w:val="21"/>
          <w:highlight w:val="none"/>
        </w:rPr>
        <w:t>合同，并要求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w:t>
      </w:r>
      <w:r>
        <w:rPr>
          <w:rFonts w:hint="eastAsia" w:ascii="宋体" w:hAnsi="宋体" w:eastAsia="宋体" w:cs="宋体"/>
          <w:color w:val="auto"/>
          <w:szCs w:val="21"/>
          <w:highlight w:val="none"/>
        </w:rPr>
        <w:t>暂定价税合计总价</w:t>
      </w:r>
      <w:r>
        <w:rPr>
          <w:rFonts w:hint="eastAsia" w:ascii="宋体" w:hAnsi="宋体" w:eastAsia="宋体" w:cs="宋体"/>
          <w:color w:val="auto"/>
          <w:sz w:val="21"/>
          <w:szCs w:val="21"/>
          <w:highlight w:val="none"/>
        </w:rPr>
        <w:t>的20%支付违约金，及赔偿停餐导致的损失（包括但不限于</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另行委托其他方提供伙食的费用等）。</w:t>
      </w:r>
    </w:p>
    <w:p w14:paraId="5B1B581C">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未经</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书面同意，</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不得擅自将</w:t>
      </w:r>
      <w:r>
        <w:rPr>
          <w:rFonts w:hint="eastAsia" w:ascii="宋体" w:hAnsi="宋体" w:eastAsia="宋体" w:cs="宋体"/>
          <w:color w:val="auto"/>
          <w:sz w:val="21"/>
          <w:szCs w:val="21"/>
          <w:highlight w:val="none"/>
          <w:lang w:val="en-US" w:eastAsia="zh-CN"/>
        </w:rPr>
        <w:t>本项目服务</w:t>
      </w:r>
      <w:r>
        <w:rPr>
          <w:rFonts w:hint="eastAsia" w:ascii="宋体" w:hAnsi="宋体" w:eastAsia="宋体" w:cs="宋体"/>
          <w:color w:val="auto"/>
          <w:sz w:val="21"/>
          <w:szCs w:val="21"/>
          <w:highlight w:val="none"/>
        </w:rPr>
        <w:t>合同项下的权利义务全部或部分转让；如违反，</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应立即停止转让行为，并按</w:t>
      </w:r>
      <w:r>
        <w:rPr>
          <w:rFonts w:hint="eastAsia" w:ascii="宋体" w:hAnsi="宋体" w:eastAsia="宋体" w:cs="宋体"/>
          <w:color w:val="auto"/>
          <w:szCs w:val="21"/>
          <w:highlight w:val="none"/>
        </w:rPr>
        <w:t>暂定价税合计总价</w:t>
      </w:r>
      <w:r>
        <w:rPr>
          <w:rFonts w:hint="eastAsia" w:ascii="宋体" w:hAnsi="宋体" w:eastAsia="宋体" w:cs="宋体"/>
          <w:color w:val="auto"/>
          <w:sz w:val="21"/>
          <w:szCs w:val="21"/>
          <w:highlight w:val="none"/>
        </w:rPr>
        <w:t>的20%向</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因此遭受损失的，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还应负责赔偿。</w:t>
      </w:r>
    </w:p>
    <w:p w14:paraId="4441CC8A">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因</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及其工作人员导致</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员工、第三人遭受财产损失或人身损害的（包括但不限于食物中毒、地面湿滑导致的事故等），</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应承担相应责任；</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因此遭受损失的（包括但不限于第三方索赔、应诉所支出的费用等），有权向</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追偿。</w:t>
      </w:r>
    </w:p>
    <w:p w14:paraId="6A6F782A">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在合同服务期限内，</w:t>
      </w:r>
      <w:r>
        <w:rPr>
          <w:rFonts w:hint="eastAsia" w:ascii="宋体" w:hAnsi="宋体" w:eastAsia="宋体" w:cs="宋体"/>
          <w:color w:val="auto"/>
          <w:sz w:val="21"/>
          <w:szCs w:val="21"/>
          <w:highlight w:val="none"/>
          <w:lang w:eastAsia="zh-CN"/>
        </w:rPr>
        <w:t>中标人劳务服务</w:t>
      </w:r>
      <w:r>
        <w:rPr>
          <w:rFonts w:hint="eastAsia" w:ascii="宋体" w:hAnsi="宋体" w:eastAsia="宋体" w:cs="宋体"/>
          <w:color w:val="auto"/>
          <w:sz w:val="21"/>
          <w:szCs w:val="21"/>
          <w:highlight w:val="none"/>
        </w:rPr>
        <w:t>的人员必须保证餐食的健康卫生，</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有权对</w:t>
      </w:r>
      <w:r>
        <w:rPr>
          <w:rFonts w:hint="eastAsia" w:ascii="宋体" w:hAnsi="宋体" w:eastAsia="宋体" w:cs="宋体"/>
          <w:color w:val="auto"/>
          <w:sz w:val="21"/>
          <w:szCs w:val="21"/>
          <w:highlight w:val="none"/>
          <w:lang w:eastAsia="zh-CN"/>
        </w:rPr>
        <w:t>中标人劳务服务</w:t>
      </w:r>
      <w:r>
        <w:rPr>
          <w:rFonts w:hint="eastAsia" w:ascii="宋体" w:hAnsi="宋体" w:eastAsia="宋体" w:cs="宋体"/>
          <w:color w:val="auto"/>
          <w:sz w:val="21"/>
          <w:szCs w:val="21"/>
          <w:highlight w:val="none"/>
        </w:rPr>
        <w:t>的人员的营养搭配、服务质量及服务场所卫生状况进行监督，以书面形式要求</w:t>
      </w:r>
      <w:r>
        <w:rPr>
          <w:rFonts w:hint="eastAsia" w:ascii="宋体" w:hAnsi="宋体" w:eastAsia="宋体" w:cs="宋体"/>
          <w:color w:val="auto"/>
          <w:sz w:val="21"/>
          <w:szCs w:val="21"/>
          <w:highlight w:val="none"/>
          <w:lang w:eastAsia="zh-CN"/>
        </w:rPr>
        <w:t>中标人劳务服务</w:t>
      </w:r>
      <w:r>
        <w:rPr>
          <w:rFonts w:hint="eastAsia" w:ascii="宋体" w:hAnsi="宋体" w:eastAsia="宋体" w:cs="宋体"/>
          <w:color w:val="auto"/>
          <w:sz w:val="21"/>
          <w:szCs w:val="21"/>
          <w:highlight w:val="none"/>
        </w:rPr>
        <w:t>的人员限时改善；</w:t>
      </w:r>
      <w:r>
        <w:rPr>
          <w:rFonts w:hint="eastAsia" w:ascii="宋体" w:hAnsi="宋体" w:eastAsia="宋体" w:cs="宋体"/>
          <w:color w:val="auto"/>
          <w:sz w:val="21"/>
          <w:szCs w:val="21"/>
          <w:highlight w:val="none"/>
          <w:lang w:eastAsia="zh-CN"/>
        </w:rPr>
        <w:t>劳务服务</w:t>
      </w:r>
      <w:r>
        <w:rPr>
          <w:rFonts w:hint="eastAsia" w:ascii="宋体" w:hAnsi="宋体" w:eastAsia="宋体" w:cs="宋体"/>
          <w:color w:val="auto"/>
          <w:sz w:val="21"/>
          <w:szCs w:val="21"/>
          <w:highlight w:val="none"/>
        </w:rPr>
        <w:t>的人员拒绝整改或经过整改后仍不符合</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要求时，</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可以随时终止</w:t>
      </w:r>
      <w:r>
        <w:rPr>
          <w:rFonts w:hint="eastAsia" w:ascii="宋体" w:hAnsi="宋体" w:eastAsia="宋体" w:cs="宋体"/>
          <w:color w:val="auto"/>
          <w:sz w:val="21"/>
          <w:szCs w:val="21"/>
          <w:highlight w:val="none"/>
          <w:lang w:val="en-US" w:eastAsia="zh-CN"/>
        </w:rPr>
        <w:t>本项目服务</w:t>
      </w: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不得有任何异议；如</w:t>
      </w:r>
      <w:r>
        <w:rPr>
          <w:rFonts w:hint="eastAsia" w:ascii="宋体" w:hAnsi="宋体" w:eastAsia="宋体" w:cs="宋体"/>
          <w:color w:val="auto"/>
          <w:sz w:val="21"/>
          <w:szCs w:val="21"/>
          <w:highlight w:val="none"/>
          <w:lang w:eastAsia="zh-CN"/>
        </w:rPr>
        <w:t>中标人劳务服务</w:t>
      </w:r>
      <w:r>
        <w:rPr>
          <w:rFonts w:hint="eastAsia" w:ascii="宋体" w:hAnsi="宋体" w:eastAsia="宋体" w:cs="宋体"/>
          <w:color w:val="auto"/>
          <w:sz w:val="21"/>
          <w:szCs w:val="21"/>
          <w:highlight w:val="none"/>
        </w:rPr>
        <w:t>的人员故意隐瞒菜品质量，或与食品配送公司隐瞒食品配送数量、质量等问题，</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有权立即解除</w:t>
      </w:r>
      <w:r>
        <w:rPr>
          <w:rFonts w:hint="eastAsia" w:ascii="宋体" w:hAnsi="宋体" w:eastAsia="宋体" w:cs="宋体"/>
          <w:color w:val="auto"/>
          <w:sz w:val="21"/>
          <w:szCs w:val="21"/>
          <w:highlight w:val="none"/>
          <w:lang w:val="en-US" w:eastAsia="zh-CN"/>
        </w:rPr>
        <w:t>本项目服务</w:t>
      </w:r>
      <w:r>
        <w:rPr>
          <w:rFonts w:hint="eastAsia" w:ascii="宋体" w:hAnsi="宋体" w:eastAsia="宋体" w:cs="宋体"/>
          <w:color w:val="auto"/>
          <w:sz w:val="21"/>
          <w:szCs w:val="21"/>
          <w:highlight w:val="none"/>
        </w:rPr>
        <w:t>合同，并保留法律申</w:t>
      </w:r>
      <w:r>
        <w:rPr>
          <w:rFonts w:hint="eastAsia" w:ascii="宋体" w:hAnsi="宋体" w:eastAsia="宋体" w:cs="宋体"/>
          <w:color w:val="auto"/>
          <w:sz w:val="21"/>
          <w:szCs w:val="21"/>
          <w:highlight w:val="none"/>
          <w:lang w:val="en-US" w:eastAsia="zh-CN"/>
        </w:rPr>
        <w:t>诉</w:t>
      </w:r>
      <w:r>
        <w:rPr>
          <w:rFonts w:hint="eastAsia" w:ascii="宋体" w:hAnsi="宋体" w:eastAsia="宋体" w:cs="宋体"/>
          <w:color w:val="auto"/>
          <w:sz w:val="21"/>
          <w:szCs w:val="21"/>
          <w:highlight w:val="none"/>
        </w:rPr>
        <w:t>权，要求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w:t>
      </w:r>
      <w:r>
        <w:rPr>
          <w:rFonts w:hint="eastAsia" w:ascii="宋体" w:hAnsi="宋体" w:eastAsia="宋体" w:cs="宋体"/>
          <w:color w:val="auto"/>
          <w:szCs w:val="21"/>
          <w:highlight w:val="none"/>
        </w:rPr>
        <w:t>暂定价税合计总价</w:t>
      </w:r>
      <w:r>
        <w:rPr>
          <w:rFonts w:hint="eastAsia" w:ascii="宋体" w:hAnsi="宋体" w:eastAsia="宋体" w:cs="宋体"/>
          <w:color w:val="auto"/>
          <w:sz w:val="21"/>
          <w:szCs w:val="21"/>
          <w:highlight w:val="none"/>
        </w:rPr>
        <w:t>的20%支付违约金，并追回相关损失及赔偿停餐导致的损失（包括但不限于</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另行委托其他方提供伙食的费用等）</w:t>
      </w:r>
      <w:r>
        <w:rPr>
          <w:rFonts w:hint="eastAsia" w:ascii="宋体" w:hAnsi="宋体" w:eastAsia="宋体" w:cs="宋体"/>
          <w:color w:val="auto"/>
          <w:kern w:val="2"/>
          <w:sz w:val="21"/>
          <w:szCs w:val="21"/>
          <w:highlight w:val="none"/>
        </w:rPr>
        <w:t>；未经</w:t>
      </w:r>
      <w:r>
        <w:rPr>
          <w:rFonts w:hint="eastAsia" w:ascii="宋体" w:hAnsi="宋体" w:eastAsia="宋体" w:cs="宋体"/>
          <w:color w:val="auto"/>
          <w:kern w:val="2"/>
          <w:sz w:val="21"/>
          <w:szCs w:val="21"/>
          <w:highlight w:val="none"/>
          <w:lang w:eastAsia="zh-CN"/>
        </w:rPr>
        <w:t>招标人</w:t>
      </w:r>
      <w:r>
        <w:rPr>
          <w:rFonts w:hint="eastAsia" w:ascii="宋体" w:hAnsi="宋体" w:eastAsia="宋体" w:cs="宋体"/>
          <w:color w:val="auto"/>
          <w:kern w:val="2"/>
          <w:sz w:val="21"/>
          <w:szCs w:val="21"/>
          <w:highlight w:val="none"/>
        </w:rPr>
        <w:t>同意，</w:t>
      </w:r>
      <w:r>
        <w:rPr>
          <w:rFonts w:hint="eastAsia" w:ascii="宋体" w:hAnsi="宋体" w:eastAsia="宋体" w:cs="宋体"/>
          <w:color w:val="auto"/>
          <w:kern w:val="2"/>
          <w:sz w:val="21"/>
          <w:szCs w:val="21"/>
          <w:highlight w:val="none"/>
          <w:lang w:eastAsia="zh-CN"/>
        </w:rPr>
        <w:t>中标人劳务服务</w:t>
      </w:r>
      <w:r>
        <w:rPr>
          <w:rFonts w:hint="eastAsia" w:ascii="宋体" w:hAnsi="宋体" w:eastAsia="宋体" w:cs="宋体"/>
          <w:color w:val="auto"/>
          <w:kern w:val="2"/>
          <w:sz w:val="21"/>
          <w:szCs w:val="21"/>
          <w:highlight w:val="none"/>
        </w:rPr>
        <w:t>的人员不得拿取</w:t>
      </w:r>
      <w:r>
        <w:rPr>
          <w:rFonts w:hint="eastAsia" w:ascii="宋体" w:hAnsi="宋体" w:eastAsia="宋体" w:cs="宋体"/>
          <w:color w:val="auto"/>
          <w:kern w:val="2"/>
          <w:sz w:val="21"/>
          <w:szCs w:val="21"/>
          <w:highlight w:val="none"/>
          <w:lang w:eastAsia="zh-CN"/>
        </w:rPr>
        <w:t>招标人</w:t>
      </w:r>
      <w:r>
        <w:rPr>
          <w:rFonts w:hint="eastAsia" w:ascii="宋体" w:hAnsi="宋体" w:eastAsia="宋体" w:cs="宋体"/>
          <w:color w:val="auto"/>
          <w:kern w:val="2"/>
          <w:sz w:val="21"/>
          <w:szCs w:val="21"/>
          <w:highlight w:val="none"/>
        </w:rPr>
        <w:t>任何食材、既有厨房（清洁）生产用具以及其他</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kern w:val="2"/>
          <w:sz w:val="21"/>
          <w:szCs w:val="21"/>
          <w:highlight w:val="none"/>
        </w:rPr>
        <w:t>既有物品带离</w:t>
      </w:r>
      <w:r>
        <w:rPr>
          <w:rFonts w:hint="eastAsia" w:ascii="宋体" w:hAnsi="宋体" w:eastAsia="宋体" w:cs="宋体"/>
          <w:color w:val="auto"/>
          <w:kern w:val="2"/>
          <w:sz w:val="21"/>
          <w:szCs w:val="21"/>
          <w:highlight w:val="none"/>
          <w:lang w:eastAsia="zh-CN"/>
        </w:rPr>
        <w:t>招标人</w:t>
      </w:r>
      <w:r>
        <w:rPr>
          <w:rFonts w:hint="eastAsia" w:ascii="宋体" w:hAnsi="宋体" w:eastAsia="宋体" w:cs="宋体"/>
          <w:color w:val="auto"/>
          <w:kern w:val="2"/>
          <w:sz w:val="21"/>
          <w:szCs w:val="21"/>
          <w:highlight w:val="none"/>
        </w:rPr>
        <w:t>工作经营场地，若拿取一经发现，</w:t>
      </w:r>
      <w:r>
        <w:rPr>
          <w:rFonts w:hint="eastAsia" w:ascii="宋体" w:hAnsi="宋体" w:eastAsia="宋体" w:cs="宋体"/>
          <w:color w:val="auto"/>
          <w:kern w:val="2"/>
          <w:sz w:val="21"/>
          <w:szCs w:val="21"/>
          <w:highlight w:val="none"/>
          <w:lang w:eastAsia="zh-CN"/>
        </w:rPr>
        <w:t>招标人</w:t>
      </w:r>
      <w:r>
        <w:rPr>
          <w:rFonts w:hint="eastAsia" w:ascii="宋体" w:hAnsi="宋体" w:eastAsia="宋体" w:cs="宋体"/>
          <w:color w:val="auto"/>
          <w:kern w:val="2"/>
          <w:sz w:val="21"/>
          <w:szCs w:val="21"/>
          <w:highlight w:val="none"/>
        </w:rPr>
        <w:t>有权立即解除</w:t>
      </w:r>
      <w:r>
        <w:rPr>
          <w:rFonts w:hint="eastAsia" w:ascii="宋体" w:hAnsi="宋体" w:eastAsia="宋体" w:cs="宋体"/>
          <w:color w:val="auto"/>
          <w:sz w:val="21"/>
          <w:szCs w:val="21"/>
          <w:highlight w:val="none"/>
          <w:lang w:val="en-US" w:eastAsia="zh-CN"/>
        </w:rPr>
        <w:t>本项目服务</w:t>
      </w:r>
      <w:r>
        <w:rPr>
          <w:rFonts w:hint="eastAsia" w:ascii="宋体" w:hAnsi="宋体" w:eastAsia="宋体" w:cs="宋体"/>
          <w:color w:val="auto"/>
          <w:kern w:val="2"/>
          <w:sz w:val="21"/>
          <w:szCs w:val="21"/>
          <w:highlight w:val="none"/>
        </w:rPr>
        <w:t>合同，并保留法律申</w:t>
      </w:r>
      <w:r>
        <w:rPr>
          <w:rFonts w:hint="eastAsia" w:ascii="宋体" w:hAnsi="宋体" w:eastAsia="宋体" w:cs="宋体"/>
          <w:color w:val="auto"/>
          <w:sz w:val="21"/>
          <w:szCs w:val="21"/>
          <w:highlight w:val="none"/>
          <w:lang w:val="en-US" w:eastAsia="zh-CN"/>
        </w:rPr>
        <w:t>诉</w:t>
      </w:r>
      <w:r>
        <w:rPr>
          <w:rFonts w:hint="eastAsia" w:ascii="宋体" w:hAnsi="宋体" w:eastAsia="宋体" w:cs="宋体"/>
          <w:color w:val="auto"/>
          <w:kern w:val="2"/>
          <w:sz w:val="21"/>
          <w:szCs w:val="21"/>
          <w:highlight w:val="none"/>
        </w:rPr>
        <w:t>权，要求</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按</w:t>
      </w:r>
      <w:r>
        <w:rPr>
          <w:rFonts w:hint="eastAsia" w:ascii="宋体" w:hAnsi="宋体" w:eastAsia="宋体" w:cs="宋体"/>
          <w:color w:val="auto"/>
          <w:szCs w:val="21"/>
          <w:highlight w:val="none"/>
        </w:rPr>
        <w:t>暂定价税合计总价</w:t>
      </w:r>
      <w:r>
        <w:rPr>
          <w:rFonts w:hint="eastAsia" w:ascii="宋体" w:hAnsi="宋体" w:eastAsia="宋体" w:cs="宋体"/>
          <w:color w:val="auto"/>
          <w:kern w:val="2"/>
          <w:sz w:val="21"/>
          <w:szCs w:val="21"/>
          <w:highlight w:val="none"/>
        </w:rPr>
        <w:t>的20%支付违约金，并追回相关损失及赔偿停餐导致的损失（包括但不限于</w:t>
      </w:r>
      <w:r>
        <w:rPr>
          <w:rFonts w:hint="eastAsia" w:ascii="宋体" w:hAnsi="宋体" w:eastAsia="宋体" w:cs="宋体"/>
          <w:color w:val="auto"/>
          <w:kern w:val="2"/>
          <w:sz w:val="21"/>
          <w:szCs w:val="21"/>
          <w:highlight w:val="none"/>
          <w:lang w:eastAsia="zh-CN"/>
        </w:rPr>
        <w:t>招标人</w:t>
      </w:r>
      <w:r>
        <w:rPr>
          <w:rFonts w:hint="eastAsia" w:ascii="宋体" w:hAnsi="宋体" w:eastAsia="宋体" w:cs="宋体"/>
          <w:color w:val="auto"/>
          <w:kern w:val="2"/>
          <w:sz w:val="21"/>
          <w:szCs w:val="21"/>
          <w:highlight w:val="none"/>
        </w:rPr>
        <w:t>另行委托其他方提供伙食的费用等）</w:t>
      </w:r>
      <w:r>
        <w:rPr>
          <w:rFonts w:hint="eastAsia" w:ascii="宋体" w:hAnsi="宋体" w:eastAsia="宋体" w:cs="宋体"/>
          <w:color w:val="auto"/>
          <w:sz w:val="21"/>
          <w:szCs w:val="21"/>
          <w:highlight w:val="none"/>
        </w:rPr>
        <w:t>。</w:t>
      </w:r>
    </w:p>
    <w:p w14:paraId="4A400700">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应承担的违约金、赔偿、费用等款项，</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有权直接从服务费或履约担保中予以扣除。</w:t>
      </w:r>
    </w:p>
    <w:p w14:paraId="46B1F428">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若</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提供的厨师、厨工因</w:t>
      </w:r>
      <w:r>
        <w:rPr>
          <w:rFonts w:hint="eastAsia" w:ascii="宋体" w:hAnsi="宋体" w:eastAsia="宋体" w:cs="宋体"/>
          <w:color w:val="auto"/>
          <w:sz w:val="21"/>
          <w:szCs w:val="21"/>
          <w:highlight w:val="none"/>
          <w:lang w:val="en-US" w:eastAsia="zh-CN"/>
        </w:rPr>
        <w:t>达不到招标人工作要求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更换。</w:t>
      </w:r>
    </w:p>
    <w:p w14:paraId="2D612757">
      <w:pPr>
        <w:keepNext w:val="0"/>
        <w:keepLines w:val="0"/>
        <w:pageBreakBefore w:val="0"/>
        <w:widowControl w:val="0"/>
        <w:shd w:val="clear"/>
        <w:kinsoku/>
        <w:wordWrap/>
        <w:overflowPunct/>
        <w:topLinePunct w:val="0"/>
        <w:autoSpaceDE/>
        <w:autoSpaceDN/>
        <w:bidi w:val="0"/>
        <w:adjustRightInd/>
        <w:snapToGrid w:val="0"/>
        <w:spacing w:line="360" w:lineRule="auto"/>
        <w:ind w:firstLine="42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厨师、厨工包吃（上班日的早餐、中餐、晚餐）不包住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清洁工包吃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不包</w:t>
      </w:r>
      <w:r>
        <w:rPr>
          <w:rFonts w:hint="eastAsia" w:ascii="宋体" w:hAnsi="宋体" w:eastAsia="宋体" w:cs="宋体"/>
          <w:color w:val="auto"/>
          <w:sz w:val="21"/>
          <w:szCs w:val="21"/>
          <w:highlight w:val="none"/>
        </w:rPr>
        <w:t>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勤杂服务人员不包吃和住</w:t>
      </w:r>
      <w:r>
        <w:rPr>
          <w:rFonts w:hint="eastAsia" w:ascii="宋体" w:hAnsi="宋体" w:eastAsia="宋体" w:cs="宋体"/>
          <w:color w:val="auto"/>
          <w:sz w:val="21"/>
          <w:szCs w:val="21"/>
          <w:highlight w:val="none"/>
        </w:rPr>
        <w:t>。</w:t>
      </w:r>
    </w:p>
    <w:p w14:paraId="446C3BD6">
      <w:pPr>
        <w:keepNext w:val="0"/>
        <w:keepLines w:val="0"/>
        <w:pageBreakBefore w:val="0"/>
        <w:widowControl w:val="0"/>
        <w:shd w:val="clear"/>
        <w:kinsoku/>
        <w:wordWrap/>
        <w:overflowPunct/>
        <w:topLinePunct w:val="0"/>
        <w:autoSpaceDE/>
        <w:autoSpaceDN/>
        <w:bidi w:val="0"/>
        <w:adjustRightInd/>
        <w:snapToGrid w:val="0"/>
        <w:spacing w:line="360" w:lineRule="auto"/>
        <w:ind w:firstLine="42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eastAsia="zh-CN"/>
        </w:rPr>
        <w:t>.中标人</w:t>
      </w:r>
      <w:r>
        <w:rPr>
          <w:rFonts w:hint="eastAsia" w:ascii="宋体" w:hAnsi="宋体" w:eastAsia="宋体" w:cs="宋体"/>
          <w:b/>
          <w:bCs/>
          <w:color w:val="auto"/>
          <w:sz w:val="21"/>
          <w:szCs w:val="21"/>
          <w:highlight w:val="none"/>
        </w:rPr>
        <w:t>须承诺为</w:t>
      </w:r>
      <w:r>
        <w:rPr>
          <w:rFonts w:hint="eastAsia" w:ascii="宋体" w:hAnsi="宋体" w:eastAsia="宋体" w:cs="宋体"/>
          <w:b/>
          <w:bCs/>
          <w:color w:val="auto"/>
          <w:sz w:val="21"/>
          <w:szCs w:val="21"/>
          <w:highlight w:val="none"/>
          <w:lang w:eastAsia="zh-CN"/>
        </w:rPr>
        <w:t>招标人</w:t>
      </w:r>
      <w:r>
        <w:rPr>
          <w:rFonts w:hint="eastAsia" w:ascii="宋体" w:hAnsi="宋体" w:eastAsia="宋体" w:cs="宋体"/>
          <w:b/>
          <w:bCs/>
          <w:color w:val="auto"/>
          <w:sz w:val="21"/>
          <w:szCs w:val="21"/>
          <w:highlight w:val="none"/>
        </w:rPr>
        <w:t>提供一份</w:t>
      </w:r>
      <w:r>
        <w:rPr>
          <w:rFonts w:hint="eastAsia" w:ascii="宋体" w:hAnsi="宋体" w:eastAsia="宋体" w:cs="宋体"/>
          <w:b/>
          <w:bCs/>
          <w:color w:val="auto"/>
          <w:sz w:val="21"/>
          <w:szCs w:val="21"/>
          <w:highlight w:val="none"/>
          <w:lang w:eastAsia="zh-CN"/>
        </w:rPr>
        <w:t>东莞市水务集团建设管理有限公司</w:t>
      </w:r>
      <w:r>
        <w:rPr>
          <w:rFonts w:hint="eastAsia" w:ascii="宋体" w:hAnsi="宋体" w:eastAsia="宋体" w:cs="宋体"/>
          <w:b/>
          <w:bCs/>
          <w:color w:val="auto"/>
          <w:sz w:val="21"/>
          <w:szCs w:val="21"/>
          <w:highlight w:val="none"/>
        </w:rPr>
        <w:t>为受益人，额度为人民币</w:t>
      </w:r>
      <w:r>
        <w:rPr>
          <w:rFonts w:hint="eastAsia" w:ascii="宋体" w:hAnsi="宋体" w:eastAsia="宋体" w:cs="宋体"/>
          <w:b/>
          <w:bCs/>
          <w:color w:val="auto"/>
          <w:sz w:val="21"/>
          <w:szCs w:val="21"/>
          <w:highlight w:val="none"/>
          <w:lang w:val="en-US" w:eastAsia="zh-CN"/>
        </w:rPr>
        <w:t>不少于5</w:t>
      </w:r>
      <w:r>
        <w:rPr>
          <w:rFonts w:hint="eastAsia" w:ascii="宋体" w:hAnsi="宋体" w:eastAsia="宋体" w:cs="宋体"/>
          <w:b/>
          <w:bCs/>
          <w:color w:val="auto"/>
          <w:sz w:val="21"/>
          <w:szCs w:val="21"/>
          <w:highlight w:val="none"/>
        </w:rPr>
        <w:t>00万元的保险（食品安全责任险），每次事故每人医疗赔偿限额50万元，保险承保期限不短于服务时间，如延长服务期，则顺延保险承保期。须单独提交书面承诺书原件加盖</w:t>
      </w:r>
      <w:r>
        <w:rPr>
          <w:rFonts w:hint="eastAsia" w:ascii="宋体" w:hAnsi="宋体" w:eastAsia="宋体" w:cs="宋体"/>
          <w:b/>
          <w:bCs/>
          <w:color w:val="auto"/>
          <w:sz w:val="21"/>
          <w:szCs w:val="21"/>
          <w:highlight w:val="none"/>
          <w:lang w:eastAsia="zh-CN"/>
        </w:rPr>
        <w:t>中标人</w:t>
      </w:r>
      <w:r>
        <w:rPr>
          <w:rFonts w:hint="eastAsia" w:ascii="宋体" w:hAnsi="宋体" w:eastAsia="宋体" w:cs="宋体"/>
          <w:b/>
          <w:bCs/>
          <w:color w:val="auto"/>
          <w:sz w:val="21"/>
          <w:szCs w:val="21"/>
          <w:highlight w:val="none"/>
        </w:rPr>
        <w:t>法人公章。</w:t>
      </w:r>
    </w:p>
    <w:p w14:paraId="12E0D052">
      <w:pPr>
        <w:keepNext w:val="0"/>
        <w:keepLines w:val="0"/>
        <w:pageBreakBefore w:val="0"/>
        <w:widowControl w:val="0"/>
        <w:shd w:val="clear"/>
        <w:kinsoku/>
        <w:wordWrap/>
        <w:overflowPunct/>
        <w:topLinePunct w:val="0"/>
        <w:autoSpaceDE/>
        <w:autoSpaceDN/>
        <w:bidi w:val="0"/>
        <w:adjustRightInd/>
        <w:snapToGrid w:val="0"/>
        <w:spacing w:line="360" w:lineRule="auto"/>
        <w:ind w:firstLine="42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9.招标人</w:t>
      </w:r>
      <w:r>
        <w:rPr>
          <w:rFonts w:hint="eastAsia" w:ascii="宋体" w:hAnsi="宋体" w:eastAsia="宋体" w:cs="宋体"/>
          <w:b/>
          <w:bCs/>
          <w:color w:val="auto"/>
          <w:sz w:val="21"/>
          <w:szCs w:val="21"/>
          <w:highlight w:val="none"/>
        </w:rPr>
        <w:t>根据建设、运营需要（如：</w:t>
      </w:r>
      <w:r>
        <w:rPr>
          <w:rFonts w:hint="eastAsia" w:ascii="宋体" w:hAnsi="宋体" w:eastAsia="宋体" w:cs="宋体"/>
          <w:b/>
          <w:bCs/>
          <w:color w:val="auto"/>
          <w:sz w:val="21"/>
          <w:szCs w:val="21"/>
          <w:highlight w:val="none"/>
          <w:lang w:eastAsia="zh-CN"/>
        </w:rPr>
        <w:t>招标人</w:t>
      </w:r>
      <w:r>
        <w:rPr>
          <w:rFonts w:hint="eastAsia" w:ascii="宋体" w:hAnsi="宋体" w:eastAsia="宋体" w:cs="宋体"/>
          <w:b/>
          <w:bCs/>
          <w:color w:val="auto"/>
          <w:sz w:val="21"/>
          <w:szCs w:val="21"/>
          <w:highlight w:val="none"/>
        </w:rPr>
        <w:t>公司内部架构调整导致的人员分流、行政办公及食堂场所改变导致服务范围变更等）可签订补充协议约定具体变更事项，并调整（增加或删减）合同人数，但综合单价应以本项目中标综合单价为准。</w:t>
      </w:r>
    </w:p>
    <w:p w14:paraId="46A4564F">
      <w:pPr>
        <w:keepNext w:val="0"/>
        <w:keepLines w:val="0"/>
        <w:pageBreakBefore w:val="0"/>
        <w:widowControl w:val="0"/>
        <w:shd w:val="clear"/>
        <w:kinsoku/>
        <w:wordWrap/>
        <w:overflowPunct/>
        <w:topLinePunct w:val="0"/>
        <w:autoSpaceDE/>
        <w:autoSpaceDN/>
        <w:bidi w:val="0"/>
        <w:adjustRightInd/>
        <w:spacing w:line="360" w:lineRule="auto"/>
        <w:ind w:firstLine="422" w:firstLineChars="200"/>
        <w:jc w:val="both"/>
        <w:textAlignment w:val="auto"/>
        <w:outlineLvl w:val="9"/>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★六、考核要求</w:t>
      </w:r>
    </w:p>
    <w:p w14:paraId="43B774DE">
      <w:pPr>
        <w:keepNext w:val="0"/>
        <w:keepLines w:val="0"/>
        <w:pageBreakBefore w:val="0"/>
        <w:widowControl w:val="0"/>
        <w:shd w:val="clear"/>
        <w:kinsoku/>
        <w:wordWrap/>
        <w:overflowPunct/>
        <w:topLinePunct w:val="0"/>
        <w:autoSpaceDE/>
        <w:autoSpaceDN/>
        <w:bidi w:val="0"/>
        <w:adjustRightInd/>
        <w:spacing w:line="360" w:lineRule="auto"/>
        <w:ind w:firstLine="422"/>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val="en-US" w:eastAsia="zh-CN"/>
        </w:rPr>
        <w:t>附</w:t>
      </w:r>
      <w:r>
        <w:rPr>
          <w:rFonts w:hint="eastAsia" w:ascii="宋体" w:hAnsi="宋体" w:eastAsia="宋体" w:cs="宋体"/>
          <w:color w:val="auto"/>
          <w:sz w:val="21"/>
          <w:szCs w:val="21"/>
          <w:highlight w:val="none"/>
        </w:rPr>
        <w:t>表</w:t>
      </w:r>
      <w:r>
        <w:rPr>
          <w:rFonts w:hint="eastAsia" w:ascii="宋体" w:hAnsi="宋体" w:eastAsia="宋体" w:cs="宋体"/>
          <w:color w:val="auto"/>
          <w:sz w:val="21"/>
          <w:szCs w:val="21"/>
          <w:highlight w:val="none"/>
          <w:lang w:val="en-US" w:eastAsia="zh-CN"/>
        </w:rPr>
        <w:t>一、二、三</w:t>
      </w:r>
      <w:r>
        <w:rPr>
          <w:rFonts w:hint="eastAsia" w:ascii="宋体" w:hAnsi="宋体" w:eastAsia="宋体" w:cs="宋体"/>
          <w:color w:val="auto"/>
          <w:sz w:val="21"/>
          <w:szCs w:val="21"/>
          <w:highlight w:val="none"/>
        </w:rPr>
        <w:t>：《餐厨服务人员评分表》《清洁人员评分表》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勤杂服务人员</w:t>
      </w:r>
      <w:r>
        <w:rPr>
          <w:rFonts w:hint="eastAsia" w:ascii="宋体" w:hAnsi="宋体" w:eastAsia="宋体" w:cs="宋体"/>
          <w:color w:val="auto"/>
          <w:sz w:val="21"/>
          <w:szCs w:val="21"/>
          <w:highlight w:val="none"/>
        </w:rPr>
        <w:t>评分表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每月对</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负责的项目进行考核，考核周期为1个月（工作日期间内），考核人分别为公司</w:t>
      </w:r>
      <w:r>
        <w:rPr>
          <w:rFonts w:hint="eastAsia" w:ascii="宋体" w:hAnsi="宋体" w:eastAsia="宋体" w:cs="宋体"/>
          <w:color w:val="auto"/>
          <w:sz w:val="21"/>
          <w:szCs w:val="21"/>
          <w:highlight w:val="none"/>
          <w:lang w:val="en-US" w:eastAsia="zh-CN"/>
        </w:rPr>
        <w:t>相关业务部门</w:t>
      </w:r>
      <w:r>
        <w:rPr>
          <w:rFonts w:hint="eastAsia" w:ascii="宋体" w:hAnsi="宋体" w:eastAsia="宋体" w:cs="宋体"/>
          <w:color w:val="auto"/>
          <w:sz w:val="21"/>
          <w:szCs w:val="21"/>
          <w:highlight w:val="none"/>
        </w:rPr>
        <w:t>。</w:t>
      </w:r>
    </w:p>
    <w:p w14:paraId="18E4F3C2">
      <w:pPr>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餐厨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清洁及勤杂服务人员劳务</w:t>
      </w:r>
      <w:r>
        <w:rPr>
          <w:rFonts w:hint="eastAsia" w:ascii="宋体" w:hAnsi="宋体" w:eastAsia="宋体" w:cs="宋体"/>
          <w:color w:val="auto"/>
          <w:sz w:val="21"/>
          <w:szCs w:val="21"/>
          <w:highlight w:val="none"/>
        </w:rPr>
        <w:t>服务费单独计算，每月根据各项服务人员考核分数对应的</w:t>
      </w:r>
      <w:r>
        <w:rPr>
          <w:rFonts w:hint="eastAsia" w:ascii="宋体" w:hAnsi="宋体" w:eastAsia="宋体" w:cs="宋体"/>
          <w:color w:val="auto"/>
          <w:sz w:val="21"/>
          <w:szCs w:val="21"/>
          <w:highlight w:val="none"/>
          <w:lang w:val="en-US" w:eastAsia="zh-CN"/>
        </w:rPr>
        <w:t>外包</w:t>
      </w:r>
      <w:r>
        <w:rPr>
          <w:rFonts w:hint="eastAsia" w:ascii="宋体" w:hAnsi="宋体" w:eastAsia="宋体" w:cs="宋体"/>
          <w:color w:val="auto"/>
          <w:sz w:val="21"/>
          <w:szCs w:val="21"/>
          <w:highlight w:val="none"/>
        </w:rPr>
        <w:t>服务费收费系数单独计算，</w:t>
      </w:r>
      <w:r>
        <w:rPr>
          <w:rFonts w:hint="eastAsia" w:ascii="宋体" w:hAnsi="宋体" w:eastAsia="宋体" w:cs="宋体"/>
          <w:color w:val="auto"/>
          <w:sz w:val="21"/>
          <w:szCs w:val="21"/>
          <w:highlight w:val="none"/>
          <w:lang w:val="en-US" w:eastAsia="zh-CN"/>
        </w:rPr>
        <w:t>外包</w:t>
      </w:r>
      <w:r>
        <w:rPr>
          <w:rFonts w:hint="eastAsia" w:ascii="宋体" w:hAnsi="宋体" w:eastAsia="宋体" w:cs="宋体"/>
          <w:color w:val="auto"/>
          <w:sz w:val="21"/>
          <w:szCs w:val="21"/>
          <w:highlight w:val="none"/>
        </w:rPr>
        <w:t>服务费收费系数如下：</w:t>
      </w:r>
    </w:p>
    <w:p w14:paraId="165025E5">
      <w:pPr>
        <w:keepNext w:val="0"/>
        <w:keepLines w:val="0"/>
        <w:pageBreakBefore w:val="0"/>
        <w:widowControl w:val="0"/>
        <w:shd w:val="clear"/>
        <w:kinsoku/>
        <w:wordWrap/>
        <w:overflowPunct/>
        <w:topLinePunct w:val="0"/>
        <w:autoSpaceDE/>
        <w:autoSpaceDN/>
        <w:bidi w:val="0"/>
        <w:adjustRightInd/>
        <w:spacing w:line="360" w:lineRule="auto"/>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（1）当考核分为90分（含）以上，</w:t>
      </w:r>
      <w:r>
        <w:rPr>
          <w:rFonts w:hint="eastAsia" w:ascii="宋体" w:hAnsi="宋体" w:eastAsia="宋体" w:cs="宋体"/>
          <w:color w:val="auto"/>
          <w:sz w:val="21"/>
          <w:szCs w:val="21"/>
          <w:highlight w:val="none"/>
          <w:lang w:val="en-US" w:eastAsia="zh-CN"/>
        </w:rPr>
        <w:t>外包</w:t>
      </w:r>
      <w:r>
        <w:rPr>
          <w:rFonts w:hint="eastAsia" w:ascii="宋体" w:hAnsi="宋体" w:eastAsia="宋体" w:cs="宋体"/>
          <w:color w:val="auto"/>
          <w:sz w:val="21"/>
          <w:szCs w:val="21"/>
          <w:highlight w:val="none"/>
        </w:rPr>
        <w:t>服务费按每月</w:t>
      </w:r>
      <w:r>
        <w:rPr>
          <w:rFonts w:hint="eastAsia" w:ascii="宋体" w:hAnsi="宋体" w:eastAsia="宋体" w:cs="宋体"/>
          <w:color w:val="auto"/>
          <w:sz w:val="21"/>
          <w:szCs w:val="21"/>
          <w:highlight w:val="none"/>
          <w:lang w:val="en-US" w:eastAsia="zh-CN"/>
        </w:rPr>
        <w:t>外包</w:t>
      </w:r>
      <w:r>
        <w:rPr>
          <w:rFonts w:hint="eastAsia" w:ascii="宋体" w:hAnsi="宋体" w:eastAsia="宋体" w:cs="宋体"/>
          <w:color w:val="auto"/>
          <w:sz w:val="21"/>
          <w:szCs w:val="21"/>
          <w:highlight w:val="none"/>
        </w:rPr>
        <w:t>服务费的100%支付；</w:t>
      </w:r>
    </w:p>
    <w:p w14:paraId="5EB3FDB4">
      <w:pPr>
        <w:keepNext w:val="0"/>
        <w:keepLines w:val="0"/>
        <w:pageBreakBefore w:val="0"/>
        <w:widowControl w:val="0"/>
        <w:shd w:val="clear"/>
        <w:kinsoku/>
        <w:wordWrap/>
        <w:overflowPunct/>
        <w:topLinePunct w:val="0"/>
        <w:autoSpaceDE/>
        <w:autoSpaceDN/>
        <w:bidi w:val="0"/>
        <w:adjustRightInd/>
        <w:spacing w:line="360" w:lineRule="auto"/>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（2）当月考核分为85分（含）-90（不含）分时，</w:t>
      </w:r>
      <w:r>
        <w:rPr>
          <w:rFonts w:hint="eastAsia" w:ascii="宋体" w:hAnsi="宋体" w:eastAsia="宋体" w:cs="宋体"/>
          <w:color w:val="auto"/>
          <w:sz w:val="21"/>
          <w:szCs w:val="21"/>
          <w:highlight w:val="none"/>
          <w:lang w:val="en-US" w:eastAsia="zh-CN"/>
        </w:rPr>
        <w:t>外包</w:t>
      </w:r>
      <w:r>
        <w:rPr>
          <w:rFonts w:hint="eastAsia" w:ascii="宋体" w:hAnsi="宋体" w:eastAsia="宋体" w:cs="宋体"/>
          <w:color w:val="auto"/>
          <w:sz w:val="21"/>
          <w:szCs w:val="21"/>
          <w:highlight w:val="none"/>
        </w:rPr>
        <w:t>服务费按每月</w:t>
      </w:r>
      <w:r>
        <w:rPr>
          <w:rFonts w:hint="eastAsia" w:ascii="宋体" w:hAnsi="宋体" w:eastAsia="宋体" w:cs="宋体"/>
          <w:color w:val="auto"/>
          <w:sz w:val="21"/>
          <w:szCs w:val="21"/>
          <w:highlight w:val="none"/>
          <w:lang w:val="en-US" w:eastAsia="zh-CN"/>
        </w:rPr>
        <w:t>外包</w:t>
      </w:r>
      <w:r>
        <w:rPr>
          <w:rFonts w:hint="eastAsia" w:ascii="宋体" w:hAnsi="宋体" w:eastAsia="宋体" w:cs="宋体"/>
          <w:color w:val="auto"/>
          <w:sz w:val="21"/>
          <w:szCs w:val="21"/>
          <w:highlight w:val="none"/>
        </w:rPr>
        <w:t>服务费的90%支付；</w:t>
      </w:r>
    </w:p>
    <w:p w14:paraId="1E28E803">
      <w:pPr>
        <w:keepNext w:val="0"/>
        <w:keepLines w:val="0"/>
        <w:pageBreakBefore w:val="0"/>
        <w:widowControl w:val="0"/>
        <w:shd w:val="clear"/>
        <w:kinsoku/>
        <w:wordWrap/>
        <w:overflowPunct/>
        <w:topLinePunct w:val="0"/>
        <w:autoSpaceDE/>
        <w:autoSpaceDN/>
        <w:bidi w:val="0"/>
        <w:adjustRightInd/>
        <w:spacing w:line="360" w:lineRule="auto"/>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（3）当月考核分为80分（含）-85（不含）分时，</w:t>
      </w:r>
      <w:r>
        <w:rPr>
          <w:rFonts w:hint="eastAsia" w:ascii="宋体" w:hAnsi="宋体" w:eastAsia="宋体" w:cs="宋体"/>
          <w:color w:val="auto"/>
          <w:sz w:val="21"/>
          <w:szCs w:val="21"/>
          <w:highlight w:val="none"/>
          <w:lang w:val="en-US" w:eastAsia="zh-CN"/>
        </w:rPr>
        <w:t>外包</w:t>
      </w:r>
      <w:r>
        <w:rPr>
          <w:rFonts w:hint="eastAsia" w:ascii="宋体" w:hAnsi="宋体" w:eastAsia="宋体" w:cs="宋体"/>
          <w:color w:val="auto"/>
          <w:sz w:val="21"/>
          <w:szCs w:val="21"/>
          <w:highlight w:val="none"/>
        </w:rPr>
        <w:t>服务费按每月</w:t>
      </w:r>
      <w:r>
        <w:rPr>
          <w:rFonts w:hint="eastAsia" w:ascii="宋体" w:hAnsi="宋体" w:eastAsia="宋体" w:cs="宋体"/>
          <w:color w:val="auto"/>
          <w:sz w:val="21"/>
          <w:szCs w:val="21"/>
          <w:highlight w:val="none"/>
          <w:lang w:val="en-US" w:eastAsia="zh-CN"/>
        </w:rPr>
        <w:t>外包</w:t>
      </w:r>
      <w:r>
        <w:rPr>
          <w:rFonts w:hint="eastAsia" w:ascii="宋体" w:hAnsi="宋体" w:eastAsia="宋体" w:cs="宋体"/>
          <w:color w:val="auto"/>
          <w:sz w:val="21"/>
          <w:szCs w:val="21"/>
          <w:highlight w:val="none"/>
        </w:rPr>
        <w:t>服务费的80%支付；</w:t>
      </w:r>
    </w:p>
    <w:p w14:paraId="68C9AB74">
      <w:pPr>
        <w:keepNext w:val="0"/>
        <w:keepLines w:val="0"/>
        <w:pageBreakBefore w:val="0"/>
        <w:widowControl w:val="0"/>
        <w:shd w:val="clear"/>
        <w:kinsoku/>
        <w:wordWrap/>
        <w:overflowPunct/>
        <w:topLinePunct w:val="0"/>
        <w:autoSpaceDE/>
        <w:autoSpaceDN/>
        <w:bidi w:val="0"/>
        <w:adjustRightInd/>
        <w:spacing w:line="360" w:lineRule="auto"/>
        <w:ind w:firstLine="42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）考核分低于80分（不含）时，按</w:t>
      </w:r>
      <w:r>
        <w:rPr>
          <w:rFonts w:hint="eastAsia" w:ascii="宋体" w:hAnsi="宋体" w:eastAsia="宋体" w:cs="宋体"/>
          <w:color w:val="auto"/>
          <w:sz w:val="21"/>
          <w:szCs w:val="21"/>
          <w:highlight w:val="none"/>
          <w:lang w:val="en-US" w:eastAsia="zh-CN"/>
        </w:rPr>
        <w:t>对应得分作为比例，</w:t>
      </w:r>
      <w:r>
        <w:rPr>
          <w:rFonts w:hint="eastAsia" w:ascii="宋体" w:hAnsi="宋体" w:eastAsia="宋体" w:cs="宋体"/>
          <w:color w:val="auto"/>
          <w:sz w:val="21"/>
          <w:szCs w:val="21"/>
          <w:highlight w:val="none"/>
        </w:rPr>
        <w:t>按每月服务费</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lang w:val="en-US" w:eastAsia="zh-CN"/>
        </w:rPr>
        <w:t>得分比例进行支付</w:t>
      </w:r>
      <w:r>
        <w:rPr>
          <w:rFonts w:hint="eastAsia" w:ascii="宋体" w:hAnsi="宋体" w:eastAsia="宋体" w:cs="宋体"/>
          <w:color w:val="auto"/>
          <w:sz w:val="21"/>
          <w:szCs w:val="21"/>
          <w:highlight w:val="none"/>
        </w:rPr>
        <w:t>（例如：</w:t>
      </w:r>
      <w:r>
        <w:rPr>
          <w:rFonts w:hint="eastAsia" w:ascii="宋体" w:hAnsi="宋体" w:eastAsia="宋体" w:cs="宋体"/>
          <w:color w:val="auto"/>
          <w:sz w:val="21"/>
          <w:szCs w:val="21"/>
          <w:highlight w:val="none"/>
          <w:lang w:val="en-US" w:eastAsia="zh-CN"/>
        </w:rPr>
        <w:t>考核</w:t>
      </w:r>
      <w:r>
        <w:rPr>
          <w:rFonts w:hint="eastAsia" w:ascii="宋体" w:hAnsi="宋体" w:eastAsia="宋体" w:cs="宋体"/>
          <w:color w:val="auto"/>
          <w:sz w:val="21"/>
          <w:szCs w:val="21"/>
          <w:highlight w:val="none"/>
        </w:rPr>
        <w:t>得75分，当月的</w:t>
      </w:r>
      <w:r>
        <w:rPr>
          <w:rFonts w:hint="eastAsia" w:ascii="宋体" w:hAnsi="宋体" w:eastAsia="宋体" w:cs="宋体"/>
          <w:color w:val="auto"/>
          <w:sz w:val="21"/>
          <w:szCs w:val="21"/>
          <w:highlight w:val="none"/>
          <w:lang w:val="en-US" w:eastAsia="zh-CN"/>
        </w:rPr>
        <w:t>外包</w:t>
      </w:r>
      <w:r>
        <w:rPr>
          <w:rFonts w:hint="eastAsia" w:ascii="宋体" w:hAnsi="宋体" w:eastAsia="宋体" w:cs="宋体"/>
          <w:color w:val="auto"/>
          <w:sz w:val="21"/>
          <w:szCs w:val="21"/>
          <w:highlight w:val="none"/>
        </w:rPr>
        <w:t>服务费按每月服务费的75%支付）</w:t>
      </w:r>
      <w:r>
        <w:rPr>
          <w:rFonts w:hint="eastAsia" w:ascii="宋体" w:hAnsi="宋体" w:eastAsia="宋体" w:cs="宋体"/>
          <w:color w:val="auto"/>
          <w:sz w:val="21"/>
          <w:szCs w:val="21"/>
          <w:highlight w:val="none"/>
          <w:lang w:eastAsia="zh-CN"/>
        </w:rPr>
        <w:t>。</w:t>
      </w:r>
    </w:p>
    <w:p w14:paraId="6C574A40">
      <w:pPr>
        <w:pStyle w:val="2"/>
        <w:keepNext w:val="0"/>
        <w:keepLines w:val="0"/>
        <w:pageBreakBefore w:val="0"/>
        <w:widowControl w:val="0"/>
        <w:shd w:val="clear"/>
        <w:kinsoku/>
        <w:wordWrap/>
        <w:overflowPunct/>
        <w:topLinePunct w:val="0"/>
        <w:autoSpaceDE/>
        <w:autoSpaceDN/>
        <w:bidi w:val="0"/>
        <w:adjustRightIn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合同期内考核分低过80分（不含）达一次的，</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组织约谈；达到两次的，</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进行书面警告；达到三次的，</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有权</w:t>
      </w:r>
      <w:r>
        <w:rPr>
          <w:rFonts w:hint="eastAsia" w:ascii="宋体" w:hAnsi="宋体" w:eastAsia="宋体" w:cs="宋体"/>
          <w:color w:val="auto"/>
          <w:sz w:val="21"/>
          <w:szCs w:val="21"/>
          <w:highlight w:val="none"/>
          <w:lang w:val="en-US" w:eastAsia="zh-CN"/>
        </w:rPr>
        <w:t>单方</w:t>
      </w:r>
      <w:r>
        <w:rPr>
          <w:rFonts w:hint="eastAsia" w:ascii="宋体" w:hAnsi="宋体" w:eastAsia="宋体" w:cs="宋体"/>
          <w:color w:val="auto"/>
          <w:sz w:val="21"/>
          <w:szCs w:val="21"/>
          <w:highlight w:val="none"/>
        </w:rPr>
        <w:t>解除合同，另外如果低于70分（不含）一次有权</w:t>
      </w:r>
      <w:r>
        <w:rPr>
          <w:rFonts w:hint="eastAsia" w:ascii="宋体" w:hAnsi="宋体" w:eastAsia="宋体" w:cs="宋体"/>
          <w:color w:val="auto"/>
          <w:sz w:val="21"/>
          <w:szCs w:val="21"/>
          <w:highlight w:val="none"/>
          <w:lang w:val="en-US" w:eastAsia="zh-CN"/>
        </w:rPr>
        <w:t>单方</w:t>
      </w:r>
      <w:r>
        <w:rPr>
          <w:rFonts w:hint="eastAsia" w:ascii="宋体" w:hAnsi="宋体" w:eastAsia="宋体" w:cs="宋体"/>
          <w:color w:val="auto"/>
          <w:sz w:val="21"/>
          <w:szCs w:val="21"/>
          <w:highlight w:val="none"/>
        </w:rPr>
        <w:t>解除合同，</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应赔偿</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停餐、清洁导致的损失（包括但不限于</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另行委托其他方提供伙食、清洁服务的费用等）。</w:t>
      </w:r>
    </w:p>
    <w:p w14:paraId="7148F8F8">
      <w:pPr>
        <w:keepNext w:val="0"/>
        <w:keepLines w:val="0"/>
        <w:pageBreakBefore w:val="0"/>
        <w:widowControl w:val="0"/>
        <w:shd w:val="clear"/>
        <w:kinsoku/>
        <w:wordWrap/>
        <w:overflowPunct/>
        <w:topLinePunct w:val="0"/>
        <w:autoSpaceDE/>
        <w:autoSpaceDN/>
        <w:bidi w:val="0"/>
        <w:adjustRightInd/>
        <w:spacing w:line="360" w:lineRule="auto"/>
        <w:ind w:firstLine="484" w:firstLineChars="20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月评分表</w:t>
      </w:r>
    </w:p>
    <w:p w14:paraId="00549098">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eastAsia="宋体" w:cs="宋体"/>
          <w:b/>
          <w:color w:val="auto"/>
          <w:szCs w:val="21"/>
          <w:highlight w:val="none"/>
          <w:lang w:val="zh-CN"/>
        </w:rPr>
      </w:pPr>
    </w:p>
    <w:p w14:paraId="0E82A62A">
      <w:pPr>
        <w:keepNext w:val="0"/>
        <w:keepLines w:val="0"/>
        <w:pageBreakBefore w:val="0"/>
        <w:widowControl/>
        <w:kinsoku/>
        <w:wordWrap/>
        <w:overflowPunct/>
        <w:topLinePunct w:val="0"/>
        <w:autoSpaceDE/>
        <w:autoSpaceDN/>
        <w:bidi w:val="0"/>
        <w:adjustRightInd/>
        <w:spacing w:line="240" w:lineRule="auto"/>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tbl>
      <w:tblPr>
        <w:tblStyle w:val="39"/>
        <w:tblW w:w="9431" w:type="dxa"/>
        <w:jc w:val="center"/>
        <w:tblLayout w:type="autofit"/>
        <w:tblCellMar>
          <w:top w:w="0" w:type="dxa"/>
          <w:left w:w="0" w:type="dxa"/>
          <w:bottom w:w="0" w:type="dxa"/>
          <w:right w:w="0" w:type="dxa"/>
        </w:tblCellMar>
      </w:tblPr>
      <w:tblGrid>
        <w:gridCol w:w="582"/>
        <w:gridCol w:w="421"/>
        <w:gridCol w:w="6007"/>
        <w:gridCol w:w="551"/>
        <w:gridCol w:w="692"/>
        <w:gridCol w:w="1178"/>
      </w:tblGrid>
      <w:tr w14:paraId="26B4739E">
        <w:tblPrEx>
          <w:tblCellMar>
            <w:top w:w="0" w:type="dxa"/>
            <w:left w:w="0" w:type="dxa"/>
            <w:bottom w:w="0" w:type="dxa"/>
            <w:right w:w="0" w:type="dxa"/>
          </w:tblCellMar>
        </w:tblPrEx>
        <w:trPr>
          <w:trHeight w:val="405" w:hRule="atLeast"/>
          <w:jc w:val="center"/>
        </w:trPr>
        <w:tc>
          <w:tcPr>
            <w:tcW w:w="9431" w:type="dxa"/>
            <w:gridSpan w:val="6"/>
            <w:tcBorders>
              <w:top w:val="nil"/>
              <w:left w:val="nil"/>
              <w:bottom w:val="nil"/>
              <w:right w:val="nil"/>
            </w:tcBorders>
            <w:noWrap w:val="0"/>
            <w:tcMar>
              <w:top w:w="12" w:type="dxa"/>
              <w:left w:w="12" w:type="dxa"/>
              <w:right w:w="12" w:type="dxa"/>
            </w:tcMar>
            <w:vAlign w:val="center"/>
          </w:tcPr>
          <w:p w14:paraId="006E20E8">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val="en-US" w:eastAsia="zh-CN" w:bidi="ar"/>
              </w:rPr>
              <w:t>附</w:t>
            </w:r>
            <w:r>
              <w:rPr>
                <w:rFonts w:hint="eastAsia" w:ascii="宋体" w:hAnsi="宋体" w:eastAsia="宋体" w:cs="宋体"/>
                <w:bCs/>
                <w:color w:val="auto"/>
                <w:sz w:val="21"/>
                <w:szCs w:val="21"/>
                <w:highlight w:val="none"/>
                <w:lang w:bidi="ar"/>
              </w:rPr>
              <w:t>表</w:t>
            </w:r>
            <w:r>
              <w:rPr>
                <w:rFonts w:hint="eastAsia" w:ascii="宋体" w:hAnsi="宋体" w:eastAsia="宋体" w:cs="宋体"/>
                <w:bCs/>
                <w:color w:val="auto"/>
                <w:sz w:val="21"/>
                <w:szCs w:val="21"/>
                <w:highlight w:val="none"/>
                <w:lang w:val="en-US" w:eastAsia="zh-CN" w:bidi="ar"/>
              </w:rPr>
              <w:t>一</w:t>
            </w:r>
            <w:r>
              <w:rPr>
                <w:rFonts w:hint="eastAsia" w:ascii="宋体" w:hAnsi="宋体" w:eastAsia="宋体" w:cs="宋体"/>
                <w:bCs/>
                <w:color w:val="auto"/>
                <w:sz w:val="21"/>
                <w:szCs w:val="21"/>
                <w:highlight w:val="none"/>
                <w:lang w:bidi="ar"/>
              </w:rPr>
              <w:t xml:space="preserve"> 餐厨服务人员评分表</w:t>
            </w:r>
          </w:p>
        </w:tc>
      </w:tr>
      <w:tr w14:paraId="7AA83BCE">
        <w:tblPrEx>
          <w:tblCellMar>
            <w:top w:w="0" w:type="dxa"/>
            <w:left w:w="0" w:type="dxa"/>
            <w:bottom w:w="0" w:type="dxa"/>
            <w:right w:w="0" w:type="dxa"/>
          </w:tblCellMar>
        </w:tblPrEx>
        <w:trPr>
          <w:trHeight w:val="916" w:hRule="atLeast"/>
          <w:jc w:val="center"/>
        </w:trPr>
        <w:tc>
          <w:tcPr>
            <w:tcW w:w="9431" w:type="dxa"/>
            <w:gridSpan w:val="6"/>
            <w:tcBorders>
              <w:top w:val="nil"/>
              <w:left w:val="nil"/>
              <w:bottom w:val="nil"/>
              <w:right w:val="nil"/>
            </w:tcBorders>
            <w:noWrap w:val="0"/>
            <w:tcMar>
              <w:top w:w="12" w:type="dxa"/>
              <w:left w:w="12" w:type="dxa"/>
              <w:right w:w="12" w:type="dxa"/>
            </w:tcMar>
            <w:vAlign w:val="bottom"/>
          </w:tcPr>
          <w:p w14:paraId="3FC8E003">
            <w:pPr>
              <w:keepNext w:val="0"/>
              <w:keepLines w:val="0"/>
              <w:pageBreakBefore w:val="0"/>
              <w:widowControl/>
              <w:shd w:val="clear"/>
              <w:kinsoku/>
              <w:wordWrap/>
              <w:overflowPunct/>
              <w:topLinePunct w:val="0"/>
              <w:autoSpaceDE/>
              <w:autoSpaceDN/>
              <w:bidi w:val="0"/>
              <w:adjustRightInd/>
              <w:snapToGrid/>
              <w:spacing w:line="360" w:lineRule="auto"/>
              <w:jc w:val="center"/>
              <w:textAlignment w:val="bottom"/>
              <w:outlineLvl w:val="9"/>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 xml:space="preserve">                             标准分：100分                 考核时间：   年   月 </w:t>
            </w:r>
          </w:p>
          <w:p w14:paraId="5E474F15">
            <w:pPr>
              <w:keepNext w:val="0"/>
              <w:keepLines w:val="0"/>
              <w:pageBreakBefore w:val="0"/>
              <w:widowControl/>
              <w:shd w:val="clear"/>
              <w:kinsoku/>
              <w:wordWrap/>
              <w:overflowPunct/>
              <w:topLinePunct w:val="0"/>
              <w:autoSpaceDE/>
              <w:autoSpaceDN/>
              <w:bidi w:val="0"/>
              <w:adjustRightInd/>
              <w:snapToGrid/>
              <w:spacing w:line="360" w:lineRule="auto"/>
              <w:jc w:val="both"/>
              <w:textAlignment w:val="bottom"/>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bidi="ar"/>
              </w:rPr>
              <w:t xml:space="preserve">服务地址：    </w:t>
            </w:r>
          </w:p>
        </w:tc>
      </w:tr>
      <w:tr w14:paraId="3860574E">
        <w:tblPrEx>
          <w:tblCellMar>
            <w:top w:w="0" w:type="dxa"/>
            <w:left w:w="0" w:type="dxa"/>
            <w:bottom w:w="0" w:type="dxa"/>
            <w:right w:w="0" w:type="dxa"/>
          </w:tblCellMar>
        </w:tblPrEx>
        <w:trPr>
          <w:trHeight w:val="614" w:hRule="atLeast"/>
          <w:jc w:val="center"/>
        </w:trPr>
        <w:tc>
          <w:tcPr>
            <w:tcW w:w="5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E2908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类别</w:t>
            </w: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18B013">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序号</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BE3984">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考核标准</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D463E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标准分</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67BB9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得分</w:t>
            </w: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0030B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备注</w:t>
            </w:r>
          </w:p>
        </w:tc>
      </w:tr>
      <w:tr w14:paraId="6849B66C">
        <w:tblPrEx>
          <w:tblCellMar>
            <w:top w:w="0" w:type="dxa"/>
            <w:left w:w="0" w:type="dxa"/>
            <w:bottom w:w="0" w:type="dxa"/>
            <w:right w:w="0" w:type="dxa"/>
          </w:tblCellMar>
        </w:tblPrEx>
        <w:trPr>
          <w:trHeight w:val="594"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4E3E9A34">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工作纪律</w:t>
            </w: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3E63B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2E7FA4">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在岗期间未按规定穿着制服、口罩、水鞋；每违反一次扣1分，扣完为止。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E6840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9A008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50C0E9">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60426B79">
        <w:tblPrEx>
          <w:tblCellMar>
            <w:top w:w="0" w:type="dxa"/>
            <w:left w:w="0" w:type="dxa"/>
            <w:bottom w:w="0" w:type="dxa"/>
            <w:right w:w="0" w:type="dxa"/>
          </w:tblCellMar>
        </w:tblPrEx>
        <w:trPr>
          <w:trHeight w:val="679"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4FB8933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103033">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0CFF62">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遵守公司排班表</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不迟到，不早退，不旷工；每违反一次扣1分，扣完为止。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86932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D825F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F4952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1D5726FF">
        <w:tblPrEx>
          <w:tblCellMar>
            <w:top w:w="0" w:type="dxa"/>
            <w:left w:w="0" w:type="dxa"/>
            <w:bottom w:w="0" w:type="dxa"/>
            <w:right w:w="0" w:type="dxa"/>
          </w:tblCellMar>
        </w:tblPrEx>
        <w:trPr>
          <w:trHeight w:val="65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28C8743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BB0BE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6B4F14">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休假提前申请</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并在安排好工作代理人后方可休假；每违反一次扣1分，扣完为止。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9E1B1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A909E9">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ACBED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28C15BC8">
        <w:tblPrEx>
          <w:tblCellMar>
            <w:top w:w="0" w:type="dxa"/>
            <w:left w:w="0" w:type="dxa"/>
            <w:bottom w:w="0" w:type="dxa"/>
            <w:right w:w="0" w:type="dxa"/>
          </w:tblCellMar>
        </w:tblPrEx>
        <w:trPr>
          <w:trHeight w:val="615"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6ACFA33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701395">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78F08C">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工作期间不串岗</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不脱岗</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不偷懒，不做与工作无关的事情；每违反一次扣1分，扣完为止。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305FA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1C3D8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CCE0D2">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3E800731">
        <w:tblPrEx>
          <w:tblCellMar>
            <w:top w:w="0" w:type="dxa"/>
            <w:left w:w="0" w:type="dxa"/>
            <w:bottom w:w="0" w:type="dxa"/>
            <w:right w:w="0" w:type="dxa"/>
          </w:tblCellMar>
        </w:tblPrEx>
        <w:trPr>
          <w:trHeight w:val="651"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23AA47B2">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7AE088">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CD42A8">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全月工作态度勤恳</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无接到投诉或不良反映；每接到投诉一次扣2分，扣完为止。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CE792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0818A3">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0327F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23833222">
        <w:tblPrEx>
          <w:tblCellMar>
            <w:top w:w="0" w:type="dxa"/>
            <w:left w:w="0" w:type="dxa"/>
            <w:bottom w:w="0" w:type="dxa"/>
            <w:right w:w="0" w:type="dxa"/>
          </w:tblCellMar>
        </w:tblPrEx>
        <w:trPr>
          <w:trHeight w:val="601"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2DCAC6D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05BFD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1B6BFD">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与同事和睦相处，做事不斤斤计较，不因小事与同事闹矛盾，更不能当众吵架；每违反一次扣1分，扣完为止。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1B687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A714D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CA7B3F">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61F947AA">
        <w:tblPrEx>
          <w:tblCellMar>
            <w:top w:w="0" w:type="dxa"/>
            <w:left w:w="0" w:type="dxa"/>
            <w:bottom w:w="0" w:type="dxa"/>
            <w:right w:w="0" w:type="dxa"/>
          </w:tblCellMar>
        </w:tblPrEx>
        <w:trPr>
          <w:trHeight w:val="652"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164D4FC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86C2A2">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7</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266CB8">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爱护公司资源，节约用水、用电；根据需要领用劳保用品，杜绝浪费；每违反一次扣1分，扣完为止。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96BD2E">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7BB10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9EFDE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1BEEF043">
        <w:tblPrEx>
          <w:tblCellMar>
            <w:top w:w="0" w:type="dxa"/>
            <w:left w:w="0" w:type="dxa"/>
            <w:bottom w:w="0" w:type="dxa"/>
            <w:right w:w="0" w:type="dxa"/>
          </w:tblCellMar>
        </w:tblPrEx>
        <w:trPr>
          <w:trHeight w:val="383"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13574F4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1B417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8</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518F84">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工作人员按公司规定人数出勤，每缺一个扣3分，扣完为止。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1A81A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1A92B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476F4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6D74A7FF">
        <w:tblPrEx>
          <w:tblCellMar>
            <w:top w:w="0" w:type="dxa"/>
            <w:left w:w="0" w:type="dxa"/>
            <w:bottom w:w="0" w:type="dxa"/>
            <w:right w:w="0" w:type="dxa"/>
          </w:tblCellMar>
        </w:tblPrEx>
        <w:trPr>
          <w:trHeight w:val="408"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74F85F3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78CE6A">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9</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AF10DE">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不服从工作安排，直接扣5分。</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F1F1A5">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333C7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D4DD6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50EDE4F5">
        <w:tblPrEx>
          <w:tblCellMar>
            <w:top w:w="0" w:type="dxa"/>
            <w:left w:w="0" w:type="dxa"/>
            <w:bottom w:w="0" w:type="dxa"/>
            <w:right w:w="0" w:type="dxa"/>
          </w:tblCellMar>
        </w:tblPrEx>
        <w:trPr>
          <w:trHeight w:val="512"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77066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工作要求</w:t>
            </w: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D6DDEF">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E00394">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人员持有效健康证上岗；每发现一个扣2分，扣完为止。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F88D1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4C50C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D9367F">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7F3D5701">
        <w:tblPrEx>
          <w:tblCellMar>
            <w:top w:w="0" w:type="dxa"/>
            <w:left w:w="0" w:type="dxa"/>
            <w:bottom w:w="0" w:type="dxa"/>
            <w:right w:w="0" w:type="dxa"/>
          </w:tblCellMar>
        </w:tblPrEx>
        <w:trPr>
          <w:trHeight w:val="488"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0459C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178D55">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11</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A8EFD7">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未按照公司规定时间开餐；每发现一次超时扣2分，扣完为止。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03977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01CF7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FFB44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53EE978E">
        <w:tblPrEx>
          <w:tblCellMar>
            <w:top w:w="0" w:type="dxa"/>
            <w:left w:w="0" w:type="dxa"/>
            <w:bottom w:w="0" w:type="dxa"/>
            <w:right w:w="0" w:type="dxa"/>
          </w:tblCellMar>
        </w:tblPrEx>
        <w:trPr>
          <w:trHeight w:val="664"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2FA55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7610CE">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12</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CAC10D">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菜品出现其他异物，如包装袋，钢丝球丝、头发；每发现一次扣2分，扣完为止。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3E2F4A">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EEABA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12D91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047F1005">
        <w:tblPrEx>
          <w:tblCellMar>
            <w:top w:w="0" w:type="dxa"/>
            <w:left w:w="0" w:type="dxa"/>
            <w:bottom w:w="0" w:type="dxa"/>
            <w:right w:w="0" w:type="dxa"/>
          </w:tblCellMar>
        </w:tblPrEx>
        <w:trPr>
          <w:trHeight w:val="435"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151D49">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6E8979">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13</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9E83F0">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使用变质过期食品；</w:t>
            </w:r>
            <w:r>
              <w:rPr>
                <w:rFonts w:hint="eastAsia" w:ascii="宋体" w:hAnsi="宋体" w:eastAsia="宋体" w:cs="宋体"/>
                <w:color w:val="auto"/>
                <w:sz w:val="21"/>
                <w:szCs w:val="21"/>
                <w:highlight w:val="none"/>
                <w:lang w:bidi="ar"/>
              </w:rPr>
              <w:t>每</w:t>
            </w:r>
            <w:r>
              <w:rPr>
                <w:rFonts w:hint="eastAsia" w:ascii="宋体" w:hAnsi="宋体" w:eastAsia="宋体" w:cs="宋体"/>
                <w:color w:val="auto"/>
                <w:sz w:val="21"/>
                <w:szCs w:val="21"/>
                <w:highlight w:val="none"/>
              </w:rPr>
              <w:t>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36E13B">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0182C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E5603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64D9D1D8">
        <w:tblPrEx>
          <w:tblCellMar>
            <w:top w:w="0" w:type="dxa"/>
            <w:left w:w="0" w:type="dxa"/>
            <w:bottom w:w="0" w:type="dxa"/>
            <w:right w:w="0" w:type="dxa"/>
          </w:tblCellMar>
        </w:tblPrEx>
        <w:trPr>
          <w:trHeight w:val="446"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BA788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0B1325">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14</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146213">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未按公司规定进行留样；每发现一次扣2分，扣完为止。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1B6F98">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39D39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B2325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7AAED70A">
        <w:tblPrEx>
          <w:tblCellMar>
            <w:top w:w="0" w:type="dxa"/>
            <w:left w:w="0" w:type="dxa"/>
            <w:bottom w:w="0" w:type="dxa"/>
            <w:right w:w="0" w:type="dxa"/>
          </w:tblCellMar>
        </w:tblPrEx>
        <w:trPr>
          <w:trHeight w:val="429"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99472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69510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15</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0BAEDB">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未按公司规定进行食堂清洁和消毒；</w:t>
            </w:r>
            <w:r>
              <w:rPr>
                <w:rFonts w:hint="eastAsia" w:ascii="宋体" w:hAnsi="宋体" w:eastAsia="宋体" w:cs="宋体"/>
                <w:color w:val="auto"/>
                <w:sz w:val="21"/>
                <w:szCs w:val="21"/>
                <w:highlight w:val="none"/>
                <w:lang w:bidi="ar"/>
              </w:rPr>
              <w:t>每发现一次扣2分，扣完为止。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1C280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61899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0852C3">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588DA5B9">
        <w:tblPrEx>
          <w:tblCellMar>
            <w:top w:w="0" w:type="dxa"/>
            <w:left w:w="0" w:type="dxa"/>
            <w:bottom w:w="0" w:type="dxa"/>
            <w:right w:w="0" w:type="dxa"/>
          </w:tblCellMar>
        </w:tblPrEx>
        <w:trPr>
          <w:trHeight w:val="747"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C3990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FC5E42">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16</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376A46">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库房要按公司规定保持清洁、干燥，摆放物品要规范、整洁，每发现一次扣2分，扣完为止。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D39F8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1C4F1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81EC8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5BA286F6">
        <w:tblPrEx>
          <w:tblCellMar>
            <w:top w:w="0" w:type="dxa"/>
            <w:left w:w="0" w:type="dxa"/>
            <w:bottom w:w="0" w:type="dxa"/>
            <w:right w:w="0" w:type="dxa"/>
          </w:tblCellMar>
        </w:tblPrEx>
        <w:trPr>
          <w:trHeight w:val="479"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F8CE62">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638CDF">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17</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169ACC">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厨具需清洁卫生、无油迹及污迹，每发现一次扣2分，扣完为止。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B0958E">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4D71A9">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FF2C4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0C44A5DF">
        <w:tblPrEx>
          <w:tblCellMar>
            <w:top w:w="0" w:type="dxa"/>
            <w:left w:w="0" w:type="dxa"/>
            <w:bottom w:w="0" w:type="dxa"/>
            <w:right w:w="0" w:type="dxa"/>
          </w:tblCellMar>
        </w:tblPrEx>
        <w:trPr>
          <w:trHeight w:val="70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E3AD3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EFFE9E">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18</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35BB8E">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根据《</w:t>
            </w:r>
            <w:r>
              <w:rPr>
                <w:rFonts w:hint="eastAsia" w:ascii="宋体" w:hAnsi="宋体" w:eastAsia="宋体" w:cs="宋体"/>
                <w:color w:val="auto"/>
                <w:sz w:val="21"/>
                <w:szCs w:val="21"/>
                <w:highlight w:val="none"/>
                <w:lang w:eastAsia="zh-CN" w:bidi="ar"/>
              </w:rPr>
              <w:t>东莞市水务集团建设管理有限公司</w:t>
            </w:r>
            <w:r>
              <w:rPr>
                <w:rFonts w:hint="eastAsia" w:ascii="宋体" w:hAnsi="宋体" w:eastAsia="宋体" w:cs="宋体"/>
                <w:color w:val="auto"/>
                <w:sz w:val="21"/>
                <w:szCs w:val="21"/>
                <w:highlight w:val="none"/>
                <w:lang w:bidi="ar"/>
              </w:rPr>
              <w:t>食堂管理办法》内容规定，</w:t>
            </w:r>
            <w:r>
              <w:rPr>
                <w:rFonts w:hint="eastAsia" w:ascii="宋体" w:hAnsi="宋体" w:eastAsia="宋体" w:cs="宋体"/>
                <w:color w:val="auto"/>
                <w:sz w:val="21"/>
                <w:szCs w:val="21"/>
                <w:highlight w:val="none"/>
              </w:rPr>
              <w:t>每发现一次扣2分，扣完为止。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A8D27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7A9B5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77E81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77D138EF">
        <w:tblPrEx>
          <w:tblCellMar>
            <w:top w:w="0" w:type="dxa"/>
            <w:left w:w="0" w:type="dxa"/>
            <w:bottom w:w="0" w:type="dxa"/>
            <w:right w:w="0" w:type="dxa"/>
          </w:tblCellMar>
        </w:tblPrEx>
        <w:trPr>
          <w:trHeight w:val="385" w:hRule="atLeast"/>
          <w:jc w:val="center"/>
        </w:trPr>
        <w:tc>
          <w:tcPr>
            <w:tcW w:w="5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D4D20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0EB1B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166DAE">
            <w:pPr>
              <w:keepNext w:val="0"/>
              <w:keepLines w:val="0"/>
              <w:pageBreakBefore w:val="0"/>
              <w:widowControl/>
              <w:shd w:val="clear"/>
              <w:kinsoku/>
              <w:wordWrap/>
              <w:overflowPunct/>
              <w:topLinePunct w:val="0"/>
              <w:autoSpaceDE/>
              <w:autoSpaceDN/>
              <w:bidi w:val="0"/>
              <w:adjustRightInd/>
              <w:snapToGrid/>
              <w:spacing w:line="360" w:lineRule="auto"/>
              <w:outlineLvl w:val="9"/>
              <w:rPr>
                <w:rFonts w:hint="eastAsia" w:ascii="宋体" w:hAnsi="宋体" w:eastAsia="宋体" w:cs="宋体"/>
                <w:color w:val="auto"/>
                <w:sz w:val="21"/>
                <w:szCs w:val="21"/>
                <w:highlight w:val="none"/>
              </w:rPr>
            </w:pP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FA422A">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100</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8D0AE2">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358F6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27EEC844">
        <w:tblPrEx>
          <w:tblCellMar>
            <w:top w:w="0" w:type="dxa"/>
            <w:left w:w="0" w:type="dxa"/>
            <w:bottom w:w="0" w:type="dxa"/>
            <w:right w:w="0" w:type="dxa"/>
          </w:tblCellMar>
        </w:tblPrEx>
        <w:trPr>
          <w:trHeight w:val="501" w:hRule="atLeast"/>
          <w:jc w:val="center"/>
        </w:trPr>
        <w:tc>
          <w:tcPr>
            <w:tcW w:w="9431" w:type="dxa"/>
            <w:gridSpan w:val="6"/>
            <w:tcBorders>
              <w:top w:val="nil"/>
              <w:left w:val="nil"/>
              <w:bottom w:val="nil"/>
              <w:right w:val="nil"/>
            </w:tcBorders>
            <w:noWrap w:val="0"/>
            <w:tcMar>
              <w:top w:w="12" w:type="dxa"/>
              <w:left w:w="12" w:type="dxa"/>
              <w:right w:w="12" w:type="dxa"/>
            </w:tcMar>
            <w:vAlign w:val="center"/>
          </w:tcPr>
          <w:p w14:paraId="376125B7">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评分人：                                             部门负责人：</w:t>
            </w:r>
          </w:p>
        </w:tc>
      </w:tr>
    </w:tbl>
    <w:p w14:paraId="0B00BCCA">
      <w:pPr>
        <w:rPr>
          <w:rFonts w:hint="eastAsia" w:ascii="宋体" w:hAnsi="宋体" w:eastAsia="宋体" w:cs="宋体"/>
          <w:color w:val="auto"/>
          <w:highlight w:val="none"/>
        </w:rPr>
      </w:pPr>
      <w:r>
        <w:rPr>
          <w:rFonts w:hint="eastAsia" w:ascii="宋体" w:hAnsi="宋体" w:eastAsia="宋体" w:cs="宋体"/>
          <w:color w:val="auto"/>
          <w:highlight w:val="none"/>
        </w:rPr>
        <w:br w:type="page"/>
      </w:r>
    </w:p>
    <w:tbl>
      <w:tblPr>
        <w:tblStyle w:val="39"/>
        <w:tblW w:w="9431" w:type="dxa"/>
        <w:jc w:val="center"/>
        <w:tblLayout w:type="autofit"/>
        <w:tblCellMar>
          <w:top w:w="0" w:type="dxa"/>
          <w:left w:w="0" w:type="dxa"/>
          <w:bottom w:w="0" w:type="dxa"/>
          <w:right w:w="0" w:type="dxa"/>
        </w:tblCellMar>
      </w:tblPr>
      <w:tblGrid>
        <w:gridCol w:w="525"/>
        <w:gridCol w:w="442"/>
        <w:gridCol w:w="6082"/>
        <w:gridCol w:w="528"/>
        <w:gridCol w:w="731"/>
        <w:gridCol w:w="1123"/>
      </w:tblGrid>
      <w:tr w14:paraId="1DC1223D">
        <w:trPr>
          <w:trHeight w:val="605" w:hRule="atLeast"/>
          <w:jc w:val="center"/>
        </w:trPr>
        <w:tc>
          <w:tcPr>
            <w:tcW w:w="9304" w:type="dxa"/>
            <w:gridSpan w:val="6"/>
            <w:tcBorders>
              <w:top w:val="nil"/>
              <w:left w:val="nil"/>
              <w:bottom w:val="nil"/>
              <w:right w:val="nil"/>
            </w:tcBorders>
            <w:noWrap w:val="0"/>
            <w:tcMar>
              <w:top w:w="12" w:type="dxa"/>
              <w:left w:w="12" w:type="dxa"/>
              <w:right w:w="12" w:type="dxa"/>
            </w:tcMar>
            <w:vAlign w:val="center"/>
          </w:tcPr>
          <w:p w14:paraId="322787F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val="en-US" w:eastAsia="zh-CN" w:bidi="ar"/>
              </w:rPr>
              <w:t>附</w:t>
            </w:r>
            <w:r>
              <w:rPr>
                <w:rFonts w:hint="eastAsia" w:ascii="宋体" w:hAnsi="宋体" w:eastAsia="宋体" w:cs="宋体"/>
                <w:bCs/>
                <w:color w:val="auto"/>
                <w:sz w:val="21"/>
                <w:szCs w:val="21"/>
                <w:highlight w:val="none"/>
                <w:lang w:bidi="ar"/>
              </w:rPr>
              <w:t>表</w:t>
            </w:r>
            <w:r>
              <w:rPr>
                <w:rFonts w:hint="eastAsia" w:ascii="宋体" w:hAnsi="宋体" w:eastAsia="宋体" w:cs="宋体"/>
                <w:bCs/>
                <w:color w:val="auto"/>
                <w:sz w:val="21"/>
                <w:szCs w:val="21"/>
                <w:highlight w:val="none"/>
                <w:lang w:val="en-US" w:eastAsia="zh-CN" w:bidi="ar"/>
              </w:rPr>
              <w:t>二</w:t>
            </w:r>
            <w:r>
              <w:rPr>
                <w:rFonts w:hint="eastAsia" w:ascii="宋体" w:hAnsi="宋体" w:eastAsia="宋体" w:cs="宋体"/>
                <w:bCs/>
                <w:color w:val="auto"/>
                <w:sz w:val="21"/>
                <w:szCs w:val="21"/>
                <w:highlight w:val="none"/>
                <w:lang w:bidi="ar"/>
              </w:rPr>
              <w:t xml:space="preserve"> 清洁服务人员评分表</w:t>
            </w:r>
          </w:p>
        </w:tc>
      </w:tr>
      <w:tr w14:paraId="43707D2E">
        <w:tblPrEx>
          <w:tblCellMar>
            <w:top w:w="0" w:type="dxa"/>
            <w:left w:w="0" w:type="dxa"/>
            <w:bottom w:w="0" w:type="dxa"/>
            <w:right w:w="0" w:type="dxa"/>
          </w:tblCellMar>
        </w:tblPrEx>
        <w:trPr>
          <w:trHeight w:val="806" w:hRule="atLeast"/>
          <w:jc w:val="center"/>
        </w:trPr>
        <w:tc>
          <w:tcPr>
            <w:tcW w:w="9304" w:type="dxa"/>
            <w:gridSpan w:val="6"/>
            <w:tcBorders>
              <w:top w:val="nil"/>
              <w:left w:val="nil"/>
              <w:bottom w:val="nil"/>
              <w:right w:val="nil"/>
            </w:tcBorders>
            <w:noWrap w:val="0"/>
            <w:tcMar>
              <w:top w:w="12" w:type="dxa"/>
              <w:left w:w="12" w:type="dxa"/>
              <w:right w:w="12" w:type="dxa"/>
            </w:tcMar>
            <w:vAlign w:val="bottom"/>
          </w:tcPr>
          <w:p w14:paraId="285A5FB9">
            <w:pPr>
              <w:keepNext w:val="0"/>
              <w:keepLines w:val="0"/>
              <w:pageBreakBefore w:val="0"/>
              <w:widowControl/>
              <w:shd w:val="clear"/>
              <w:kinsoku/>
              <w:wordWrap/>
              <w:overflowPunct/>
              <w:topLinePunct w:val="0"/>
              <w:autoSpaceDE/>
              <w:autoSpaceDN/>
              <w:bidi w:val="0"/>
              <w:adjustRightInd/>
              <w:snapToGrid/>
              <w:spacing w:line="360" w:lineRule="auto"/>
              <w:jc w:val="center"/>
              <w:textAlignment w:val="bottom"/>
              <w:outlineLvl w:val="9"/>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 xml:space="preserve">                           标准分：100分          考核时间：   年   月</w:t>
            </w:r>
          </w:p>
          <w:p w14:paraId="127C2043">
            <w:pPr>
              <w:keepNext w:val="0"/>
              <w:keepLines w:val="0"/>
              <w:pageBreakBefore w:val="0"/>
              <w:widowControl/>
              <w:shd w:val="clear"/>
              <w:kinsoku/>
              <w:wordWrap/>
              <w:overflowPunct/>
              <w:topLinePunct w:val="0"/>
              <w:autoSpaceDE/>
              <w:autoSpaceDN/>
              <w:bidi w:val="0"/>
              <w:adjustRightInd/>
              <w:snapToGrid/>
              <w:spacing w:line="360" w:lineRule="auto"/>
              <w:jc w:val="both"/>
              <w:textAlignment w:val="bottom"/>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bidi="ar"/>
              </w:rPr>
              <w:t xml:space="preserve">服务地址：    </w:t>
            </w:r>
          </w:p>
        </w:tc>
      </w:tr>
      <w:tr w14:paraId="77496CE2">
        <w:tblPrEx>
          <w:tblCellMar>
            <w:top w:w="0" w:type="dxa"/>
            <w:left w:w="0" w:type="dxa"/>
            <w:bottom w:w="0" w:type="dxa"/>
            <w:right w:w="0" w:type="dxa"/>
          </w:tblCellMar>
        </w:tblPrEx>
        <w:trPr>
          <w:trHeight w:val="635" w:hRule="atLeast"/>
          <w:jc w:val="center"/>
        </w:trPr>
        <w:tc>
          <w:tcPr>
            <w:tcW w:w="5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35E55B">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类别</w:t>
            </w: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6F896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序号</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2D69A3">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考核标准</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CBFD2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标准分</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EFDAC3">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得分</w:t>
            </w: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4F199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备注</w:t>
            </w:r>
          </w:p>
        </w:tc>
      </w:tr>
      <w:tr w14:paraId="35C260BC">
        <w:tblPrEx>
          <w:tblCellMar>
            <w:top w:w="0" w:type="dxa"/>
            <w:left w:w="0" w:type="dxa"/>
            <w:bottom w:w="0" w:type="dxa"/>
            <w:right w:w="0" w:type="dxa"/>
          </w:tblCellMar>
        </w:tblPrEx>
        <w:trPr>
          <w:trHeight w:val="503" w:hRule="atLeast"/>
          <w:jc w:val="center"/>
        </w:trPr>
        <w:tc>
          <w:tcPr>
            <w:tcW w:w="51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1A79993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工作纪律</w:t>
            </w: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7B94DE">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15A072">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在岗期间未按规定着制服；每违反一次扣1分，扣完为止。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93CE6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C6ED3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CE71E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7FEB34E1">
        <w:tblPrEx>
          <w:tblCellMar>
            <w:top w:w="0" w:type="dxa"/>
            <w:left w:w="0" w:type="dxa"/>
            <w:bottom w:w="0" w:type="dxa"/>
            <w:right w:w="0" w:type="dxa"/>
          </w:tblCellMar>
        </w:tblPrEx>
        <w:trPr>
          <w:trHeight w:val="679"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4024299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6C677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D40546">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遵守公司清洁排班表</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不迟到，不早退，不旷工；每违反一次扣1分，扣完为止。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13EE0F">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A1D83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86213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205E610E">
        <w:tblPrEx>
          <w:tblCellMar>
            <w:top w:w="0" w:type="dxa"/>
            <w:left w:w="0" w:type="dxa"/>
            <w:bottom w:w="0" w:type="dxa"/>
            <w:right w:w="0" w:type="dxa"/>
          </w:tblCellMar>
        </w:tblPrEx>
        <w:trPr>
          <w:trHeight w:val="650"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4D9A03C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89F75A">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E711C1">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休假提前申请</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并在安排好工作代理人后方可休假；每违反一次扣1分，扣完为止。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00D5A5">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B3868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99D24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11AB9F40">
        <w:tblPrEx>
          <w:tblCellMar>
            <w:top w:w="0" w:type="dxa"/>
            <w:left w:w="0" w:type="dxa"/>
            <w:bottom w:w="0" w:type="dxa"/>
            <w:right w:w="0" w:type="dxa"/>
          </w:tblCellMar>
        </w:tblPrEx>
        <w:trPr>
          <w:trHeight w:val="615"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7A6CF89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96DF85">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186E7B">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工作期间不串岗</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不脱岗</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不偷懒，不做与工作无关的事情；每违反一次扣1分，扣完为止。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43B9F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E1FED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AED523">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55BC7096">
        <w:tblPrEx>
          <w:tblCellMar>
            <w:top w:w="0" w:type="dxa"/>
            <w:left w:w="0" w:type="dxa"/>
            <w:bottom w:w="0" w:type="dxa"/>
            <w:right w:w="0" w:type="dxa"/>
          </w:tblCellMar>
        </w:tblPrEx>
        <w:trPr>
          <w:trHeight w:val="651"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629B7197">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833F2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0EE23D">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全月工作态度勤恳</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无接到投诉或不良反映；每接到投诉一次扣2分，扣完为止。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15F293">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25274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E5E23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73806EBD">
        <w:tblPrEx>
          <w:tblCellMar>
            <w:top w:w="0" w:type="dxa"/>
            <w:left w:w="0" w:type="dxa"/>
            <w:bottom w:w="0" w:type="dxa"/>
            <w:right w:w="0" w:type="dxa"/>
          </w:tblCellMar>
        </w:tblPrEx>
        <w:trPr>
          <w:trHeight w:val="775"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7F163DC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C49ABF">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677610">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与同事和睦相处，做事不斤斤计较，不因小事与同事闹矛盾，更不能当众吵架；每违反一次扣1分，扣完为止。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8F37C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D04B1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2E33D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793531D2">
        <w:tblPrEx>
          <w:tblCellMar>
            <w:top w:w="0" w:type="dxa"/>
            <w:left w:w="0" w:type="dxa"/>
            <w:bottom w:w="0" w:type="dxa"/>
            <w:right w:w="0" w:type="dxa"/>
          </w:tblCellMar>
        </w:tblPrEx>
        <w:trPr>
          <w:trHeight w:val="652"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5D9AFBF3">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DE42BF">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7</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532B29">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爱护公司资源</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节约用水、用电；根据需要领用劳保用品，杜绝浪费；每违反一次扣1分，扣完为止。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A3E36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93102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3BE3A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5113F17E">
        <w:tblPrEx>
          <w:tblCellMar>
            <w:top w:w="0" w:type="dxa"/>
            <w:left w:w="0" w:type="dxa"/>
            <w:bottom w:w="0" w:type="dxa"/>
            <w:right w:w="0" w:type="dxa"/>
          </w:tblCellMar>
        </w:tblPrEx>
        <w:trPr>
          <w:trHeight w:val="693"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15AB440F">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E7EFBA">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8</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025E19">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每小时巡查卫生一次，确保所管区域清洁；每违反一次扣1分，扣完为止。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DEF04A">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7CDDD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67DD1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6CBA00B2">
        <w:tblPrEx>
          <w:tblCellMar>
            <w:top w:w="0" w:type="dxa"/>
            <w:left w:w="0" w:type="dxa"/>
            <w:bottom w:w="0" w:type="dxa"/>
            <w:right w:w="0" w:type="dxa"/>
          </w:tblCellMar>
        </w:tblPrEx>
        <w:trPr>
          <w:trHeight w:val="385"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6BF9525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F869A8">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9</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535843">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不服从工作安排，直接扣5分。</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EDA5D0">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0373A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66246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7338A89A">
        <w:tblPrEx>
          <w:tblCellMar>
            <w:top w:w="0" w:type="dxa"/>
            <w:left w:w="0" w:type="dxa"/>
            <w:bottom w:w="0" w:type="dxa"/>
            <w:right w:w="0" w:type="dxa"/>
          </w:tblCellMar>
        </w:tblPrEx>
        <w:trPr>
          <w:trHeight w:val="714" w:hRule="atLeast"/>
          <w:jc w:val="center"/>
        </w:trPr>
        <w:tc>
          <w:tcPr>
            <w:tcW w:w="51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66370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环境卫生</w:t>
            </w: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3AA7AF">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C68B9A">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每天按公司要求清扫办公楼，未按要求每违反一次扣1分，扣完为止。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2DBE04">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E4C59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D17CA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094A3919">
        <w:tblPrEx>
          <w:tblCellMar>
            <w:top w:w="0" w:type="dxa"/>
            <w:left w:w="0" w:type="dxa"/>
            <w:bottom w:w="0" w:type="dxa"/>
            <w:right w:w="0" w:type="dxa"/>
          </w:tblCellMar>
        </w:tblPrEx>
        <w:trPr>
          <w:trHeight w:val="927"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91F07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4FBAAE">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11</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62AD11">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每天上班后首先清除楼道内的垃圾，并及时将垃圾运送到指定地点，办公楼清洁按公司规定清扫各楼内卫生；每违反一次扣1分，扣完为止。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DC1A84">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B6A5CF">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9D487F">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073AA22C">
        <w:tblPrEx>
          <w:tblCellMar>
            <w:top w:w="0" w:type="dxa"/>
            <w:left w:w="0" w:type="dxa"/>
            <w:bottom w:w="0" w:type="dxa"/>
            <w:right w:w="0" w:type="dxa"/>
          </w:tblCellMar>
        </w:tblPrEx>
        <w:trPr>
          <w:trHeight w:val="1039"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AB04D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A1FF2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12</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81D95C">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走廊、楼梯等公共卫生区域地面灰尘、痰迹、烟头、纸屑等杂物，地面、墙角无积灰、无杂物、无污（包括地角墙壁）；每发现一次扣1分，扣完为止。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1D15E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BE145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50EFD9">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54B2E800">
        <w:tblPrEx>
          <w:tblCellMar>
            <w:top w:w="0" w:type="dxa"/>
            <w:left w:w="0" w:type="dxa"/>
            <w:bottom w:w="0" w:type="dxa"/>
            <w:right w:w="0" w:type="dxa"/>
          </w:tblCellMar>
        </w:tblPrEx>
        <w:trPr>
          <w:trHeight w:val="1532"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C2D5B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D53968">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13</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F2288D">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卫生间无异味，便池内无积存便垢，地面无污水、污垢、痰迹、烟头；水池无明显沉淀、无虫子，池边底无明显结垢现象，定期消毒、盐酸清洗，四壁瓷砖无污迹、无积灰，间隔墙顶无积灰、无杂物，水箱内无大沉淀物、外无污渍；每发现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8FFA6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7992B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2A210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0FD4D66E">
        <w:tblPrEx>
          <w:tblCellMar>
            <w:top w:w="0" w:type="dxa"/>
            <w:left w:w="0" w:type="dxa"/>
            <w:bottom w:w="0" w:type="dxa"/>
            <w:right w:w="0" w:type="dxa"/>
          </w:tblCellMar>
        </w:tblPrEx>
        <w:trPr>
          <w:trHeight w:val="816"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183957">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A393A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14</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715C63">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洗手间内水池四周及水龙头清洁无水迹，水池下弯管无积灰、无污渍，镜面无水迹，镜框无锈迹；每发现一次扣1分，扣完为止。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408E8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A59612">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87173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63F622AA">
        <w:tblPrEx>
          <w:tblCellMar>
            <w:top w:w="0" w:type="dxa"/>
            <w:left w:w="0" w:type="dxa"/>
            <w:bottom w:w="0" w:type="dxa"/>
            <w:right w:w="0" w:type="dxa"/>
          </w:tblCellMar>
        </w:tblPrEx>
        <w:trPr>
          <w:trHeight w:val="747"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49A11F">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B4A74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15</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AFCACB">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楼梯扶手、栏杆、窗台要用湿抹布擦干净，无灰尘、污渍；每发现一次扣1分，扣完为止。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0B2993">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648D2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A3EED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74FD2E6B">
        <w:tblPrEx>
          <w:tblCellMar>
            <w:top w:w="0" w:type="dxa"/>
            <w:left w:w="0" w:type="dxa"/>
            <w:bottom w:w="0" w:type="dxa"/>
            <w:right w:w="0" w:type="dxa"/>
          </w:tblCellMar>
        </w:tblPrEx>
        <w:trPr>
          <w:trHeight w:val="747"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467AB2">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BEF91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16</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340721">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墙壁、天花板无蜘蛛网、脚印、球印、痰迹等；每发现一次扣1分，扣完为止。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4B92F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EB8019">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BE2EE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0788AC51">
        <w:tblPrEx>
          <w:tblCellMar>
            <w:top w:w="0" w:type="dxa"/>
            <w:left w:w="0" w:type="dxa"/>
            <w:bottom w:w="0" w:type="dxa"/>
            <w:right w:w="0" w:type="dxa"/>
          </w:tblCellMar>
        </w:tblPrEx>
        <w:trPr>
          <w:trHeight w:val="747"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5630B9">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27487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17</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D43C7C">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所管辖的门窗玻璃整洁、明亮、无明显污渍；每发现一次扣1分，扣完为止。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E39833">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85E703">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4714A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63CA0BB6">
        <w:tblPrEx>
          <w:tblCellMar>
            <w:top w:w="0" w:type="dxa"/>
            <w:left w:w="0" w:type="dxa"/>
            <w:bottom w:w="0" w:type="dxa"/>
            <w:right w:w="0" w:type="dxa"/>
          </w:tblCellMar>
        </w:tblPrEx>
        <w:trPr>
          <w:trHeight w:val="843"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86A16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270079">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18</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397D0A">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开关、消防器材、配电箱、电表箱等无灰尘、污渍，灯具无明显灰尘，透明度好；每发现一次扣1分，扣完为止。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1DDF3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433D9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A05B1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6676BB87">
        <w:tblPrEx>
          <w:tblCellMar>
            <w:top w:w="0" w:type="dxa"/>
            <w:left w:w="0" w:type="dxa"/>
            <w:bottom w:w="0" w:type="dxa"/>
            <w:right w:w="0" w:type="dxa"/>
          </w:tblCellMar>
        </w:tblPrEx>
        <w:trPr>
          <w:trHeight w:val="544"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2F3BE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4454E5">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19</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2D5282">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公共区内不得堆放各种杂物；每发现一次扣1分，扣完为止。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4818D4">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FE949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D5E91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092B69EB">
        <w:tblPrEx>
          <w:tblCellMar>
            <w:top w:w="0" w:type="dxa"/>
            <w:left w:w="0" w:type="dxa"/>
            <w:bottom w:w="0" w:type="dxa"/>
            <w:right w:w="0" w:type="dxa"/>
          </w:tblCellMar>
        </w:tblPrEx>
        <w:trPr>
          <w:trHeight w:val="678"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063FF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0B3569">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20</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1F968B">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堆放垃圾处无污秽、异味，垃圾桶、</w:t>
            </w:r>
            <w:r>
              <w:rPr>
                <w:rFonts w:hint="eastAsia" w:ascii="宋体" w:hAnsi="宋体" w:eastAsia="宋体" w:cs="宋体"/>
                <w:color w:val="auto"/>
                <w:sz w:val="21"/>
                <w:szCs w:val="21"/>
                <w:highlight w:val="none"/>
                <w:lang w:eastAsia="zh-CN" w:bidi="ar"/>
              </w:rPr>
              <w:t>筐子</w:t>
            </w:r>
            <w:r>
              <w:rPr>
                <w:rFonts w:hint="eastAsia" w:ascii="宋体" w:hAnsi="宋体" w:eastAsia="宋体" w:cs="宋体"/>
                <w:color w:val="auto"/>
                <w:sz w:val="21"/>
                <w:szCs w:val="21"/>
                <w:highlight w:val="none"/>
                <w:lang w:bidi="ar"/>
              </w:rPr>
              <w:t>内外表面清洁；每发现一次扣1分，扣完为止。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8CB79A">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91CD3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039A17">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720575F3">
        <w:tblPrEx>
          <w:tblCellMar>
            <w:top w:w="0" w:type="dxa"/>
            <w:left w:w="0" w:type="dxa"/>
            <w:bottom w:w="0" w:type="dxa"/>
            <w:right w:w="0" w:type="dxa"/>
          </w:tblCellMar>
        </w:tblPrEx>
        <w:trPr>
          <w:trHeight w:val="385" w:hRule="atLeast"/>
          <w:jc w:val="center"/>
        </w:trPr>
        <w:tc>
          <w:tcPr>
            <w:tcW w:w="5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430DC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4DFBE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6AE3F7">
            <w:pPr>
              <w:keepNext w:val="0"/>
              <w:keepLines w:val="0"/>
              <w:pageBreakBefore w:val="0"/>
              <w:widowControl/>
              <w:shd w:val="clear"/>
              <w:kinsoku/>
              <w:wordWrap/>
              <w:overflowPunct/>
              <w:topLinePunct w:val="0"/>
              <w:autoSpaceDE/>
              <w:autoSpaceDN/>
              <w:bidi w:val="0"/>
              <w:adjustRightInd/>
              <w:snapToGrid/>
              <w:spacing w:line="360" w:lineRule="auto"/>
              <w:outlineLvl w:val="9"/>
              <w:rPr>
                <w:rFonts w:hint="eastAsia" w:ascii="宋体" w:hAnsi="宋体" w:eastAsia="宋体" w:cs="宋体"/>
                <w:color w:val="auto"/>
                <w:sz w:val="21"/>
                <w:szCs w:val="21"/>
                <w:highlight w:val="none"/>
              </w:rPr>
            </w:pP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93783B">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100</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FF232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A87A83">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66442DBA">
        <w:tblPrEx>
          <w:tblCellMar>
            <w:top w:w="0" w:type="dxa"/>
            <w:left w:w="0" w:type="dxa"/>
            <w:bottom w:w="0" w:type="dxa"/>
            <w:right w:w="0" w:type="dxa"/>
          </w:tblCellMar>
        </w:tblPrEx>
        <w:trPr>
          <w:trHeight w:val="501" w:hRule="atLeast"/>
          <w:jc w:val="center"/>
        </w:trPr>
        <w:tc>
          <w:tcPr>
            <w:tcW w:w="9304" w:type="dxa"/>
            <w:gridSpan w:val="6"/>
            <w:tcBorders>
              <w:top w:val="nil"/>
              <w:left w:val="nil"/>
              <w:bottom w:val="nil"/>
              <w:right w:val="nil"/>
            </w:tcBorders>
            <w:noWrap w:val="0"/>
            <w:tcMar>
              <w:top w:w="12" w:type="dxa"/>
              <w:left w:w="12" w:type="dxa"/>
              <w:right w:w="12" w:type="dxa"/>
            </w:tcMar>
            <w:vAlign w:val="center"/>
          </w:tcPr>
          <w:p w14:paraId="601B0B87">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评分人：                                             部门负责人：</w:t>
            </w:r>
          </w:p>
        </w:tc>
      </w:tr>
    </w:tbl>
    <w:p w14:paraId="27E73BBF">
      <w:pPr>
        <w:rPr>
          <w:rFonts w:hint="eastAsia" w:ascii="宋体" w:hAnsi="宋体" w:eastAsia="宋体" w:cs="宋体"/>
          <w:color w:val="auto"/>
          <w:highlight w:val="none"/>
        </w:rPr>
      </w:pPr>
      <w:r>
        <w:rPr>
          <w:rFonts w:hint="eastAsia" w:ascii="宋体" w:hAnsi="宋体" w:eastAsia="宋体" w:cs="宋体"/>
          <w:color w:val="auto"/>
          <w:highlight w:val="none"/>
        </w:rPr>
        <w:br w:type="page"/>
      </w:r>
    </w:p>
    <w:tbl>
      <w:tblPr>
        <w:tblStyle w:val="39"/>
        <w:tblW w:w="9082" w:type="dxa"/>
        <w:jc w:val="center"/>
        <w:tblLayout w:type="autofit"/>
        <w:tblCellMar>
          <w:top w:w="0" w:type="dxa"/>
          <w:left w:w="0" w:type="dxa"/>
          <w:bottom w:w="0" w:type="dxa"/>
          <w:right w:w="0" w:type="dxa"/>
        </w:tblCellMar>
      </w:tblPr>
      <w:tblGrid>
        <w:gridCol w:w="934"/>
        <w:gridCol w:w="723"/>
        <w:gridCol w:w="5100"/>
        <w:gridCol w:w="777"/>
        <w:gridCol w:w="777"/>
        <w:gridCol w:w="771"/>
      </w:tblGrid>
      <w:tr w14:paraId="606ACD93">
        <w:tblPrEx>
          <w:tblCellMar>
            <w:top w:w="0" w:type="dxa"/>
            <w:left w:w="0" w:type="dxa"/>
            <w:bottom w:w="0" w:type="dxa"/>
            <w:right w:w="0" w:type="dxa"/>
          </w:tblCellMar>
        </w:tblPrEx>
        <w:trPr>
          <w:trHeight w:val="686" w:hRule="atLeast"/>
          <w:jc w:val="center"/>
        </w:trPr>
        <w:tc>
          <w:tcPr>
            <w:tcW w:w="9082" w:type="dxa"/>
            <w:gridSpan w:val="6"/>
            <w:tcBorders>
              <w:top w:val="nil"/>
              <w:left w:val="nil"/>
              <w:bottom w:val="nil"/>
              <w:right w:val="nil"/>
            </w:tcBorders>
            <w:noWrap w:val="0"/>
            <w:tcMar>
              <w:top w:w="12" w:type="dxa"/>
              <w:left w:w="12" w:type="dxa"/>
              <w:right w:w="12" w:type="dxa"/>
            </w:tcMar>
            <w:vAlign w:val="center"/>
          </w:tcPr>
          <w:p w14:paraId="5581D060">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val="en-US" w:eastAsia="zh-CN" w:bidi="ar"/>
              </w:rPr>
              <w:t>附</w:t>
            </w:r>
            <w:r>
              <w:rPr>
                <w:rFonts w:hint="eastAsia" w:ascii="宋体" w:hAnsi="宋体" w:eastAsia="宋体" w:cs="宋体"/>
                <w:bCs/>
                <w:color w:val="auto"/>
                <w:sz w:val="21"/>
                <w:szCs w:val="21"/>
                <w:highlight w:val="none"/>
                <w:lang w:bidi="ar"/>
              </w:rPr>
              <w:t>表</w:t>
            </w:r>
            <w:r>
              <w:rPr>
                <w:rFonts w:hint="eastAsia" w:ascii="宋体" w:hAnsi="宋体" w:eastAsia="宋体" w:cs="宋体"/>
                <w:bCs/>
                <w:color w:val="auto"/>
                <w:sz w:val="21"/>
                <w:szCs w:val="21"/>
                <w:highlight w:val="none"/>
                <w:lang w:val="en-US" w:eastAsia="zh-CN" w:bidi="ar"/>
              </w:rPr>
              <w:t>三</w:t>
            </w:r>
            <w:r>
              <w:rPr>
                <w:rFonts w:hint="eastAsia" w:ascii="宋体" w:hAnsi="宋体" w:eastAsia="宋体" w:cs="宋体"/>
                <w:bCs/>
                <w:color w:val="auto"/>
                <w:sz w:val="21"/>
                <w:szCs w:val="21"/>
                <w:highlight w:val="none"/>
                <w:lang w:bidi="ar"/>
              </w:rPr>
              <w:t xml:space="preserve"> </w:t>
            </w:r>
            <w:r>
              <w:rPr>
                <w:rFonts w:hint="eastAsia" w:ascii="宋体" w:hAnsi="宋体" w:eastAsia="宋体" w:cs="宋体"/>
                <w:bCs/>
                <w:color w:val="auto"/>
                <w:sz w:val="21"/>
                <w:szCs w:val="21"/>
                <w:highlight w:val="none"/>
                <w:lang w:val="en-US" w:eastAsia="zh-CN" w:bidi="ar"/>
              </w:rPr>
              <w:t>勤杂服务人员</w:t>
            </w:r>
            <w:r>
              <w:rPr>
                <w:rFonts w:hint="eastAsia" w:ascii="宋体" w:hAnsi="宋体" w:eastAsia="宋体" w:cs="宋体"/>
                <w:bCs/>
                <w:color w:val="auto"/>
                <w:sz w:val="21"/>
                <w:szCs w:val="21"/>
                <w:highlight w:val="none"/>
                <w:lang w:bidi="ar"/>
              </w:rPr>
              <w:t>评分表</w:t>
            </w:r>
          </w:p>
        </w:tc>
      </w:tr>
      <w:tr w14:paraId="14E8F6AE">
        <w:tblPrEx>
          <w:tblCellMar>
            <w:top w:w="0" w:type="dxa"/>
            <w:left w:w="0" w:type="dxa"/>
            <w:bottom w:w="0" w:type="dxa"/>
            <w:right w:w="0" w:type="dxa"/>
          </w:tblCellMar>
        </w:tblPrEx>
        <w:trPr>
          <w:trHeight w:val="806" w:hRule="atLeast"/>
          <w:jc w:val="center"/>
        </w:trPr>
        <w:tc>
          <w:tcPr>
            <w:tcW w:w="9082" w:type="dxa"/>
            <w:gridSpan w:val="6"/>
            <w:tcBorders>
              <w:top w:val="nil"/>
              <w:left w:val="nil"/>
              <w:bottom w:val="nil"/>
              <w:right w:val="nil"/>
            </w:tcBorders>
            <w:noWrap w:val="0"/>
            <w:tcMar>
              <w:top w:w="12" w:type="dxa"/>
              <w:left w:w="12" w:type="dxa"/>
              <w:right w:w="12" w:type="dxa"/>
            </w:tcMar>
            <w:vAlign w:val="bottom"/>
          </w:tcPr>
          <w:p w14:paraId="64ABD61C">
            <w:pPr>
              <w:keepNext w:val="0"/>
              <w:keepLines w:val="0"/>
              <w:pageBreakBefore w:val="0"/>
              <w:widowControl/>
              <w:shd w:val="clear"/>
              <w:kinsoku/>
              <w:wordWrap/>
              <w:overflowPunct/>
              <w:topLinePunct w:val="0"/>
              <w:bidi w:val="0"/>
              <w:snapToGrid/>
              <w:spacing w:line="360" w:lineRule="auto"/>
              <w:jc w:val="center"/>
              <w:textAlignment w:val="bottom"/>
              <w:outlineLvl w:val="9"/>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 xml:space="preserve">                           标准分：100分          考核时间：   年   月</w:t>
            </w:r>
          </w:p>
          <w:p w14:paraId="58A2289F">
            <w:pPr>
              <w:keepNext w:val="0"/>
              <w:keepLines w:val="0"/>
              <w:pageBreakBefore w:val="0"/>
              <w:widowControl/>
              <w:shd w:val="clear"/>
              <w:kinsoku/>
              <w:wordWrap/>
              <w:overflowPunct/>
              <w:topLinePunct w:val="0"/>
              <w:bidi w:val="0"/>
              <w:snapToGrid/>
              <w:spacing w:line="360" w:lineRule="auto"/>
              <w:jc w:val="both"/>
              <w:textAlignment w:val="bottom"/>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bidi="ar"/>
              </w:rPr>
              <w:t xml:space="preserve">服务地址：    </w:t>
            </w:r>
          </w:p>
        </w:tc>
      </w:tr>
      <w:tr w14:paraId="41B04551">
        <w:tblPrEx>
          <w:tblCellMar>
            <w:top w:w="0" w:type="dxa"/>
            <w:left w:w="0" w:type="dxa"/>
            <w:bottom w:w="0" w:type="dxa"/>
            <w:right w:w="0" w:type="dxa"/>
          </w:tblCellMar>
        </w:tblPrEx>
        <w:trPr>
          <w:trHeight w:val="747" w:hRule="atLeast"/>
          <w:jc w:val="center"/>
        </w:trPr>
        <w:tc>
          <w:tcPr>
            <w:tcW w:w="9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0C4ED0">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类别</w:t>
            </w: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8898BB">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序号</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95F739">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考核标准</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5EDFB7">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标准分</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11EF8C">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得分</w:t>
            </w: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843CD6">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备注</w:t>
            </w:r>
          </w:p>
        </w:tc>
      </w:tr>
      <w:tr w14:paraId="5F9C738D">
        <w:tblPrEx>
          <w:tblCellMar>
            <w:top w:w="0" w:type="dxa"/>
            <w:left w:w="0" w:type="dxa"/>
            <w:bottom w:w="0" w:type="dxa"/>
            <w:right w:w="0" w:type="dxa"/>
          </w:tblCellMar>
        </w:tblPrEx>
        <w:trPr>
          <w:trHeight w:val="594" w:hRule="atLeast"/>
          <w:jc w:val="center"/>
        </w:trPr>
        <w:tc>
          <w:tcPr>
            <w:tcW w:w="93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549DFE14">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工作纪律</w:t>
            </w: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36D40A">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1</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10B920">
            <w:pPr>
              <w:keepNext w:val="0"/>
              <w:keepLines w:val="0"/>
              <w:pageBreakBefore w:val="0"/>
              <w:widowControl/>
              <w:kinsoku/>
              <w:wordWrap/>
              <w:overflowPunct/>
              <w:topLinePunct w:val="0"/>
              <w:autoSpaceDE w:val="0"/>
              <w:autoSpaceDN w:val="0"/>
              <w:bidi w:val="0"/>
              <w:adjustRightInd w:val="0"/>
              <w:snapToGrid/>
              <w:spacing w:line="360" w:lineRule="auto"/>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在岗期间</w:t>
            </w:r>
            <w:r>
              <w:rPr>
                <w:rFonts w:hint="eastAsia" w:ascii="宋体" w:hAnsi="宋体" w:eastAsia="宋体" w:cs="宋体"/>
                <w:color w:val="auto"/>
                <w:sz w:val="21"/>
                <w:szCs w:val="21"/>
                <w:highlight w:val="none"/>
                <w:lang w:val="en-US" w:eastAsia="zh-CN" w:bidi="ar"/>
              </w:rPr>
              <w:t>穿戴整齐，仪容整洁</w:t>
            </w:r>
            <w:r>
              <w:rPr>
                <w:rFonts w:hint="eastAsia" w:ascii="宋体" w:hAnsi="宋体" w:eastAsia="宋体" w:cs="宋体"/>
                <w:color w:val="auto"/>
                <w:sz w:val="21"/>
                <w:szCs w:val="21"/>
                <w:highlight w:val="none"/>
                <w:lang w:bidi="ar"/>
              </w:rPr>
              <w:t>；每违反一次扣</w:t>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bidi="ar"/>
              </w:rPr>
              <w:t>分，扣完为止。</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A4A6D8">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10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7FFC29">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192BC5">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6AAD047D">
        <w:tblPrEx>
          <w:tblCellMar>
            <w:top w:w="0" w:type="dxa"/>
            <w:left w:w="0" w:type="dxa"/>
            <w:bottom w:w="0" w:type="dxa"/>
            <w:right w:w="0" w:type="dxa"/>
          </w:tblCellMar>
        </w:tblPrEx>
        <w:trPr>
          <w:trHeight w:val="679"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4F9B276D">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D8A6C5">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2</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3FA197">
            <w:pPr>
              <w:keepNext w:val="0"/>
              <w:keepLines w:val="0"/>
              <w:pageBreakBefore w:val="0"/>
              <w:widowControl/>
              <w:kinsoku/>
              <w:wordWrap/>
              <w:overflowPunct/>
              <w:topLinePunct w:val="0"/>
              <w:autoSpaceDE w:val="0"/>
              <w:autoSpaceDN w:val="0"/>
              <w:bidi w:val="0"/>
              <w:adjustRightInd w:val="0"/>
              <w:snapToGrid/>
              <w:spacing w:line="360" w:lineRule="auto"/>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外部人员接待</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未按甲方要求执行</w:t>
            </w:r>
            <w:r>
              <w:rPr>
                <w:rFonts w:hint="eastAsia" w:ascii="宋体" w:hAnsi="宋体" w:eastAsia="宋体" w:cs="宋体"/>
                <w:color w:val="auto"/>
                <w:sz w:val="21"/>
                <w:szCs w:val="21"/>
                <w:highlight w:val="none"/>
                <w:lang w:bidi="ar"/>
              </w:rPr>
              <w:t>每违反一次扣</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分，扣完为止。</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542C62">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20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AA0B6B">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F0C96C">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18FB5639">
        <w:tblPrEx>
          <w:tblCellMar>
            <w:top w:w="0" w:type="dxa"/>
            <w:left w:w="0" w:type="dxa"/>
            <w:bottom w:w="0" w:type="dxa"/>
            <w:right w:w="0" w:type="dxa"/>
          </w:tblCellMar>
        </w:tblPrEx>
        <w:trPr>
          <w:trHeight w:val="738"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3F04FF1B">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2BBE3F">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3</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F19A79">
            <w:pPr>
              <w:keepNext w:val="0"/>
              <w:keepLines w:val="0"/>
              <w:pageBreakBefore w:val="0"/>
              <w:widowControl/>
              <w:kinsoku/>
              <w:wordWrap/>
              <w:overflowPunct/>
              <w:topLinePunct w:val="0"/>
              <w:autoSpaceDE w:val="0"/>
              <w:autoSpaceDN w:val="0"/>
              <w:bidi w:val="0"/>
              <w:adjustRightInd w:val="0"/>
              <w:snapToGrid/>
              <w:spacing w:line="360" w:lineRule="auto"/>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定期派送刊物及提醒员工取快递</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逾期2天（含）以上</w:t>
            </w:r>
            <w:r>
              <w:rPr>
                <w:rFonts w:hint="eastAsia" w:ascii="宋体" w:hAnsi="宋体" w:eastAsia="宋体" w:cs="宋体"/>
                <w:color w:val="auto"/>
                <w:sz w:val="21"/>
                <w:szCs w:val="21"/>
                <w:highlight w:val="none"/>
                <w:lang w:bidi="ar"/>
              </w:rPr>
              <w:t>扣</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分，扣完为止。</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8418B4">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10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B6E627">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EA48D9">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611A192C">
        <w:tblPrEx>
          <w:tblCellMar>
            <w:top w:w="0" w:type="dxa"/>
            <w:left w:w="0" w:type="dxa"/>
            <w:bottom w:w="0" w:type="dxa"/>
            <w:right w:w="0" w:type="dxa"/>
          </w:tblCellMar>
        </w:tblPrEx>
        <w:trPr>
          <w:trHeight w:val="696"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6CE9E411">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CE9EF5">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4</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393E88">
            <w:pPr>
              <w:keepNext w:val="0"/>
              <w:keepLines w:val="0"/>
              <w:pageBreakBefore w:val="0"/>
              <w:widowControl/>
              <w:kinsoku/>
              <w:wordWrap/>
              <w:overflowPunct/>
              <w:topLinePunct w:val="0"/>
              <w:autoSpaceDE w:val="0"/>
              <w:autoSpaceDN w:val="0"/>
              <w:bidi w:val="0"/>
              <w:adjustRightInd w:val="0"/>
              <w:snapToGrid/>
              <w:spacing w:line="360" w:lineRule="auto"/>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做好会议工作，未按甲方要求执行</w:t>
            </w:r>
            <w:r>
              <w:rPr>
                <w:rFonts w:hint="eastAsia" w:ascii="宋体" w:hAnsi="宋体" w:eastAsia="宋体" w:cs="宋体"/>
                <w:color w:val="auto"/>
                <w:sz w:val="21"/>
                <w:szCs w:val="21"/>
                <w:highlight w:val="none"/>
                <w:lang w:bidi="ar"/>
              </w:rPr>
              <w:t>每违反一次扣</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分，扣完为止。</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2E02B2">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20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A46478">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319571">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4DFFD2E8">
        <w:tblPrEx>
          <w:tblCellMar>
            <w:top w:w="0" w:type="dxa"/>
            <w:left w:w="0" w:type="dxa"/>
            <w:bottom w:w="0" w:type="dxa"/>
            <w:right w:w="0" w:type="dxa"/>
          </w:tblCellMar>
        </w:tblPrEx>
        <w:trPr>
          <w:trHeight w:val="651"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3E74E6BD">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8C41C0">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5</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46FBA8">
            <w:pPr>
              <w:keepNext w:val="0"/>
              <w:keepLines w:val="0"/>
              <w:pageBreakBefore w:val="0"/>
              <w:widowControl/>
              <w:kinsoku/>
              <w:wordWrap/>
              <w:overflowPunct/>
              <w:topLinePunct w:val="0"/>
              <w:autoSpaceDE w:val="0"/>
              <w:autoSpaceDN w:val="0"/>
              <w:bidi w:val="0"/>
              <w:adjustRightInd w:val="0"/>
              <w:snapToGrid/>
              <w:spacing w:line="360" w:lineRule="auto"/>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迟到早退</w:t>
            </w:r>
            <w:r>
              <w:rPr>
                <w:rFonts w:hint="eastAsia" w:ascii="宋体" w:hAnsi="宋体" w:eastAsia="宋体" w:cs="宋体"/>
                <w:color w:val="auto"/>
                <w:sz w:val="21"/>
                <w:szCs w:val="21"/>
                <w:highlight w:val="none"/>
                <w:lang w:bidi="ar"/>
              </w:rPr>
              <w:t>一次扣</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分，扣完为止。</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49CD55">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20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476587">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DD1378">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1B773728">
        <w:tblPrEx>
          <w:tblCellMar>
            <w:top w:w="0" w:type="dxa"/>
            <w:left w:w="0" w:type="dxa"/>
            <w:bottom w:w="0" w:type="dxa"/>
            <w:right w:w="0" w:type="dxa"/>
          </w:tblCellMar>
        </w:tblPrEx>
        <w:trPr>
          <w:trHeight w:val="775"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313B47FC">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1E1C53">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6</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523BF5">
            <w:pPr>
              <w:keepNext w:val="0"/>
              <w:keepLines w:val="0"/>
              <w:pageBreakBefore w:val="0"/>
              <w:widowControl/>
              <w:kinsoku/>
              <w:wordWrap/>
              <w:overflowPunct/>
              <w:topLinePunct w:val="0"/>
              <w:autoSpaceDE w:val="0"/>
              <w:autoSpaceDN w:val="0"/>
              <w:bidi w:val="0"/>
              <w:adjustRightInd w:val="0"/>
              <w:snapToGrid/>
              <w:spacing w:line="360" w:lineRule="auto"/>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满意度评分</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43E9CC">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20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5ECB3D">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28D3B2">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0E59C009">
        <w:tblPrEx>
          <w:tblCellMar>
            <w:top w:w="0" w:type="dxa"/>
            <w:left w:w="0" w:type="dxa"/>
            <w:bottom w:w="0" w:type="dxa"/>
            <w:right w:w="0" w:type="dxa"/>
          </w:tblCellMar>
        </w:tblPrEx>
        <w:trPr>
          <w:trHeight w:val="385" w:hRule="atLeast"/>
          <w:jc w:val="center"/>
        </w:trPr>
        <w:tc>
          <w:tcPr>
            <w:tcW w:w="9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95B144">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BFAF87">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12CAFF">
            <w:pPr>
              <w:keepNext w:val="0"/>
              <w:keepLines w:val="0"/>
              <w:pageBreakBefore w:val="0"/>
              <w:widowControl/>
              <w:shd w:val="clear"/>
              <w:kinsoku/>
              <w:wordWrap/>
              <w:overflowPunct/>
              <w:topLinePunct w:val="0"/>
              <w:bidi w:val="0"/>
              <w:snapToGrid/>
              <w:spacing w:line="360" w:lineRule="auto"/>
              <w:outlineLvl w:val="9"/>
              <w:rPr>
                <w:rFonts w:hint="eastAsia" w:ascii="宋体" w:hAnsi="宋体" w:eastAsia="宋体" w:cs="宋体"/>
                <w:color w:val="auto"/>
                <w:sz w:val="21"/>
                <w:szCs w:val="21"/>
                <w:highlight w:val="none"/>
              </w:rPr>
            </w:pP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660601">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605AA3">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573CDE">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43638789">
        <w:tblPrEx>
          <w:tblCellMar>
            <w:top w:w="0" w:type="dxa"/>
            <w:left w:w="0" w:type="dxa"/>
            <w:bottom w:w="0" w:type="dxa"/>
            <w:right w:w="0" w:type="dxa"/>
          </w:tblCellMar>
        </w:tblPrEx>
        <w:trPr>
          <w:trHeight w:val="501" w:hRule="atLeast"/>
          <w:jc w:val="center"/>
        </w:trPr>
        <w:tc>
          <w:tcPr>
            <w:tcW w:w="9082" w:type="dxa"/>
            <w:gridSpan w:val="6"/>
            <w:tcBorders>
              <w:top w:val="nil"/>
              <w:left w:val="nil"/>
              <w:bottom w:val="nil"/>
              <w:right w:val="nil"/>
            </w:tcBorders>
            <w:noWrap w:val="0"/>
            <w:tcMar>
              <w:top w:w="12" w:type="dxa"/>
              <w:left w:w="12" w:type="dxa"/>
              <w:right w:w="12" w:type="dxa"/>
            </w:tcMar>
            <w:vAlign w:val="center"/>
          </w:tcPr>
          <w:p w14:paraId="64FC2889">
            <w:pPr>
              <w:keepNext w:val="0"/>
              <w:keepLines w:val="0"/>
              <w:pageBreakBefore w:val="0"/>
              <w:widowControl/>
              <w:shd w:val="clear"/>
              <w:kinsoku/>
              <w:wordWrap/>
              <w:overflowPunct/>
              <w:topLinePunct w:val="0"/>
              <w:bidi w:val="0"/>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评分人：                                             部门负责人：</w:t>
            </w:r>
          </w:p>
        </w:tc>
      </w:tr>
    </w:tbl>
    <w:p w14:paraId="650AE6FC">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3C6EA90">
      <w:pPr>
        <w:pageBreakBefore/>
        <w:tabs>
          <w:tab w:val="left" w:pos="1080"/>
        </w:tabs>
        <w:autoSpaceDE w:val="0"/>
        <w:autoSpaceDN w:val="0"/>
        <w:adjustRightInd w:val="0"/>
        <w:spacing w:line="360" w:lineRule="auto"/>
        <w:ind w:left="357" w:leftChars="-100" w:hanging="567"/>
        <w:jc w:val="center"/>
        <w:outlineLvl w:val="1"/>
        <w:rPr>
          <w:rFonts w:hint="eastAsia" w:ascii="宋体" w:hAnsi="宋体" w:eastAsia="宋体" w:cs="宋体"/>
          <w:b/>
          <w:bCs/>
          <w:color w:val="auto"/>
          <w:kern w:val="44"/>
          <w:sz w:val="32"/>
          <w:szCs w:val="32"/>
          <w:highlight w:val="none"/>
          <w:lang w:val="zh-CN"/>
        </w:rPr>
      </w:pPr>
      <w:bookmarkStart w:id="371" w:name="_Toc20401"/>
      <w:bookmarkStart w:id="372" w:name="_Toc486167707"/>
      <w:bookmarkStart w:id="373" w:name="_Toc6312"/>
      <w:bookmarkStart w:id="374" w:name="_Toc11281_WPSOffice_Level1"/>
      <w:bookmarkStart w:id="375" w:name="_Toc450662892"/>
      <w:bookmarkStart w:id="376" w:name="_Toc25251"/>
      <w:bookmarkStart w:id="377" w:name="_Toc142508359"/>
      <w:r>
        <w:rPr>
          <w:rFonts w:hint="eastAsia" w:ascii="宋体" w:hAnsi="宋体" w:eastAsia="宋体" w:cs="宋体"/>
          <w:b/>
          <w:bCs/>
          <w:color w:val="auto"/>
          <w:kern w:val="44"/>
          <w:sz w:val="32"/>
          <w:szCs w:val="32"/>
          <w:highlight w:val="none"/>
          <w:lang w:val="zh-CN"/>
        </w:rPr>
        <w:t>第四篇 合同条款格式</w:t>
      </w:r>
      <w:bookmarkEnd w:id="371"/>
      <w:bookmarkEnd w:id="372"/>
      <w:bookmarkEnd w:id="373"/>
      <w:bookmarkEnd w:id="374"/>
      <w:bookmarkEnd w:id="375"/>
      <w:bookmarkEnd w:id="376"/>
      <w:bookmarkEnd w:id="377"/>
    </w:p>
    <w:p w14:paraId="43AA3E19">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75CE41AF">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4475BFD7">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35701224">
      <w:pPr>
        <w:autoSpaceDE w:val="0"/>
        <w:autoSpaceDN w:val="0"/>
        <w:adjustRightInd w:val="0"/>
        <w:spacing w:line="360" w:lineRule="auto"/>
        <w:jc w:val="center"/>
        <w:rPr>
          <w:rFonts w:hint="eastAsia" w:ascii="宋体" w:hAnsi="宋体" w:eastAsia="宋体" w:cs="宋体"/>
          <w:b/>
          <w:color w:val="auto"/>
          <w:kern w:val="0"/>
          <w:sz w:val="52"/>
          <w:szCs w:val="96"/>
          <w:highlight w:val="none"/>
        </w:rPr>
      </w:pPr>
      <w:r>
        <w:rPr>
          <w:rFonts w:hint="eastAsia" w:ascii="宋体" w:hAnsi="宋体" w:eastAsia="宋体" w:cs="宋体"/>
          <w:b/>
          <w:color w:val="auto"/>
          <w:kern w:val="0"/>
          <w:sz w:val="52"/>
          <w:szCs w:val="96"/>
          <w:highlight w:val="none"/>
        </w:rPr>
        <w:t>东莞市水务集团建设管理有限公司2025年餐厨及清洁服务采购项目</w:t>
      </w:r>
    </w:p>
    <w:p w14:paraId="5E1BAED0">
      <w:pPr>
        <w:autoSpaceDE w:val="0"/>
        <w:autoSpaceDN w:val="0"/>
        <w:adjustRightInd w:val="0"/>
        <w:spacing w:line="360" w:lineRule="auto"/>
        <w:jc w:val="center"/>
        <w:rPr>
          <w:rFonts w:hint="eastAsia" w:ascii="宋体" w:hAnsi="宋体" w:eastAsia="宋体" w:cs="宋体"/>
          <w:bCs/>
          <w:color w:val="auto"/>
          <w:kern w:val="0"/>
          <w:sz w:val="52"/>
          <w:szCs w:val="52"/>
          <w:highlight w:val="none"/>
        </w:rPr>
      </w:pPr>
    </w:p>
    <w:p w14:paraId="5AB7CAEF">
      <w:pPr>
        <w:autoSpaceDE w:val="0"/>
        <w:autoSpaceDN w:val="0"/>
        <w:adjustRightInd w:val="0"/>
        <w:spacing w:before="840" w:beforeLines="350" w:after="360" w:afterLines="150" w:line="360" w:lineRule="auto"/>
        <w:jc w:val="center"/>
        <w:rPr>
          <w:rFonts w:hint="eastAsia" w:ascii="宋体" w:hAnsi="宋体" w:eastAsia="宋体" w:cs="宋体"/>
          <w:b/>
          <w:bCs/>
          <w:color w:val="auto"/>
          <w:spacing w:val="60"/>
          <w:kern w:val="0"/>
          <w:sz w:val="52"/>
          <w:szCs w:val="52"/>
          <w:highlight w:val="none"/>
        </w:rPr>
      </w:pPr>
      <w:r>
        <w:rPr>
          <w:rFonts w:hint="eastAsia" w:ascii="宋体" w:hAnsi="宋体" w:eastAsia="宋体" w:cs="宋体"/>
          <w:b/>
          <w:bCs/>
          <w:color w:val="auto"/>
          <w:spacing w:val="60"/>
          <w:kern w:val="0"/>
          <w:sz w:val="52"/>
          <w:szCs w:val="52"/>
          <w:highlight w:val="none"/>
        </w:rPr>
        <w:t>采购合同</w:t>
      </w:r>
    </w:p>
    <w:p w14:paraId="78D12F90">
      <w:pPr>
        <w:autoSpaceDE w:val="0"/>
        <w:autoSpaceDN w:val="0"/>
        <w:adjustRightInd w:val="0"/>
        <w:spacing w:line="360" w:lineRule="auto"/>
        <w:jc w:val="center"/>
        <w:rPr>
          <w:rFonts w:hint="eastAsia" w:ascii="宋体" w:hAnsi="宋体" w:eastAsia="宋体" w:cs="宋体"/>
          <w:b/>
          <w:bCs/>
          <w:color w:val="auto"/>
          <w:kern w:val="0"/>
          <w:sz w:val="24"/>
          <w:szCs w:val="21"/>
          <w:highlight w:val="none"/>
        </w:rPr>
      </w:pPr>
      <w:r>
        <w:rPr>
          <w:rFonts w:hint="eastAsia" w:ascii="宋体" w:hAnsi="宋体" w:eastAsia="宋体" w:cs="宋体"/>
          <w:b/>
          <w:bCs/>
          <w:color w:val="auto"/>
          <w:kern w:val="0"/>
          <w:sz w:val="24"/>
          <w:szCs w:val="21"/>
          <w:highlight w:val="none"/>
        </w:rPr>
        <w:t>（合同编号：       ）</w:t>
      </w:r>
    </w:p>
    <w:p w14:paraId="278BB3D7">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331DEC79">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25EB8B9E">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306BE699">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5A9F8D9E">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甲方：东莞市水务集团建设管理有限公司</w:t>
      </w:r>
    </w:p>
    <w:p w14:paraId="4E9301A7">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45549A16">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p>
    <w:p w14:paraId="07B35123">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046B9EF1">
      <w:pPr>
        <w:autoSpaceDE/>
        <w:autoSpaceDN/>
        <w:adjustRightInd/>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br w:type="page"/>
      </w:r>
    </w:p>
    <w:p w14:paraId="230F96CD">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根据《中华人民共和国民法典》及招标文件、投标文件、中标通知书等相关资料的要求，经双方协商一致，签订本合同，共同遵守如下条款。</w:t>
      </w:r>
    </w:p>
    <w:p w14:paraId="5D53BEDA">
      <w:pPr>
        <w:snapToGrid w:val="0"/>
        <w:spacing w:line="360" w:lineRule="auto"/>
        <w:ind w:firstLine="422" w:firstLineChars="200"/>
        <w:contextualSpacing/>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一、合同项目</w:t>
      </w:r>
    </w:p>
    <w:p w14:paraId="4BF6F715">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（一）项目名称：东莞市水务集团建设管理有限公司2025年餐厨及清洁服务</w:t>
      </w:r>
    </w:p>
    <w:p w14:paraId="76D560FD">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（二）项目编号：YDZB24DGQY0177</w:t>
      </w:r>
    </w:p>
    <w:p w14:paraId="123FC365">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甲方采用公开招标形式采购，乙方根据甲方实际需求提供餐厨及清洁服务，甲方向乙方支付劳务服务费用。</w:t>
      </w:r>
    </w:p>
    <w:p w14:paraId="7D800B59">
      <w:pPr>
        <w:snapToGrid w:val="0"/>
        <w:spacing w:line="360" w:lineRule="auto"/>
        <w:ind w:firstLine="422" w:firstLineChars="200"/>
        <w:contextualSpacing/>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二</w:t>
      </w:r>
      <w:r>
        <w:rPr>
          <w:rFonts w:hint="eastAsia" w:ascii="宋体" w:hAnsi="宋体" w:eastAsia="宋体" w:cs="宋体"/>
          <w:b/>
          <w:color w:val="auto"/>
          <w:szCs w:val="21"/>
          <w:highlight w:val="none"/>
        </w:rPr>
        <w:t>、人员及费用要求</w:t>
      </w:r>
    </w:p>
    <w:p w14:paraId="63E55FC3">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（一）人员需求：厨师【 】人、厨工【 】人、清洁工【 】人、</w:t>
      </w:r>
      <w:r>
        <w:rPr>
          <w:rFonts w:hint="eastAsia" w:ascii="宋体" w:hAnsi="宋体" w:eastAsia="宋体" w:cs="宋体"/>
          <w:color w:val="auto"/>
          <w:szCs w:val="21"/>
          <w:highlight w:val="none"/>
          <w:lang w:eastAsia="zh-CN"/>
        </w:rPr>
        <w:t>勤杂服务人员</w:t>
      </w:r>
      <w:r>
        <w:rPr>
          <w:rFonts w:hint="eastAsia" w:ascii="宋体" w:hAnsi="宋体" w:eastAsia="宋体" w:cs="宋体"/>
          <w:color w:val="auto"/>
          <w:szCs w:val="21"/>
          <w:highlight w:val="none"/>
        </w:rPr>
        <w:t>【 】人，合计【 】人。此人员需求数量为暂定数量，实际按甲方需求、实际劳务服务人员到位情况结算。</w:t>
      </w:r>
    </w:p>
    <w:p w14:paraId="1C6F9D20">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具体如下：</w:t>
      </w:r>
    </w:p>
    <w:tbl>
      <w:tblPr>
        <w:tblStyle w:val="3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71"/>
        <w:gridCol w:w="1271"/>
        <w:gridCol w:w="1063"/>
        <w:gridCol w:w="1063"/>
        <w:gridCol w:w="1271"/>
        <w:gridCol w:w="1895"/>
        <w:gridCol w:w="440"/>
      </w:tblGrid>
      <w:tr w14:paraId="52839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720" w:type="pct"/>
            <w:noWrap/>
            <w:tcMar>
              <w:top w:w="12" w:type="dxa"/>
              <w:left w:w="12" w:type="dxa"/>
              <w:right w:w="12" w:type="dxa"/>
            </w:tcMar>
            <w:vAlign w:val="center"/>
          </w:tcPr>
          <w:p w14:paraId="499B08B3">
            <w:pPr>
              <w:widowControl/>
              <w:spacing w:line="360" w:lineRule="exact"/>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公司名称</w:t>
            </w:r>
          </w:p>
        </w:tc>
        <w:tc>
          <w:tcPr>
            <w:tcW w:w="829" w:type="pct"/>
            <w:noWrap/>
            <w:tcMar>
              <w:top w:w="12" w:type="dxa"/>
              <w:left w:w="12" w:type="dxa"/>
              <w:right w:w="12" w:type="dxa"/>
            </w:tcMar>
            <w:vAlign w:val="center"/>
          </w:tcPr>
          <w:p w14:paraId="51E5DBFA">
            <w:pPr>
              <w:widowControl/>
              <w:spacing w:line="360" w:lineRule="exact"/>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具体服务位置</w:t>
            </w:r>
          </w:p>
        </w:tc>
        <w:tc>
          <w:tcPr>
            <w:tcW w:w="513" w:type="pct"/>
            <w:noWrap/>
            <w:tcMar>
              <w:top w:w="12" w:type="dxa"/>
              <w:left w:w="12" w:type="dxa"/>
              <w:right w:w="12" w:type="dxa"/>
            </w:tcMar>
            <w:vAlign w:val="center"/>
          </w:tcPr>
          <w:p w14:paraId="329AD007">
            <w:pPr>
              <w:widowControl/>
              <w:spacing w:line="240" w:lineRule="exact"/>
              <w:jc w:val="center"/>
              <w:textAlignment w:val="center"/>
              <w:outlineLvl w:val="9"/>
              <w:rPr>
                <w:rFonts w:hint="eastAsia" w:ascii="宋体" w:hAnsi="宋体" w:eastAsia="宋体" w:cs="宋体"/>
                <w:color w:val="auto"/>
                <w:szCs w:val="21"/>
                <w:highlight w:val="none"/>
                <w:lang w:bidi="ar"/>
              </w:rPr>
            </w:pPr>
            <w:r>
              <w:rPr>
                <w:rFonts w:hint="eastAsia" w:ascii="宋体" w:hAnsi="宋体" w:eastAsia="宋体" w:cs="宋体"/>
                <w:color w:val="auto"/>
                <w:kern w:val="0"/>
                <w:szCs w:val="21"/>
                <w:highlight w:val="none"/>
                <w:lang w:bidi="ar"/>
              </w:rPr>
              <w:t>厨师（人）</w:t>
            </w:r>
          </w:p>
        </w:tc>
        <w:tc>
          <w:tcPr>
            <w:tcW w:w="387" w:type="pct"/>
            <w:noWrap/>
            <w:tcMar>
              <w:top w:w="12" w:type="dxa"/>
              <w:left w:w="12" w:type="dxa"/>
              <w:right w:w="12" w:type="dxa"/>
            </w:tcMar>
            <w:vAlign w:val="center"/>
          </w:tcPr>
          <w:p w14:paraId="0591BF7C">
            <w:pPr>
              <w:widowControl/>
              <w:spacing w:line="240" w:lineRule="exact"/>
              <w:jc w:val="center"/>
              <w:textAlignment w:val="center"/>
              <w:outlineLvl w:val="9"/>
              <w:rPr>
                <w:rFonts w:hint="eastAsia" w:ascii="宋体" w:hAnsi="宋体" w:eastAsia="宋体" w:cs="宋体"/>
                <w:color w:val="auto"/>
                <w:szCs w:val="21"/>
                <w:highlight w:val="none"/>
                <w:lang w:bidi="ar"/>
              </w:rPr>
            </w:pPr>
            <w:r>
              <w:rPr>
                <w:rFonts w:hint="eastAsia" w:ascii="宋体" w:hAnsi="宋体" w:eastAsia="宋体" w:cs="宋体"/>
                <w:color w:val="auto"/>
                <w:kern w:val="0"/>
                <w:szCs w:val="21"/>
                <w:highlight w:val="none"/>
                <w:lang w:bidi="ar"/>
              </w:rPr>
              <w:t>厨工（人）</w:t>
            </w:r>
          </w:p>
        </w:tc>
        <w:tc>
          <w:tcPr>
            <w:tcW w:w="562" w:type="pct"/>
            <w:noWrap/>
            <w:tcMar>
              <w:top w:w="12" w:type="dxa"/>
              <w:left w:w="12" w:type="dxa"/>
              <w:right w:w="12" w:type="dxa"/>
            </w:tcMar>
            <w:vAlign w:val="center"/>
          </w:tcPr>
          <w:p w14:paraId="3508EFED">
            <w:pPr>
              <w:widowControl/>
              <w:spacing w:line="240" w:lineRule="exact"/>
              <w:jc w:val="center"/>
              <w:textAlignment w:val="center"/>
              <w:outlineLvl w:val="9"/>
              <w:rPr>
                <w:rFonts w:hint="eastAsia" w:ascii="宋体" w:hAnsi="宋体" w:eastAsia="宋体" w:cs="宋体"/>
                <w:color w:val="auto"/>
                <w:szCs w:val="21"/>
                <w:highlight w:val="none"/>
                <w:lang w:bidi="ar"/>
              </w:rPr>
            </w:pPr>
            <w:r>
              <w:rPr>
                <w:rFonts w:hint="eastAsia" w:ascii="宋体" w:hAnsi="宋体" w:eastAsia="宋体" w:cs="宋体"/>
                <w:color w:val="auto"/>
                <w:kern w:val="0"/>
                <w:szCs w:val="21"/>
                <w:highlight w:val="none"/>
                <w:lang w:bidi="ar"/>
              </w:rPr>
              <w:t>清洁工（人）</w:t>
            </w:r>
          </w:p>
        </w:tc>
        <w:tc>
          <w:tcPr>
            <w:tcW w:w="717" w:type="pct"/>
            <w:noWrap/>
            <w:tcMar>
              <w:top w:w="12" w:type="dxa"/>
              <w:left w:w="12" w:type="dxa"/>
              <w:right w:w="12" w:type="dxa"/>
            </w:tcMar>
            <w:vAlign w:val="center"/>
          </w:tcPr>
          <w:p w14:paraId="7B60DF38">
            <w:pPr>
              <w:widowControl/>
              <w:spacing w:line="240" w:lineRule="exact"/>
              <w:jc w:val="center"/>
              <w:textAlignment w:val="center"/>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eastAsia="zh-CN"/>
              </w:rPr>
              <w:t>勤杂服务人员</w:t>
            </w:r>
            <w:r>
              <w:rPr>
                <w:rFonts w:hint="eastAsia" w:ascii="宋体" w:hAnsi="宋体" w:eastAsia="宋体" w:cs="宋体"/>
                <w:color w:val="auto"/>
                <w:kern w:val="0"/>
                <w:szCs w:val="21"/>
                <w:highlight w:val="none"/>
                <w:lang w:bidi="ar"/>
              </w:rPr>
              <w:t>（人）</w:t>
            </w:r>
          </w:p>
        </w:tc>
        <w:tc>
          <w:tcPr>
            <w:tcW w:w="1272" w:type="pct"/>
            <w:noWrap/>
            <w:tcMar>
              <w:top w:w="12" w:type="dxa"/>
              <w:left w:w="12" w:type="dxa"/>
              <w:right w:w="12" w:type="dxa"/>
            </w:tcMar>
            <w:vAlign w:val="center"/>
          </w:tcPr>
          <w:p w14:paraId="0B99659A">
            <w:pPr>
              <w:widowControl/>
              <w:spacing w:line="240" w:lineRule="exact"/>
              <w:jc w:val="center"/>
              <w:textAlignment w:val="center"/>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备注</w:t>
            </w:r>
          </w:p>
        </w:tc>
      </w:tr>
      <w:tr w14:paraId="5EB98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20" w:type="pct"/>
            <w:vMerge w:val="restart"/>
            <w:noWrap/>
            <w:tcMar>
              <w:top w:w="12" w:type="dxa"/>
              <w:left w:w="12" w:type="dxa"/>
              <w:right w:w="12" w:type="dxa"/>
            </w:tcMar>
            <w:vAlign w:val="center"/>
          </w:tcPr>
          <w:p w14:paraId="41D9F4BE">
            <w:pPr>
              <w:widowControl/>
              <w:spacing w:line="360" w:lineRule="exact"/>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【】有限公司</w:t>
            </w:r>
          </w:p>
        </w:tc>
        <w:tc>
          <w:tcPr>
            <w:tcW w:w="829" w:type="pct"/>
            <w:noWrap/>
            <w:tcMar>
              <w:top w:w="12" w:type="dxa"/>
              <w:left w:w="12" w:type="dxa"/>
              <w:right w:w="12" w:type="dxa"/>
            </w:tcMar>
            <w:vAlign w:val="center"/>
          </w:tcPr>
          <w:p w14:paraId="6122E2ED">
            <w:pPr>
              <w:widowControl/>
              <w:spacing w:line="360" w:lineRule="exact"/>
              <w:jc w:val="center"/>
              <w:textAlignment w:val="center"/>
              <w:outlineLvl w:val="9"/>
              <w:rPr>
                <w:rFonts w:hint="eastAsia" w:ascii="宋体" w:hAnsi="宋体" w:eastAsia="宋体" w:cs="宋体"/>
                <w:color w:val="auto"/>
                <w:szCs w:val="21"/>
                <w:highlight w:val="none"/>
              </w:rPr>
            </w:pPr>
          </w:p>
        </w:tc>
        <w:tc>
          <w:tcPr>
            <w:tcW w:w="513" w:type="pct"/>
            <w:noWrap/>
            <w:tcMar>
              <w:top w:w="12" w:type="dxa"/>
              <w:left w:w="12" w:type="dxa"/>
              <w:right w:w="12" w:type="dxa"/>
            </w:tcMar>
            <w:vAlign w:val="center"/>
          </w:tcPr>
          <w:p w14:paraId="7DB1BFEA">
            <w:pPr>
              <w:widowControl/>
              <w:spacing w:line="240" w:lineRule="exact"/>
              <w:jc w:val="center"/>
              <w:textAlignment w:val="center"/>
              <w:outlineLvl w:val="9"/>
              <w:rPr>
                <w:rFonts w:hint="eastAsia" w:ascii="宋体" w:hAnsi="宋体" w:eastAsia="宋体" w:cs="宋体"/>
                <w:color w:val="auto"/>
                <w:szCs w:val="21"/>
                <w:highlight w:val="none"/>
                <w:lang w:bidi="ar"/>
              </w:rPr>
            </w:pPr>
          </w:p>
        </w:tc>
        <w:tc>
          <w:tcPr>
            <w:tcW w:w="387" w:type="pct"/>
            <w:noWrap/>
            <w:tcMar>
              <w:top w:w="12" w:type="dxa"/>
              <w:left w:w="12" w:type="dxa"/>
              <w:right w:w="12" w:type="dxa"/>
            </w:tcMar>
            <w:vAlign w:val="center"/>
          </w:tcPr>
          <w:p w14:paraId="2057233F">
            <w:pPr>
              <w:widowControl/>
              <w:spacing w:line="240" w:lineRule="exact"/>
              <w:jc w:val="center"/>
              <w:textAlignment w:val="center"/>
              <w:outlineLvl w:val="9"/>
              <w:rPr>
                <w:rFonts w:hint="eastAsia" w:ascii="宋体" w:hAnsi="宋体" w:eastAsia="宋体" w:cs="宋体"/>
                <w:color w:val="auto"/>
                <w:szCs w:val="21"/>
                <w:highlight w:val="none"/>
                <w:lang w:bidi="ar"/>
              </w:rPr>
            </w:pPr>
          </w:p>
        </w:tc>
        <w:tc>
          <w:tcPr>
            <w:tcW w:w="562" w:type="pct"/>
            <w:noWrap/>
            <w:tcMar>
              <w:top w:w="12" w:type="dxa"/>
              <w:left w:w="12" w:type="dxa"/>
              <w:right w:w="12" w:type="dxa"/>
            </w:tcMar>
            <w:vAlign w:val="center"/>
          </w:tcPr>
          <w:p w14:paraId="58732577">
            <w:pPr>
              <w:widowControl/>
              <w:spacing w:line="240" w:lineRule="exact"/>
              <w:jc w:val="center"/>
              <w:textAlignment w:val="center"/>
              <w:outlineLvl w:val="9"/>
              <w:rPr>
                <w:rFonts w:hint="eastAsia" w:ascii="宋体" w:hAnsi="宋体" w:eastAsia="宋体" w:cs="宋体"/>
                <w:color w:val="auto"/>
                <w:szCs w:val="21"/>
                <w:highlight w:val="none"/>
                <w:lang w:bidi="ar"/>
              </w:rPr>
            </w:pPr>
          </w:p>
        </w:tc>
        <w:tc>
          <w:tcPr>
            <w:tcW w:w="717" w:type="pct"/>
            <w:noWrap/>
            <w:tcMar>
              <w:top w:w="12" w:type="dxa"/>
              <w:left w:w="12" w:type="dxa"/>
              <w:right w:w="12" w:type="dxa"/>
            </w:tcMar>
            <w:vAlign w:val="center"/>
          </w:tcPr>
          <w:p w14:paraId="1F5960EB">
            <w:pPr>
              <w:widowControl/>
              <w:spacing w:line="240" w:lineRule="exact"/>
              <w:jc w:val="center"/>
              <w:textAlignment w:val="center"/>
              <w:outlineLvl w:val="9"/>
              <w:rPr>
                <w:rFonts w:hint="eastAsia" w:ascii="宋体" w:hAnsi="宋体" w:eastAsia="宋体" w:cs="宋体"/>
                <w:color w:val="auto"/>
                <w:szCs w:val="21"/>
                <w:highlight w:val="none"/>
                <w:lang w:bidi="ar"/>
              </w:rPr>
            </w:pPr>
          </w:p>
        </w:tc>
        <w:tc>
          <w:tcPr>
            <w:tcW w:w="1272" w:type="pct"/>
            <w:noWrap/>
            <w:tcMar>
              <w:top w:w="12" w:type="dxa"/>
              <w:left w:w="12" w:type="dxa"/>
              <w:right w:w="12" w:type="dxa"/>
            </w:tcMar>
            <w:vAlign w:val="center"/>
          </w:tcPr>
          <w:p w14:paraId="6DA54899">
            <w:pPr>
              <w:widowControl/>
              <w:spacing w:line="240" w:lineRule="exact"/>
              <w:jc w:val="center"/>
              <w:textAlignment w:val="center"/>
              <w:outlineLvl w:val="9"/>
              <w:rPr>
                <w:rFonts w:hint="eastAsia" w:ascii="宋体" w:hAnsi="宋体" w:eastAsia="宋体" w:cs="宋体"/>
                <w:color w:val="auto"/>
                <w:szCs w:val="21"/>
                <w:highlight w:val="none"/>
              </w:rPr>
            </w:pPr>
          </w:p>
        </w:tc>
      </w:tr>
      <w:tr w14:paraId="7806D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720" w:type="pct"/>
            <w:vMerge w:val="continue"/>
            <w:noWrap/>
            <w:tcMar>
              <w:top w:w="12" w:type="dxa"/>
              <w:left w:w="12" w:type="dxa"/>
              <w:right w:w="12" w:type="dxa"/>
            </w:tcMar>
            <w:vAlign w:val="center"/>
          </w:tcPr>
          <w:p w14:paraId="084BD1BD">
            <w:pPr>
              <w:spacing w:line="360" w:lineRule="exact"/>
              <w:jc w:val="center"/>
              <w:outlineLvl w:val="9"/>
              <w:rPr>
                <w:rFonts w:hint="eastAsia" w:ascii="宋体" w:hAnsi="宋体" w:eastAsia="宋体" w:cs="宋体"/>
                <w:color w:val="auto"/>
                <w:szCs w:val="21"/>
                <w:highlight w:val="none"/>
              </w:rPr>
            </w:pPr>
          </w:p>
        </w:tc>
        <w:tc>
          <w:tcPr>
            <w:tcW w:w="829" w:type="pct"/>
            <w:noWrap/>
            <w:tcMar>
              <w:top w:w="12" w:type="dxa"/>
              <w:left w:w="12" w:type="dxa"/>
              <w:right w:w="12" w:type="dxa"/>
            </w:tcMar>
            <w:vAlign w:val="center"/>
          </w:tcPr>
          <w:p w14:paraId="5833469A">
            <w:pPr>
              <w:spacing w:line="360" w:lineRule="exact"/>
              <w:jc w:val="center"/>
              <w:outlineLvl w:val="9"/>
              <w:rPr>
                <w:rFonts w:hint="eastAsia" w:ascii="宋体" w:hAnsi="宋体" w:eastAsia="宋体" w:cs="宋体"/>
                <w:color w:val="auto"/>
                <w:szCs w:val="21"/>
                <w:highlight w:val="none"/>
              </w:rPr>
            </w:pPr>
          </w:p>
        </w:tc>
        <w:tc>
          <w:tcPr>
            <w:tcW w:w="513" w:type="pct"/>
            <w:noWrap/>
            <w:tcMar>
              <w:top w:w="12" w:type="dxa"/>
              <w:left w:w="12" w:type="dxa"/>
              <w:right w:w="12" w:type="dxa"/>
            </w:tcMar>
            <w:vAlign w:val="center"/>
          </w:tcPr>
          <w:p w14:paraId="31D9679F">
            <w:pPr>
              <w:widowControl/>
              <w:spacing w:line="240" w:lineRule="exact"/>
              <w:jc w:val="center"/>
              <w:textAlignment w:val="center"/>
              <w:outlineLvl w:val="9"/>
              <w:rPr>
                <w:rFonts w:hint="eastAsia" w:ascii="宋体" w:hAnsi="宋体" w:eastAsia="宋体" w:cs="宋体"/>
                <w:color w:val="auto"/>
                <w:szCs w:val="21"/>
                <w:highlight w:val="none"/>
              </w:rPr>
            </w:pPr>
          </w:p>
        </w:tc>
        <w:tc>
          <w:tcPr>
            <w:tcW w:w="387" w:type="pct"/>
            <w:noWrap/>
            <w:tcMar>
              <w:top w:w="12" w:type="dxa"/>
              <w:left w:w="12" w:type="dxa"/>
              <w:right w:w="12" w:type="dxa"/>
            </w:tcMar>
            <w:vAlign w:val="center"/>
          </w:tcPr>
          <w:p w14:paraId="4F431E03">
            <w:pPr>
              <w:widowControl/>
              <w:spacing w:line="240" w:lineRule="exact"/>
              <w:jc w:val="center"/>
              <w:textAlignment w:val="center"/>
              <w:outlineLvl w:val="9"/>
              <w:rPr>
                <w:rFonts w:hint="eastAsia" w:ascii="宋体" w:hAnsi="宋体" w:eastAsia="宋体" w:cs="宋体"/>
                <w:color w:val="auto"/>
                <w:szCs w:val="21"/>
                <w:highlight w:val="none"/>
              </w:rPr>
            </w:pPr>
          </w:p>
        </w:tc>
        <w:tc>
          <w:tcPr>
            <w:tcW w:w="562" w:type="pct"/>
            <w:noWrap/>
            <w:tcMar>
              <w:top w:w="12" w:type="dxa"/>
              <w:left w:w="12" w:type="dxa"/>
              <w:right w:w="12" w:type="dxa"/>
            </w:tcMar>
            <w:vAlign w:val="center"/>
          </w:tcPr>
          <w:p w14:paraId="7DF3E10F">
            <w:pPr>
              <w:widowControl/>
              <w:spacing w:line="240" w:lineRule="exact"/>
              <w:jc w:val="center"/>
              <w:textAlignment w:val="center"/>
              <w:outlineLvl w:val="9"/>
              <w:rPr>
                <w:rFonts w:hint="eastAsia" w:ascii="宋体" w:hAnsi="宋体" w:eastAsia="宋体" w:cs="宋体"/>
                <w:color w:val="auto"/>
                <w:szCs w:val="21"/>
                <w:highlight w:val="none"/>
              </w:rPr>
            </w:pPr>
          </w:p>
        </w:tc>
        <w:tc>
          <w:tcPr>
            <w:tcW w:w="717" w:type="pct"/>
            <w:noWrap/>
            <w:tcMar>
              <w:top w:w="12" w:type="dxa"/>
              <w:left w:w="12" w:type="dxa"/>
              <w:right w:w="12" w:type="dxa"/>
            </w:tcMar>
            <w:vAlign w:val="center"/>
          </w:tcPr>
          <w:p w14:paraId="23BDAF64">
            <w:pPr>
              <w:widowControl/>
              <w:spacing w:line="240" w:lineRule="exact"/>
              <w:jc w:val="center"/>
              <w:textAlignment w:val="center"/>
              <w:outlineLvl w:val="9"/>
              <w:rPr>
                <w:rFonts w:hint="eastAsia" w:ascii="宋体" w:hAnsi="宋体" w:eastAsia="宋体" w:cs="宋体"/>
                <w:color w:val="auto"/>
                <w:szCs w:val="21"/>
                <w:highlight w:val="none"/>
              </w:rPr>
            </w:pPr>
          </w:p>
        </w:tc>
        <w:tc>
          <w:tcPr>
            <w:tcW w:w="1272" w:type="pct"/>
            <w:noWrap/>
            <w:tcMar>
              <w:top w:w="12" w:type="dxa"/>
              <w:left w:w="12" w:type="dxa"/>
              <w:right w:w="12" w:type="dxa"/>
            </w:tcMar>
            <w:vAlign w:val="center"/>
          </w:tcPr>
          <w:p w14:paraId="6705D29E">
            <w:pPr>
              <w:widowControl/>
              <w:spacing w:line="240" w:lineRule="exact"/>
              <w:jc w:val="center"/>
              <w:textAlignment w:val="center"/>
              <w:outlineLvl w:val="9"/>
              <w:rPr>
                <w:rFonts w:hint="eastAsia" w:ascii="宋体" w:hAnsi="宋体" w:eastAsia="宋体" w:cs="宋体"/>
                <w:color w:val="auto"/>
                <w:szCs w:val="21"/>
                <w:highlight w:val="none"/>
              </w:rPr>
            </w:pPr>
          </w:p>
        </w:tc>
      </w:tr>
      <w:tr w14:paraId="1B7A0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720" w:type="pct"/>
            <w:vMerge w:val="continue"/>
            <w:shd w:val="clear" w:color="auto" w:fill="auto"/>
            <w:noWrap/>
            <w:tcMar>
              <w:top w:w="12" w:type="dxa"/>
              <w:left w:w="12" w:type="dxa"/>
              <w:right w:w="12" w:type="dxa"/>
            </w:tcMar>
            <w:vAlign w:val="center"/>
          </w:tcPr>
          <w:p w14:paraId="01951206">
            <w:pPr>
              <w:spacing w:line="360" w:lineRule="exact"/>
              <w:jc w:val="center"/>
              <w:outlineLvl w:val="9"/>
              <w:rPr>
                <w:rFonts w:hint="eastAsia" w:ascii="宋体" w:hAnsi="宋体" w:eastAsia="宋体" w:cs="宋体"/>
                <w:color w:val="auto"/>
                <w:szCs w:val="21"/>
                <w:highlight w:val="none"/>
              </w:rPr>
            </w:pPr>
          </w:p>
        </w:tc>
        <w:tc>
          <w:tcPr>
            <w:tcW w:w="829" w:type="pct"/>
            <w:shd w:val="clear" w:color="auto" w:fill="DCE6F2"/>
            <w:noWrap/>
            <w:tcMar>
              <w:top w:w="12" w:type="dxa"/>
              <w:left w:w="12" w:type="dxa"/>
              <w:right w:w="12" w:type="dxa"/>
            </w:tcMar>
            <w:vAlign w:val="center"/>
          </w:tcPr>
          <w:p w14:paraId="7F0E2C6B">
            <w:pPr>
              <w:spacing w:line="36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小计</w:t>
            </w:r>
          </w:p>
        </w:tc>
        <w:tc>
          <w:tcPr>
            <w:tcW w:w="513" w:type="pct"/>
            <w:shd w:val="clear" w:color="auto" w:fill="DCE6F2"/>
            <w:noWrap/>
            <w:tcMar>
              <w:top w:w="12" w:type="dxa"/>
              <w:left w:w="12" w:type="dxa"/>
              <w:right w:w="12" w:type="dxa"/>
            </w:tcMar>
            <w:vAlign w:val="center"/>
          </w:tcPr>
          <w:p w14:paraId="740FBEF6">
            <w:pPr>
              <w:spacing w:line="360" w:lineRule="exact"/>
              <w:jc w:val="center"/>
              <w:outlineLvl w:val="9"/>
              <w:rPr>
                <w:rFonts w:hint="eastAsia" w:ascii="宋体" w:hAnsi="宋体" w:eastAsia="宋体" w:cs="宋体"/>
                <w:color w:val="auto"/>
                <w:szCs w:val="21"/>
                <w:highlight w:val="none"/>
              </w:rPr>
            </w:pPr>
          </w:p>
        </w:tc>
        <w:tc>
          <w:tcPr>
            <w:tcW w:w="387" w:type="pct"/>
            <w:shd w:val="clear" w:color="auto" w:fill="DCE6F2"/>
            <w:noWrap/>
            <w:tcMar>
              <w:top w:w="12" w:type="dxa"/>
              <w:left w:w="12" w:type="dxa"/>
              <w:right w:w="12" w:type="dxa"/>
            </w:tcMar>
            <w:vAlign w:val="center"/>
          </w:tcPr>
          <w:p w14:paraId="40473F47">
            <w:pPr>
              <w:spacing w:line="360" w:lineRule="exact"/>
              <w:jc w:val="center"/>
              <w:outlineLvl w:val="9"/>
              <w:rPr>
                <w:rFonts w:hint="eastAsia" w:ascii="宋体" w:hAnsi="宋体" w:eastAsia="宋体" w:cs="宋体"/>
                <w:color w:val="auto"/>
                <w:szCs w:val="21"/>
                <w:highlight w:val="none"/>
              </w:rPr>
            </w:pPr>
          </w:p>
        </w:tc>
        <w:tc>
          <w:tcPr>
            <w:tcW w:w="562" w:type="pct"/>
            <w:shd w:val="clear" w:color="auto" w:fill="DCE6F2"/>
            <w:noWrap/>
            <w:tcMar>
              <w:top w:w="12" w:type="dxa"/>
              <w:left w:w="12" w:type="dxa"/>
              <w:right w:w="12" w:type="dxa"/>
            </w:tcMar>
            <w:vAlign w:val="center"/>
          </w:tcPr>
          <w:p w14:paraId="2118FAB8">
            <w:pPr>
              <w:spacing w:line="360" w:lineRule="exact"/>
              <w:jc w:val="center"/>
              <w:outlineLvl w:val="9"/>
              <w:rPr>
                <w:rFonts w:hint="eastAsia" w:ascii="宋体" w:hAnsi="宋体" w:eastAsia="宋体" w:cs="宋体"/>
                <w:color w:val="auto"/>
                <w:szCs w:val="21"/>
                <w:highlight w:val="none"/>
              </w:rPr>
            </w:pPr>
          </w:p>
        </w:tc>
        <w:tc>
          <w:tcPr>
            <w:tcW w:w="717" w:type="pct"/>
            <w:shd w:val="clear" w:color="auto" w:fill="DCE6F2"/>
            <w:noWrap/>
            <w:tcMar>
              <w:top w:w="12" w:type="dxa"/>
              <w:left w:w="12" w:type="dxa"/>
              <w:right w:w="12" w:type="dxa"/>
            </w:tcMar>
            <w:vAlign w:val="center"/>
          </w:tcPr>
          <w:p w14:paraId="6ABE3BF7">
            <w:pPr>
              <w:spacing w:line="360" w:lineRule="exact"/>
              <w:jc w:val="center"/>
              <w:outlineLvl w:val="9"/>
              <w:rPr>
                <w:rFonts w:hint="eastAsia" w:ascii="宋体" w:hAnsi="宋体" w:eastAsia="宋体" w:cs="宋体"/>
                <w:color w:val="auto"/>
                <w:szCs w:val="21"/>
                <w:highlight w:val="none"/>
              </w:rPr>
            </w:pPr>
          </w:p>
        </w:tc>
        <w:tc>
          <w:tcPr>
            <w:tcW w:w="1272" w:type="pct"/>
            <w:shd w:val="clear" w:color="auto" w:fill="DCE6F2"/>
            <w:noWrap/>
            <w:tcMar>
              <w:top w:w="12" w:type="dxa"/>
              <w:left w:w="12" w:type="dxa"/>
              <w:right w:w="12" w:type="dxa"/>
            </w:tcMar>
            <w:vAlign w:val="center"/>
          </w:tcPr>
          <w:p w14:paraId="18A0B146">
            <w:pPr>
              <w:spacing w:line="360" w:lineRule="exact"/>
              <w:jc w:val="center"/>
              <w:outlineLvl w:val="9"/>
              <w:rPr>
                <w:rFonts w:hint="eastAsia" w:ascii="宋体" w:hAnsi="宋体" w:eastAsia="宋体" w:cs="宋体"/>
                <w:color w:val="auto"/>
                <w:szCs w:val="21"/>
                <w:highlight w:val="none"/>
              </w:rPr>
            </w:pPr>
          </w:p>
        </w:tc>
      </w:tr>
    </w:tbl>
    <w:p w14:paraId="589A80BE">
      <w:pPr>
        <w:outlineLvl w:val="9"/>
        <w:rPr>
          <w:rFonts w:hint="eastAsia" w:ascii="宋体" w:hAnsi="宋体" w:eastAsia="宋体" w:cs="宋体"/>
          <w:color w:val="auto"/>
          <w:highlight w:val="none"/>
        </w:rPr>
      </w:pPr>
    </w:p>
    <w:p w14:paraId="02C45BC2">
      <w:pPr>
        <w:outlineLvl w:val="9"/>
        <w:rPr>
          <w:rFonts w:hint="eastAsia" w:ascii="宋体" w:hAnsi="宋体" w:eastAsia="宋体" w:cs="宋体"/>
          <w:color w:val="auto"/>
          <w:highlight w:val="none"/>
        </w:rPr>
      </w:pPr>
    </w:p>
    <w:p w14:paraId="6D8CC5F9">
      <w:pPr>
        <w:outlineLvl w:val="9"/>
        <w:rPr>
          <w:rFonts w:hint="eastAsia" w:ascii="宋体" w:hAnsi="宋体" w:eastAsia="宋体" w:cs="宋体"/>
          <w:color w:val="auto"/>
          <w:highlight w:val="none"/>
        </w:rPr>
      </w:pPr>
    </w:p>
    <w:p w14:paraId="6823B418">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（二）劳务服务人员费用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1124"/>
        <w:gridCol w:w="1191"/>
        <w:gridCol w:w="1907"/>
        <w:gridCol w:w="1589"/>
        <w:gridCol w:w="1589"/>
        <w:gridCol w:w="533"/>
      </w:tblGrid>
      <w:tr w14:paraId="673FD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0" w:type="auto"/>
            <w:vAlign w:val="center"/>
          </w:tcPr>
          <w:p w14:paraId="6CD66E6E">
            <w:pPr>
              <w:snapToGrid w:val="0"/>
              <w:spacing w:line="360" w:lineRule="auto"/>
              <w:contextualSpacing/>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125" w:type="dxa"/>
            <w:vAlign w:val="center"/>
          </w:tcPr>
          <w:p w14:paraId="7D3EB4B9">
            <w:pPr>
              <w:snapToGrid w:val="0"/>
              <w:spacing w:line="360" w:lineRule="auto"/>
              <w:contextualSpacing/>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岗位类型</w:t>
            </w:r>
          </w:p>
        </w:tc>
        <w:tc>
          <w:tcPr>
            <w:tcW w:w="1191" w:type="dxa"/>
            <w:vAlign w:val="center"/>
          </w:tcPr>
          <w:p w14:paraId="28BF4560">
            <w:pPr>
              <w:snapToGrid w:val="0"/>
              <w:spacing w:line="360" w:lineRule="auto"/>
              <w:contextualSpacing/>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人员数量（人）</w:t>
            </w:r>
          </w:p>
        </w:tc>
        <w:tc>
          <w:tcPr>
            <w:tcW w:w="0" w:type="auto"/>
            <w:vAlign w:val="center"/>
          </w:tcPr>
          <w:p w14:paraId="41B0588A">
            <w:pPr>
              <w:snapToGrid w:val="0"/>
              <w:spacing w:line="360" w:lineRule="auto"/>
              <w:contextualSpacing/>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综合单价（元/人/月，</w:t>
            </w:r>
            <w:r>
              <w:rPr>
                <w:rFonts w:hint="eastAsia" w:ascii="宋体" w:hAnsi="宋体" w:eastAsia="宋体" w:cs="宋体"/>
                <w:b/>
                <w:color w:val="auto"/>
                <w:szCs w:val="21"/>
                <w:highlight w:val="none"/>
                <w:lang w:val="en-US" w:eastAsia="zh-CN"/>
              </w:rPr>
              <w:t>不</w:t>
            </w:r>
            <w:r>
              <w:rPr>
                <w:rFonts w:hint="eastAsia" w:ascii="宋体" w:hAnsi="宋体" w:eastAsia="宋体" w:cs="宋体"/>
                <w:b/>
                <w:color w:val="auto"/>
                <w:szCs w:val="21"/>
                <w:highlight w:val="none"/>
              </w:rPr>
              <w:t>含税）</w:t>
            </w:r>
          </w:p>
        </w:tc>
        <w:tc>
          <w:tcPr>
            <w:tcW w:w="0" w:type="auto"/>
            <w:vAlign w:val="center"/>
          </w:tcPr>
          <w:p w14:paraId="37E63BC3">
            <w:pPr>
              <w:snapToGrid w:val="0"/>
              <w:spacing w:line="360" w:lineRule="auto"/>
              <w:contextualSpacing/>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月小计（元，不含税）</w:t>
            </w:r>
          </w:p>
        </w:tc>
        <w:tc>
          <w:tcPr>
            <w:tcW w:w="0" w:type="auto"/>
            <w:vAlign w:val="center"/>
          </w:tcPr>
          <w:p w14:paraId="04EFEEC8">
            <w:pPr>
              <w:snapToGrid w:val="0"/>
              <w:spacing w:line="360" w:lineRule="auto"/>
              <w:contextualSpacing/>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年小计（元，不含税）</w:t>
            </w:r>
          </w:p>
        </w:tc>
        <w:tc>
          <w:tcPr>
            <w:tcW w:w="0" w:type="auto"/>
            <w:vAlign w:val="center"/>
          </w:tcPr>
          <w:p w14:paraId="038491D4">
            <w:pPr>
              <w:snapToGrid w:val="0"/>
              <w:spacing w:line="360" w:lineRule="auto"/>
              <w:contextualSpacing/>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14:paraId="2AB25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0" w:type="auto"/>
            <w:vAlign w:val="center"/>
          </w:tcPr>
          <w:p w14:paraId="4CF061AD">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25" w:type="dxa"/>
            <w:vAlign w:val="center"/>
          </w:tcPr>
          <w:p w14:paraId="5832C8F3">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厨师</w:t>
            </w:r>
          </w:p>
        </w:tc>
        <w:tc>
          <w:tcPr>
            <w:tcW w:w="1191" w:type="dxa"/>
            <w:vAlign w:val="center"/>
          </w:tcPr>
          <w:p w14:paraId="79BB92AD">
            <w:pPr>
              <w:snapToGrid w:val="0"/>
              <w:spacing w:line="360" w:lineRule="auto"/>
              <w:contextualSpacing/>
              <w:jc w:val="center"/>
              <w:outlineLvl w:val="9"/>
              <w:rPr>
                <w:rFonts w:hint="eastAsia" w:ascii="宋体" w:hAnsi="宋体" w:eastAsia="宋体" w:cs="宋体"/>
                <w:color w:val="auto"/>
                <w:szCs w:val="21"/>
                <w:highlight w:val="none"/>
              </w:rPr>
            </w:pPr>
          </w:p>
        </w:tc>
        <w:tc>
          <w:tcPr>
            <w:tcW w:w="0" w:type="auto"/>
            <w:vAlign w:val="center"/>
          </w:tcPr>
          <w:p w14:paraId="7F280350">
            <w:pPr>
              <w:widowControl/>
              <w:snapToGrid w:val="0"/>
              <w:spacing w:line="360" w:lineRule="auto"/>
              <w:contextualSpacing/>
              <w:jc w:val="center"/>
              <w:textAlignment w:val="center"/>
              <w:outlineLvl w:val="9"/>
              <w:rPr>
                <w:rFonts w:hint="eastAsia" w:ascii="宋体" w:hAnsi="宋体" w:eastAsia="宋体" w:cs="宋体"/>
                <w:color w:val="auto"/>
                <w:szCs w:val="21"/>
                <w:highlight w:val="none"/>
              </w:rPr>
            </w:pPr>
          </w:p>
        </w:tc>
        <w:tc>
          <w:tcPr>
            <w:tcW w:w="0" w:type="auto"/>
            <w:vAlign w:val="center"/>
          </w:tcPr>
          <w:p w14:paraId="1C890609">
            <w:pPr>
              <w:widowControl/>
              <w:snapToGrid w:val="0"/>
              <w:spacing w:line="360" w:lineRule="auto"/>
              <w:contextualSpacing/>
              <w:jc w:val="center"/>
              <w:textAlignment w:val="center"/>
              <w:outlineLvl w:val="9"/>
              <w:rPr>
                <w:rFonts w:hint="eastAsia" w:ascii="宋体" w:hAnsi="宋体" w:eastAsia="宋体" w:cs="宋体"/>
                <w:color w:val="auto"/>
                <w:szCs w:val="21"/>
                <w:highlight w:val="none"/>
              </w:rPr>
            </w:pPr>
          </w:p>
        </w:tc>
        <w:tc>
          <w:tcPr>
            <w:tcW w:w="0" w:type="auto"/>
            <w:vAlign w:val="center"/>
          </w:tcPr>
          <w:p w14:paraId="25E98B4A">
            <w:pPr>
              <w:widowControl/>
              <w:snapToGrid w:val="0"/>
              <w:spacing w:line="360" w:lineRule="auto"/>
              <w:contextualSpacing/>
              <w:jc w:val="center"/>
              <w:textAlignment w:val="center"/>
              <w:outlineLvl w:val="9"/>
              <w:rPr>
                <w:rFonts w:hint="eastAsia" w:ascii="宋体" w:hAnsi="宋体" w:eastAsia="宋体" w:cs="宋体"/>
                <w:color w:val="auto"/>
                <w:szCs w:val="21"/>
                <w:highlight w:val="none"/>
              </w:rPr>
            </w:pPr>
          </w:p>
        </w:tc>
        <w:tc>
          <w:tcPr>
            <w:tcW w:w="0" w:type="auto"/>
            <w:vAlign w:val="center"/>
          </w:tcPr>
          <w:p w14:paraId="5B583AF7">
            <w:pPr>
              <w:tabs>
                <w:tab w:val="left" w:pos="8610"/>
              </w:tabs>
              <w:snapToGrid w:val="0"/>
              <w:spacing w:line="360" w:lineRule="auto"/>
              <w:contextualSpacing/>
              <w:jc w:val="center"/>
              <w:outlineLvl w:val="9"/>
              <w:rPr>
                <w:rFonts w:hint="eastAsia" w:ascii="宋体" w:hAnsi="宋体" w:eastAsia="宋体" w:cs="宋体"/>
                <w:color w:val="auto"/>
                <w:szCs w:val="21"/>
                <w:highlight w:val="none"/>
              </w:rPr>
            </w:pPr>
          </w:p>
        </w:tc>
      </w:tr>
      <w:tr w14:paraId="1161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vAlign w:val="center"/>
          </w:tcPr>
          <w:p w14:paraId="42ABFF78">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125" w:type="dxa"/>
            <w:vAlign w:val="center"/>
          </w:tcPr>
          <w:p w14:paraId="63E724BE">
            <w:pPr>
              <w:snapToGrid w:val="0"/>
              <w:spacing w:line="360" w:lineRule="auto"/>
              <w:contextualSpacing/>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厨工</w:t>
            </w:r>
          </w:p>
        </w:tc>
        <w:tc>
          <w:tcPr>
            <w:tcW w:w="1191" w:type="dxa"/>
            <w:vAlign w:val="center"/>
          </w:tcPr>
          <w:p w14:paraId="72CEBB41">
            <w:pPr>
              <w:snapToGrid w:val="0"/>
              <w:spacing w:line="360" w:lineRule="auto"/>
              <w:contextualSpacing/>
              <w:jc w:val="center"/>
              <w:outlineLvl w:val="9"/>
              <w:rPr>
                <w:rFonts w:hint="eastAsia" w:ascii="宋体" w:hAnsi="宋体" w:eastAsia="宋体" w:cs="宋体"/>
                <w:color w:val="auto"/>
                <w:szCs w:val="21"/>
                <w:highlight w:val="none"/>
              </w:rPr>
            </w:pPr>
          </w:p>
        </w:tc>
        <w:tc>
          <w:tcPr>
            <w:tcW w:w="0" w:type="auto"/>
            <w:vAlign w:val="center"/>
          </w:tcPr>
          <w:p w14:paraId="279E0F73">
            <w:pPr>
              <w:widowControl/>
              <w:snapToGrid w:val="0"/>
              <w:spacing w:line="360" w:lineRule="auto"/>
              <w:contextualSpacing/>
              <w:jc w:val="center"/>
              <w:textAlignment w:val="center"/>
              <w:outlineLvl w:val="9"/>
              <w:rPr>
                <w:rFonts w:hint="eastAsia" w:ascii="宋体" w:hAnsi="宋体" w:eastAsia="宋体" w:cs="宋体"/>
                <w:color w:val="auto"/>
                <w:szCs w:val="21"/>
                <w:highlight w:val="none"/>
              </w:rPr>
            </w:pPr>
          </w:p>
        </w:tc>
        <w:tc>
          <w:tcPr>
            <w:tcW w:w="0" w:type="auto"/>
            <w:vAlign w:val="center"/>
          </w:tcPr>
          <w:p w14:paraId="5462E6EF">
            <w:pPr>
              <w:widowControl/>
              <w:snapToGrid w:val="0"/>
              <w:spacing w:line="360" w:lineRule="auto"/>
              <w:contextualSpacing/>
              <w:jc w:val="center"/>
              <w:textAlignment w:val="center"/>
              <w:outlineLvl w:val="9"/>
              <w:rPr>
                <w:rFonts w:hint="eastAsia" w:ascii="宋体" w:hAnsi="宋体" w:eastAsia="宋体" w:cs="宋体"/>
                <w:color w:val="auto"/>
                <w:szCs w:val="21"/>
                <w:highlight w:val="none"/>
              </w:rPr>
            </w:pPr>
          </w:p>
        </w:tc>
        <w:tc>
          <w:tcPr>
            <w:tcW w:w="0" w:type="auto"/>
            <w:vAlign w:val="center"/>
          </w:tcPr>
          <w:p w14:paraId="5F0A5360">
            <w:pPr>
              <w:widowControl/>
              <w:snapToGrid w:val="0"/>
              <w:spacing w:line="360" w:lineRule="auto"/>
              <w:contextualSpacing/>
              <w:jc w:val="center"/>
              <w:textAlignment w:val="center"/>
              <w:outlineLvl w:val="9"/>
              <w:rPr>
                <w:rFonts w:hint="eastAsia" w:ascii="宋体" w:hAnsi="宋体" w:eastAsia="宋体" w:cs="宋体"/>
                <w:color w:val="auto"/>
                <w:szCs w:val="21"/>
                <w:highlight w:val="none"/>
              </w:rPr>
            </w:pPr>
          </w:p>
        </w:tc>
        <w:tc>
          <w:tcPr>
            <w:tcW w:w="0" w:type="auto"/>
            <w:vAlign w:val="center"/>
          </w:tcPr>
          <w:p w14:paraId="54805B30">
            <w:pPr>
              <w:tabs>
                <w:tab w:val="left" w:pos="8610"/>
              </w:tabs>
              <w:snapToGrid w:val="0"/>
              <w:spacing w:line="360" w:lineRule="auto"/>
              <w:contextualSpacing/>
              <w:jc w:val="center"/>
              <w:outlineLvl w:val="9"/>
              <w:rPr>
                <w:rFonts w:hint="eastAsia" w:ascii="宋体" w:hAnsi="宋体" w:eastAsia="宋体" w:cs="宋体"/>
                <w:color w:val="auto"/>
                <w:szCs w:val="21"/>
                <w:highlight w:val="none"/>
              </w:rPr>
            </w:pPr>
          </w:p>
        </w:tc>
      </w:tr>
      <w:tr w14:paraId="7938B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vAlign w:val="center"/>
          </w:tcPr>
          <w:p w14:paraId="064BDEA0">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125" w:type="dxa"/>
            <w:vAlign w:val="center"/>
          </w:tcPr>
          <w:p w14:paraId="3BF92BE2">
            <w:pPr>
              <w:snapToGrid w:val="0"/>
              <w:spacing w:line="360" w:lineRule="auto"/>
              <w:contextualSpacing/>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清洁工</w:t>
            </w:r>
          </w:p>
        </w:tc>
        <w:tc>
          <w:tcPr>
            <w:tcW w:w="1191" w:type="dxa"/>
            <w:vAlign w:val="center"/>
          </w:tcPr>
          <w:p w14:paraId="5ACED184">
            <w:pPr>
              <w:snapToGrid w:val="0"/>
              <w:spacing w:line="360" w:lineRule="auto"/>
              <w:contextualSpacing/>
              <w:jc w:val="center"/>
              <w:outlineLvl w:val="9"/>
              <w:rPr>
                <w:rFonts w:hint="eastAsia" w:ascii="宋体" w:hAnsi="宋体" w:eastAsia="宋体" w:cs="宋体"/>
                <w:color w:val="auto"/>
                <w:szCs w:val="21"/>
                <w:highlight w:val="none"/>
              </w:rPr>
            </w:pPr>
          </w:p>
        </w:tc>
        <w:tc>
          <w:tcPr>
            <w:tcW w:w="0" w:type="auto"/>
            <w:vAlign w:val="center"/>
          </w:tcPr>
          <w:p w14:paraId="16ECF781">
            <w:pPr>
              <w:widowControl/>
              <w:snapToGrid w:val="0"/>
              <w:spacing w:line="360" w:lineRule="auto"/>
              <w:contextualSpacing/>
              <w:jc w:val="center"/>
              <w:textAlignment w:val="center"/>
              <w:outlineLvl w:val="9"/>
              <w:rPr>
                <w:rFonts w:hint="eastAsia" w:ascii="宋体" w:hAnsi="宋体" w:eastAsia="宋体" w:cs="宋体"/>
                <w:color w:val="auto"/>
                <w:szCs w:val="21"/>
                <w:highlight w:val="none"/>
              </w:rPr>
            </w:pPr>
          </w:p>
        </w:tc>
        <w:tc>
          <w:tcPr>
            <w:tcW w:w="0" w:type="auto"/>
            <w:vAlign w:val="center"/>
          </w:tcPr>
          <w:p w14:paraId="6909F164">
            <w:pPr>
              <w:widowControl/>
              <w:snapToGrid w:val="0"/>
              <w:spacing w:line="360" w:lineRule="auto"/>
              <w:contextualSpacing/>
              <w:jc w:val="center"/>
              <w:textAlignment w:val="center"/>
              <w:outlineLvl w:val="9"/>
              <w:rPr>
                <w:rFonts w:hint="eastAsia" w:ascii="宋体" w:hAnsi="宋体" w:eastAsia="宋体" w:cs="宋体"/>
                <w:color w:val="auto"/>
                <w:szCs w:val="21"/>
                <w:highlight w:val="none"/>
              </w:rPr>
            </w:pPr>
          </w:p>
        </w:tc>
        <w:tc>
          <w:tcPr>
            <w:tcW w:w="0" w:type="auto"/>
            <w:vAlign w:val="center"/>
          </w:tcPr>
          <w:p w14:paraId="7AF792ED">
            <w:pPr>
              <w:widowControl/>
              <w:snapToGrid w:val="0"/>
              <w:spacing w:line="360" w:lineRule="auto"/>
              <w:contextualSpacing/>
              <w:jc w:val="center"/>
              <w:textAlignment w:val="center"/>
              <w:outlineLvl w:val="9"/>
              <w:rPr>
                <w:rFonts w:hint="eastAsia" w:ascii="宋体" w:hAnsi="宋体" w:eastAsia="宋体" w:cs="宋体"/>
                <w:color w:val="auto"/>
                <w:szCs w:val="21"/>
                <w:highlight w:val="none"/>
              </w:rPr>
            </w:pPr>
          </w:p>
        </w:tc>
        <w:tc>
          <w:tcPr>
            <w:tcW w:w="0" w:type="auto"/>
            <w:vAlign w:val="center"/>
          </w:tcPr>
          <w:p w14:paraId="38883D41">
            <w:pPr>
              <w:tabs>
                <w:tab w:val="left" w:pos="8610"/>
              </w:tabs>
              <w:snapToGrid w:val="0"/>
              <w:spacing w:line="360" w:lineRule="auto"/>
              <w:contextualSpacing/>
              <w:jc w:val="center"/>
              <w:outlineLvl w:val="9"/>
              <w:rPr>
                <w:rFonts w:hint="eastAsia" w:ascii="宋体" w:hAnsi="宋体" w:eastAsia="宋体" w:cs="宋体"/>
                <w:color w:val="auto"/>
                <w:szCs w:val="21"/>
                <w:highlight w:val="none"/>
              </w:rPr>
            </w:pPr>
          </w:p>
        </w:tc>
      </w:tr>
      <w:tr w14:paraId="2FB73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vAlign w:val="center"/>
          </w:tcPr>
          <w:p w14:paraId="359C94AE">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125" w:type="dxa"/>
            <w:vAlign w:val="center"/>
          </w:tcPr>
          <w:p w14:paraId="694E9086">
            <w:pPr>
              <w:snapToGrid w:val="0"/>
              <w:spacing w:line="360" w:lineRule="auto"/>
              <w:contextualSpacing/>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 w:val="21"/>
                <w:szCs w:val="21"/>
                <w:highlight w:val="none"/>
                <w:lang w:val="en-US" w:eastAsia="zh-CN"/>
              </w:rPr>
              <w:t>勤杂服务人员</w:t>
            </w:r>
          </w:p>
        </w:tc>
        <w:tc>
          <w:tcPr>
            <w:tcW w:w="1191" w:type="dxa"/>
            <w:vAlign w:val="center"/>
          </w:tcPr>
          <w:p w14:paraId="25098080">
            <w:pPr>
              <w:snapToGrid w:val="0"/>
              <w:spacing w:line="360" w:lineRule="auto"/>
              <w:contextualSpacing/>
              <w:jc w:val="center"/>
              <w:outlineLvl w:val="9"/>
              <w:rPr>
                <w:rFonts w:hint="eastAsia" w:ascii="宋体" w:hAnsi="宋体" w:eastAsia="宋体" w:cs="宋体"/>
                <w:color w:val="auto"/>
                <w:szCs w:val="21"/>
                <w:highlight w:val="none"/>
              </w:rPr>
            </w:pPr>
          </w:p>
        </w:tc>
        <w:tc>
          <w:tcPr>
            <w:tcW w:w="0" w:type="auto"/>
            <w:vAlign w:val="center"/>
          </w:tcPr>
          <w:p w14:paraId="2F6DA04D">
            <w:pPr>
              <w:widowControl/>
              <w:snapToGrid w:val="0"/>
              <w:spacing w:line="360" w:lineRule="auto"/>
              <w:contextualSpacing/>
              <w:jc w:val="center"/>
              <w:textAlignment w:val="center"/>
              <w:outlineLvl w:val="9"/>
              <w:rPr>
                <w:rFonts w:hint="eastAsia" w:ascii="宋体" w:hAnsi="宋体" w:eastAsia="宋体" w:cs="宋体"/>
                <w:color w:val="auto"/>
                <w:szCs w:val="21"/>
                <w:highlight w:val="none"/>
              </w:rPr>
            </w:pPr>
          </w:p>
        </w:tc>
        <w:tc>
          <w:tcPr>
            <w:tcW w:w="0" w:type="auto"/>
            <w:vAlign w:val="center"/>
          </w:tcPr>
          <w:p w14:paraId="6BF154F2">
            <w:pPr>
              <w:widowControl/>
              <w:snapToGrid w:val="0"/>
              <w:spacing w:line="360" w:lineRule="auto"/>
              <w:contextualSpacing/>
              <w:jc w:val="center"/>
              <w:textAlignment w:val="center"/>
              <w:outlineLvl w:val="9"/>
              <w:rPr>
                <w:rFonts w:hint="eastAsia" w:ascii="宋体" w:hAnsi="宋体" w:eastAsia="宋体" w:cs="宋体"/>
                <w:color w:val="auto"/>
                <w:szCs w:val="21"/>
                <w:highlight w:val="none"/>
              </w:rPr>
            </w:pPr>
          </w:p>
        </w:tc>
        <w:tc>
          <w:tcPr>
            <w:tcW w:w="0" w:type="auto"/>
            <w:vAlign w:val="center"/>
          </w:tcPr>
          <w:p w14:paraId="2A06C159">
            <w:pPr>
              <w:widowControl/>
              <w:snapToGrid w:val="0"/>
              <w:spacing w:line="360" w:lineRule="auto"/>
              <w:contextualSpacing/>
              <w:jc w:val="center"/>
              <w:textAlignment w:val="center"/>
              <w:outlineLvl w:val="9"/>
              <w:rPr>
                <w:rFonts w:hint="eastAsia" w:ascii="宋体" w:hAnsi="宋体" w:eastAsia="宋体" w:cs="宋体"/>
                <w:color w:val="auto"/>
                <w:szCs w:val="21"/>
                <w:highlight w:val="none"/>
              </w:rPr>
            </w:pPr>
          </w:p>
        </w:tc>
        <w:tc>
          <w:tcPr>
            <w:tcW w:w="0" w:type="auto"/>
            <w:vAlign w:val="center"/>
          </w:tcPr>
          <w:p w14:paraId="400F4376">
            <w:pPr>
              <w:tabs>
                <w:tab w:val="left" w:pos="8610"/>
              </w:tabs>
              <w:snapToGrid w:val="0"/>
              <w:spacing w:line="360" w:lineRule="auto"/>
              <w:contextualSpacing/>
              <w:jc w:val="center"/>
              <w:outlineLvl w:val="9"/>
              <w:rPr>
                <w:rFonts w:hint="eastAsia" w:ascii="宋体" w:hAnsi="宋体" w:eastAsia="宋体" w:cs="宋体"/>
                <w:color w:val="auto"/>
                <w:szCs w:val="21"/>
                <w:highlight w:val="none"/>
              </w:rPr>
            </w:pPr>
          </w:p>
        </w:tc>
      </w:tr>
      <w:tr w14:paraId="46532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0" w:type="auto"/>
            <w:vAlign w:val="center"/>
          </w:tcPr>
          <w:p w14:paraId="4B5DE46E">
            <w:pPr>
              <w:snapToGrid w:val="0"/>
              <w:spacing w:line="360" w:lineRule="auto"/>
              <w:contextualSpacing/>
              <w:jc w:val="center"/>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p>
        </w:tc>
        <w:tc>
          <w:tcPr>
            <w:tcW w:w="0" w:type="auto"/>
            <w:gridSpan w:val="4"/>
            <w:vAlign w:val="center"/>
          </w:tcPr>
          <w:p w14:paraId="0FD9B71E">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总计</w:t>
            </w:r>
          </w:p>
        </w:tc>
        <w:tc>
          <w:tcPr>
            <w:tcW w:w="0" w:type="auto"/>
            <w:vAlign w:val="center"/>
          </w:tcPr>
          <w:p w14:paraId="4068783D">
            <w:pPr>
              <w:widowControl/>
              <w:snapToGrid w:val="0"/>
              <w:spacing w:line="360" w:lineRule="auto"/>
              <w:contextualSpacing/>
              <w:jc w:val="center"/>
              <w:outlineLvl w:val="9"/>
              <w:rPr>
                <w:rFonts w:hint="eastAsia" w:ascii="宋体" w:hAnsi="宋体" w:eastAsia="宋体" w:cs="宋体"/>
                <w:color w:val="auto"/>
                <w:szCs w:val="21"/>
                <w:highlight w:val="none"/>
              </w:rPr>
            </w:pPr>
          </w:p>
        </w:tc>
        <w:tc>
          <w:tcPr>
            <w:tcW w:w="0" w:type="auto"/>
            <w:vAlign w:val="center"/>
          </w:tcPr>
          <w:p w14:paraId="6F8D6CED">
            <w:pPr>
              <w:tabs>
                <w:tab w:val="left" w:pos="8610"/>
              </w:tabs>
              <w:snapToGrid w:val="0"/>
              <w:spacing w:line="360" w:lineRule="auto"/>
              <w:contextualSpacing/>
              <w:jc w:val="center"/>
              <w:outlineLvl w:val="9"/>
              <w:rPr>
                <w:rFonts w:hint="eastAsia" w:ascii="宋体" w:hAnsi="宋体" w:eastAsia="宋体" w:cs="宋体"/>
                <w:color w:val="auto"/>
                <w:szCs w:val="21"/>
                <w:highlight w:val="none"/>
              </w:rPr>
            </w:pPr>
          </w:p>
        </w:tc>
      </w:tr>
    </w:tbl>
    <w:p w14:paraId="5BABFD23">
      <w:pPr>
        <w:pStyle w:val="19"/>
        <w:outlineLvl w:val="9"/>
        <w:rPr>
          <w:rFonts w:hint="eastAsia" w:ascii="宋体" w:hAnsi="宋体" w:eastAsia="宋体" w:cs="宋体"/>
          <w:color w:val="auto"/>
          <w:sz w:val="21"/>
          <w:szCs w:val="21"/>
          <w:highlight w:val="none"/>
        </w:rPr>
      </w:pPr>
    </w:p>
    <w:p w14:paraId="0A949B52">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1.本合同劳务服务费用暂定</w:t>
      </w:r>
      <w:r>
        <w:rPr>
          <w:rFonts w:hint="eastAsia" w:ascii="宋体" w:hAnsi="宋体" w:eastAsia="宋体" w:cs="宋体"/>
          <w:color w:val="auto"/>
          <w:szCs w:val="21"/>
          <w:highlight w:val="none"/>
          <w:lang w:val="en-US" w:eastAsia="zh-CN"/>
        </w:rPr>
        <w:t>合同</w:t>
      </w:r>
      <w:r>
        <w:rPr>
          <w:rFonts w:hint="eastAsia" w:ascii="宋体" w:hAnsi="宋体" w:eastAsia="宋体" w:cs="宋体"/>
          <w:color w:val="auto"/>
          <w:szCs w:val="21"/>
          <w:highlight w:val="none"/>
        </w:rPr>
        <w:t>价为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（不含销项税）。前述劳务服务费用应包括完成本合同服务所需的全部费用，包括但不限于人工费（工资及福利、社保、膳食、意外伤害保险、</w:t>
      </w:r>
      <w:r>
        <w:rPr>
          <w:rFonts w:hint="eastAsia" w:ascii="宋体" w:hAnsi="宋体" w:eastAsia="宋体" w:cs="宋体"/>
          <w:b/>
          <w:bCs/>
          <w:color w:val="auto"/>
          <w:szCs w:val="21"/>
          <w:highlight w:val="none"/>
        </w:rPr>
        <w:t>加班费</w:t>
      </w:r>
      <w:r>
        <w:rPr>
          <w:rFonts w:hint="eastAsia" w:ascii="宋体" w:hAnsi="宋体" w:eastAsia="宋体" w:cs="宋体"/>
          <w:color w:val="auto"/>
          <w:szCs w:val="21"/>
          <w:highlight w:val="none"/>
        </w:rPr>
        <w:t>、住宿补贴等）、办公费、交通费、管理费用、保险、利润、税费、中标服务费及其他完成本项目合同下服务相关的直接及间接费用（如劳务服务员工的招聘成本、培训成本、现场管理相关成本、项目其他运营管理活动涉及的成本、项目管理团队人工分摊到本项目的部分成本、中标人场地租金和水电费等日常运营分摊到本项目的部分成本、中标人服务于本项目的其他职能部门管理费用分摊到本项目的部分成本等）。</w:t>
      </w:r>
    </w:p>
    <w:p w14:paraId="75437DC4">
      <w:pPr>
        <w:tabs>
          <w:tab w:val="left" w:pos="0"/>
          <w:tab w:val="left" w:pos="405"/>
          <w:tab w:val="left" w:pos="567"/>
          <w:tab w:val="left" w:pos="601"/>
          <w:tab w:val="left" w:pos="1980"/>
        </w:tabs>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2.在本合同履行过程中，不含税价（即销售额，不含乙方销项税额）不随法律法规政策、物价人工、工期调整而进行调整，未经甲方书面确认，乙方无权增加任何费用。</w:t>
      </w:r>
    </w:p>
    <w:p w14:paraId="0D15835C">
      <w:pPr>
        <w:tabs>
          <w:tab w:val="left" w:pos="0"/>
          <w:tab w:val="left" w:pos="405"/>
          <w:tab w:val="left" w:pos="567"/>
          <w:tab w:val="left" w:pos="601"/>
          <w:tab w:val="left" w:pos="1980"/>
        </w:tabs>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3.依法计得并根据本合同约定确定的销项税额由甲方承担。根据《中华人民共和国增值税暂行条例》（国务院令第691号修订版）及当前税务部门的相关规定，本合同项目的增值税税率为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，对应的暂定合同价销项税额为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在本合同履行过程中，税收政策变动导致增值税税率调整，依法应调整销项税额的，依法调整；但因乙方未按合同约定服务、未根据合同约定提供合法、完整的请款资料、项目验收不合格、项目验收合格前的非正常损耗等原因导致销项税额增加的，相应损失由乙方承担。</w:t>
      </w:r>
    </w:p>
    <w:p w14:paraId="38914572">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4.因乙方未按法定税率计算税额或未根据本合同约定出具对应税额的增值税专用发票等原因导致甲方多支付税额的，乙方必须退还甲方，给甲方造成损失的，乙方须向甲方赔偿相应损失。</w:t>
      </w:r>
    </w:p>
    <w:p w14:paraId="57C40AF9">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5.服务费用暂定价税合计总价为¥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EE0B4C6">
      <w:pPr>
        <w:pStyle w:val="2"/>
        <w:snapToGrid w:val="0"/>
        <w:ind w:firstLine="420" w:firstLineChars="200"/>
        <w:contextualSpacing/>
        <w:outlineLvl w:val="9"/>
        <w:rPr>
          <w:rFonts w:hint="eastAsia" w:ascii="宋体" w:hAnsi="宋体" w:eastAsia="宋体" w:cs="宋体"/>
          <w:bCs w:val="0"/>
          <w:color w:val="auto"/>
          <w:kern w:val="2"/>
          <w:sz w:val="21"/>
          <w:szCs w:val="21"/>
          <w:highlight w:val="none"/>
        </w:rPr>
      </w:pPr>
      <w:r>
        <w:rPr>
          <w:rFonts w:hint="eastAsia" w:ascii="宋体" w:hAnsi="宋体" w:eastAsia="宋体" w:cs="宋体"/>
          <w:bCs w:val="0"/>
          <w:color w:val="auto"/>
          <w:kern w:val="2"/>
          <w:sz w:val="21"/>
          <w:szCs w:val="21"/>
          <w:highlight w:val="none"/>
        </w:rPr>
        <w:t>（三）</w:t>
      </w:r>
      <w:r>
        <w:rPr>
          <w:rFonts w:hint="eastAsia" w:ascii="宋体" w:hAnsi="宋体" w:eastAsia="宋体" w:cs="宋体"/>
          <w:color w:val="auto"/>
          <w:szCs w:val="21"/>
          <w:highlight w:val="none"/>
        </w:rPr>
        <w:t>乙方</w:t>
      </w:r>
      <w:r>
        <w:rPr>
          <w:rFonts w:hint="eastAsia" w:ascii="宋体" w:hAnsi="宋体" w:eastAsia="宋体" w:cs="宋体"/>
          <w:bCs w:val="0"/>
          <w:color w:val="auto"/>
          <w:kern w:val="2"/>
          <w:sz w:val="21"/>
          <w:szCs w:val="21"/>
          <w:highlight w:val="none"/>
        </w:rPr>
        <w:t>推荐优质服务人员至</w:t>
      </w:r>
      <w:r>
        <w:rPr>
          <w:rFonts w:hint="eastAsia" w:ascii="宋体" w:hAnsi="宋体" w:eastAsia="宋体" w:cs="宋体"/>
          <w:color w:val="auto"/>
          <w:szCs w:val="21"/>
          <w:highlight w:val="none"/>
        </w:rPr>
        <w:t>甲方</w:t>
      </w:r>
      <w:r>
        <w:rPr>
          <w:rFonts w:hint="eastAsia" w:ascii="宋体" w:hAnsi="宋体" w:eastAsia="宋体" w:cs="宋体"/>
          <w:bCs w:val="0"/>
          <w:color w:val="auto"/>
          <w:kern w:val="2"/>
          <w:sz w:val="21"/>
          <w:szCs w:val="21"/>
          <w:highlight w:val="none"/>
        </w:rPr>
        <w:t>，</w:t>
      </w:r>
      <w:r>
        <w:rPr>
          <w:rFonts w:hint="eastAsia" w:ascii="宋体" w:hAnsi="宋体" w:eastAsia="宋体" w:cs="宋体"/>
          <w:bCs w:val="0"/>
          <w:color w:val="auto"/>
          <w:kern w:val="2"/>
          <w:sz w:val="21"/>
          <w:szCs w:val="21"/>
          <w:highlight w:val="none"/>
          <w:lang w:val="en-US" w:eastAsia="zh-CN"/>
        </w:rPr>
        <w:t>经</w:t>
      </w:r>
      <w:r>
        <w:rPr>
          <w:rFonts w:hint="eastAsia" w:ascii="宋体" w:hAnsi="宋体" w:eastAsia="宋体" w:cs="宋体"/>
          <w:color w:val="auto"/>
          <w:szCs w:val="21"/>
          <w:highlight w:val="none"/>
        </w:rPr>
        <w:t>甲方面试同意后方能正式到岗</w:t>
      </w:r>
      <w:r>
        <w:rPr>
          <w:rFonts w:hint="eastAsia" w:ascii="宋体" w:hAnsi="宋体" w:eastAsia="宋体" w:cs="宋体"/>
          <w:bCs w:val="0"/>
          <w:color w:val="auto"/>
          <w:kern w:val="2"/>
          <w:sz w:val="21"/>
          <w:szCs w:val="21"/>
          <w:highlight w:val="none"/>
        </w:rPr>
        <w:t>。</w:t>
      </w:r>
    </w:p>
    <w:p w14:paraId="27201E5E">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（四）</w:t>
      </w:r>
      <w:r>
        <w:rPr>
          <w:rFonts w:hint="eastAsia" w:ascii="宋体" w:hAnsi="宋体" w:eastAsia="宋体" w:cs="宋体"/>
          <w:color w:val="auto"/>
          <w:szCs w:val="21"/>
          <w:highlight w:val="none"/>
        </w:rPr>
        <w:t>服务期：自合同签订生效后一年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lang w:eastAsia="zh-CN"/>
        </w:rPr>
        <w:t>有权根据实际需要，提前终止服务，</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lang w:eastAsia="zh-CN"/>
        </w:rPr>
        <w:t>对此知悉，并无异议</w:t>
      </w:r>
      <w:r>
        <w:rPr>
          <w:rFonts w:hint="eastAsia" w:ascii="宋体" w:hAnsi="宋体" w:eastAsia="宋体" w:cs="宋体"/>
          <w:color w:val="auto"/>
          <w:szCs w:val="21"/>
          <w:highlight w:val="none"/>
        </w:rPr>
        <w:t>。</w:t>
      </w:r>
    </w:p>
    <w:p w14:paraId="05C13E23">
      <w:pPr>
        <w:snapToGrid w:val="0"/>
        <w:spacing w:line="360" w:lineRule="auto"/>
        <w:ind w:firstLine="420" w:firstLineChars="200"/>
        <w:contextualSpacing/>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（五）本合同约定的需求人数为暂定数量，乙方按甲方实际需求提供劳务服务人员进行服务，以甲方书面通知为准。乙方不得因需求数量少于暂定数量而要求甲方作任何赔偿、补偿。</w:t>
      </w:r>
    </w:p>
    <w:p w14:paraId="29540BF5">
      <w:pPr>
        <w:snapToGrid w:val="0"/>
        <w:spacing w:line="360" w:lineRule="auto"/>
        <w:ind w:firstLine="422" w:firstLineChars="200"/>
        <w:contextualSpacing/>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三</w:t>
      </w:r>
      <w:r>
        <w:rPr>
          <w:rFonts w:hint="eastAsia" w:ascii="宋体" w:hAnsi="宋体" w:eastAsia="宋体" w:cs="宋体"/>
          <w:b/>
          <w:color w:val="auto"/>
          <w:szCs w:val="21"/>
          <w:highlight w:val="none"/>
        </w:rPr>
        <w:t>、履约担保</w:t>
      </w:r>
    </w:p>
    <w:p w14:paraId="0BD6B9D9">
      <w:pPr>
        <w:snapToGrid w:val="0"/>
        <w:spacing w:line="360" w:lineRule="auto"/>
        <w:ind w:firstLine="420" w:firstLineChars="200"/>
        <w:contextualSpacing/>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rPr>
        <w:t>乙方应当根据招标文件的规定在签订本合同前向</w:t>
      </w:r>
      <w:r>
        <w:rPr>
          <w:rFonts w:hint="eastAsia" w:ascii="宋体" w:hAnsi="宋体" w:eastAsia="宋体" w:cs="宋体"/>
          <w:color w:val="auto"/>
          <w:sz w:val="21"/>
          <w:szCs w:val="21"/>
          <w:highlight w:val="none"/>
          <w:lang w:val="en-US" w:eastAsia="zh-CN"/>
        </w:rPr>
        <w:t>甲方</w:t>
      </w:r>
      <w:r>
        <w:rPr>
          <w:rFonts w:hint="eastAsia" w:ascii="宋体" w:hAnsi="宋体" w:eastAsia="宋体" w:cs="宋体"/>
          <w:bCs/>
          <w:color w:val="auto"/>
          <w:szCs w:val="21"/>
          <w:highlight w:val="none"/>
        </w:rPr>
        <w:t>提供履约担保，履约担保形式及金额由乙方从以下方式中任选一种：</w:t>
      </w:r>
    </w:p>
    <w:p w14:paraId="54EF5D36">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u w:val="single"/>
        </w:rPr>
        <w:t>履约保证金（银行转账形式）金额为</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含税</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人民币       元；</w:t>
      </w:r>
    </w:p>
    <w:p w14:paraId="67AA5115">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不可撤销银行履约保函金额为</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含税</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zh-CN"/>
        </w:rPr>
        <w:t>人民币</w:t>
      </w:r>
      <w:r>
        <w:rPr>
          <w:rFonts w:hint="eastAsia" w:ascii="宋体" w:hAnsi="宋体" w:eastAsia="宋体" w:cs="宋体"/>
          <w:color w:val="auto"/>
          <w:sz w:val="21"/>
          <w:szCs w:val="21"/>
          <w:highlight w:val="none"/>
          <w:u w:val="single"/>
        </w:rPr>
        <w:t xml:space="preserve">       元；</w:t>
      </w:r>
    </w:p>
    <w:p w14:paraId="3A15C7D0">
      <w:pPr>
        <w:snapToGrid w:val="0"/>
        <w:spacing w:line="360" w:lineRule="auto"/>
        <w:ind w:firstLine="371" w:firstLineChars="177"/>
        <w:contextualSpacing/>
        <w:outlineLvl w:val="9"/>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 w:val="21"/>
          <w:szCs w:val="21"/>
          <w:highlight w:val="none"/>
          <w:lang w:val="en-US"/>
        </w:rPr>
        <w:t>□</w:t>
      </w:r>
      <w:r>
        <w:rPr>
          <w:rFonts w:hint="eastAsia" w:ascii="宋体" w:hAnsi="宋体" w:eastAsia="宋体" w:cs="宋体"/>
          <w:color w:val="auto"/>
          <w:highlight w:val="none"/>
          <w:u w:val="single"/>
        </w:rPr>
        <w:t>履约保证保险</w:t>
      </w:r>
      <w:r>
        <w:rPr>
          <w:rFonts w:hint="eastAsia" w:ascii="宋体" w:hAnsi="宋体" w:eastAsia="宋体" w:cs="宋体"/>
          <w:color w:val="auto"/>
          <w:highlight w:val="none"/>
          <w:u w:val="single"/>
          <w:lang w:val="en-US" w:eastAsia="zh-CN"/>
        </w:rPr>
        <w:t>凭证</w:t>
      </w:r>
      <w:r>
        <w:rPr>
          <w:rFonts w:hint="eastAsia" w:ascii="宋体" w:hAnsi="宋体" w:eastAsia="宋体" w:cs="宋体"/>
          <w:color w:val="auto"/>
          <w:highlight w:val="none"/>
          <w:u w:val="single"/>
        </w:rPr>
        <w:t>金额</w:t>
      </w:r>
      <w:r>
        <w:rPr>
          <w:rFonts w:hint="eastAsia" w:ascii="宋体" w:hAnsi="宋体" w:eastAsia="宋体" w:cs="宋体"/>
          <w:b w:val="0"/>
          <w:bCs w:val="0"/>
          <w:color w:val="auto"/>
          <w:sz w:val="21"/>
          <w:szCs w:val="21"/>
          <w:highlight w:val="none"/>
          <w:u w:val="single"/>
          <w:lang w:val="en-US"/>
        </w:rPr>
        <w:t>为</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含税</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人民币       元</w:t>
      </w:r>
      <w:r>
        <w:rPr>
          <w:rFonts w:hint="eastAsia" w:ascii="宋体" w:hAnsi="宋体" w:eastAsia="宋体" w:cs="宋体"/>
          <w:b w:val="0"/>
          <w:bCs w:val="0"/>
          <w:color w:val="auto"/>
          <w:sz w:val="21"/>
          <w:szCs w:val="21"/>
          <w:highlight w:val="none"/>
          <w:u w:val="single"/>
          <w:lang w:val="en-US" w:eastAsia="zh-CN"/>
        </w:rPr>
        <w:t>；</w:t>
      </w:r>
    </w:p>
    <w:p w14:paraId="0D276FB1">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担保公司履约担保书金额为</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含税</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人民币       元。</w:t>
      </w:r>
    </w:p>
    <w:p w14:paraId="57642518">
      <w:pPr>
        <w:snapToGrid w:val="0"/>
        <w:spacing w:line="360" w:lineRule="auto"/>
        <w:ind w:firstLine="371" w:firstLineChars="177"/>
        <w:contextualSpacing/>
        <w:outlineLvl w:val="9"/>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合同履行过程中，</w:t>
      </w:r>
      <w:r>
        <w:rPr>
          <w:rFonts w:hint="eastAsia" w:ascii="宋体" w:hAnsi="宋体" w:eastAsia="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lang w:val="en-US"/>
        </w:rPr>
        <w:t>给</w:t>
      </w:r>
      <w:r>
        <w:rPr>
          <w:rFonts w:hint="eastAsia" w:ascii="宋体" w:hAnsi="宋体" w:eastAsia="宋体" w:cs="宋体"/>
          <w:b w:val="0"/>
          <w:bCs w:val="0"/>
          <w:color w:val="auto"/>
          <w:sz w:val="21"/>
          <w:szCs w:val="21"/>
          <w:highlight w:val="none"/>
          <w:lang w:val="en-US" w:eastAsia="zh-CN"/>
        </w:rPr>
        <w:t>甲方</w:t>
      </w:r>
      <w:r>
        <w:rPr>
          <w:rFonts w:hint="eastAsia" w:ascii="宋体" w:hAnsi="宋体" w:eastAsia="宋体" w:cs="宋体"/>
          <w:b w:val="0"/>
          <w:bCs w:val="0"/>
          <w:color w:val="auto"/>
          <w:sz w:val="21"/>
          <w:szCs w:val="21"/>
          <w:highlight w:val="none"/>
          <w:lang w:val="en-US"/>
        </w:rPr>
        <w:t>造成的损失超过履约担保数额的，</w:t>
      </w:r>
      <w:r>
        <w:rPr>
          <w:rFonts w:hint="eastAsia" w:ascii="宋体" w:hAnsi="宋体" w:eastAsia="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lang w:val="en-US"/>
        </w:rPr>
        <w:t>还应当对超过部分予以赔偿，</w:t>
      </w:r>
      <w:r>
        <w:rPr>
          <w:rFonts w:hint="eastAsia" w:ascii="宋体" w:hAnsi="宋体" w:eastAsia="宋体" w:cs="宋体"/>
          <w:b w:val="0"/>
          <w:bCs w:val="0"/>
          <w:color w:val="auto"/>
          <w:sz w:val="21"/>
          <w:szCs w:val="21"/>
          <w:highlight w:val="none"/>
          <w:lang w:val="en-US" w:eastAsia="zh-CN"/>
        </w:rPr>
        <w:t>甲方</w:t>
      </w:r>
      <w:r>
        <w:rPr>
          <w:rFonts w:hint="eastAsia" w:ascii="宋体" w:hAnsi="宋体" w:eastAsia="宋体" w:cs="宋体"/>
          <w:b w:val="0"/>
          <w:bCs w:val="0"/>
          <w:color w:val="auto"/>
          <w:sz w:val="21"/>
          <w:szCs w:val="21"/>
          <w:highlight w:val="none"/>
          <w:lang w:val="en-US"/>
        </w:rPr>
        <w:t>并依法追究</w:t>
      </w:r>
      <w:r>
        <w:rPr>
          <w:rFonts w:hint="eastAsia" w:ascii="宋体" w:hAnsi="宋体" w:eastAsia="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lang w:val="en-US"/>
        </w:rPr>
        <w:t>的相应责任。</w:t>
      </w:r>
    </w:p>
    <w:p w14:paraId="697EBA4F">
      <w:pPr>
        <w:snapToGrid w:val="0"/>
        <w:spacing w:line="360" w:lineRule="auto"/>
        <w:ind w:firstLine="420" w:firstLineChars="200"/>
        <w:contextualSpacing/>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w:t>
      </w:r>
      <w:r>
        <w:rPr>
          <w:rFonts w:hint="eastAsia" w:ascii="宋体" w:hAnsi="宋体" w:eastAsia="宋体" w:cs="宋体"/>
          <w:color w:val="auto"/>
          <w:sz w:val="21"/>
          <w:szCs w:val="21"/>
          <w:highlight w:val="none"/>
        </w:rPr>
        <w:t>履约担保用于补偿甲方因乙方不能完成其合同义务而蒙受的损失或其他合同约定的事项。如发生下列任一情况时，甲方有权依合同追究违约责任外，同时有权提取履约担保并进行相应处理：</w:t>
      </w:r>
    </w:p>
    <w:p w14:paraId="5E9BC4C3">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（1）乙方将合同项下乙方的权利义务全部转让给第三方，或未经甲方书面同意将部分权利义务转让给第三方的，甲方有权没收其履约担保。</w:t>
      </w:r>
    </w:p>
    <w:p w14:paraId="3C75AAEF">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（2）在合同履行期间，乙方怠于履行合同义务，经甲方提出改正，乙方在限期内仍拒不改正的，甲方可依法没收其履约担保。</w:t>
      </w:r>
    </w:p>
    <w:p w14:paraId="6C055B8B">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（3）在合同履行期间，因乙方服务质量问题造成损害、侵权损失（包括但不限于甲方经济损失、甲方人员人身财产损失、第三人人身财产损失等）、</w:t>
      </w:r>
      <w:r>
        <w:rPr>
          <w:rFonts w:hint="eastAsia" w:ascii="宋体" w:hAnsi="宋体" w:eastAsia="宋体" w:cs="宋体"/>
          <w:color w:val="auto"/>
          <w:kern w:val="0"/>
          <w:szCs w:val="21"/>
          <w:highlight w:val="none"/>
        </w:rPr>
        <w:t>拖欠原材料供应商货款</w:t>
      </w:r>
      <w:r>
        <w:rPr>
          <w:rFonts w:hint="eastAsia" w:ascii="宋体" w:hAnsi="宋体" w:eastAsia="宋体" w:cs="宋体"/>
          <w:color w:val="auto"/>
          <w:sz w:val="21"/>
          <w:szCs w:val="21"/>
          <w:highlight w:val="none"/>
        </w:rPr>
        <w:t>与其所雇用员工发生劳资纠纷、上访、闹事或其他影响甲方生产经营等情况而其未及时妥善处理的，甲方有权使用履约担保予以支付或作出相应处理，由此产生的一切法律后果由乙方承担。</w:t>
      </w:r>
    </w:p>
    <w:p w14:paraId="061D7F7B">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（4）在合同履行期间，乙方违约产生的违约金、赔偿、罚款或其他应付费用等款项，甲方有权直接从未付款项中直接扣除或启用履约担保予以支付。</w:t>
      </w:r>
    </w:p>
    <w:p w14:paraId="22A3C965">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（5）合同期内，乙方不能及时完成某项合同义务的，甲方有权提取履约担保用于处理该项工作。</w:t>
      </w:r>
    </w:p>
    <w:p w14:paraId="016412C2">
      <w:pPr>
        <w:snapToGrid w:val="0"/>
        <w:spacing w:line="360" w:lineRule="auto"/>
        <w:ind w:firstLine="420" w:firstLineChars="200"/>
        <w:contextualSpacing/>
        <w:outlineLvl w:val="9"/>
        <w:rPr>
          <w:rFonts w:hint="eastAsia" w:ascii="宋体" w:hAnsi="宋体" w:eastAsia="宋体" w:cs="宋体"/>
          <w:bCs/>
          <w:color w:val="auto"/>
          <w:szCs w:val="21"/>
          <w:highlight w:val="none"/>
        </w:rPr>
      </w:pPr>
      <w:r>
        <w:rPr>
          <w:rFonts w:hint="eastAsia" w:ascii="宋体" w:hAnsi="宋体" w:eastAsia="宋体" w:cs="宋体"/>
          <w:color w:val="auto"/>
          <w:sz w:val="21"/>
          <w:szCs w:val="21"/>
          <w:highlight w:val="none"/>
        </w:rPr>
        <w:t>（6）其他根据本合同约定或法律规定，甲方可使用履约担保的情形。</w:t>
      </w:r>
    </w:p>
    <w:p w14:paraId="7A688018">
      <w:pPr>
        <w:snapToGrid w:val="0"/>
        <w:spacing w:line="360" w:lineRule="auto"/>
        <w:ind w:firstLine="420" w:firstLineChars="200"/>
        <w:contextualSpacing/>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r>
        <w:rPr>
          <w:rFonts w:hint="eastAsia" w:ascii="宋体" w:hAnsi="宋体" w:eastAsia="宋体" w:cs="宋体"/>
          <w:bCs/>
          <w:color w:val="auto"/>
          <w:szCs w:val="21"/>
          <w:highlight w:val="none"/>
          <w:lang w:val="en-US" w:eastAsia="zh-CN"/>
        </w:rPr>
        <w:t>.</w:t>
      </w:r>
      <w:r>
        <w:rPr>
          <w:rFonts w:hint="eastAsia" w:ascii="宋体" w:hAnsi="宋体" w:eastAsia="宋体" w:cs="宋体"/>
          <w:color w:val="auto"/>
          <w:sz w:val="21"/>
          <w:szCs w:val="21"/>
          <w:highlight w:val="none"/>
        </w:rPr>
        <w:t>乙方以履约保证金（银行转账形式）提供履约担保的，在合同期限届满并且乙方完成本合同及本合同下所有补充协议的全部服务义务，甲方向乙方支付全部款项后二十八(28)日后经甲方确认，乙方可向甲方提交退回履约担保的申请。甲方审核无异议后，办理履约担保退还手续，履约担保金余额无息退还乙方。</w:t>
      </w:r>
    </w:p>
    <w:p w14:paraId="1293394C">
      <w:pPr>
        <w:snapToGrid w:val="0"/>
        <w:spacing w:line="360" w:lineRule="auto"/>
        <w:ind w:firstLine="420" w:firstLineChars="200"/>
        <w:contextualSpacing/>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w:t>
      </w:r>
      <w:r>
        <w:rPr>
          <w:rFonts w:hint="eastAsia" w:ascii="宋体" w:hAnsi="宋体" w:eastAsia="宋体" w:cs="宋体"/>
          <w:bCs/>
          <w:color w:val="auto"/>
          <w:szCs w:val="21"/>
          <w:highlight w:val="none"/>
          <w:lang w:val="en-US" w:eastAsia="zh-CN"/>
        </w:rPr>
        <w:t>.</w:t>
      </w:r>
      <w:r>
        <w:rPr>
          <w:rFonts w:hint="eastAsia" w:ascii="宋体" w:hAnsi="宋体" w:eastAsia="宋体" w:cs="宋体"/>
          <w:color w:val="auto"/>
          <w:sz w:val="21"/>
          <w:szCs w:val="21"/>
          <w:highlight w:val="none"/>
        </w:rPr>
        <w:t>如乙方提供</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作为履约担保的，</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应从合同签订之日起(或签订合同前)至合同期限届满并完成合同及补充协议项下全部服务义务，甲方向乙方支付全部款项后二十八(28)日内保持有效。如</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到期时乙方尚未完成合同及补充协议项下全部服务义务或甲方未支付全部款项,乙方必须在</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到期15日前无条件办理办妥符合甲方要求的延期手续或重新提供</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否则视为乙方违约，甲方有权在</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到期前向出具履约担保的机构提取履约担保金。在</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到期后乙方未按甲方要求重新提供的，甲方有权要求乙方以履约担保金额为限承担违约金</w:t>
      </w:r>
      <w:r>
        <w:rPr>
          <w:rFonts w:hint="eastAsia" w:ascii="宋体" w:hAnsi="宋体" w:eastAsia="宋体" w:cs="宋体"/>
          <w:color w:val="auto"/>
          <w:szCs w:val="21"/>
          <w:highlight w:val="none"/>
        </w:rPr>
        <w:t>，违约金可直接从未付费用中扣除</w:t>
      </w:r>
      <w:r>
        <w:rPr>
          <w:rFonts w:hint="eastAsia" w:ascii="宋体" w:hAnsi="宋体" w:eastAsia="宋体" w:cs="宋体"/>
          <w:color w:val="auto"/>
          <w:sz w:val="21"/>
          <w:szCs w:val="21"/>
          <w:highlight w:val="none"/>
        </w:rPr>
        <w:t>。</w:t>
      </w:r>
    </w:p>
    <w:p w14:paraId="4A17BEA8">
      <w:pPr>
        <w:snapToGrid w:val="0"/>
        <w:spacing w:line="360" w:lineRule="auto"/>
        <w:ind w:firstLine="420" w:firstLineChars="200"/>
        <w:contextualSpacing/>
        <w:outlineLvl w:val="9"/>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5</w:t>
      </w:r>
      <w:r>
        <w:rPr>
          <w:rFonts w:hint="eastAsia" w:ascii="宋体" w:hAnsi="宋体" w:eastAsia="宋体" w:cs="宋体"/>
          <w:bCs/>
          <w:color w:val="auto"/>
          <w:szCs w:val="21"/>
          <w:highlight w:val="none"/>
          <w:lang w:val="en-US" w:eastAsia="zh-CN"/>
        </w:rPr>
        <w:t>.</w:t>
      </w:r>
      <w:r>
        <w:rPr>
          <w:rFonts w:hint="eastAsia" w:ascii="宋体" w:hAnsi="宋体" w:eastAsia="宋体" w:cs="宋体"/>
          <w:color w:val="auto"/>
          <w:sz w:val="21"/>
          <w:szCs w:val="21"/>
          <w:highlight w:val="none"/>
        </w:rPr>
        <w:t>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14:paraId="62E139C2">
      <w:pPr>
        <w:snapToGrid w:val="0"/>
        <w:spacing w:line="360" w:lineRule="auto"/>
        <w:ind w:firstLine="422" w:firstLineChars="200"/>
        <w:contextualSpacing/>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四</w:t>
      </w:r>
      <w:r>
        <w:rPr>
          <w:rFonts w:hint="eastAsia" w:ascii="宋体" w:hAnsi="宋体" w:eastAsia="宋体" w:cs="宋体"/>
          <w:b/>
          <w:color w:val="auto"/>
          <w:szCs w:val="21"/>
          <w:highlight w:val="none"/>
        </w:rPr>
        <w:t>、乙方劳务服务人员要求</w:t>
      </w:r>
    </w:p>
    <w:p w14:paraId="4A99D5E8">
      <w:pPr>
        <w:snapToGrid w:val="0"/>
        <w:spacing w:line="360" w:lineRule="auto"/>
        <w:ind w:firstLine="567" w:firstLineChars="27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（一）劳务服务人员（厨师及厨工）的要求</w:t>
      </w:r>
    </w:p>
    <w:p w14:paraId="1BA4FEC3">
      <w:pPr>
        <w:snapToGrid w:val="0"/>
        <w:spacing w:line="360" w:lineRule="auto"/>
        <w:ind w:firstLine="567" w:firstLineChars="27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1.资质及证件要求：</w:t>
      </w:r>
      <w:r>
        <w:rPr>
          <w:rFonts w:hint="eastAsia" w:ascii="宋体" w:hAnsi="宋体" w:eastAsia="宋体" w:cs="宋体"/>
          <w:color w:val="auto"/>
          <w:sz w:val="21"/>
          <w:szCs w:val="21"/>
          <w:highlight w:val="none"/>
        </w:rPr>
        <w:t>厨师要求：</w:t>
      </w:r>
      <w:r>
        <w:rPr>
          <w:rFonts w:hint="eastAsia" w:ascii="宋体" w:hAnsi="宋体" w:eastAsia="宋体" w:cs="宋体"/>
          <w:color w:val="auto"/>
          <w:sz w:val="21"/>
          <w:szCs w:val="21"/>
          <w:highlight w:val="none"/>
          <w:lang w:val="en-US" w:eastAsia="zh-CN"/>
        </w:rPr>
        <w:t>持有</w:t>
      </w:r>
      <w:r>
        <w:rPr>
          <w:rFonts w:hint="eastAsia" w:ascii="宋体" w:hAnsi="宋体" w:eastAsia="宋体" w:cs="宋体"/>
          <w:color w:val="auto"/>
          <w:sz w:val="21"/>
          <w:szCs w:val="21"/>
          <w:highlight w:val="none"/>
        </w:rPr>
        <w:t>厨师证；从事烹饪工作至少</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年经验；具有食品从业人员健康证明。</w:t>
      </w:r>
    </w:p>
    <w:p w14:paraId="60F346A9">
      <w:pPr>
        <w:snapToGrid w:val="0"/>
        <w:spacing w:line="360" w:lineRule="auto"/>
        <w:ind w:firstLine="567" w:firstLineChars="27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2.年龄要求：</w:t>
      </w:r>
      <w:r>
        <w:rPr>
          <w:rFonts w:hint="eastAsia" w:ascii="宋体" w:hAnsi="宋体" w:eastAsia="宋体" w:cs="宋体"/>
          <w:color w:val="auto"/>
          <w:sz w:val="21"/>
          <w:szCs w:val="21"/>
          <w:highlight w:val="none"/>
        </w:rPr>
        <w:t>男性年龄不超过50岁，女性年龄不超过</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岁。</w:t>
      </w:r>
    </w:p>
    <w:p w14:paraId="5B085045">
      <w:pPr>
        <w:snapToGrid w:val="0"/>
        <w:spacing w:line="360" w:lineRule="auto"/>
        <w:ind w:firstLine="567" w:firstLineChars="27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3.服务工作内容：</w:t>
      </w:r>
    </w:p>
    <w:p w14:paraId="4F79F78B">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（1）厨师职责：</w:t>
      </w:r>
    </w:p>
    <w:p w14:paraId="050CBB17">
      <w:pPr>
        <w:pStyle w:val="19"/>
        <w:keepNext w:val="0"/>
        <w:keepLines w:val="0"/>
        <w:pageBreakBefore w:val="0"/>
        <w:widowControl w:val="0"/>
        <w:shd w:val="clear"/>
        <w:kinsoku/>
        <w:wordWrap/>
        <w:overflowPunct/>
        <w:topLinePunct w:val="0"/>
        <w:bidi w:val="0"/>
        <w:snapToGrid/>
        <w:spacing w:line="360" w:lineRule="auto"/>
        <w:ind w:right="-28" w:firstLine="420" w:firstLineChars="200"/>
        <w:jc w:val="both"/>
        <w:textAlignment w:val="auto"/>
        <w:outlineLvl w:val="9"/>
        <w:rPr>
          <w:rFonts w:hint="eastAsia" w:ascii="宋体" w:hAnsi="宋体" w:eastAsia="宋体" w:cs="宋体"/>
          <w:b w:val="0"/>
          <w:bCs w:val="0"/>
          <w:color w:val="auto"/>
          <w:kern w:val="2"/>
          <w:sz w:val="21"/>
          <w:szCs w:val="21"/>
          <w:highlight w:val="none"/>
          <w:lang w:val="en-US"/>
        </w:rPr>
      </w:pPr>
      <w:r>
        <w:rPr>
          <w:rFonts w:hint="eastAsia" w:ascii="宋体" w:hAnsi="宋体" w:eastAsia="宋体" w:cs="宋体"/>
          <w:b w:val="0"/>
          <w:bCs w:val="0"/>
          <w:color w:val="auto"/>
          <w:kern w:val="2"/>
          <w:sz w:val="21"/>
          <w:szCs w:val="21"/>
          <w:highlight w:val="none"/>
          <w:lang w:val="en-US"/>
        </w:rPr>
        <w:t>①制定一周菜谱，做出每天的用料计划，控制出品及制作质量；</w:t>
      </w:r>
    </w:p>
    <w:p w14:paraId="03B0B708">
      <w:pPr>
        <w:pStyle w:val="19"/>
        <w:keepNext w:val="0"/>
        <w:keepLines w:val="0"/>
        <w:pageBreakBefore w:val="0"/>
        <w:widowControl w:val="0"/>
        <w:shd w:val="clear"/>
        <w:kinsoku/>
        <w:wordWrap/>
        <w:overflowPunct/>
        <w:topLinePunct w:val="0"/>
        <w:bidi w:val="0"/>
        <w:snapToGrid/>
        <w:spacing w:line="360" w:lineRule="auto"/>
        <w:ind w:right="-28" w:firstLine="420" w:firstLineChars="200"/>
        <w:jc w:val="both"/>
        <w:textAlignment w:val="auto"/>
        <w:outlineLvl w:val="9"/>
        <w:rPr>
          <w:rFonts w:hint="eastAsia" w:ascii="宋体" w:hAnsi="宋体" w:eastAsia="宋体" w:cs="宋体"/>
          <w:b w:val="0"/>
          <w:bCs w:val="0"/>
          <w:color w:val="auto"/>
          <w:kern w:val="2"/>
          <w:sz w:val="21"/>
          <w:szCs w:val="21"/>
          <w:highlight w:val="none"/>
          <w:lang w:val="en-US"/>
        </w:rPr>
      </w:pPr>
      <w:r>
        <w:rPr>
          <w:rFonts w:hint="eastAsia" w:ascii="宋体" w:hAnsi="宋体" w:eastAsia="宋体" w:cs="宋体"/>
          <w:b w:val="0"/>
          <w:bCs w:val="0"/>
          <w:color w:val="auto"/>
          <w:kern w:val="2"/>
          <w:sz w:val="21"/>
          <w:szCs w:val="21"/>
          <w:highlight w:val="none"/>
          <w:lang w:val="en-US" w:eastAsia="zh-CN"/>
        </w:rPr>
        <w:t>②</w:t>
      </w:r>
      <w:r>
        <w:rPr>
          <w:rFonts w:hint="eastAsia" w:ascii="宋体" w:hAnsi="宋体" w:eastAsia="宋体" w:cs="宋体"/>
          <w:b w:val="0"/>
          <w:bCs w:val="0"/>
          <w:color w:val="auto"/>
          <w:kern w:val="2"/>
          <w:sz w:val="21"/>
          <w:szCs w:val="21"/>
          <w:highlight w:val="none"/>
          <w:lang w:val="en-US"/>
        </w:rPr>
        <w:t>每天搞好卫生，每周一次大扫除，炊具、餐具每天消毒，杜绝事故的发生；</w:t>
      </w:r>
    </w:p>
    <w:p w14:paraId="6DA30A2C">
      <w:pPr>
        <w:pStyle w:val="19"/>
        <w:keepNext w:val="0"/>
        <w:keepLines w:val="0"/>
        <w:pageBreakBefore w:val="0"/>
        <w:widowControl w:val="0"/>
        <w:shd w:val="clear"/>
        <w:kinsoku/>
        <w:wordWrap/>
        <w:overflowPunct/>
        <w:topLinePunct w:val="0"/>
        <w:bidi w:val="0"/>
        <w:snapToGrid/>
        <w:spacing w:line="360" w:lineRule="auto"/>
        <w:ind w:right="-28" w:firstLine="420" w:firstLineChars="200"/>
        <w:jc w:val="both"/>
        <w:textAlignment w:val="auto"/>
        <w:outlineLvl w:val="9"/>
        <w:rPr>
          <w:rFonts w:hint="eastAsia" w:ascii="宋体" w:hAnsi="宋体" w:eastAsia="宋体" w:cs="宋体"/>
          <w:b w:val="0"/>
          <w:bCs w:val="0"/>
          <w:color w:val="auto"/>
          <w:kern w:val="2"/>
          <w:sz w:val="21"/>
          <w:szCs w:val="21"/>
          <w:highlight w:val="none"/>
          <w:lang w:val="en-US"/>
        </w:rPr>
      </w:pPr>
      <w:r>
        <w:rPr>
          <w:rFonts w:hint="eastAsia" w:ascii="宋体" w:hAnsi="宋体" w:eastAsia="宋体" w:cs="宋体"/>
          <w:b w:val="0"/>
          <w:bCs w:val="0"/>
          <w:color w:val="auto"/>
          <w:kern w:val="2"/>
          <w:sz w:val="21"/>
          <w:szCs w:val="21"/>
          <w:highlight w:val="none"/>
          <w:lang w:val="en-US" w:eastAsia="zh-CN"/>
        </w:rPr>
        <w:t>③</w:t>
      </w:r>
      <w:r>
        <w:rPr>
          <w:rFonts w:hint="eastAsia" w:ascii="宋体" w:hAnsi="宋体" w:eastAsia="宋体" w:cs="宋体"/>
          <w:b w:val="0"/>
          <w:bCs w:val="0"/>
          <w:color w:val="auto"/>
          <w:kern w:val="2"/>
          <w:sz w:val="21"/>
          <w:szCs w:val="21"/>
          <w:highlight w:val="none"/>
          <w:lang w:val="en-US"/>
        </w:rPr>
        <w:t>节约粮菜、油、水、电，防止各种浪费，采取措施，防毒、防火、防盗；</w:t>
      </w:r>
    </w:p>
    <w:p w14:paraId="334941CE">
      <w:pPr>
        <w:pStyle w:val="19"/>
        <w:keepNext w:val="0"/>
        <w:keepLines w:val="0"/>
        <w:pageBreakBefore w:val="0"/>
        <w:widowControl w:val="0"/>
        <w:shd w:val="clear"/>
        <w:kinsoku/>
        <w:wordWrap/>
        <w:overflowPunct/>
        <w:topLinePunct w:val="0"/>
        <w:bidi w:val="0"/>
        <w:snapToGrid/>
        <w:spacing w:line="360" w:lineRule="auto"/>
        <w:ind w:right="-28" w:firstLine="420" w:firstLineChars="200"/>
        <w:jc w:val="both"/>
        <w:textAlignment w:val="auto"/>
        <w:outlineLvl w:val="9"/>
        <w:rPr>
          <w:rFonts w:hint="eastAsia" w:ascii="宋体" w:hAnsi="宋体" w:eastAsia="宋体" w:cs="宋体"/>
          <w:b w:val="0"/>
          <w:bCs w:val="0"/>
          <w:color w:val="auto"/>
          <w:kern w:val="2"/>
          <w:sz w:val="21"/>
          <w:szCs w:val="21"/>
          <w:highlight w:val="none"/>
          <w:lang w:val="en-US"/>
        </w:rPr>
      </w:pPr>
      <w:r>
        <w:rPr>
          <w:rFonts w:hint="eastAsia" w:ascii="宋体" w:hAnsi="宋体" w:eastAsia="宋体" w:cs="宋体"/>
          <w:b w:val="0"/>
          <w:bCs w:val="0"/>
          <w:color w:val="auto"/>
          <w:kern w:val="2"/>
          <w:sz w:val="21"/>
          <w:szCs w:val="21"/>
          <w:highlight w:val="none"/>
          <w:lang w:val="en-US" w:eastAsia="zh-CN"/>
        </w:rPr>
        <w:t>④</w:t>
      </w:r>
      <w:r>
        <w:rPr>
          <w:rFonts w:hint="eastAsia" w:ascii="宋体" w:hAnsi="宋体" w:eastAsia="宋体" w:cs="宋体"/>
          <w:b w:val="0"/>
          <w:bCs w:val="0"/>
          <w:color w:val="auto"/>
          <w:kern w:val="2"/>
          <w:sz w:val="21"/>
          <w:szCs w:val="21"/>
          <w:highlight w:val="none"/>
          <w:lang w:val="en-US"/>
        </w:rPr>
        <w:t>精工细作、烹调做到色、香、味俱全。</w:t>
      </w:r>
    </w:p>
    <w:p w14:paraId="3F5AA742">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b w:val="0"/>
          <w:bCs w:val="0"/>
          <w:color w:val="auto"/>
          <w:kern w:val="2"/>
          <w:sz w:val="21"/>
          <w:szCs w:val="21"/>
          <w:highlight w:val="none"/>
          <w:lang w:val="en-US"/>
        </w:rPr>
        <w:t>⑤</w:t>
      </w:r>
      <w:r>
        <w:rPr>
          <w:rFonts w:hint="eastAsia" w:ascii="宋体" w:hAnsi="宋体" w:eastAsia="宋体" w:cs="宋体"/>
          <w:b w:val="0"/>
          <w:bCs w:val="0"/>
          <w:color w:val="auto"/>
          <w:kern w:val="2"/>
          <w:sz w:val="21"/>
          <w:szCs w:val="21"/>
          <w:highlight w:val="none"/>
          <w:lang w:val="en-US" w:eastAsia="zh-CN"/>
        </w:rPr>
        <w:t>每天做好食堂食材收货验货及安全检查登记台账，包括但不限于水电煤气等。</w:t>
      </w:r>
    </w:p>
    <w:p w14:paraId="60D02343">
      <w:pPr>
        <w:pStyle w:val="2"/>
        <w:snapToGrid w:val="0"/>
        <w:ind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（2）厨工职责：</w:t>
      </w:r>
    </w:p>
    <w:p w14:paraId="3BE22FD7">
      <w:pPr>
        <w:pStyle w:val="19"/>
        <w:keepNext w:val="0"/>
        <w:keepLines w:val="0"/>
        <w:pageBreakBefore w:val="0"/>
        <w:widowControl w:val="0"/>
        <w:shd w:val="clear"/>
        <w:kinsoku/>
        <w:wordWrap/>
        <w:overflowPunct/>
        <w:topLinePunct w:val="0"/>
        <w:bidi w:val="0"/>
        <w:snapToGrid/>
        <w:spacing w:line="360" w:lineRule="auto"/>
        <w:ind w:right="-28" w:firstLine="420" w:firstLineChars="200"/>
        <w:jc w:val="both"/>
        <w:textAlignment w:val="auto"/>
        <w:outlineLvl w:val="9"/>
        <w:rPr>
          <w:rFonts w:hint="eastAsia" w:ascii="宋体" w:hAnsi="宋体" w:eastAsia="宋体" w:cs="宋体"/>
          <w:b w:val="0"/>
          <w:bCs w:val="0"/>
          <w:color w:val="auto"/>
          <w:kern w:val="2"/>
          <w:sz w:val="21"/>
          <w:szCs w:val="21"/>
          <w:highlight w:val="none"/>
          <w:lang w:val="en-US"/>
        </w:rPr>
      </w:pPr>
      <w:r>
        <w:rPr>
          <w:rFonts w:hint="eastAsia" w:ascii="宋体" w:hAnsi="宋体" w:eastAsia="宋体" w:cs="宋体"/>
          <w:b w:val="0"/>
          <w:bCs w:val="0"/>
          <w:color w:val="auto"/>
          <w:kern w:val="2"/>
          <w:sz w:val="21"/>
          <w:szCs w:val="21"/>
          <w:highlight w:val="none"/>
          <w:lang w:val="en-US"/>
        </w:rPr>
        <w:t>①加工部分：负责食堂当天所需食物的切配加工工作；按要求对食物分类、排序、加工、切配；对蔬菜瓜果先清洗后切配；清洗蔬菜要求过三次水，清洗干净菜虫、杂草及泥沙等；当天没有加工完，剩下的食物要妥善存放，防止变坏；严格执行食品卫生，不加工腐烂变质的食物。</w:t>
      </w:r>
    </w:p>
    <w:p w14:paraId="39B005FD">
      <w:pPr>
        <w:pStyle w:val="19"/>
        <w:keepNext w:val="0"/>
        <w:keepLines w:val="0"/>
        <w:pageBreakBefore w:val="0"/>
        <w:widowControl w:val="0"/>
        <w:shd w:val="clear"/>
        <w:kinsoku/>
        <w:wordWrap/>
        <w:overflowPunct/>
        <w:topLinePunct w:val="0"/>
        <w:bidi w:val="0"/>
        <w:snapToGrid/>
        <w:spacing w:line="360" w:lineRule="auto"/>
        <w:ind w:right="-28" w:firstLine="420" w:firstLineChars="200"/>
        <w:jc w:val="both"/>
        <w:textAlignment w:val="auto"/>
        <w:outlineLvl w:val="9"/>
        <w:rPr>
          <w:rFonts w:hint="eastAsia" w:ascii="宋体" w:hAnsi="宋体" w:eastAsia="宋体" w:cs="宋体"/>
          <w:b w:val="0"/>
          <w:bCs w:val="0"/>
          <w:color w:val="auto"/>
          <w:kern w:val="2"/>
          <w:sz w:val="21"/>
          <w:szCs w:val="21"/>
          <w:highlight w:val="none"/>
          <w:lang w:val="en-US"/>
        </w:rPr>
      </w:pPr>
      <w:r>
        <w:rPr>
          <w:rFonts w:hint="eastAsia" w:ascii="宋体" w:hAnsi="宋体" w:eastAsia="宋体" w:cs="宋体"/>
          <w:b w:val="0"/>
          <w:bCs w:val="0"/>
          <w:color w:val="auto"/>
          <w:kern w:val="2"/>
          <w:sz w:val="21"/>
          <w:szCs w:val="21"/>
          <w:highlight w:val="none"/>
          <w:lang w:val="en-US"/>
        </w:rPr>
        <w:t>②清洗部分：保证清洗消毒餐具前的工序尽量做到彻底、利索，残渣剩饭尽量保留在泔水桶内，餐盘尽量干净无附着物；洗消前后的筷子摆放必须头尾一致；洗消干燥后的筷子摆放到箸笼里必须头向下；在保证保洁质量的前提下，节约水和洗涤剂的使用。</w:t>
      </w:r>
    </w:p>
    <w:p w14:paraId="71058597">
      <w:pPr>
        <w:pStyle w:val="19"/>
        <w:keepNext w:val="0"/>
        <w:keepLines w:val="0"/>
        <w:pageBreakBefore w:val="0"/>
        <w:widowControl w:val="0"/>
        <w:shd w:val="clear"/>
        <w:kinsoku/>
        <w:wordWrap/>
        <w:overflowPunct/>
        <w:topLinePunct w:val="0"/>
        <w:bidi w:val="0"/>
        <w:snapToGrid/>
        <w:spacing w:line="360" w:lineRule="auto"/>
        <w:ind w:right="-28" w:firstLine="420" w:firstLineChars="200"/>
        <w:jc w:val="both"/>
        <w:textAlignment w:val="auto"/>
        <w:outlineLvl w:val="9"/>
        <w:rPr>
          <w:rFonts w:hint="eastAsia" w:ascii="宋体" w:hAnsi="宋体" w:eastAsia="宋体" w:cs="宋体"/>
          <w:b w:val="0"/>
          <w:bCs w:val="0"/>
          <w:color w:val="auto"/>
          <w:kern w:val="2"/>
          <w:sz w:val="21"/>
          <w:szCs w:val="21"/>
          <w:highlight w:val="none"/>
          <w:lang w:val="en-US"/>
        </w:rPr>
      </w:pPr>
      <w:r>
        <w:rPr>
          <w:rFonts w:hint="eastAsia" w:ascii="宋体" w:hAnsi="宋体" w:eastAsia="宋体" w:cs="宋体"/>
          <w:b w:val="0"/>
          <w:bCs w:val="0"/>
          <w:color w:val="auto"/>
          <w:kern w:val="2"/>
          <w:sz w:val="21"/>
          <w:szCs w:val="21"/>
          <w:highlight w:val="none"/>
          <w:lang w:val="en-US"/>
        </w:rPr>
        <w:t>③卫生部分：负责厨房内部地面、餐厅卫生等清洁工作；对食堂餐厅四害的进行清除工作；引导就餐人员对餐后餐具的回收工作。</w:t>
      </w:r>
    </w:p>
    <w:p w14:paraId="12EBB0C3">
      <w:pPr>
        <w:pStyle w:val="19"/>
        <w:keepNext w:val="0"/>
        <w:keepLines w:val="0"/>
        <w:pageBreakBefore w:val="0"/>
        <w:widowControl w:val="0"/>
        <w:shd w:val="clear"/>
        <w:kinsoku/>
        <w:wordWrap/>
        <w:overflowPunct/>
        <w:topLinePunct w:val="0"/>
        <w:bidi w:val="0"/>
        <w:snapToGrid/>
        <w:spacing w:line="360" w:lineRule="auto"/>
        <w:ind w:right="-28" w:firstLine="420" w:firstLineChars="200"/>
        <w:jc w:val="both"/>
        <w:textAlignment w:val="auto"/>
        <w:outlineLvl w:val="9"/>
        <w:rPr>
          <w:rFonts w:hint="eastAsia" w:ascii="宋体" w:hAnsi="宋体" w:eastAsia="宋体" w:cs="宋体"/>
          <w:b w:val="0"/>
          <w:bCs w:val="0"/>
          <w:color w:val="auto"/>
          <w:kern w:val="2"/>
          <w:sz w:val="21"/>
          <w:szCs w:val="21"/>
          <w:highlight w:val="none"/>
          <w:lang w:val="en-US"/>
        </w:rPr>
      </w:pPr>
      <w:r>
        <w:rPr>
          <w:rFonts w:hint="eastAsia" w:ascii="宋体" w:hAnsi="宋体" w:eastAsia="宋体" w:cs="宋体"/>
          <w:b w:val="0"/>
          <w:bCs w:val="0"/>
          <w:color w:val="auto"/>
          <w:kern w:val="2"/>
          <w:sz w:val="21"/>
          <w:szCs w:val="21"/>
          <w:highlight w:val="none"/>
          <w:lang w:val="en-US"/>
        </w:rPr>
        <w:t>④参与供餐工作。</w:t>
      </w:r>
    </w:p>
    <w:p w14:paraId="667CE369">
      <w:pPr>
        <w:pStyle w:val="2"/>
        <w:snapToGrid w:val="0"/>
        <w:ind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b w:val="0"/>
          <w:bCs w:val="0"/>
          <w:color w:val="auto"/>
          <w:kern w:val="2"/>
          <w:sz w:val="21"/>
          <w:szCs w:val="21"/>
          <w:highlight w:val="none"/>
          <w:lang w:val="en-US" w:eastAsia="zh-CN"/>
        </w:rPr>
        <w:t>⑤服从厨师的安排。</w:t>
      </w:r>
    </w:p>
    <w:p w14:paraId="7D0DF6AA">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4.食品加工要求</w:t>
      </w:r>
    </w:p>
    <w:p w14:paraId="545F09DA">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国家工作日提供早中晚烹饪服务，其他根据</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需求另行要求。食品加工标准需符合国家相关法律规定标准。</w:t>
      </w:r>
    </w:p>
    <w:p w14:paraId="6311660F">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早餐：供应时间为8:00-8:30，按甲方每周菜单（菜谱）加工。</w:t>
      </w:r>
    </w:p>
    <w:p w14:paraId="04B65C95">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午餐：供应时间为12:00-13:00，按甲方每周菜单（菜谱）加工。</w:t>
      </w:r>
    </w:p>
    <w:p w14:paraId="6EAB11DB">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晚餐：供应时间为17:30-19:00，按甲方每周菜单（菜谱）加工。</w:t>
      </w:r>
    </w:p>
    <w:p w14:paraId="14503807">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其他：①根据甲方需求，每周烹饪2至3次糖水、糕点、凉茶，供应时间：13:45-14:00；②协助做好围餐接待工作，供应时间：不定时。</w:t>
      </w:r>
    </w:p>
    <w:p w14:paraId="1316A577">
      <w:pPr>
        <w:pStyle w:val="2"/>
        <w:snapToGrid w:val="0"/>
        <w:ind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5.其他要求</w:t>
      </w:r>
    </w:p>
    <w:p w14:paraId="77629C63">
      <w:pPr>
        <w:pStyle w:val="2"/>
        <w:snapToGrid w:val="0"/>
        <w:ind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（1）按每天早中晚餐供应时间上班（国家法定节假日休息），具体上班时间可根据实际工作情况由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进行调整，确因</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工作需要可适当延长，劳务服务的人员应积极配合</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，无特殊情况不得拒绝</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加班要求。</w:t>
      </w:r>
    </w:p>
    <w:p w14:paraId="663172D3">
      <w:pPr>
        <w:pStyle w:val="2"/>
        <w:snapToGrid w:val="0"/>
        <w:ind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将安排符合餐饮服务健康标准的厨师、厨工。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厨师、厨工在上岗前向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提供有效的健康证原件供</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查验，厨师、厨工需持健康证进场驻点。在本项目合同有效期内，</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有义务确保进驻的厨师、厨工进行身体检查，费用由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自理。厨师、厨工有一定的专业知识，无违法犯罪前科。并自觉遵守</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的相关规定，服从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统一管理，爱护</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的财物（如损坏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的物品或设施，照价赔偿），不能影响</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员工的工作、生活。</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厨师、厨工工作期间要求统一穿厨工服（由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负责提供），防滑水鞋，戴工帽，每天进行换洗。</w:t>
      </w:r>
    </w:p>
    <w:p w14:paraId="1C9AAAC8">
      <w:pPr>
        <w:pStyle w:val="2"/>
        <w:snapToGrid w:val="0"/>
        <w:ind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（3）在工作时间内，厨师、厨工严格按照</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要求的供餐时间供应菜式，不得无故延迟供餐时间。</w:t>
      </w:r>
    </w:p>
    <w:p w14:paraId="5CA59E13">
      <w:pPr>
        <w:pStyle w:val="2"/>
        <w:snapToGrid w:val="0"/>
        <w:ind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（4）菜式制订与食品安全：菜式由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制定，食品原材料费用由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劳务服务的人员在验收食品原材料的同时应保存好采购物资的票据与质量检验报告等，供</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查验和存档。承诺所提供的膳食符合国家卫生部门的要求，严格遵守</w:t>
      </w:r>
      <w:r>
        <w:rPr>
          <w:rFonts w:hint="eastAsia" w:hAnsi="宋体" w:eastAsia="宋体" w:cs="宋体"/>
          <w:color w:val="auto"/>
          <w:sz w:val="21"/>
          <w:szCs w:val="21"/>
          <w:highlight w:val="none"/>
          <w:lang w:val="en-US" w:eastAsia="zh-CN"/>
        </w:rPr>
        <w:t>中华人民共和国食品安全相关法律、法规规定</w:t>
      </w:r>
      <w:r>
        <w:rPr>
          <w:rFonts w:hint="eastAsia" w:ascii="宋体" w:hAnsi="宋体" w:eastAsia="宋体" w:cs="宋体"/>
          <w:color w:val="auto"/>
          <w:sz w:val="21"/>
          <w:szCs w:val="21"/>
          <w:highlight w:val="none"/>
        </w:rPr>
        <w:t>，保证供餐食品搭配合理、新鲜可口。</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劳务服务的人员应科学、合理制订供餐菜谱，推陈出新。</w:t>
      </w:r>
    </w:p>
    <w:p w14:paraId="3E49F041">
      <w:pPr>
        <w:pStyle w:val="2"/>
        <w:snapToGrid w:val="0"/>
        <w:ind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（5）菜谱审核流程：</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每周四前将下周菜谱书面呈送给</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审核同意后，将菜谱张贴在饭堂公示栏。</w:t>
      </w:r>
    </w:p>
    <w:p w14:paraId="25CA1B7D">
      <w:pPr>
        <w:pStyle w:val="2"/>
        <w:snapToGrid w:val="0"/>
        <w:ind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劳务服务的人员厨师、厨工应遵守</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各项内部管理规章制度。</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派驻人员在进行作业时，必须要爱护各种设施设备，注意节水节电。饭堂内每餐所有剩余食物厨师、厨工不能擅自带走，一经发现，立刻更换厨师、厨工。</w:t>
      </w:r>
    </w:p>
    <w:p w14:paraId="6C641B3A">
      <w:pPr>
        <w:pStyle w:val="2"/>
        <w:snapToGrid w:val="0"/>
        <w:ind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应对劳务</w:t>
      </w:r>
      <w:r>
        <w:rPr>
          <w:rFonts w:hint="eastAsia"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的厨师、厨工进行必要的安全、消防知识教育培训。同时，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应为劳务服务的厨师、厨工配备劳务用具，做好劳保教育。</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负责提供烹饪食材、饭堂设备用具、清洁用品等。</w:t>
      </w:r>
    </w:p>
    <w:p w14:paraId="148E15FC">
      <w:pPr>
        <w:pStyle w:val="2"/>
        <w:snapToGrid w:val="0"/>
        <w:ind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（8）正常设备维修由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协助处理，所产生的维修材料费用等由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承担。</w:t>
      </w:r>
    </w:p>
    <w:p w14:paraId="6ACA2768">
      <w:pPr>
        <w:pStyle w:val="2"/>
        <w:snapToGrid w:val="0"/>
        <w:ind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（9）个人相关防护物品由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提供，包括不限于工作服、水鞋、口罩、厨师帽，如</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有其他要求的，须按照</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的要求统一着装。</w:t>
      </w:r>
    </w:p>
    <w:p w14:paraId="6C371B2A">
      <w:pPr>
        <w:pStyle w:val="2"/>
        <w:snapToGrid w:val="0"/>
        <w:ind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（10）工作期间必须穿着统一白色工作服。</w:t>
      </w:r>
    </w:p>
    <w:p w14:paraId="5C552D2F">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（二）劳务服务人员（清洁工）的要求</w:t>
      </w:r>
    </w:p>
    <w:p w14:paraId="2454A7C5">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1.资质及证件要求：需具有食品从业人员健康证明。</w:t>
      </w:r>
    </w:p>
    <w:p w14:paraId="7D180B49">
      <w:pPr>
        <w:snapToGrid w:val="0"/>
        <w:spacing w:line="360" w:lineRule="auto"/>
        <w:ind w:firstLine="420" w:firstLineChars="200"/>
        <w:contextualSpacing/>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2.年龄要求：女性年龄不超过50岁</w:t>
      </w:r>
      <w:r>
        <w:rPr>
          <w:rFonts w:hint="eastAsia" w:ascii="宋体" w:hAnsi="宋体" w:eastAsia="宋体" w:cs="宋体"/>
          <w:color w:val="auto"/>
          <w:szCs w:val="21"/>
          <w:highlight w:val="none"/>
          <w:lang w:eastAsia="zh-CN"/>
        </w:rPr>
        <w:t>。</w:t>
      </w:r>
    </w:p>
    <w:p w14:paraId="235ADD97">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3.清洁服务要求及职责：</w:t>
      </w:r>
      <w:r>
        <w:rPr>
          <w:rFonts w:hint="eastAsia" w:ascii="宋体" w:hAnsi="宋体" w:eastAsia="宋体" w:cs="宋体"/>
          <w:color w:val="auto"/>
          <w:sz w:val="21"/>
          <w:szCs w:val="21"/>
          <w:highlight w:val="none"/>
        </w:rPr>
        <w:t>国家工作日</w:t>
      </w:r>
      <w:r>
        <w:rPr>
          <w:rFonts w:hint="eastAsia" w:ascii="宋体" w:hAnsi="宋体" w:eastAsia="宋体" w:cs="宋体"/>
          <w:color w:val="auto"/>
          <w:sz w:val="21"/>
          <w:szCs w:val="21"/>
          <w:highlight w:val="none"/>
          <w:lang w:val="en-US" w:eastAsia="zh-CN"/>
        </w:rPr>
        <w:t>须全员出勤</w:t>
      </w:r>
      <w:r>
        <w:rPr>
          <w:rFonts w:hint="eastAsia" w:ascii="宋体" w:hAnsi="宋体" w:eastAsia="宋体" w:cs="宋体"/>
          <w:color w:val="auto"/>
          <w:sz w:val="21"/>
          <w:szCs w:val="21"/>
          <w:highlight w:val="none"/>
        </w:rPr>
        <w:t>提供清洁服务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星期六、日及国家法定节假日每天至少安排一人值班清洁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具体要求详见：《办公区域卫生要求》。</w:t>
      </w:r>
    </w:p>
    <w:p w14:paraId="264F77D1">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4.个人相关防护物品由乙方提供，包括不限于工作服、水鞋、口罩，如甲方有其他要求的，须按照甲方的要求统一着装。</w:t>
      </w:r>
    </w:p>
    <w:p w14:paraId="1768A61F">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5.工作期间必须穿着统一工作服。</w:t>
      </w:r>
    </w:p>
    <w:p w14:paraId="3433278D">
      <w:pPr>
        <w:snapToGrid w:val="0"/>
        <w:spacing w:line="360" w:lineRule="auto"/>
        <w:ind w:firstLine="420" w:firstLineChars="200"/>
        <w:contextualSpacing/>
        <w:outlineLvl w:val="9"/>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6.办公区域卫生要求</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9"/>
        <w:gridCol w:w="1681"/>
        <w:gridCol w:w="3984"/>
        <w:gridCol w:w="1572"/>
      </w:tblGrid>
      <w:tr w14:paraId="5F3F3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26" w:type="pct"/>
            <w:vAlign w:val="center"/>
          </w:tcPr>
          <w:p w14:paraId="3DAFA932">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服务范围</w:t>
            </w:r>
          </w:p>
        </w:tc>
        <w:tc>
          <w:tcPr>
            <w:tcW w:w="993" w:type="pct"/>
            <w:vAlign w:val="center"/>
          </w:tcPr>
          <w:p w14:paraId="3105641E">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清洁时间段</w:t>
            </w:r>
          </w:p>
        </w:tc>
        <w:tc>
          <w:tcPr>
            <w:tcW w:w="2353" w:type="pct"/>
            <w:vAlign w:val="center"/>
          </w:tcPr>
          <w:p w14:paraId="281D1B8C">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清洁内容</w:t>
            </w:r>
          </w:p>
        </w:tc>
        <w:tc>
          <w:tcPr>
            <w:tcW w:w="928" w:type="pct"/>
            <w:vAlign w:val="center"/>
          </w:tcPr>
          <w:p w14:paraId="60E780D7">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733F1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26" w:type="pct"/>
            <w:vAlign w:val="center"/>
          </w:tcPr>
          <w:p w14:paraId="26A3CBDF">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副总以上办公室</w:t>
            </w:r>
          </w:p>
        </w:tc>
        <w:tc>
          <w:tcPr>
            <w:tcW w:w="993" w:type="pct"/>
            <w:vAlign w:val="center"/>
          </w:tcPr>
          <w:p w14:paraId="66FD9CBC">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6:30-8:30</w:t>
            </w:r>
          </w:p>
          <w:p w14:paraId="12806F28">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17:30-18:30</w:t>
            </w:r>
          </w:p>
        </w:tc>
        <w:tc>
          <w:tcPr>
            <w:tcW w:w="2353" w:type="pct"/>
            <w:vAlign w:val="center"/>
          </w:tcPr>
          <w:p w14:paraId="0F480D3B">
            <w:pPr>
              <w:snapToGrid w:val="0"/>
              <w:spacing w:line="360" w:lineRule="auto"/>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负责台面、地面、书桌、沙发、茶几、茶杯、文件柜、垃圾桶清洁，定期更换桶装水及甲方认为有必要清理的地方，随时处理突发卫生。</w:t>
            </w:r>
          </w:p>
        </w:tc>
        <w:tc>
          <w:tcPr>
            <w:tcW w:w="928" w:type="pct"/>
            <w:vAlign w:val="center"/>
          </w:tcPr>
          <w:p w14:paraId="137EA702">
            <w:pPr>
              <w:snapToGrid w:val="0"/>
              <w:spacing w:line="360" w:lineRule="auto"/>
              <w:contextualSpacing/>
              <w:jc w:val="center"/>
              <w:outlineLvl w:val="9"/>
              <w:rPr>
                <w:rFonts w:hint="eastAsia" w:ascii="宋体" w:hAnsi="宋体" w:eastAsia="宋体" w:cs="宋体"/>
                <w:color w:val="auto"/>
                <w:szCs w:val="21"/>
                <w:highlight w:val="none"/>
              </w:rPr>
            </w:pPr>
          </w:p>
        </w:tc>
      </w:tr>
      <w:tr w14:paraId="13A7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26" w:type="pct"/>
            <w:vAlign w:val="center"/>
          </w:tcPr>
          <w:p w14:paraId="26045DC9">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各办公室</w:t>
            </w:r>
          </w:p>
        </w:tc>
        <w:tc>
          <w:tcPr>
            <w:tcW w:w="993" w:type="pct"/>
            <w:vAlign w:val="center"/>
          </w:tcPr>
          <w:p w14:paraId="2DA64B15">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8:30-17:30</w:t>
            </w:r>
          </w:p>
        </w:tc>
        <w:tc>
          <w:tcPr>
            <w:tcW w:w="2353" w:type="pct"/>
            <w:vAlign w:val="center"/>
          </w:tcPr>
          <w:p w14:paraId="4FF471E9">
            <w:pPr>
              <w:snapToGrid w:val="0"/>
              <w:spacing w:line="360" w:lineRule="auto"/>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负责地面、沙发、茶几、垃圾桶清洁及甲方认为有必要清理的地方，随时处理突发卫生，17:30前清理垃圾桶。每天至少清洁一次。</w:t>
            </w:r>
          </w:p>
        </w:tc>
        <w:tc>
          <w:tcPr>
            <w:tcW w:w="928" w:type="pct"/>
            <w:vAlign w:val="center"/>
          </w:tcPr>
          <w:p w14:paraId="7561FE5A">
            <w:pPr>
              <w:snapToGrid w:val="0"/>
              <w:spacing w:line="360" w:lineRule="auto"/>
              <w:contextualSpacing/>
              <w:jc w:val="center"/>
              <w:outlineLvl w:val="9"/>
              <w:rPr>
                <w:rFonts w:hint="eastAsia" w:ascii="宋体" w:hAnsi="宋体" w:eastAsia="宋体" w:cs="宋体"/>
                <w:color w:val="auto"/>
                <w:szCs w:val="21"/>
                <w:highlight w:val="none"/>
              </w:rPr>
            </w:pPr>
          </w:p>
        </w:tc>
      </w:tr>
      <w:tr w14:paraId="511D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26" w:type="pct"/>
            <w:vAlign w:val="center"/>
          </w:tcPr>
          <w:p w14:paraId="6706C902">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接待室、洽谈室</w:t>
            </w:r>
          </w:p>
        </w:tc>
        <w:tc>
          <w:tcPr>
            <w:tcW w:w="993" w:type="pct"/>
            <w:vAlign w:val="center"/>
          </w:tcPr>
          <w:p w14:paraId="0D47B235">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使用完后清理</w:t>
            </w:r>
          </w:p>
        </w:tc>
        <w:tc>
          <w:tcPr>
            <w:tcW w:w="2353" w:type="pct"/>
            <w:vAlign w:val="center"/>
          </w:tcPr>
          <w:p w14:paraId="4EDC76C7">
            <w:pPr>
              <w:snapToGrid w:val="0"/>
              <w:spacing w:line="360" w:lineRule="auto"/>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每次会议结束后清洁地面、沙发、茶几、垃圾桶清洁、摆放瓶装水及甲方认为有必要清理的地方，随时处理突发卫生，17:30前清理垃圾桶。</w:t>
            </w:r>
          </w:p>
        </w:tc>
        <w:tc>
          <w:tcPr>
            <w:tcW w:w="928" w:type="pct"/>
            <w:vAlign w:val="center"/>
          </w:tcPr>
          <w:p w14:paraId="429B5FF4">
            <w:pPr>
              <w:snapToGrid w:val="0"/>
              <w:spacing w:line="360" w:lineRule="auto"/>
              <w:contextualSpacing/>
              <w:jc w:val="center"/>
              <w:outlineLvl w:val="9"/>
              <w:rPr>
                <w:rFonts w:hint="eastAsia" w:ascii="宋体" w:hAnsi="宋体" w:eastAsia="宋体" w:cs="宋体"/>
                <w:color w:val="auto"/>
                <w:szCs w:val="21"/>
                <w:highlight w:val="none"/>
              </w:rPr>
            </w:pPr>
          </w:p>
        </w:tc>
      </w:tr>
      <w:tr w14:paraId="25F5B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26" w:type="pct"/>
            <w:vAlign w:val="center"/>
          </w:tcPr>
          <w:p w14:paraId="6A697988">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会议室</w:t>
            </w:r>
          </w:p>
        </w:tc>
        <w:tc>
          <w:tcPr>
            <w:tcW w:w="993" w:type="pct"/>
            <w:vAlign w:val="center"/>
          </w:tcPr>
          <w:p w14:paraId="642A6913">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使用完后清理</w:t>
            </w:r>
          </w:p>
        </w:tc>
        <w:tc>
          <w:tcPr>
            <w:tcW w:w="2353" w:type="pct"/>
            <w:vAlign w:val="center"/>
          </w:tcPr>
          <w:p w14:paraId="67592227">
            <w:pPr>
              <w:snapToGrid w:val="0"/>
              <w:spacing w:line="360" w:lineRule="auto"/>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每次会议结束后清洁地面、沙发、茶几、垃圾桶清洁、排放瓶装水及甲方认为有必要清理的地方，随时处理突发卫生，17:30前清理垃圾桶。</w:t>
            </w:r>
          </w:p>
        </w:tc>
        <w:tc>
          <w:tcPr>
            <w:tcW w:w="928" w:type="pct"/>
            <w:vAlign w:val="center"/>
          </w:tcPr>
          <w:p w14:paraId="23EF1669">
            <w:pPr>
              <w:snapToGrid w:val="0"/>
              <w:spacing w:line="360" w:lineRule="auto"/>
              <w:contextualSpacing/>
              <w:jc w:val="center"/>
              <w:outlineLvl w:val="9"/>
              <w:rPr>
                <w:rFonts w:hint="eastAsia" w:ascii="宋体" w:hAnsi="宋体" w:eastAsia="宋体" w:cs="宋体"/>
                <w:color w:val="auto"/>
                <w:szCs w:val="21"/>
                <w:highlight w:val="none"/>
              </w:rPr>
            </w:pPr>
          </w:p>
        </w:tc>
      </w:tr>
      <w:tr w14:paraId="526B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726" w:type="pct"/>
            <w:vAlign w:val="center"/>
          </w:tcPr>
          <w:p w14:paraId="75CA7383">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卫生间</w:t>
            </w:r>
          </w:p>
        </w:tc>
        <w:tc>
          <w:tcPr>
            <w:tcW w:w="993" w:type="pct"/>
            <w:vAlign w:val="center"/>
          </w:tcPr>
          <w:p w14:paraId="2854222D">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1小时清洁一次</w:t>
            </w:r>
          </w:p>
        </w:tc>
        <w:tc>
          <w:tcPr>
            <w:tcW w:w="2353" w:type="pct"/>
            <w:vAlign w:val="center"/>
          </w:tcPr>
          <w:p w14:paraId="38C238C7">
            <w:pPr>
              <w:snapToGrid w:val="0"/>
              <w:spacing w:line="360" w:lineRule="auto"/>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1.洗手盆必须清洗干净并不能留有水迹；</w:t>
            </w:r>
          </w:p>
          <w:p w14:paraId="2151063B">
            <w:pPr>
              <w:snapToGrid w:val="0"/>
              <w:spacing w:line="360" w:lineRule="auto"/>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2.洗手间地面必须用84消毒水清洁并保持干净；3.空气净化器定期更换补充剂和电池；4.及时补充洗手液；5.抽气扇必须长期保持运转。</w:t>
            </w:r>
          </w:p>
        </w:tc>
        <w:tc>
          <w:tcPr>
            <w:tcW w:w="928" w:type="pct"/>
            <w:vAlign w:val="center"/>
          </w:tcPr>
          <w:p w14:paraId="3E498A55">
            <w:pPr>
              <w:snapToGrid w:val="0"/>
              <w:spacing w:line="360" w:lineRule="auto"/>
              <w:contextualSpacing/>
              <w:jc w:val="center"/>
              <w:outlineLvl w:val="9"/>
              <w:rPr>
                <w:rFonts w:hint="eastAsia" w:ascii="宋体" w:hAnsi="宋体" w:eastAsia="宋体" w:cs="宋体"/>
                <w:color w:val="auto"/>
                <w:szCs w:val="21"/>
                <w:highlight w:val="none"/>
              </w:rPr>
            </w:pPr>
          </w:p>
        </w:tc>
      </w:tr>
      <w:tr w14:paraId="1D664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726" w:type="pct"/>
            <w:vAlign w:val="center"/>
          </w:tcPr>
          <w:p w14:paraId="6A22E37D">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走廊及楼梯等公共区域</w:t>
            </w:r>
          </w:p>
        </w:tc>
        <w:tc>
          <w:tcPr>
            <w:tcW w:w="993" w:type="pct"/>
            <w:vAlign w:val="center"/>
          </w:tcPr>
          <w:p w14:paraId="2F5D0EDF">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随时</w:t>
            </w:r>
          </w:p>
        </w:tc>
        <w:tc>
          <w:tcPr>
            <w:tcW w:w="2353" w:type="pct"/>
            <w:vAlign w:val="center"/>
          </w:tcPr>
          <w:p w14:paraId="23222B23">
            <w:pPr>
              <w:snapToGrid w:val="0"/>
              <w:spacing w:line="360" w:lineRule="auto"/>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随时保持该区域卫生干净。</w:t>
            </w:r>
          </w:p>
        </w:tc>
        <w:tc>
          <w:tcPr>
            <w:tcW w:w="928" w:type="pct"/>
            <w:vAlign w:val="center"/>
          </w:tcPr>
          <w:p w14:paraId="3A5F7FEA">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根据实际情况进行拖地，每天不少于一次。</w:t>
            </w:r>
          </w:p>
        </w:tc>
      </w:tr>
    </w:tbl>
    <w:p w14:paraId="7D9E0734">
      <w:pPr>
        <w:snapToGrid w:val="0"/>
        <w:spacing w:line="360" w:lineRule="auto"/>
        <w:ind w:firstLine="420" w:firstLineChars="200"/>
        <w:contextualSpacing/>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w:t>
      </w:r>
      <w:r>
        <w:rPr>
          <w:rFonts w:hint="eastAsia" w:ascii="宋体" w:hAnsi="宋体" w:eastAsia="宋体" w:cs="宋体"/>
          <w:color w:val="auto"/>
          <w:szCs w:val="21"/>
          <w:highlight w:val="none"/>
        </w:rPr>
        <w:t>劳务服务人员（</w:t>
      </w:r>
      <w:r>
        <w:rPr>
          <w:rFonts w:hint="eastAsia" w:ascii="宋体" w:hAnsi="宋体" w:eastAsia="宋体" w:cs="宋体"/>
          <w:bCs/>
          <w:color w:val="auto"/>
          <w:sz w:val="21"/>
          <w:szCs w:val="21"/>
          <w:highlight w:val="none"/>
          <w:lang w:val="en-US" w:eastAsia="zh-CN"/>
        </w:rPr>
        <w:t>勤杂服务人员</w:t>
      </w:r>
      <w:r>
        <w:rPr>
          <w:rFonts w:hint="eastAsia" w:ascii="宋体" w:hAnsi="宋体" w:eastAsia="宋体" w:cs="宋体"/>
          <w:color w:val="auto"/>
          <w:szCs w:val="21"/>
          <w:highlight w:val="none"/>
        </w:rPr>
        <w:t>）的要求</w:t>
      </w:r>
    </w:p>
    <w:p w14:paraId="22994FD2">
      <w:pPr>
        <w:pStyle w:val="205"/>
        <w:adjustRightInd w:val="0"/>
        <w:snapToGrid w:val="0"/>
        <w:spacing w:line="360" w:lineRule="auto"/>
        <w:ind w:firstLineChars="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1.年龄要求：女性年龄</w:t>
      </w:r>
      <w:r>
        <w:rPr>
          <w:rFonts w:hint="eastAsia" w:ascii="宋体" w:hAnsi="宋体" w:eastAsia="宋体" w:cs="宋体"/>
          <w:bCs w:val="0"/>
          <w:color w:val="auto"/>
          <w:sz w:val="21"/>
          <w:szCs w:val="21"/>
          <w:highlight w:val="none"/>
          <w:lang w:val="en-US" w:eastAsia="zh-CN" w:bidi="ar-SA"/>
        </w:rPr>
        <w:t>不超过40岁</w:t>
      </w:r>
      <w:r>
        <w:rPr>
          <w:rFonts w:hint="eastAsia" w:ascii="宋体" w:hAnsi="宋体" w:eastAsia="宋体" w:cs="宋体"/>
          <w:color w:val="auto"/>
          <w:szCs w:val="21"/>
          <w:highlight w:val="none"/>
        </w:rPr>
        <w:t>。</w:t>
      </w:r>
    </w:p>
    <w:p w14:paraId="29F15FEC">
      <w:pPr>
        <w:pStyle w:val="205"/>
        <w:adjustRightInd w:val="0"/>
        <w:snapToGrid w:val="0"/>
        <w:spacing w:line="360" w:lineRule="auto"/>
        <w:ind w:firstLineChars="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2.其他要求：五官端正，熟悉粤语及普通话，从事过机关或国企相关工作一年（含）以上，熟练办公软件及办公设备，接受临时加班要求。</w:t>
      </w:r>
    </w:p>
    <w:p w14:paraId="6BDD3AC1">
      <w:pPr>
        <w:pStyle w:val="205"/>
        <w:adjustRightInd w:val="0"/>
        <w:snapToGrid w:val="0"/>
        <w:spacing w:line="360" w:lineRule="auto"/>
        <w:ind w:firstLineChars="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Cs w:val="0"/>
          <w:color w:val="auto"/>
          <w:sz w:val="21"/>
          <w:szCs w:val="21"/>
          <w:highlight w:val="none"/>
          <w:lang w:val="en-US" w:eastAsia="zh-CN" w:bidi="ar-SA"/>
        </w:rPr>
        <w:t>勤杂服务人员</w:t>
      </w:r>
      <w:r>
        <w:rPr>
          <w:rFonts w:hint="eastAsia" w:ascii="宋体" w:hAnsi="宋体" w:eastAsia="宋体" w:cs="宋体"/>
          <w:color w:val="auto"/>
          <w:szCs w:val="21"/>
          <w:highlight w:val="none"/>
        </w:rPr>
        <w:t>要求及职责：</w:t>
      </w:r>
    </w:p>
    <w:p w14:paraId="55FE53F2">
      <w:pPr>
        <w:pStyle w:val="2"/>
        <w:keepNext w:val="0"/>
        <w:keepLines w:val="0"/>
        <w:pageBreakBefore w:val="0"/>
        <w:widowControl w:val="0"/>
        <w:shd w:val="clear"/>
        <w:kinsoku/>
        <w:wordWrap/>
        <w:overflowPunct/>
        <w:topLinePunct w:val="0"/>
        <w:autoSpaceDE w:val="0"/>
        <w:autoSpaceDN w:val="0"/>
        <w:bidi w:val="0"/>
        <w:adjustRightInd w:val="0"/>
        <w:snapToGrid/>
        <w:ind w:firstLine="420" w:firstLineChars="200"/>
        <w:textAlignment w:val="auto"/>
        <w:outlineLvl w:val="9"/>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①行政方面：</w:t>
      </w:r>
    </w:p>
    <w:p w14:paraId="3B58F015">
      <w:pPr>
        <w:pStyle w:val="2"/>
        <w:keepNext w:val="0"/>
        <w:keepLines w:val="0"/>
        <w:pageBreakBefore w:val="0"/>
        <w:widowControl w:val="0"/>
        <w:shd w:val="clear"/>
        <w:kinsoku/>
        <w:wordWrap/>
        <w:overflowPunct/>
        <w:topLinePunct w:val="0"/>
        <w:autoSpaceDE w:val="0"/>
        <w:autoSpaceDN w:val="0"/>
        <w:bidi w:val="0"/>
        <w:adjustRightInd w:val="0"/>
        <w:snapToGrid/>
        <w:ind w:firstLine="420" w:firstLineChars="200"/>
        <w:textAlignment w:val="auto"/>
        <w:outlineLvl w:val="9"/>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负责会议管理，包括会议材料打印、按规定摆放、茶水准备等。</w:t>
      </w:r>
    </w:p>
    <w:p w14:paraId="0F2EEFDC">
      <w:pPr>
        <w:pStyle w:val="2"/>
        <w:keepNext w:val="0"/>
        <w:keepLines w:val="0"/>
        <w:pageBreakBefore w:val="0"/>
        <w:widowControl w:val="0"/>
        <w:shd w:val="clear"/>
        <w:kinsoku/>
        <w:wordWrap/>
        <w:overflowPunct/>
        <w:topLinePunct w:val="0"/>
        <w:autoSpaceDE w:val="0"/>
        <w:autoSpaceDN w:val="0"/>
        <w:bidi w:val="0"/>
        <w:adjustRightInd w:val="0"/>
        <w:snapToGrid/>
        <w:ind w:firstLine="420" w:firstLineChars="200"/>
        <w:textAlignment w:val="auto"/>
        <w:outlineLvl w:val="9"/>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负责办公用品管理，包括出入库管理。</w:t>
      </w:r>
    </w:p>
    <w:p w14:paraId="0B096A53">
      <w:pPr>
        <w:pStyle w:val="2"/>
        <w:keepNext w:val="0"/>
        <w:keepLines w:val="0"/>
        <w:pageBreakBefore w:val="0"/>
        <w:widowControl w:val="0"/>
        <w:shd w:val="clear"/>
        <w:kinsoku/>
        <w:wordWrap/>
        <w:overflowPunct/>
        <w:topLinePunct w:val="0"/>
        <w:autoSpaceDE w:val="0"/>
        <w:autoSpaceDN w:val="0"/>
        <w:bidi w:val="0"/>
        <w:adjustRightInd w:val="0"/>
        <w:snapToGrid/>
        <w:ind w:firstLine="420" w:firstLineChars="200"/>
        <w:textAlignment w:val="auto"/>
        <w:outlineLvl w:val="9"/>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负责公司订阅类报刊等的收取及分发。</w:t>
      </w:r>
    </w:p>
    <w:p w14:paraId="4EE567AD">
      <w:pPr>
        <w:pStyle w:val="2"/>
        <w:keepNext w:val="0"/>
        <w:keepLines w:val="0"/>
        <w:pageBreakBefore w:val="0"/>
        <w:widowControl w:val="0"/>
        <w:shd w:val="clear"/>
        <w:kinsoku/>
        <w:wordWrap/>
        <w:overflowPunct/>
        <w:topLinePunct w:val="0"/>
        <w:autoSpaceDE w:val="0"/>
        <w:autoSpaceDN w:val="0"/>
        <w:bidi w:val="0"/>
        <w:adjustRightInd w:val="0"/>
        <w:snapToGrid/>
        <w:ind w:firstLine="420" w:firstLineChars="200"/>
        <w:textAlignment w:val="auto"/>
        <w:outlineLvl w:val="9"/>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协助办公室完成日常事务工作。</w:t>
      </w:r>
    </w:p>
    <w:p w14:paraId="382963E3">
      <w:pPr>
        <w:pStyle w:val="205"/>
        <w:adjustRightInd w:val="0"/>
        <w:snapToGrid w:val="0"/>
        <w:spacing w:line="360" w:lineRule="auto"/>
        <w:ind w:firstLineChars="0"/>
        <w:contextualSpacing/>
        <w:outlineLvl w:val="9"/>
        <w:rPr>
          <w:rFonts w:hint="eastAsia" w:ascii="宋体" w:hAnsi="宋体" w:eastAsia="宋体" w:cs="宋体"/>
          <w:color w:val="auto"/>
          <w:szCs w:val="21"/>
          <w:highlight w:val="none"/>
        </w:rPr>
      </w:pPr>
      <w:r>
        <w:rPr>
          <w:rFonts w:hint="eastAsia" w:ascii="宋体" w:hAnsi="宋体" w:eastAsia="宋体" w:cs="宋体"/>
          <w:bCs w:val="0"/>
          <w:color w:val="auto"/>
          <w:sz w:val="21"/>
          <w:szCs w:val="21"/>
          <w:highlight w:val="none"/>
          <w:lang w:val="en-US" w:eastAsia="zh-CN" w:bidi="ar-SA"/>
        </w:rPr>
        <w:t>②服装要求：白色衬衫，西裤（或西服裙），由乙方负责。</w:t>
      </w:r>
    </w:p>
    <w:p w14:paraId="632AD0A6">
      <w:pPr>
        <w:pStyle w:val="131"/>
        <w:numPr>
          <w:ilvl w:val="0"/>
          <w:numId w:val="2"/>
        </w:numPr>
        <w:spacing w:line="360" w:lineRule="auto"/>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项目管理人员</w:t>
      </w:r>
    </w:p>
    <w:p w14:paraId="50D16B83">
      <w:pPr>
        <w:pStyle w:val="205"/>
        <w:adjustRightInd w:val="0"/>
        <w:snapToGrid w:val="0"/>
        <w:spacing w:line="360" w:lineRule="auto"/>
        <w:ind w:firstLineChars="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乙方项目管理人员配置表详见中标文件。</w:t>
      </w:r>
    </w:p>
    <w:p w14:paraId="009DC86C">
      <w:pPr>
        <w:pStyle w:val="131"/>
        <w:spacing w:line="360" w:lineRule="auto"/>
        <w:ind w:firstLine="200" w:firstLineChars="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五</w:t>
      </w:r>
      <w:r>
        <w:rPr>
          <w:rFonts w:hint="eastAsia" w:ascii="宋体" w:hAnsi="宋体" w:eastAsia="宋体" w:cs="宋体"/>
          <w:b/>
          <w:color w:val="auto"/>
          <w:szCs w:val="21"/>
          <w:highlight w:val="none"/>
        </w:rPr>
        <w:t>、服务要求</w:t>
      </w:r>
    </w:p>
    <w:p w14:paraId="72A968FA">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应根据劳务服务人员数量和服务项目情况，配备专门的劳务服务管理人员，负责劳务服务人员的日常事务，协调处理劳务服务人员与</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之间的关系，向</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提供政策法规方面的咨询。</w:t>
      </w:r>
    </w:p>
    <w:p w14:paraId="053AB6AE">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根据劳务需求与</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签订劳务服务合同，合同签订后</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根据需要和岗位设置情况，以短信或微信形式通知</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lang w:val="en-US" w:eastAsia="zh-CN"/>
        </w:rPr>
        <w:t>工作</w:t>
      </w:r>
      <w:r>
        <w:rPr>
          <w:rFonts w:hint="eastAsia" w:ascii="宋体" w:hAnsi="宋体" w:eastAsia="宋体" w:cs="宋体"/>
          <w:color w:val="auto"/>
          <w:highlight w:val="none"/>
        </w:rPr>
        <w:t>需求。</w:t>
      </w:r>
    </w:p>
    <w:p w14:paraId="6CE205FA">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收到</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lang w:val="en-US" w:eastAsia="zh-CN"/>
        </w:rPr>
        <w:t>工作</w:t>
      </w:r>
      <w:r>
        <w:rPr>
          <w:rFonts w:hint="eastAsia" w:ascii="宋体" w:hAnsi="宋体" w:eastAsia="宋体" w:cs="宋体"/>
          <w:color w:val="auto"/>
          <w:highlight w:val="none"/>
        </w:rPr>
        <w:t>需求通知(书面通知)后3个工作日内应配齐符合</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面试要求的劳务服务人员，包含劳务服务人员因为调走、辞职或被</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辞退等情况，否则视为</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违约，</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有权按300元每天/人在当月结算上扣除，直接扣除完毕，并有权终止本项目服务合同。</w:t>
      </w:r>
    </w:p>
    <w:p w14:paraId="06659416">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可根据实际情况或需求，对劳务服务人员的数量、岗位、资格条件等要求进行调整，</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必须服从，且劳务服务人员必须符合</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的要求。</w:t>
      </w:r>
    </w:p>
    <w:p w14:paraId="17D876C5">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需每月月底向</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提供劳务服务人员的工资发放、社保的材料等依据备查。</w:t>
      </w:r>
    </w:p>
    <w:p w14:paraId="55623C71">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有权要求调换不符合岗位要求的劳务服务人员，调换劳务服务人员如需经济补偿金等费用均由</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承担。在服务期间，未经</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同意，</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不得随意更换劳务服务人员。</w:t>
      </w:r>
    </w:p>
    <w:p w14:paraId="662627F4">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7.由于</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工作失误的原因，造成劳务服务人员的经济损失，所产生的损失及后果由</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承担。因</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劳务服务人员蓄意破坏</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现场设备设施、违反相关管理规定造成</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损失的，一经查实，则视为</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严重违约，</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有权单方面终止本项目服务合同，责令</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赔偿损失，情节严重的依法追究其法律责任。</w:t>
      </w:r>
    </w:p>
    <w:p w14:paraId="1764D560">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8.</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应按照有关法律法规规定与劳务服务人员订立书面劳动合同，按照法律法规的规定为劳务服务人员在工作所在地办理社会保险手续等，并根据</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提供的劳务服务人员考勤、考核、教育培训、奖惩等资料情况建立劳务服务人员人事信息档案。对新招劳务服务人员，应在规定时间内办齐所有</w:t>
      </w:r>
      <w:r>
        <w:rPr>
          <w:rFonts w:hint="eastAsia" w:ascii="宋体" w:hAnsi="宋体" w:eastAsia="宋体" w:cs="宋体"/>
          <w:color w:val="auto"/>
          <w:highlight w:val="none"/>
          <w:lang w:val="en-US" w:eastAsia="zh-CN"/>
        </w:rPr>
        <w:t>工作</w:t>
      </w:r>
      <w:r>
        <w:rPr>
          <w:rFonts w:hint="eastAsia" w:ascii="宋体" w:hAnsi="宋体" w:eastAsia="宋体" w:cs="宋体"/>
          <w:color w:val="auto"/>
          <w:highlight w:val="none"/>
        </w:rPr>
        <w:t>手续，并提供包括但不限于劳务服务人员档案表、花名册、身份证及学历证复印件等供</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备案。</w:t>
      </w:r>
    </w:p>
    <w:p w14:paraId="1FBB5E1F">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9.</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应及时掌握国家和省、市有关劳动标准、劳动条件、工资福利、社会保险等方面的最新政策动态并知会</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，积极配合</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对新政策规定的组织实施。</w:t>
      </w:r>
    </w:p>
    <w:p w14:paraId="333F038F">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10.</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应按</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要求，教育劳务服务人员严格遵守</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的规章制度和管理规范规程、忠于职守、文明礼貌、严格遵守劳动纪律、服从和执行</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做出的工作安排和调度，接受</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管理人员的检查监督。</w:t>
      </w:r>
    </w:p>
    <w:p w14:paraId="7C3D5CAB">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11.</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应负责劳务服务人员的招聘/录用退工手续办理、薪酬管理、福利发放、相关保险和个税代扣代缴等，以及档案管理、计生关系管理、专业技术人员的职称申报、评定等。</w:t>
      </w:r>
    </w:p>
    <w:p w14:paraId="3070ED45">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12.</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应教育、督促</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的劳务服务人员不得以任何形式向他人提供或泄露</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的商业秘密，保证</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利益不受损失，对</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各类客户的资料、业务数据等应按照</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相关文件及工作要求执行保密工作。</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在提供服务期间获悉的</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信息，</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负有保密义务。本保密义务不因服务合同的解除或终止而失效，直至保密信息被依法公开为止。</w:t>
      </w:r>
    </w:p>
    <w:p w14:paraId="72F381EB">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13.</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须接受</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对</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及</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劳务服务人员提供给</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的劳务服务的质量检查，且须保证能随时接受行业主管部门的质量考核，并对</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提出的服务质量改进建议予以及时响应和整改。</w:t>
      </w:r>
    </w:p>
    <w:p w14:paraId="26142670">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14.</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的劳务服务人员在提供服务期间发生重大疾病或事故的，由</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负责调查及处理，依法为劳务服务人员办理工伤认定、伤残鉴定、工伤待遇申报、非工伤死亡待遇申报、意外伤害保险理赔等相关手续并依法承担相应责任，如因前列事故与相关劳务服务人员发生纠纷或争议的，</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应自行妥善处理并承担责任，不得影响</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劳务服务项目业务的正常进行。如因此导致</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损失的，</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需足额向</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赔偿。</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须对其工作人员及劳务服务人员在服务期内所发生的人身、财产安全和交通事故，及给</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或其他第三方带来的人身、财产安全负责，</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不承担任何责任。</w:t>
      </w:r>
    </w:p>
    <w:p w14:paraId="1604D128">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15.</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劳务服务人员从</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处领取的工作工具、设备和其他物品，由</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负责登记管理，在</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劳务服务人员不再继续提供服务时，由</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负责协助收回交还</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应当为劳务服务人员提供必要的劳务保护用品。</w:t>
      </w:r>
    </w:p>
    <w:p w14:paraId="783BC6AD">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16.</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应定期向</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通报劳务服务项目的相关事项，如发生突发性事件，</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应及时向</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通报。</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及其工作人员及劳务服务人员在工作过程中发现存在安全隐患的，应及时向</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上报，并做好相应预防工作。</w:t>
      </w:r>
    </w:p>
    <w:p w14:paraId="5B704E71">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17.</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应负责劳务服务人员经济赔偿的手续办理、负责处理劳务服务人员提出的劳动仲裁、诉讼、劳资纠纷等事宜，如因</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引起的劳资纠纷问题，影响</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劳务服务项目业务正常开展的，</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有权另行聘请人员确保业务正常开展，因此所产生的所有费用均由</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承担。</w:t>
      </w:r>
    </w:p>
    <w:p w14:paraId="315B880B">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18.</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应当以自身的技术和劳动力完成劳务服务项目业务的主要工作，未经</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书面同意，</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不得将承包项目分包或转包，否则，视为</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违约，</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有权解除本项目服务合同，并要求</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承担违约责任。</w:t>
      </w:r>
    </w:p>
    <w:p w14:paraId="7B1E8DE9">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19.</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劳务服务的工作人员向</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申请需要休探亲假、请病假和合理事假的，在</w:t>
      </w:r>
      <w:r>
        <w:rPr>
          <w:rFonts w:hint="eastAsia" w:ascii="宋体" w:hAnsi="宋体" w:eastAsia="宋体" w:cs="宋体"/>
          <w:color w:val="auto"/>
          <w:highlight w:val="none"/>
          <w:lang w:val="en-US" w:eastAsia="zh-CN"/>
        </w:rPr>
        <w:t>服务</w:t>
      </w:r>
      <w:r>
        <w:rPr>
          <w:rFonts w:hint="eastAsia" w:ascii="宋体" w:hAnsi="宋体" w:eastAsia="宋体" w:cs="宋体"/>
          <w:color w:val="auto"/>
          <w:highlight w:val="none"/>
        </w:rPr>
        <w:t>人员休探亲假，请病假和合理事假期间，</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需做好调配工作，负责24小时内另派人驻点，</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不再增加服务费用，否则扣服务地址当月服务结算费10%。</w:t>
      </w:r>
    </w:p>
    <w:p w14:paraId="61111B7F">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因国家政策或法律法规调整等不可抗拒原因造成甲方无法继续履行采购合同的情况，甲方不承担违约责任，乙方需妥善做好劳务服务人员的安置并承担因此产生的所有经济补偿（赔偿）费用。乙方不得追究甲方任何责任。</w:t>
      </w:r>
    </w:p>
    <w:p w14:paraId="5496923C">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乙方为劳务服务人员提供各项社会保险的政策咨询、劳动政策咨询服务、加强各项社会保险新出台政策的宣传；协助办理劳务服务人员岗前培训、上岗资格培训、再教育培训以及人才素质测评事宜；建立并及时更新劳务服务人员人事信息档案，向甲方提供劳务服务人员花名册，该名册应详细载明各劳务服务人员的性别、出生日期、籍贯、家庭住所、身份证号码、学历、学位、婚姻状况、子女情况等自然情况和劳动合同或劳动关系档案编号。</w:t>
      </w:r>
    </w:p>
    <w:p w14:paraId="37896E1E">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为保障服务工作的延续，新增加的劳务服务人员按甲方要求的时间安排到位。乙方应与前、后供应商做好交接工作，因乙方原因造成甲方的所有损失，均由乙方承担。</w:t>
      </w:r>
    </w:p>
    <w:p w14:paraId="0061D1A5">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在合同履行过程中，乙方劳务服务人员需要配合甲方实施生活垃圾分类要求，落实分类收集和清运处理。禁止随意堆放、倾倒造成二次垃圾污染。乙方如存在违反生活垃圾分类行为，需由乙方承担相关责任，甲方有权使用履约担保予以支付或作出相应处理，由此产生的一切法律后果由乙方承担。</w:t>
      </w:r>
    </w:p>
    <w:p w14:paraId="3A1690CD">
      <w:pPr>
        <w:snapToGrid w:val="0"/>
        <w:spacing w:line="360" w:lineRule="auto"/>
        <w:ind w:firstLine="422" w:firstLineChars="200"/>
        <w:contextualSpacing/>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六</w:t>
      </w:r>
      <w:r>
        <w:rPr>
          <w:rFonts w:hint="eastAsia" w:ascii="宋体" w:hAnsi="宋体" w:eastAsia="宋体" w:cs="宋体"/>
          <w:b/>
          <w:color w:val="auto"/>
          <w:szCs w:val="21"/>
          <w:highlight w:val="none"/>
        </w:rPr>
        <w:t>、其他要求</w:t>
      </w:r>
    </w:p>
    <w:p w14:paraId="0ABA03E2">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本合同服务有效期内，非经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同意，</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委派人员不得以任何理由擅自停止提供服务。如擅自停止，</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有权解除</w:t>
      </w:r>
      <w:r>
        <w:rPr>
          <w:rFonts w:hint="eastAsia" w:ascii="宋体" w:hAnsi="宋体" w:eastAsia="宋体" w:cs="宋体"/>
          <w:color w:val="auto"/>
          <w:sz w:val="21"/>
          <w:szCs w:val="21"/>
          <w:highlight w:val="none"/>
          <w:lang w:val="en-US" w:eastAsia="zh-CN"/>
        </w:rPr>
        <w:t>本项目服务</w:t>
      </w:r>
      <w:r>
        <w:rPr>
          <w:rFonts w:hint="eastAsia" w:ascii="宋体" w:hAnsi="宋体" w:eastAsia="宋体" w:cs="宋体"/>
          <w:color w:val="auto"/>
          <w:sz w:val="21"/>
          <w:szCs w:val="21"/>
          <w:highlight w:val="none"/>
        </w:rPr>
        <w:t>合同，并要求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按</w:t>
      </w:r>
      <w:r>
        <w:rPr>
          <w:rFonts w:hint="eastAsia" w:ascii="宋体" w:hAnsi="宋体" w:eastAsia="宋体" w:cs="宋体"/>
          <w:color w:val="auto"/>
          <w:szCs w:val="21"/>
          <w:highlight w:val="none"/>
        </w:rPr>
        <w:t>暂定价税合计总价</w:t>
      </w:r>
      <w:r>
        <w:rPr>
          <w:rFonts w:hint="eastAsia" w:ascii="宋体" w:hAnsi="宋体" w:eastAsia="宋体" w:cs="宋体"/>
          <w:color w:val="auto"/>
          <w:sz w:val="21"/>
          <w:szCs w:val="21"/>
          <w:highlight w:val="none"/>
        </w:rPr>
        <w:t>的20%支付违约金，及赔偿停餐导致的损失（包括但不限于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另行委托其他方提供伙食的费用等）。</w:t>
      </w:r>
    </w:p>
    <w:p w14:paraId="6FE14F48">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未经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书面同意，</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不得擅自将</w:t>
      </w:r>
      <w:r>
        <w:rPr>
          <w:rFonts w:hint="eastAsia" w:ascii="宋体" w:hAnsi="宋体" w:eastAsia="宋体" w:cs="宋体"/>
          <w:color w:val="auto"/>
          <w:sz w:val="21"/>
          <w:szCs w:val="21"/>
          <w:highlight w:val="none"/>
          <w:lang w:val="en-US" w:eastAsia="zh-CN"/>
        </w:rPr>
        <w:t>本项目服务</w:t>
      </w:r>
      <w:r>
        <w:rPr>
          <w:rFonts w:hint="eastAsia" w:ascii="宋体" w:hAnsi="宋体" w:eastAsia="宋体" w:cs="宋体"/>
          <w:color w:val="auto"/>
          <w:sz w:val="21"/>
          <w:szCs w:val="21"/>
          <w:highlight w:val="none"/>
        </w:rPr>
        <w:t>合同项下的权利义务全部或部分转让；如违反，</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应立即停止转让行为，并按</w:t>
      </w:r>
      <w:r>
        <w:rPr>
          <w:rFonts w:hint="eastAsia" w:ascii="宋体" w:hAnsi="宋体" w:eastAsia="宋体" w:cs="宋体"/>
          <w:color w:val="auto"/>
          <w:szCs w:val="21"/>
          <w:highlight w:val="none"/>
        </w:rPr>
        <w:t>暂定价税合计总价</w:t>
      </w:r>
      <w:r>
        <w:rPr>
          <w:rFonts w:hint="eastAsia" w:ascii="宋体" w:hAnsi="宋体" w:eastAsia="宋体" w:cs="宋体"/>
          <w:color w:val="auto"/>
          <w:sz w:val="21"/>
          <w:szCs w:val="21"/>
          <w:highlight w:val="none"/>
        </w:rPr>
        <w:t>的20%向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因此遭受损失的，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还应负责赔偿。</w:t>
      </w:r>
    </w:p>
    <w:p w14:paraId="0DC3F23D">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因</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及其工作人员导致</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员工、第三人遭受财产损失或人身损害的（包括但不限于食物中毒、地面湿滑导致的事故等），</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应承担相应责任；</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因此遭受损失的（包括但不限于第三方索赔、应诉所支出的费用等），有权向</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追偿。</w:t>
      </w:r>
    </w:p>
    <w:p w14:paraId="3D22E611">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在合同服务期限内，</w:t>
      </w:r>
      <w:r>
        <w:rPr>
          <w:rFonts w:hint="eastAsia" w:ascii="宋体" w:hAnsi="宋体" w:eastAsia="宋体" w:cs="宋体"/>
          <w:color w:val="auto"/>
          <w:sz w:val="21"/>
          <w:szCs w:val="21"/>
          <w:highlight w:val="none"/>
          <w:lang w:eastAsia="zh-CN"/>
        </w:rPr>
        <w:t>乙方劳务服务</w:t>
      </w:r>
      <w:r>
        <w:rPr>
          <w:rFonts w:hint="eastAsia" w:ascii="宋体" w:hAnsi="宋体" w:eastAsia="宋体" w:cs="宋体"/>
          <w:color w:val="auto"/>
          <w:sz w:val="21"/>
          <w:szCs w:val="21"/>
          <w:highlight w:val="none"/>
        </w:rPr>
        <w:t>的人员必须保证餐食的健康卫生，</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有权对</w:t>
      </w:r>
      <w:r>
        <w:rPr>
          <w:rFonts w:hint="eastAsia" w:ascii="宋体" w:hAnsi="宋体" w:eastAsia="宋体" w:cs="宋体"/>
          <w:color w:val="auto"/>
          <w:sz w:val="21"/>
          <w:szCs w:val="21"/>
          <w:highlight w:val="none"/>
          <w:lang w:eastAsia="zh-CN"/>
        </w:rPr>
        <w:t>乙方劳务服务</w:t>
      </w:r>
      <w:r>
        <w:rPr>
          <w:rFonts w:hint="eastAsia" w:ascii="宋体" w:hAnsi="宋体" w:eastAsia="宋体" w:cs="宋体"/>
          <w:color w:val="auto"/>
          <w:sz w:val="21"/>
          <w:szCs w:val="21"/>
          <w:highlight w:val="none"/>
        </w:rPr>
        <w:t>的人员的营养搭配、服务质量及服务场所卫生状况进行监督，以书面形式要求</w:t>
      </w:r>
      <w:r>
        <w:rPr>
          <w:rFonts w:hint="eastAsia" w:ascii="宋体" w:hAnsi="宋体" w:eastAsia="宋体" w:cs="宋体"/>
          <w:color w:val="auto"/>
          <w:sz w:val="21"/>
          <w:szCs w:val="21"/>
          <w:highlight w:val="none"/>
          <w:lang w:eastAsia="zh-CN"/>
        </w:rPr>
        <w:t>乙方劳务服务</w:t>
      </w:r>
      <w:r>
        <w:rPr>
          <w:rFonts w:hint="eastAsia" w:ascii="宋体" w:hAnsi="宋体" w:eastAsia="宋体" w:cs="宋体"/>
          <w:color w:val="auto"/>
          <w:sz w:val="21"/>
          <w:szCs w:val="21"/>
          <w:highlight w:val="none"/>
        </w:rPr>
        <w:t>的人员限时改善；</w:t>
      </w:r>
      <w:r>
        <w:rPr>
          <w:rFonts w:hint="eastAsia" w:ascii="宋体" w:hAnsi="宋体" w:eastAsia="宋体" w:cs="宋体"/>
          <w:color w:val="auto"/>
          <w:sz w:val="21"/>
          <w:szCs w:val="21"/>
          <w:highlight w:val="none"/>
          <w:lang w:eastAsia="zh-CN"/>
        </w:rPr>
        <w:t>劳务服务</w:t>
      </w:r>
      <w:r>
        <w:rPr>
          <w:rFonts w:hint="eastAsia" w:ascii="宋体" w:hAnsi="宋体" w:eastAsia="宋体" w:cs="宋体"/>
          <w:color w:val="auto"/>
          <w:sz w:val="21"/>
          <w:szCs w:val="21"/>
          <w:highlight w:val="none"/>
        </w:rPr>
        <w:t>的人员拒绝整改或经过整改后仍不符合</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要求时，</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可以随时终止</w:t>
      </w:r>
      <w:r>
        <w:rPr>
          <w:rFonts w:hint="eastAsia" w:ascii="宋体" w:hAnsi="宋体" w:eastAsia="宋体" w:cs="宋体"/>
          <w:color w:val="auto"/>
          <w:sz w:val="21"/>
          <w:szCs w:val="21"/>
          <w:highlight w:val="none"/>
          <w:lang w:val="en-US" w:eastAsia="zh-CN"/>
        </w:rPr>
        <w:t>本项目服务</w:t>
      </w: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不得有任何异议；如</w:t>
      </w:r>
      <w:r>
        <w:rPr>
          <w:rFonts w:hint="eastAsia" w:ascii="宋体" w:hAnsi="宋体" w:eastAsia="宋体" w:cs="宋体"/>
          <w:color w:val="auto"/>
          <w:sz w:val="21"/>
          <w:szCs w:val="21"/>
          <w:highlight w:val="none"/>
          <w:lang w:eastAsia="zh-CN"/>
        </w:rPr>
        <w:t>乙方劳务服务</w:t>
      </w:r>
      <w:r>
        <w:rPr>
          <w:rFonts w:hint="eastAsia" w:ascii="宋体" w:hAnsi="宋体" w:eastAsia="宋体" w:cs="宋体"/>
          <w:color w:val="auto"/>
          <w:sz w:val="21"/>
          <w:szCs w:val="21"/>
          <w:highlight w:val="none"/>
        </w:rPr>
        <w:t>的人员故意隐瞒菜品质量，或与食品配送公司隐瞒食品配送数量、质量等问题，</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有权立即解除</w:t>
      </w:r>
      <w:r>
        <w:rPr>
          <w:rFonts w:hint="eastAsia" w:ascii="宋体" w:hAnsi="宋体" w:eastAsia="宋体" w:cs="宋体"/>
          <w:color w:val="auto"/>
          <w:sz w:val="21"/>
          <w:szCs w:val="21"/>
          <w:highlight w:val="none"/>
          <w:lang w:val="en-US" w:eastAsia="zh-CN"/>
        </w:rPr>
        <w:t>本项目服务</w:t>
      </w:r>
      <w:r>
        <w:rPr>
          <w:rFonts w:hint="eastAsia" w:ascii="宋体" w:hAnsi="宋体" w:eastAsia="宋体" w:cs="宋体"/>
          <w:color w:val="auto"/>
          <w:sz w:val="21"/>
          <w:szCs w:val="21"/>
          <w:highlight w:val="none"/>
        </w:rPr>
        <w:t>合同，并保留法律申</w:t>
      </w:r>
      <w:r>
        <w:rPr>
          <w:rFonts w:hint="eastAsia" w:ascii="宋体" w:hAnsi="宋体" w:eastAsia="宋体" w:cs="宋体"/>
          <w:color w:val="auto"/>
          <w:sz w:val="21"/>
          <w:szCs w:val="21"/>
          <w:highlight w:val="none"/>
          <w:lang w:val="en-US" w:eastAsia="zh-CN"/>
        </w:rPr>
        <w:t>诉</w:t>
      </w:r>
      <w:r>
        <w:rPr>
          <w:rFonts w:hint="eastAsia" w:ascii="宋体" w:hAnsi="宋体" w:eastAsia="宋体" w:cs="宋体"/>
          <w:color w:val="auto"/>
          <w:sz w:val="21"/>
          <w:szCs w:val="21"/>
          <w:highlight w:val="none"/>
        </w:rPr>
        <w:t>权，要求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按</w:t>
      </w:r>
      <w:r>
        <w:rPr>
          <w:rFonts w:hint="eastAsia" w:ascii="宋体" w:hAnsi="宋体" w:eastAsia="宋体" w:cs="宋体"/>
          <w:color w:val="auto"/>
          <w:szCs w:val="21"/>
          <w:highlight w:val="none"/>
        </w:rPr>
        <w:t>暂定价税合计总价</w:t>
      </w:r>
      <w:r>
        <w:rPr>
          <w:rFonts w:hint="eastAsia" w:ascii="宋体" w:hAnsi="宋体" w:eastAsia="宋体" w:cs="宋体"/>
          <w:color w:val="auto"/>
          <w:sz w:val="21"/>
          <w:szCs w:val="21"/>
          <w:highlight w:val="none"/>
        </w:rPr>
        <w:t>的20%支付违约金，并追回相关损失及赔偿停餐导致的损失（包括但不限于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另行委托其他方提供伙食的费用等）</w:t>
      </w:r>
      <w:r>
        <w:rPr>
          <w:rFonts w:hint="eastAsia" w:ascii="宋体" w:hAnsi="宋体" w:eastAsia="宋体" w:cs="宋体"/>
          <w:color w:val="auto"/>
          <w:kern w:val="2"/>
          <w:sz w:val="21"/>
          <w:szCs w:val="21"/>
          <w:highlight w:val="none"/>
        </w:rPr>
        <w:t>；未经</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同意，</w:t>
      </w:r>
      <w:r>
        <w:rPr>
          <w:rFonts w:hint="eastAsia" w:ascii="宋体" w:hAnsi="宋体" w:eastAsia="宋体" w:cs="宋体"/>
          <w:color w:val="auto"/>
          <w:kern w:val="2"/>
          <w:sz w:val="21"/>
          <w:szCs w:val="21"/>
          <w:highlight w:val="none"/>
          <w:lang w:eastAsia="zh-CN"/>
        </w:rPr>
        <w:t>乙方劳务服务</w:t>
      </w:r>
      <w:r>
        <w:rPr>
          <w:rFonts w:hint="eastAsia" w:ascii="宋体" w:hAnsi="宋体" w:eastAsia="宋体" w:cs="宋体"/>
          <w:color w:val="auto"/>
          <w:kern w:val="2"/>
          <w:sz w:val="21"/>
          <w:szCs w:val="21"/>
          <w:highlight w:val="none"/>
        </w:rPr>
        <w:t>的人员不得拿取</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任何食材、既有厨房（清洁）生产用具以及其他</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kern w:val="2"/>
          <w:sz w:val="21"/>
          <w:szCs w:val="21"/>
          <w:highlight w:val="none"/>
        </w:rPr>
        <w:t>既有物品带离</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工作经营场地，若拿取一经发现，</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有权立即解除</w:t>
      </w:r>
      <w:r>
        <w:rPr>
          <w:rFonts w:hint="eastAsia" w:ascii="宋体" w:hAnsi="宋体" w:eastAsia="宋体" w:cs="宋体"/>
          <w:color w:val="auto"/>
          <w:sz w:val="21"/>
          <w:szCs w:val="21"/>
          <w:highlight w:val="none"/>
          <w:lang w:val="en-US" w:eastAsia="zh-CN"/>
        </w:rPr>
        <w:t>本项目服务</w:t>
      </w:r>
      <w:r>
        <w:rPr>
          <w:rFonts w:hint="eastAsia" w:ascii="宋体" w:hAnsi="宋体" w:eastAsia="宋体" w:cs="宋体"/>
          <w:color w:val="auto"/>
          <w:kern w:val="2"/>
          <w:sz w:val="21"/>
          <w:szCs w:val="21"/>
          <w:highlight w:val="none"/>
        </w:rPr>
        <w:t>合同，并保留法律申</w:t>
      </w:r>
      <w:r>
        <w:rPr>
          <w:rFonts w:hint="eastAsia" w:ascii="宋体" w:hAnsi="宋体" w:eastAsia="宋体" w:cs="宋体"/>
          <w:color w:val="auto"/>
          <w:sz w:val="21"/>
          <w:szCs w:val="21"/>
          <w:highlight w:val="none"/>
          <w:lang w:val="en-US" w:eastAsia="zh-CN"/>
        </w:rPr>
        <w:t>诉</w:t>
      </w:r>
      <w:r>
        <w:rPr>
          <w:rFonts w:hint="eastAsia" w:ascii="宋体" w:hAnsi="宋体" w:eastAsia="宋体" w:cs="宋体"/>
          <w:color w:val="auto"/>
          <w:kern w:val="2"/>
          <w:sz w:val="21"/>
          <w:szCs w:val="21"/>
          <w:highlight w:val="none"/>
        </w:rPr>
        <w:t>权，要求</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按</w:t>
      </w:r>
      <w:r>
        <w:rPr>
          <w:rFonts w:hint="eastAsia" w:ascii="宋体" w:hAnsi="宋体" w:eastAsia="宋体" w:cs="宋体"/>
          <w:color w:val="auto"/>
          <w:szCs w:val="21"/>
          <w:highlight w:val="none"/>
        </w:rPr>
        <w:t>暂定价税合计总价</w:t>
      </w:r>
      <w:r>
        <w:rPr>
          <w:rFonts w:hint="eastAsia" w:ascii="宋体" w:hAnsi="宋体" w:eastAsia="宋体" w:cs="宋体"/>
          <w:color w:val="auto"/>
          <w:kern w:val="2"/>
          <w:sz w:val="21"/>
          <w:szCs w:val="21"/>
          <w:highlight w:val="none"/>
        </w:rPr>
        <w:t>的20%支付违约金，并追回相关损失及赔偿停餐导致的损失（包括但不限于</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另行委托其他方提供伙食的费用等）</w:t>
      </w:r>
      <w:r>
        <w:rPr>
          <w:rFonts w:hint="eastAsia" w:ascii="宋体" w:hAnsi="宋体" w:eastAsia="宋体" w:cs="宋体"/>
          <w:color w:val="auto"/>
          <w:sz w:val="21"/>
          <w:szCs w:val="21"/>
          <w:highlight w:val="none"/>
        </w:rPr>
        <w:t>。</w:t>
      </w:r>
    </w:p>
    <w:p w14:paraId="222D5EB2">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应承担的违约金、赔偿、费用等款项，</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有权直接从服务费或履约担保中予以扣除。</w:t>
      </w:r>
    </w:p>
    <w:p w14:paraId="20CAF8E5">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提供的厨师、厨工因</w:t>
      </w:r>
      <w:r>
        <w:rPr>
          <w:rFonts w:hint="eastAsia" w:ascii="宋体" w:hAnsi="宋体" w:eastAsia="宋体" w:cs="宋体"/>
          <w:color w:val="auto"/>
          <w:sz w:val="21"/>
          <w:szCs w:val="21"/>
          <w:highlight w:val="none"/>
          <w:lang w:val="en-US" w:eastAsia="zh-CN"/>
        </w:rPr>
        <w:t>达不到甲方工作要求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更换。</w:t>
      </w:r>
    </w:p>
    <w:p w14:paraId="104457A5">
      <w:pPr>
        <w:snapToGrid w:val="0"/>
        <w:spacing w:line="360" w:lineRule="auto"/>
        <w:ind w:firstLine="420"/>
        <w:contextualSpacing/>
        <w:outlineLvl w:val="9"/>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厨师、厨工包吃（上班日的早餐、中餐、晚餐）不包住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清洁工包吃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不包</w:t>
      </w:r>
      <w:r>
        <w:rPr>
          <w:rFonts w:hint="eastAsia" w:ascii="宋体" w:hAnsi="宋体" w:eastAsia="宋体" w:cs="宋体"/>
          <w:color w:val="auto"/>
          <w:sz w:val="21"/>
          <w:szCs w:val="21"/>
          <w:highlight w:val="none"/>
        </w:rPr>
        <w:t>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勤杂服务人员不包吃和住</w:t>
      </w:r>
      <w:r>
        <w:rPr>
          <w:rFonts w:hint="eastAsia" w:ascii="宋体" w:hAnsi="宋体" w:eastAsia="宋体" w:cs="宋体"/>
          <w:color w:val="auto"/>
          <w:sz w:val="21"/>
          <w:szCs w:val="21"/>
          <w:highlight w:val="none"/>
        </w:rPr>
        <w:t>。</w:t>
      </w:r>
    </w:p>
    <w:p w14:paraId="3AC137C3">
      <w:pPr>
        <w:snapToGrid w:val="0"/>
        <w:spacing w:line="360" w:lineRule="auto"/>
        <w:ind w:firstLine="42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乙方须按招标文件的要求提供一份额度为人民币500万元的保险（食品安全责任险），每次事故每人医疗赔偿限额50万元，保险承保期限不短于服务时间，如延长服务期，则顺延保险承保期。</w:t>
      </w:r>
    </w:p>
    <w:p w14:paraId="6E36526B">
      <w:pPr>
        <w:snapToGrid w:val="0"/>
        <w:spacing w:line="360" w:lineRule="auto"/>
        <w:ind w:firstLine="42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甲方根据建设、运营需要（如：公司内部架构调整导致的人员分流、行政办公及食堂场所改变导致服务范围变更等）可签订补充协议约定具体变更事项，并调整（增加或删减）合同人数，但综合单价应以本项目中标综合单价为准。</w:t>
      </w:r>
    </w:p>
    <w:p w14:paraId="2FAC2648">
      <w:pPr>
        <w:snapToGrid w:val="0"/>
        <w:spacing w:line="360" w:lineRule="auto"/>
        <w:ind w:firstLine="42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eastAsia="zh-CN"/>
        </w:rPr>
        <w:t>.</w:t>
      </w:r>
      <w:r>
        <w:rPr>
          <w:rFonts w:hint="eastAsia" w:ascii="宋体" w:hAnsi="宋体" w:eastAsia="宋体" w:cs="宋体"/>
          <w:bCs/>
          <w:color w:val="auto"/>
          <w:szCs w:val="21"/>
          <w:highlight w:val="none"/>
        </w:rPr>
        <w:t>如因乙方原因（含不满足甲方要求而更换的）需对项目管理人员（含项目负责人）进行更换的，</w:t>
      </w:r>
      <w:r>
        <w:rPr>
          <w:rFonts w:hint="eastAsia" w:ascii="宋体" w:hAnsi="宋体" w:eastAsia="宋体" w:cs="宋体"/>
          <w:color w:val="auto"/>
          <w:szCs w:val="21"/>
          <w:highlight w:val="none"/>
        </w:rPr>
        <w:t>更换人员的职业资格、职称等不得低于原管理人员，更换后的人员须经甲方批准同意。合同签订后首次更换的不进行处罚，乙方第二次更换项目管理人员须向甲方支付违约金人民币5000元/人、第三次更换项目管理人员须向甲方支付违约金人民币10000元/人。项目管理人员更换原则上不得超过3次，否则甲方有权单方面解除服务合同并没收履约担保。</w:t>
      </w:r>
    </w:p>
    <w:p w14:paraId="2AB2DD46">
      <w:pPr>
        <w:snapToGrid w:val="0"/>
        <w:spacing w:line="360" w:lineRule="auto"/>
        <w:ind w:firstLine="422" w:firstLineChars="200"/>
        <w:contextualSpacing/>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七</w:t>
      </w:r>
      <w:r>
        <w:rPr>
          <w:rFonts w:hint="eastAsia" w:ascii="宋体" w:hAnsi="宋体" w:eastAsia="宋体" w:cs="宋体"/>
          <w:b/>
          <w:bCs/>
          <w:color w:val="auto"/>
          <w:szCs w:val="21"/>
          <w:highlight w:val="none"/>
        </w:rPr>
        <w:t>、结算及支付条款</w:t>
      </w:r>
    </w:p>
    <w:p w14:paraId="77CABDA1">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结算方式：结算价为各类岗位结算价总和，各类岗位结算价为（岗位综合单价×当月实际服务人数）×各类</w:t>
      </w:r>
      <w:r>
        <w:rPr>
          <w:rFonts w:hint="eastAsia" w:ascii="宋体" w:hAnsi="宋体" w:eastAsia="宋体" w:cs="宋体"/>
          <w:color w:val="auto"/>
          <w:szCs w:val="21"/>
          <w:highlight w:val="none"/>
          <w:lang w:val="en-US" w:eastAsia="zh-CN"/>
        </w:rPr>
        <w:t>外包</w:t>
      </w:r>
      <w:r>
        <w:rPr>
          <w:rFonts w:hint="eastAsia" w:ascii="宋体" w:hAnsi="宋体" w:eastAsia="宋体" w:cs="宋体"/>
          <w:color w:val="auto"/>
          <w:szCs w:val="21"/>
          <w:highlight w:val="none"/>
        </w:rPr>
        <w:t>服务费收费系数。餐厨、清洁及</w:t>
      </w:r>
      <w:r>
        <w:rPr>
          <w:rFonts w:hint="eastAsia" w:ascii="宋体" w:hAnsi="宋体" w:eastAsia="宋体" w:cs="宋体"/>
          <w:bCs w:val="0"/>
          <w:color w:val="auto"/>
          <w:sz w:val="21"/>
          <w:szCs w:val="21"/>
          <w:highlight w:val="none"/>
          <w:lang w:val="en-US" w:eastAsia="zh-CN" w:bidi="ar-SA"/>
        </w:rPr>
        <w:t>勤杂服务人员</w:t>
      </w:r>
      <w:r>
        <w:rPr>
          <w:rFonts w:hint="eastAsia" w:ascii="宋体" w:hAnsi="宋体" w:eastAsia="宋体" w:cs="宋体"/>
          <w:color w:val="auto"/>
          <w:szCs w:val="21"/>
          <w:highlight w:val="none"/>
          <w:lang w:val="en-US" w:eastAsia="zh-CN"/>
        </w:rPr>
        <w:t>外包</w:t>
      </w:r>
      <w:r>
        <w:rPr>
          <w:rFonts w:hint="eastAsia" w:ascii="宋体" w:hAnsi="宋体" w:eastAsia="宋体" w:cs="宋体"/>
          <w:color w:val="auto"/>
          <w:szCs w:val="21"/>
          <w:highlight w:val="none"/>
        </w:rPr>
        <w:t>服务费单独计算，每月根据所服务地址的各项服务人员考核分数对应的</w:t>
      </w:r>
      <w:r>
        <w:rPr>
          <w:rFonts w:hint="eastAsia" w:ascii="宋体" w:hAnsi="宋体" w:eastAsia="宋体" w:cs="宋体"/>
          <w:color w:val="auto"/>
          <w:szCs w:val="21"/>
          <w:highlight w:val="none"/>
          <w:lang w:val="en-US" w:eastAsia="zh-CN"/>
        </w:rPr>
        <w:t>外包</w:t>
      </w:r>
      <w:r>
        <w:rPr>
          <w:rFonts w:hint="eastAsia" w:ascii="宋体" w:hAnsi="宋体" w:eastAsia="宋体" w:cs="宋体"/>
          <w:color w:val="auto"/>
          <w:szCs w:val="21"/>
          <w:highlight w:val="none"/>
        </w:rPr>
        <w:t>服务费收费系数单独计算。</w:t>
      </w:r>
    </w:p>
    <w:p w14:paraId="1BA2D712">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甲方有权根据实际情况进行分批入场服务。</w:t>
      </w:r>
    </w:p>
    <w:p w14:paraId="6CB95AB8">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劳务服务费按月度进行结算。乙方应在每月度结算完成后，按甲方要求提交请款报告及等额的、合法的、有效的增值税专用发票（税率为【 】%），甲方在收到前述材料并确认无误后【20】个工作日内支付相应款项。</w:t>
      </w:r>
    </w:p>
    <w:p w14:paraId="07900A07">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由甲方直接以银行转账形式支付给乙方。乙方逾期提交请款材料及发票或提交材料及发票不符合甲方要求的，甲方有权顺延支付相应款项，并不承担逾期付款的违约责任。由于乙方提供的发票不符合税法规定，给甲方造成的损失由乙方承担赔偿责任，乙方不得以此延迟而拒绝履行合同义务。</w:t>
      </w:r>
    </w:p>
    <w:p w14:paraId="77FEFCAF">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乙方收款账号：</w:t>
      </w:r>
    </w:p>
    <w:p w14:paraId="3D268B06">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户名：</w:t>
      </w:r>
    </w:p>
    <w:p w14:paraId="132E0EF8">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开户行：</w:t>
      </w:r>
    </w:p>
    <w:p w14:paraId="4B810961">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p w14:paraId="2B0F68CF">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别约定：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1+   %）”，对于多出的税款金额，乙方自愿放弃。</w:t>
      </w:r>
    </w:p>
    <w:p w14:paraId="5B8DC33B">
      <w:pPr>
        <w:snapToGrid w:val="0"/>
        <w:spacing w:line="360" w:lineRule="auto"/>
        <w:ind w:firstLine="422" w:firstLineChars="200"/>
        <w:contextualSpacing/>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八</w:t>
      </w:r>
      <w:r>
        <w:rPr>
          <w:rFonts w:hint="eastAsia" w:ascii="宋体" w:hAnsi="宋体" w:eastAsia="宋体" w:cs="宋体"/>
          <w:b/>
          <w:bCs/>
          <w:color w:val="auto"/>
          <w:szCs w:val="21"/>
          <w:highlight w:val="none"/>
        </w:rPr>
        <w:t>、考核要求</w:t>
      </w:r>
    </w:p>
    <w:p w14:paraId="34D22814">
      <w:pPr>
        <w:snapToGrid w:val="0"/>
        <w:spacing w:line="360" w:lineRule="auto"/>
        <w:ind w:firstLine="422"/>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甲方根据附件三：《餐厨服务人员评分表》、附件四《清洁服务人员评分表》、附件五《</w:t>
      </w:r>
      <w:r>
        <w:rPr>
          <w:rFonts w:hint="eastAsia" w:ascii="宋体" w:hAnsi="宋体" w:eastAsia="宋体" w:cs="宋体"/>
          <w:color w:val="auto"/>
          <w:sz w:val="21"/>
          <w:szCs w:val="21"/>
          <w:highlight w:val="none"/>
          <w:lang w:val="en-US" w:eastAsia="zh-CN"/>
        </w:rPr>
        <w:t>勤杂服务人员</w:t>
      </w:r>
      <w:r>
        <w:rPr>
          <w:rFonts w:hint="eastAsia" w:ascii="宋体" w:hAnsi="宋体" w:eastAsia="宋体" w:cs="宋体"/>
          <w:color w:val="auto"/>
          <w:sz w:val="21"/>
          <w:szCs w:val="21"/>
          <w:highlight w:val="none"/>
        </w:rPr>
        <w:t>评分表</w:t>
      </w:r>
      <w:r>
        <w:rPr>
          <w:rFonts w:hint="eastAsia" w:ascii="宋体" w:hAnsi="宋体" w:eastAsia="宋体" w:cs="宋体"/>
          <w:color w:val="auto"/>
          <w:szCs w:val="21"/>
          <w:highlight w:val="none"/>
        </w:rPr>
        <w:t>》每月对乙方负责的项目进行考核，考核周期为1个月（工作日期间内），考核人分别为甲方</w:t>
      </w:r>
      <w:r>
        <w:rPr>
          <w:rFonts w:hint="eastAsia" w:ascii="宋体" w:hAnsi="宋体" w:eastAsia="宋体" w:cs="宋体"/>
          <w:color w:val="auto"/>
          <w:sz w:val="21"/>
          <w:szCs w:val="21"/>
          <w:highlight w:val="none"/>
          <w:lang w:val="en-US" w:eastAsia="zh-CN"/>
        </w:rPr>
        <w:t>相关业务部门</w:t>
      </w:r>
      <w:r>
        <w:rPr>
          <w:rFonts w:hint="eastAsia" w:ascii="宋体" w:hAnsi="宋体" w:eastAsia="宋体" w:cs="宋体"/>
          <w:color w:val="auto"/>
          <w:szCs w:val="21"/>
          <w:highlight w:val="none"/>
        </w:rPr>
        <w:t>，其根据《餐厨服务人员评分表》《清洁服务人员评分表》《</w:t>
      </w:r>
      <w:r>
        <w:rPr>
          <w:rFonts w:hint="eastAsia" w:ascii="宋体" w:hAnsi="宋体" w:eastAsia="宋体" w:cs="宋体"/>
          <w:color w:val="auto"/>
          <w:sz w:val="21"/>
          <w:szCs w:val="21"/>
          <w:highlight w:val="none"/>
          <w:lang w:val="en-US" w:eastAsia="zh-CN"/>
        </w:rPr>
        <w:t>勤杂服务人员</w:t>
      </w:r>
      <w:r>
        <w:rPr>
          <w:rFonts w:hint="eastAsia" w:ascii="宋体" w:hAnsi="宋体" w:eastAsia="宋体" w:cs="宋体"/>
          <w:color w:val="auto"/>
          <w:sz w:val="21"/>
          <w:szCs w:val="21"/>
          <w:highlight w:val="none"/>
        </w:rPr>
        <w:t>评分表</w:t>
      </w:r>
      <w:r>
        <w:rPr>
          <w:rFonts w:hint="eastAsia" w:ascii="宋体" w:hAnsi="宋体" w:eastAsia="宋体" w:cs="宋体"/>
          <w:color w:val="auto"/>
          <w:szCs w:val="21"/>
          <w:highlight w:val="none"/>
        </w:rPr>
        <w:t>》考核。</w:t>
      </w:r>
    </w:p>
    <w:p w14:paraId="6D9ACD67">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餐厨、清洁及</w:t>
      </w:r>
      <w:r>
        <w:rPr>
          <w:rFonts w:hint="eastAsia" w:ascii="宋体" w:hAnsi="宋体" w:eastAsia="宋体" w:cs="宋体"/>
          <w:color w:val="auto"/>
          <w:sz w:val="21"/>
          <w:szCs w:val="21"/>
          <w:highlight w:val="none"/>
          <w:lang w:val="en-US" w:eastAsia="zh-CN"/>
        </w:rPr>
        <w:t>勤杂服务人员</w:t>
      </w:r>
      <w:r>
        <w:rPr>
          <w:rFonts w:hint="eastAsia" w:ascii="宋体" w:hAnsi="宋体" w:eastAsia="宋体" w:cs="宋体"/>
          <w:color w:val="auto"/>
          <w:szCs w:val="21"/>
          <w:highlight w:val="none"/>
        </w:rPr>
        <w:t>劳务服务费单独计算，每月根据所服务地址的各项服务人员考核分数对应的劳务服务费收费系数单独计算，劳务服务费收费系数如下：</w:t>
      </w:r>
    </w:p>
    <w:p w14:paraId="193C5347">
      <w:pPr>
        <w:snapToGrid w:val="0"/>
        <w:spacing w:line="360" w:lineRule="auto"/>
        <w:ind w:firstLine="424" w:firstLineChars="202"/>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（1）当考核分为90分（含）以上，所服务地址的劳务服务费按每月劳务服务费的100%支付；</w:t>
      </w:r>
    </w:p>
    <w:p w14:paraId="5B3A9DB9">
      <w:pPr>
        <w:snapToGrid w:val="0"/>
        <w:spacing w:line="360" w:lineRule="auto"/>
        <w:ind w:firstLine="424" w:firstLineChars="202"/>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（2）当月考核分为85分（含）-90（不含）分时，所服务地址的劳务服务费按每月劳务服务费的90%支付；</w:t>
      </w:r>
    </w:p>
    <w:p w14:paraId="02B46A1E">
      <w:pPr>
        <w:snapToGrid w:val="0"/>
        <w:spacing w:line="360" w:lineRule="auto"/>
        <w:ind w:firstLine="424" w:firstLineChars="202"/>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（3）当月考核分为80分（含）-85（不含）分时，所服务地址的劳务服务费按每月劳务服务费的80%支付；</w:t>
      </w:r>
    </w:p>
    <w:p w14:paraId="7033374D">
      <w:pPr>
        <w:snapToGrid w:val="0"/>
        <w:spacing w:line="360" w:lineRule="auto"/>
        <w:ind w:firstLine="424" w:firstLineChars="202"/>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（4）考核分低于80分（不含）时，</w:t>
      </w: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val="en-US" w:eastAsia="zh-CN"/>
        </w:rPr>
        <w:t>对应得分作为比例，</w:t>
      </w:r>
      <w:r>
        <w:rPr>
          <w:rFonts w:hint="eastAsia" w:ascii="宋体" w:hAnsi="宋体" w:eastAsia="宋体" w:cs="宋体"/>
          <w:color w:val="auto"/>
          <w:sz w:val="21"/>
          <w:szCs w:val="21"/>
          <w:highlight w:val="none"/>
        </w:rPr>
        <w:t>按每月服务费</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lang w:val="en-US" w:eastAsia="zh-CN"/>
        </w:rPr>
        <w:t>得分比例进行支付</w:t>
      </w:r>
      <w:r>
        <w:rPr>
          <w:rFonts w:hint="eastAsia" w:ascii="宋体" w:hAnsi="宋体" w:eastAsia="宋体" w:cs="宋体"/>
          <w:color w:val="auto"/>
          <w:sz w:val="21"/>
          <w:szCs w:val="21"/>
          <w:highlight w:val="none"/>
        </w:rPr>
        <w:t>（例如：</w:t>
      </w:r>
      <w:r>
        <w:rPr>
          <w:rFonts w:hint="eastAsia" w:ascii="宋体" w:hAnsi="宋体" w:eastAsia="宋体" w:cs="宋体"/>
          <w:color w:val="auto"/>
          <w:sz w:val="21"/>
          <w:szCs w:val="21"/>
          <w:highlight w:val="none"/>
          <w:lang w:val="en-US" w:eastAsia="zh-CN"/>
        </w:rPr>
        <w:t>考核</w:t>
      </w:r>
      <w:r>
        <w:rPr>
          <w:rFonts w:hint="eastAsia" w:ascii="宋体" w:hAnsi="宋体" w:eastAsia="宋体" w:cs="宋体"/>
          <w:color w:val="auto"/>
          <w:sz w:val="21"/>
          <w:szCs w:val="21"/>
          <w:highlight w:val="none"/>
        </w:rPr>
        <w:t>得75分，当月的</w:t>
      </w:r>
      <w:r>
        <w:rPr>
          <w:rFonts w:hint="eastAsia" w:ascii="宋体" w:hAnsi="宋体" w:eastAsia="宋体" w:cs="宋体"/>
          <w:color w:val="auto"/>
          <w:sz w:val="21"/>
          <w:szCs w:val="21"/>
          <w:highlight w:val="none"/>
          <w:lang w:val="en-US" w:eastAsia="zh-CN"/>
        </w:rPr>
        <w:t>外包</w:t>
      </w:r>
      <w:r>
        <w:rPr>
          <w:rFonts w:hint="eastAsia" w:ascii="宋体" w:hAnsi="宋体" w:eastAsia="宋体" w:cs="宋体"/>
          <w:color w:val="auto"/>
          <w:sz w:val="21"/>
          <w:szCs w:val="21"/>
          <w:highlight w:val="none"/>
        </w:rPr>
        <w:t>服务费按每月服务费的75%支付）</w:t>
      </w:r>
      <w:r>
        <w:rPr>
          <w:rFonts w:hint="eastAsia" w:ascii="宋体" w:hAnsi="宋体" w:eastAsia="宋体" w:cs="宋体"/>
          <w:color w:val="auto"/>
          <w:sz w:val="21"/>
          <w:szCs w:val="21"/>
          <w:highlight w:val="none"/>
          <w:lang w:eastAsia="zh-CN"/>
        </w:rPr>
        <w:t>。</w:t>
      </w:r>
    </w:p>
    <w:p w14:paraId="23527801">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合同期内考核分低过80分（不含）达一次的，甲方组织约谈；达到两次的，甲方进行书面警告；达到三次的，甲方有权解除合同，另外如果低于70分（不含）一次有权解除合同，乙方应赔偿甲方停餐、清洁导致的损失（包括但不限于甲方另行委托其他方提供伙食、清洁供应服务的费用等）。</w:t>
      </w:r>
    </w:p>
    <w:p w14:paraId="213556F4">
      <w:pPr>
        <w:snapToGrid w:val="0"/>
        <w:spacing w:line="360" w:lineRule="auto"/>
        <w:ind w:firstLine="422" w:firstLineChars="200"/>
        <w:contextualSpacing/>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九</w:t>
      </w:r>
      <w:r>
        <w:rPr>
          <w:rFonts w:hint="eastAsia" w:ascii="宋体" w:hAnsi="宋体" w:eastAsia="宋体" w:cs="宋体"/>
          <w:b/>
          <w:color w:val="auto"/>
          <w:szCs w:val="21"/>
          <w:highlight w:val="none"/>
        </w:rPr>
        <w:t>、其他说明</w:t>
      </w:r>
    </w:p>
    <w:p w14:paraId="3BAA8D0F">
      <w:pPr>
        <w:pStyle w:val="206"/>
        <w:adjustRightInd w:val="0"/>
        <w:snapToGrid w:val="0"/>
        <w:spacing w:line="360" w:lineRule="auto"/>
        <w:ind w:firstLine="424" w:firstLineChars="202"/>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甲方不提供劳务服务人员的住宿和上下班交通工具。</w:t>
      </w:r>
    </w:p>
    <w:p w14:paraId="28E38E05">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乙方应提供所有</w:t>
      </w:r>
      <w:r>
        <w:rPr>
          <w:rFonts w:hint="eastAsia" w:ascii="宋体" w:hAnsi="宋体" w:eastAsia="宋体" w:cs="宋体"/>
          <w:color w:val="auto"/>
          <w:szCs w:val="21"/>
          <w:highlight w:val="none"/>
          <w:lang w:val="zh-CN"/>
        </w:rPr>
        <w:t>劳务服务</w:t>
      </w:r>
      <w:r>
        <w:rPr>
          <w:rFonts w:hint="eastAsia" w:ascii="宋体" w:hAnsi="宋体" w:eastAsia="宋体" w:cs="宋体"/>
          <w:color w:val="auto"/>
          <w:szCs w:val="21"/>
          <w:highlight w:val="none"/>
        </w:rPr>
        <w:t>人员的个人档案资料和劳动合同复印件，经甲方确认后方可上岗。</w:t>
      </w:r>
    </w:p>
    <w:p w14:paraId="6DE560E6">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服务期内发生各种事故：包括安全、交通、防火和劳资纠纷等事件由乙方承担责任，与甲方无关，并且乙方确保不影响本项目执行。</w:t>
      </w:r>
    </w:p>
    <w:p w14:paraId="2CE8621A">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乙方应遵守国家有关法律法规，如引起的劳资纠纷问题，影响正常工作的，甲方有权另行聘请人员确保正常工作，所产生的费用由乙方承担。</w:t>
      </w:r>
    </w:p>
    <w:p w14:paraId="27C78FEC">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乙方劳务服务人员的工作由甲方进行分配、管理。</w:t>
      </w:r>
    </w:p>
    <w:p w14:paraId="62F6023F">
      <w:pPr>
        <w:snapToGrid w:val="0"/>
        <w:spacing w:line="360" w:lineRule="auto"/>
        <w:ind w:firstLine="422" w:firstLineChars="200"/>
        <w:contextualSpacing/>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十、甲方权利与义务</w:t>
      </w:r>
    </w:p>
    <w:p w14:paraId="7526C61C">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在服务期内，甲方有权根据实际情况制定、修改或调整与本项目相关的管理制度，乙方应根据甲方制度内容及时调整对劳务服务人员的管理方式和标准等。</w:t>
      </w:r>
    </w:p>
    <w:p w14:paraId="71613A28">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甲方有权根据项目的工作需要制订相应的服务规范、考评办法；甲方有权要求乙方劳务服务人员遵照甲方的服务规范和本合同的约定为甲方提供服务。甲方根据相关服务项目的质量考核方案，按月对乙方的服务质量进行考核。</w:t>
      </w:r>
    </w:p>
    <w:p w14:paraId="5E8CAC95">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甲方对业务享有监督权，对乙方派出的劳务服务人员可以进行与服务项目相关的必要和适当的工作指导和监督检查，并要求乙方对服务中的不完善之处进行改正。</w:t>
      </w:r>
    </w:p>
    <w:p w14:paraId="68A557E8">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甲方有权要求乙方提供乙方劳务服务人员的从业资料。</w:t>
      </w:r>
    </w:p>
    <w:p w14:paraId="36CA71CC">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甲方有权对乙方向其劳务服务人员的薪酬发放、社会保险缴纳等情况进行必要监督。</w:t>
      </w:r>
    </w:p>
    <w:p w14:paraId="7B71C233">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甲方有权要求乙方劳务服务人员遵守职业操守，做好与工作岗位以及与工作内容有关信息的保密工作。</w:t>
      </w:r>
    </w:p>
    <w:p w14:paraId="765E4925">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甲方认为乙方有任何违反或可能违反本合同行为，甲方有权提出书面意见要求乙方限期整改。乙方应在收到甲方的书面意见后10个工作日内，以书面形式将其整改的措施和结果回复甲方。如乙方未按要求整改或整改的结果不符合甲方要求的，甲方有权单方解除本合同。</w:t>
      </w:r>
    </w:p>
    <w:p w14:paraId="30481F66">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甲方有权对乙方提供的劳务服务人员进行审核确认，服务过程中甲方有权对乙方派驻人员的业务服务能力进行定期考察及要求更换，以确保项目顺利开展，对劳务服务人员是否符合要求有最终决定权；</w:t>
      </w:r>
    </w:p>
    <w:p w14:paraId="1DD07B07">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劳务服务人员有以下情形之一的，甲方可立即通知并退回乙方：</w:t>
      </w:r>
    </w:p>
    <w:p w14:paraId="0F9180C9">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（1）连续2个月内不符合甲方工作要求的；</w:t>
      </w:r>
    </w:p>
    <w:p w14:paraId="2B6F7F56">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（2）严重违反甲方劳动纪律、规章制度的；</w:t>
      </w:r>
    </w:p>
    <w:p w14:paraId="64C743C4">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（3）连续3个月考核不合格的；</w:t>
      </w:r>
    </w:p>
    <w:p w14:paraId="7AF5A9D9">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（4）严重工作失职，营私舞弊，给甲方造成重大影响的；</w:t>
      </w:r>
    </w:p>
    <w:p w14:paraId="6D63E409">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（5）被依法追究刑事责任的；</w:t>
      </w:r>
    </w:p>
    <w:p w14:paraId="62AE22E3">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出现上述情形的，乙方在次日更换不满足甲方要求的劳务服务人员；</w:t>
      </w:r>
    </w:p>
    <w:p w14:paraId="6293E35C">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对乙方不履行合同的，甲方有权追究其违约责任；</w:t>
      </w:r>
    </w:p>
    <w:p w14:paraId="23E24A42">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甲方应及时向乙方支付本合同约定服务费用，若因审批程序的影响导致拨款未能及时到位的，乙方不得以此为由不履行或怠于履行本合同义务或追究甲方的违约责任。</w:t>
      </w:r>
    </w:p>
    <w:p w14:paraId="37717031">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对劳务服务人员的职业道德规范、工作任务、技能培训、应达到的工作要求、应注意的安全事项、应遵守的各项纪律等履行告知、教育、管理督查的义务；</w:t>
      </w:r>
    </w:p>
    <w:p w14:paraId="10BF6090">
      <w:pPr>
        <w:snapToGrid w:val="0"/>
        <w:spacing w:line="360" w:lineRule="auto"/>
        <w:ind w:firstLine="422" w:firstLineChars="200"/>
        <w:contextualSpacing/>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w:t>
      </w:r>
      <w:r>
        <w:rPr>
          <w:rFonts w:hint="eastAsia" w:ascii="宋体" w:hAnsi="宋体" w:eastAsia="宋体" w:cs="宋体"/>
          <w:b/>
          <w:bCs/>
          <w:color w:val="auto"/>
          <w:szCs w:val="21"/>
          <w:highlight w:val="none"/>
          <w:lang w:val="en-US" w:eastAsia="zh-CN"/>
        </w:rPr>
        <w:t>一</w:t>
      </w:r>
      <w:r>
        <w:rPr>
          <w:rFonts w:hint="eastAsia" w:ascii="宋体" w:hAnsi="宋体" w:eastAsia="宋体" w:cs="宋体"/>
          <w:b/>
          <w:bCs/>
          <w:color w:val="auto"/>
          <w:szCs w:val="21"/>
          <w:highlight w:val="none"/>
        </w:rPr>
        <w:t>、乙方权利与义务</w:t>
      </w:r>
    </w:p>
    <w:p w14:paraId="58580B36">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当严格按照本合同约定和甲方确定的服务要求提供服务，并接受甲方的定期考核。在业务开展过程中，未经甲方许可，乙方不得影响甲方其他业务的开展，不得安排劳务服务人员进行与本项目服务内容无关的工作。</w:t>
      </w:r>
    </w:p>
    <w:p w14:paraId="50F5352D">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乙方劳务服务人员应符合甲方要求的任职条件，如乙方劳务服务人员人数有明确要求，乙方应确保所安排劳务服务人员数量不低于甲方实际需求数量。</w:t>
      </w:r>
    </w:p>
    <w:p w14:paraId="694FADB9">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应对劳务服务人员进行必要的培训（包括但不限于上岗培训、在职培训等），以保证提供质量合格的服务。</w:t>
      </w:r>
    </w:p>
    <w:p w14:paraId="45C78CF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应按照有关法律法规规定与劳务服务人员订立书面劳动合同，为劳务服务人员在工作所在地办理社会保险手续等，并根据甲方提供的劳务服务人员考勤、考核、教育培训、奖惩等资料情况建立劳务服务人员人事信息档案。对新招劳务服务人员，应在规定时间内办齐所有</w:t>
      </w:r>
      <w:r>
        <w:rPr>
          <w:rFonts w:hint="eastAsia" w:ascii="宋体" w:hAnsi="宋体" w:eastAsia="宋体" w:cs="宋体"/>
          <w:color w:val="auto"/>
          <w:szCs w:val="21"/>
          <w:highlight w:val="none"/>
          <w:lang w:val="en-US" w:eastAsia="zh-CN"/>
        </w:rPr>
        <w:t>工作</w:t>
      </w:r>
      <w:r>
        <w:rPr>
          <w:rFonts w:hint="eastAsia" w:ascii="宋体" w:hAnsi="宋体" w:eastAsia="宋体" w:cs="宋体"/>
          <w:color w:val="auto"/>
          <w:szCs w:val="21"/>
          <w:highlight w:val="none"/>
        </w:rPr>
        <w:t>手续，并提供包括但不限于劳务服务人员档案表、花名册、身份证及学历证复印件等供甲方备案。</w:t>
      </w:r>
    </w:p>
    <w:p w14:paraId="77492A49">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合作期限内，乙方劳务服务人员劳动合同到期的，乙方应提前与乙方劳务服务人员续签劳动合同或更换其他符合甲方要求的服务人员，不得影响甲方业务的正常开展。</w:t>
      </w:r>
    </w:p>
    <w:p w14:paraId="132C422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乙方应根据劳务服务人员人数和服务项目情况，配备专门的劳务管理人员，负责劳务服务人员的日常事务，协调处理劳务服务人员与甲方之间的关系，向甲方提供政策法规方面的咨询。</w:t>
      </w:r>
    </w:p>
    <w:p w14:paraId="530F050A">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及时掌握国家和省、市有关劳动标准、劳动条件、工资福利、社会保险等方面的最新政策动态并知会甲方，积极配合甲方对新政策规定的组织实施。</w:t>
      </w:r>
    </w:p>
    <w:p w14:paraId="7480A00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按甲方要求，教育劳务服务人员严格遵守甲方的规章制度和管理规范规程、忠于职守、文明礼貌、严格遵守劳动纪律、服从和执行甲方做出的工作安排和调度。</w:t>
      </w:r>
    </w:p>
    <w:p w14:paraId="12415173">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教育、督促乙方劳务服务人员不得以任何形式向他人提供或泄露甲方的商业秘密，保证甲方利益不受损失，对甲方各类客户的资料、业务数据等应按照甲方相关文件及工作要求执行保密工作。乙方在提供服务期间获悉的甲方信息，乙方负有保密义务。本保密义务不因本合同的解除或终止而失效，直至保密信息被依法公开为止。</w:t>
      </w:r>
    </w:p>
    <w:p w14:paraId="24EFA5E4">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乙方须接受甲方对乙方及乙方劳务服务人员提供给甲方的服务的质量检查，且须保证能随时接受行业主管部门的质量考核，并对甲方提出的服务质量改进建议予以及时响应和整改。</w:t>
      </w:r>
    </w:p>
    <w:p w14:paraId="621235F0">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劳务服务人员在提供服务期间发生重大疾病或事故的，由乙方负责调查及处理，依法为劳务服务人员办理工伤认定、伤残鉴定、工伤待遇申报、非工伤死亡待遇申报、意外伤害保险理赔等相关手续并依法承担相应责任，如因前列事故与相关劳务服务人员发生纠纷或争议的，乙方应自行妥善处理并承担责任，不得影响甲方业务的正常进行。如因此导致甲方损失的，乙方需足额向甲方赔偿。乙方须对其工作人员及派驻的劳务人员在服务期内所发生的人身、财产安全和交通事故，及给甲方或其他第三方带来的人身、财产安全负责，甲方不承担任何责任。</w:t>
      </w:r>
    </w:p>
    <w:p w14:paraId="2D8189DB">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乙方不得将本合同的内容向甲乙双方以外的、与签订和履行本合同无关的任何第三方透露，不得泄露甲方的商业秘密（包括本合同及其附件和合同签订前的各项方案）。</w:t>
      </w:r>
    </w:p>
    <w:p w14:paraId="0E8C32F4">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根据甲方的要求，乙方派出劳务服务人员到甲方指定的岗位提供相应的服务；劳务服务人员需经甲方审核确认后方可上岗；如甲方对乙方提供的人员不满意要求更换时，乙方必须无条件在次日为甲方更换合格的人员；劳务服务人员的工作由甲方进行分配、管理，劳务服务员工须服从甲方的管理和监督,未经甲方同意，乙方不得随意调换乙方劳务服务人员的工作岗位，更不得随意更换乙方劳务服务人员（乙方劳务服务人员提出辞职或因服务不达标被乙方进行岗位调整的情况除外，但乙方应及时通知甲方上述情形），对劳务服务人员的奖惩、撤换或辞退等须经甲方同意认可。</w:t>
      </w:r>
    </w:p>
    <w:p w14:paraId="1BBB9B7F">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乙方劳务服务人员从甲方领取的工作工具、设备和其他物品，由甲方负责登记管理，在乙方劳务服务人员不再继续提供服务时，由乙方负责协助收回交还甲方。乙方应当为劳务服务人员提供必要的劳务保护用品。</w:t>
      </w:r>
    </w:p>
    <w:p w14:paraId="3014F94A">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乙方应定期向甲方通报项目的相关事项，如发生突发性事件，乙方应及时向甲方通报。乙方及其工作人员及劳务服务人员在工作过程中发现存在安全隐患的，应及时向甲方上报，并做好相应预防工作。</w:t>
      </w:r>
    </w:p>
    <w:p w14:paraId="56CD1DE1">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乙方应当以自身的技术和劳动力完成业务的主要工作，未经甲方书面同意，乙方不得将业务转包、变相转包或分包。</w:t>
      </w:r>
    </w:p>
    <w:p w14:paraId="274BF48C">
      <w:pPr>
        <w:tabs>
          <w:tab w:val="left" w:pos="0"/>
          <w:tab w:val="left" w:pos="405"/>
          <w:tab w:val="left" w:pos="567"/>
          <w:tab w:val="left" w:pos="601"/>
          <w:tab w:val="left" w:pos="1980"/>
        </w:tabs>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乙方出现拖欠所劳务服务人员工资等，发生劳资纠纷、上访、闹事或其他影响甲方生产经营等情况，全部经济和法律责任由乙方承担，乙方应自行妥善解决，须在4小时内到达现场进行有效处理。</w:t>
      </w:r>
    </w:p>
    <w:p w14:paraId="45000039">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乙方须依法为劳务服务人员办理社会保险，为劳务服务人员购买法律法规规定的各项社会保险；如发生工伤、重大疾病、非因公死亡等事故，乙方须依照法律法规规定进行调查处理。</w:t>
      </w:r>
    </w:p>
    <w:p w14:paraId="71537EB0">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乙方须按时发放劳务服务人员的工资、福利，并依法办理社会保险、住房公积金和个人所得税的代缴代扣等事宜。</w:t>
      </w:r>
    </w:p>
    <w:p w14:paraId="6080D8B5">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乙方负责处理与劳务服务人员相关的各种劳资纠纷，处理相关的劳动仲裁、诉讼等事宜。</w:t>
      </w:r>
    </w:p>
    <w:p w14:paraId="2353A9C9">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乙方应对劳务服务人员进行培训，包括但不限于上岗前培训、在岗培训等；须根据甲方的要求，教育劳务服务人员严格遵守甲方的规章管理制度，严格遵守劳动纪律，服从甲方作出的合理工作安排和调度。</w:t>
      </w:r>
    </w:p>
    <w:p w14:paraId="6A98FAB5">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乙方应确实做好资金管理，确保资金安全；须对本项目涉及的所有费用开具增值税发票。</w:t>
      </w:r>
    </w:p>
    <w:p w14:paraId="70344BE3">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乙方应及时掌握国家、省、市有关劳动标准、劳动条件、工资福利、社会保险等方面的最新政策动态，并及时告知甲方，积极配合甲方对新政策规定的组织实施。</w:t>
      </w:r>
    </w:p>
    <w:p w14:paraId="17152AD0">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乙方及其劳务服务人员应服从甲方的统筹安排，并严格按照甲方的要求保质保量地提供相应服务。</w:t>
      </w:r>
    </w:p>
    <w:p w14:paraId="2CD0BFD9">
      <w:pPr>
        <w:snapToGrid w:val="0"/>
        <w:spacing w:line="360" w:lineRule="auto"/>
        <w:ind w:firstLine="422" w:firstLineChars="200"/>
        <w:contextualSpacing/>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w:t>
      </w:r>
      <w:r>
        <w:rPr>
          <w:rFonts w:hint="eastAsia" w:ascii="宋体" w:hAnsi="宋体" w:eastAsia="宋体" w:cs="宋体"/>
          <w:b/>
          <w:bCs/>
          <w:color w:val="auto"/>
          <w:szCs w:val="21"/>
          <w:highlight w:val="none"/>
          <w:lang w:val="en-US" w:eastAsia="zh-CN"/>
        </w:rPr>
        <w:t>二</w:t>
      </w:r>
      <w:r>
        <w:rPr>
          <w:rFonts w:hint="eastAsia" w:ascii="宋体" w:hAnsi="宋体" w:eastAsia="宋体" w:cs="宋体"/>
          <w:b/>
          <w:bCs/>
          <w:color w:val="auto"/>
          <w:szCs w:val="21"/>
          <w:highlight w:val="none"/>
        </w:rPr>
        <w:t>、违约责任</w:t>
      </w:r>
    </w:p>
    <w:p w14:paraId="3C5D0BF8">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出现拖欠所劳务服务人员工资等，发生劳资纠纷、上访、闹事或其他影响甲方生产经营等情况而未及时妥善处理的，甲方可直接启用履约担保或从未付款中直接扣除相应款项予以支付或做出相应处理，由此产生的一切经济损失和法律后果由乙方承担。</w:t>
      </w:r>
    </w:p>
    <w:p w14:paraId="4F0A6C73">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若乙方违反本合同之约定，或其劳务服务人员为甲方提供劳务服务的员工就劳动、社保、住房公积金等关系向甲方追索，或干扰甲方经营、甲方人员工作，或由于乙方或其所安排的劳务服务人员原因，致使甲方被任意第三方处罚、追索的，乙方应向甲方支付本合同暂定价税合计总价10%的违约金；同时，甲方被处罚、追索费用由乙方承担；如由甲方承担被处罚、追索费用的，则乙方应向甲方支付由甲方承担之费用，并有权要求乙方支付本合同暂定价税合计总价10%的违约金。</w:t>
      </w:r>
    </w:p>
    <w:p w14:paraId="04101A6F">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在本合同履行过程中，乙方及其劳务服务人员不得消极怠工或拒不履行合同义务（包括但不限于按合同要求配置人员），每发生一次，乙方应向甲方支付违约金人民币【5000】元，同时甲方仍有权就违约事宜提出改正；如乙方在甲方限期内仍未完成整改或改正后仍不符合甲方要求的，甲方有权单方解除合同，要求乙方支付本合同暂定价税合计总价【10】%的违约金，并有权依法委托有资质的第三方继续履行本合同义务，由此造成的一切损失（包括但不限于再行采购的费用、委托第三人继续履行时超出本合同费用部分等）由乙方全部承担。</w:t>
      </w:r>
    </w:p>
    <w:p w14:paraId="429D44E1">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未经甲方同意，乙方不得将本合同服务项目发包或转包，否则视为乙方违约，甲方有权终止合同，不予支付合同服务费用，并要求乙方支付本合同暂定价税合计总价20%的违约金。若其对甲方造成经济损失的，由乙方承担并赔偿相关损失。</w:t>
      </w:r>
    </w:p>
    <w:p w14:paraId="5E1B8741">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若乙方在收到甲方</w:t>
      </w:r>
      <w:r>
        <w:rPr>
          <w:rFonts w:hint="eastAsia" w:ascii="宋体" w:hAnsi="宋体" w:eastAsia="宋体" w:cs="宋体"/>
          <w:color w:val="auto"/>
          <w:szCs w:val="21"/>
          <w:highlight w:val="none"/>
          <w:lang w:val="en-US" w:eastAsia="zh-CN"/>
        </w:rPr>
        <w:t>工作</w:t>
      </w:r>
      <w:r>
        <w:rPr>
          <w:rFonts w:hint="eastAsia" w:ascii="宋体" w:hAnsi="宋体" w:eastAsia="宋体" w:cs="宋体"/>
          <w:color w:val="auto"/>
          <w:szCs w:val="21"/>
          <w:highlight w:val="none"/>
        </w:rPr>
        <w:t>需求通知后5个工作日内未能配齐符合甲方需求的人员，则视为乙方主动违约，甲方有权终止合同，并要求乙方支付本合同暂定价税合计总价10%的违约金。若其对甲方造成经济损失的，由乙方承担并赔偿相关损失。</w:t>
      </w:r>
    </w:p>
    <w:p w14:paraId="70029D63">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在服务期间，未经甲方同意，乙方不得随意更换劳务服务人员。劳务服务人员因为调走、辞职或被乙方辞退等原因导致劳务服务人员不足的，而乙方在次日内未能及时补齐符合项目要求的劳务服务人员时，则视为乙方违约，甲方有权终止本合同，并有权拒绝支付当期项目服务费，还可要求乙方支付本合同暂定价税合计总价10%的违约金。若其对甲方造成经济损失的，由乙方承担并赔偿相关损失。</w:t>
      </w:r>
    </w:p>
    <w:p w14:paraId="72419FBB">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由于乙方工作失误的原因，造成劳务服务人员的经济损失，所产生的损失及后果由乙方承担。</w:t>
      </w:r>
    </w:p>
    <w:p w14:paraId="76CA4BC0">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方对乙方实行动态管理，对乙方进行定期和不定期的考核，一旦发现乙方违反合同条款，要求其限期整改。整改期间暂停其服务资格；整改完成后达到要求则恢复其资格，否则视为乙方违约，取消其提供服务的资格，甲方有权单方面终止合同并拒绝支付当期项目服务费，还可要求乙方支付本合同暂定价税合计总价10%的违约金。</w:t>
      </w:r>
    </w:p>
    <w:p w14:paraId="7AE09F3B">
      <w:pPr>
        <w:pStyle w:val="2"/>
        <w:ind w:firstLine="420" w:firstLineChars="200"/>
        <w:outlineLvl w:val="9"/>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9</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rPr>
        <w:t>如因乙方原因，导致发生法律纠纷案件，甲方被列为承担责任的诉讼当事人（第三人或被告），或造成社会负面影响的，视为乙方违约，甲方即有权对乙方处以涉案金额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09019E39">
      <w:pPr>
        <w:snapToGrid w:val="0"/>
        <w:spacing w:line="360" w:lineRule="auto"/>
        <w:ind w:firstLine="422" w:firstLineChars="200"/>
        <w:contextualSpacing/>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w:t>
      </w:r>
      <w:r>
        <w:rPr>
          <w:rFonts w:hint="eastAsia" w:ascii="宋体" w:hAnsi="宋体" w:eastAsia="宋体" w:cs="宋体"/>
          <w:b/>
          <w:bCs/>
          <w:color w:val="auto"/>
          <w:szCs w:val="21"/>
          <w:highlight w:val="none"/>
          <w:lang w:val="en-US" w:eastAsia="zh-CN"/>
        </w:rPr>
        <w:t>三</w:t>
      </w:r>
      <w:r>
        <w:rPr>
          <w:rFonts w:hint="eastAsia" w:ascii="宋体" w:hAnsi="宋体" w:eastAsia="宋体" w:cs="宋体"/>
          <w:b/>
          <w:bCs/>
          <w:color w:val="auto"/>
          <w:szCs w:val="21"/>
          <w:highlight w:val="none"/>
        </w:rPr>
        <w:t>、合同的变更、解除、终止和其他</w:t>
      </w:r>
    </w:p>
    <w:p w14:paraId="049BEF2B">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甲、乙双方应共同遵守本合同的各项条款。未尽事宜，由双方协商解决。经双方协商一致对本合同进行修改、补充达成的补充协议与本合同具有同等法律效力。</w:t>
      </w:r>
    </w:p>
    <w:p w14:paraId="456AEF40">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甲乙双方任一方违约，违约方应向对方承担违约责任，并承担相应的经济赔偿。</w:t>
      </w:r>
    </w:p>
    <w:p w14:paraId="2CEF3FDE">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双方一致确认本合同所载明的通讯地址和联系方式为法律文书送达时的法定通讯地址和联系方式。</w:t>
      </w:r>
    </w:p>
    <w:p w14:paraId="52F425D6">
      <w:pPr>
        <w:snapToGrid w:val="0"/>
        <w:spacing w:line="360" w:lineRule="auto"/>
        <w:ind w:firstLine="422" w:firstLineChars="200"/>
        <w:contextualSpacing/>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w:t>
      </w:r>
      <w:r>
        <w:rPr>
          <w:rFonts w:hint="eastAsia" w:ascii="宋体" w:hAnsi="宋体" w:eastAsia="宋体" w:cs="宋体"/>
          <w:b/>
          <w:bCs/>
          <w:color w:val="auto"/>
          <w:szCs w:val="21"/>
          <w:highlight w:val="none"/>
          <w:lang w:val="en-US" w:eastAsia="zh-CN"/>
        </w:rPr>
        <w:t>四</w:t>
      </w:r>
      <w:r>
        <w:rPr>
          <w:rFonts w:hint="eastAsia" w:ascii="宋体" w:hAnsi="宋体" w:eastAsia="宋体" w:cs="宋体"/>
          <w:b/>
          <w:bCs/>
          <w:color w:val="auto"/>
          <w:szCs w:val="21"/>
          <w:highlight w:val="none"/>
        </w:rPr>
        <w:t>、争议解决</w:t>
      </w:r>
    </w:p>
    <w:p w14:paraId="79D9E960">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因本合同产生或与本合同有关的争议，各方可以通过友好协商解决。协商未果，合同任何一方可将争议提交甲方所在地有管辖权的人民法院诉讼解决。</w:t>
      </w:r>
    </w:p>
    <w:p w14:paraId="2E1E2E30">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因乙方违约，导致甲方为解决纠纷而产生的所有费用（包括但不限于律师费、诉讼费、财产保全费、财产保全担保费、执行费、公证费、鉴定费、差旅费等）均由乙方承担。</w:t>
      </w:r>
    </w:p>
    <w:p w14:paraId="4E6413CE">
      <w:pPr>
        <w:snapToGrid w:val="0"/>
        <w:spacing w:line="360" w:lineRule="auto"/>
        <w:ind w:firstLine="422" w:firstLineChars="200"/>
        <w:contextualSpacing/>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w:t>
      </w:r>
      <w:r>
        <w:rPr>
          <w:rFonts w:hint="eastAsia" w:ascii="宋体" w:hAnsi="宋体" w:eastAsia="宋体" w:cs="宋体"/>
          <w:b/>
          <w:bCs/>
          <w:color w:val="auto"/>
          <w:szCs w:val="21"/>
          <w:highlight w:val="none"/>
          <w:lang w:val="en-US" w:eastAsia="zh-CN"/>
        </w:rPr>
        <w:t>五</w:t>
      </w:r>
      <w:r>
        <w:rPr>
          <w:rFonts w:hint="eastAsia" w:ascii="宋体" w:hAnsi="宋体" w:eastAsia="宋体" w:cs="宋体"/>
          <w:b/>
          <w:bCs/>
          <w:color w:val="auto"/>
          <w:szCs w:val="21"/>
          <w:highlight w:val="none"/>
        </w:rPr>
        <w:t>、送达</w:t>
      </w:r>
    </w:p>
    <w:p w14:paraId="41964BEA">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甲乙双方就本合同中涉及各类通知、协议等文件以及就合同发生纠纷时相关文件和法律文书送达时的送达地址及法律后果作如下约定： </w:t>
      </w:r>
    </w:p>
    <w:p w14:paraId="026B44A9">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甲方确认其有效的送达地址为【广东省东莞市南城街道滨河路100号一期1号楼102室东莞市水务集团建设管理有限公司】；联系人：【   】；联系电话【】；电子邮箱【】。 </w:t>
      </w:r>
    </w:p>
    <w:p w14:paraId="0DB8C815">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乙方确认其有效的送达地址为【；联系人：【】；联系电话【 】；电子邮箱【  】。</w:t>
      </w:r>
    </w:p>
    <w:p w14:paraId="27888697">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1C523487">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2CC268CA">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甲方的送达地址需要变更时应当履行及时通知的义务，应提前【3】个工作日通过【书面】 的方式向乙方进行通知；乙方的送达地址需要变更时应当履行及时通知的义务，应提前【3】个工作日通过【书面】的方式向甲方进行通知。</w:t>
      </w:r>
    </w:p>
    <w:p w14:paraId="173728D2">
      <w:pPr>
        <w:snapToGrid w:val="0"/>
        <w:spacing w:line="360" w:lineRule="auto"/>
        <w:ind w:firstLine="420" w:firstLineChars="200"/>
        <w:contextualSpacing/>
        <w:outlineLvl w:val="9"/>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4、本条款具有独立法律效力，不因合同其他条款的无效而无效。</w:t>
      </w:r>
    </w:p>
    <w:p w14:paraId="1AA1FD79">
      <w:pPr>
        <w:snapToGrid w:val="0"/>
        <w:spacing w:line="360" w:lineRule="auto"/>
        <w:ind w:firstLine="422" w:firstLineChars="200"/>
        <w:contextualSpacing/>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w:t>
      </w:r>
      <w:r>
        <w:rPr>
          <w:rFonts w:hint="eastAsia" w:ascii="宋体" w:hAnsi="宋体" w:eastAsia="宋体" w:cs="宋体"/>
          <w:b/>
          <w:bCs/>
          <w:color w:val="auto"/>
          <w:szCs w:val="21"/>
          <w:highlight w:val="none"/>
          <w:lang w:val="en-US" w:eastAsia="zh-CN"/>
        </w:rPr>
        <w:t>六</w:t>
      </w:r>
      <w:r>
        <w:rPr>
          <w:rFonts w:hint="eastAsia" w:ascii="宋体" w:hAnsi="宋体" w:eastAsia="宋体" w:cs="宋体"/>
          <w:b/>
          <w:bCs/>
          <w:color w:val="auto"/>
          <w:szCs w:val="21"/>
          <w:highlight w:val="none"/>
        </w:rPr>
        <w:t>、其他</w:t>
      </w:r>
    </w:p>
    <w:p w14:paraId="15373477">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本合同期限</w:t>
      </w:r>
      <w:r>
        <w:rPr>
          <w:rFonts w:hint="eastAsia" w:ascii="宋体" w:hAnsi="宋体" w:eastAsia="宋体" w:cs="宋体"/>
          <w:color w:val="auto"/>
          <w:szCs w:val="21"/>
          <w:highlight w:val="none"/>
          <w:u w:val="single"/>
        </w:rPr>
        <w:t>为自合同签订之日起一年</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甲方</w:t>
      </w:r>
      <w:r>
        <w:rPr>
          <w:rFonts w:hint="eastAsia" w:ascii="宋体" w:hAnsi="宋体" w:eastAsia="宋体" w:cs="宋体"/>
          <w:color w:val="auto"/>
          <w:szCs w:val="21"/>
          <w:highlight w:val="none"/>
          <w:u w:val="single"/>
          <w:lang w:eastAsia="zh-CN"/>
        </w:rPr>
        <w:t>有权根据实际需要，提前终止服务，</w:t>
      </w:r>
      <w:r>
        <w:rPr>
          <w:rFonts w:hint="eastAsia" w:ascii="宋体" w:hAnsi="宋体" w:eastAsia="宋体" w:cs="宋体"/>
          <w:color w:val="auto"/>
          <w:szCs w:val="21"/>
          <w:highlight w:val="none"/>
          <w:u w:val="single"/>
          <w:lang w:val="en-US" w:eastAsia="zh-CN"/>
        </w:rPr>
        <w:t>乙方</w:t>
      </w:r>
      <w:r>
        <w:rPr>
          <w:rFonts w:hint="eastAsia" w:ascii="宋体" w:hAnsi="宋体" w:eastAsia="宋体" w:cs="宋体"/>
          <w:color w:val="auto"/>
          <w:szCs w:val="21"/>
          <w:highlight w:val="none"/>
          <w:u w:val="single"/>
          <w:lang w:eastAsia="zh-CN"/>
        </w:rPr>
        <w:t>对此知悉，并无异议</w:t>
      </w:r>
      <w:r>
        <w:rPr>
          <w:rFonts w:hint="eastAsia" w:ascii="宋体" w:hAnsi="宋体" w:eastAsia="宋体" w:cs="宋体"/>
          <w:color w:val="auto"/>
          <w:szCs w:val="21"/>
          <w:highlight w:val="none"/>
        </w:rPr>
        <w:t>。</w:t>
      </w:r>
    </w:p>
    <w:p w14:paraId="65D9609A">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2、本合同一式</w:t>
      </w:r>
      <w:r>
        <w:rPr>
          <w:rFonts w:hint="eastAsia" w:ascii="宋体" w:hAnsi="宋体" w:eastAsia="宋体" w:cs="宋体"/>
          <w:color w:val="auto"/>
          <w:szCs w:val="21"/>
          <w:highlight w:val="none"/>
          <w:u w:val="single"/>
        </w:rPr>
        <w:t xml:space="preserve"> 陆 </w:t>
      </w:r>
      <w:r>
        <w:rPr>
          <w:rFonts w:hint="eastAsia" w:ascii="宋体" w:hAnsi="宋体" w:eastAsia="宋体" w:cs="宋体"/>
          <w:color w:val="auto"/>
          <w:szCs w:val="21"/>
          <w:highlight w:val="none"/>
        </w:rPr>
        <w:t>份，甲方持</w:t>
      </w:r>
      <w:r>
        <w:rPr>
          <w:rFonts w:hint="eastAsia" w:ascii="宋体" w:hAnsi="宋体" w:eastAsia="宋体" w:cs="宋体"/>
          <w:color w:val="auto"/>
          <w:szCs w:val="21"/>
          <w:highlight w:val="none"/>
          <w:u w:val="single"/>
        </w:rPr>
        <w:t xml:space="preserve"> 叁 </w:t>
      </w:r>
      <w:r>
        <w:rPr>
          <w:rFonts w:hint="eastAsia" w:ascii="宋体" w:hAnsi="宋体" w:eastAsia="宋体" w:cs="宋体"/>
          <w:color w:val="auto"/>
          <w:szCs w:val="21"/>
          <w:highlight w:val="none"/>
        </w:rPr>
        <w:t>份，乙方持</w:t>
      </w:r>
      <w:r>
        <w:rPr>
          <w:rFonts w:hint="eastAsia" w:ascii="宋体" w:hAnsi="宋体" w:eastAsia="宋体" w:cs="宋体"/>
          <w:color w:val="auto"/>
          <w:szCs w:val="21"/>
          <w:highlight w:val="none"/>
          <w:u w:val="single"/>
        </w:rPr>
        <w:t xml:space="preserve"> 贰 </w:t>
      </w:r>
      <w:r>
        <w:rPr>
          <w:rFonts w:hint="eastAsia" w:ascii="宋体" w:hAnsi="宋体" w:eastAsia="宋体" w:cs="宋体"/>
          <w:color w:val="auto"/>
          <w:szCs w:val="21"/>
          <w:highlight w:val="none"/>
        </w:rPr>
        <w:t>份，招标代理持</w:t>
      </w:r>
      <w:r>
        <w:rPr>
          <w:rFonts w:hint="eastAsia" w:ascii="宋体" w:hAnsi="宋体" w:eastAsia="宋体" w:cs="宋体"/>
          <w:color w:val="auto"/>
          <w:szCs w:val="21"/>
          <w:highlight w:val="none"/>
          <w:u w:val="single"/>
        </w:rPr>
        <w:t xml:space="preserve"> 壹 </w:t>
      </w:r>
      <w:r>
        <w:rPr>
          <w:rFonts w:hint="eastAsia" w:ascii="宋体" w:hAnsi="宋体" w:eastAsia="宋体" w:cs="宋体"/>
          <w:color w:val="auto"/>
          <w:szCs w:val="21"/>
          <w:highlight w:val="none"/>
        </w:rPr>
        <w:t>份，自双方授权代表签字并加盖公司印章后生效。</w:t>
      </w:r>
    </w:p>
    <w:p w14:paraId="77263090">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3、除本合同另有约定外，未经甲乙双方书面同意，任何一方不得单方面提前终止协议。</w:t>
      </w:r>
    </w:p>
    <w:p w14:paraId="0079C9FF">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4、未经双方书面确认，任何一方不得变更或修改本合同。任何一方不得将本合同的权利、义务部分或全部转让给其他方。</w:t>
      </w:r>
    </w:p>
    <w:p w14:paraId="52ADE72A">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对于本合同未尽事宜，双方可签订补充协议。本合同项下的合同书、中标通知书、投标文件（含澄清内容）、招标文件（含招标文件澄清通知）及补充协议为其不可分割的一部分，与本合同具有同等的法律效力；本合同履约过程中，对本合同项下条款约定存在多种理解方式的情况发生时，按最有利甲方的方式解释。</w:t>
      </w:r>
    </w:p>
    <w:p w14:paraId="793E58BC">
      <w:pPr>
        <w:tabs>
          <w:tab w:val="left" w:pos="0"/>
          <w:tab w:val="left" w:pos="405"/>
          <w:tab w:val="left" w:pos="567"/>
          <w:tab w:val="left" w:pos="601"/>
          <w:tab w:val="left" w:pos="1980"/>
        </w:tabs>
        <w:spacing w:line="360" w:lineRule="auto"/>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附件：一、廉洁协议书；</w:t>
      </w:r>
    </w:p>
    <w:p w14:paraId="4323E429">
      <w:pPr>
        <w:tabs>
          <w:tab w:val="left" w:pos="0"/>
          <w:tab w:val="left" w:pos="405"/>
          <w:tab w:val="left" w:pos="567"/>
          <w:tab w:val="left" w:pos="601"/>
          <w:tab w:val="left" w:pos="1980"/>
        </w:tabs>
        <w:spacing w:line="360" w:lineRule="auto"/>
        <w:ind w:firstLine="630" w:firstLineChars="3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二、安全生产责任书；</w:t>
      </w:r>
    </w:p>
    <w:p w14:paraId="5CE29808">
      <w:pPr>
        <w:tabs>
          <w:tab w:val="left" w:pos="0"/>
          <w:tab w:val="left" w:pos="405"/>
          <w:tab w:val="left" w:pos="567"/>
          <w:tab w:val="left" w:pos="601"/>
          <w:tab w:val="left" w:pos="1980"/>
        </w:tabs>
        <w:spacing w:line="360" w:lineRule="auto"/>
        <w:ind w:firstLine="630" w:firstLineChars="3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三、餐厨服务人员评分表；</w:t>
      </w:r>
    </w:p>
    <w:p w14:paraId="27B68332">
      <w:pPr>
        <w:tabs>
          <w:tab w:val="left" w:pos="0"/>
          <w:tab w:val="left" w:pos="405"/>
          <w:tab w:val="left" w:pos="567"/>
          <w:tab w:val="left" w:pos="601"/>
          <w:tab w:val="left" w:pos="1980"/>
        </w:tabs>
        <w:spacing w:line="360" w:lineRule="auto"/>
        <w:ind w:firstLine="630" w:firstLineChars="3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四、清洁服务人员评分表；</w:t>
      </w:r>
    </w:p>
    <w:p w14:paraId="08FB5C75">
      <w:pPr>
        <w:tabs>
          <w:tab w:val="left" w:pos="0"/>
          <w:tab w:val="left" w:pos="405"/>
          <w:tab w:val="left" w:pos="567"/>
          <w:tab w:val="left" w:pos="601"/>
          <w:tab w:val="left" w:pos="1980"/>
        </w:tabs>
        <w:spacing w:line="360" w:lineRule="auto"/>
        <w:ind w:firstLine="630" w:firstLineChars="3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w:t>
      </w:r>
      <w:r>
        <w:rPr>
          <w:rFonts w:hint="eastAsia" w:ascii="宋体" w:hAnsi="宋体" w:eastAsia="宋体" w:cs="宋体"/>
          <w:color w:val="auto"/>
          <w:szCs w:val="21"/>
          <w:highlight w:val="none"/>
          <w:lang w:eastAsia="zh-CN"/>
        </w:rPr>
        <w:t>勤杂服务人员</w:t>
      </w:r>
      <w:r>
        <w:rPr>
          <w:rFonts w:hint="eastAsia" w:ascii="宋体" w:hAnsi="宋体" w:eastAsia="宋体" w:cs="宋体"/>
          <w:color w:val="auto"/>
          <w:szCs w:val="21"/>
          <w:highlight w:val="none"/>
        </w:rPr>
        <w:t>评分表；</w:t>
      </w:r>
    </w:p>
    <w:p w14:paraId="1B9F4D09">
      <w:pPr>
        <w:tabs>
          <w:tab w:val="left" w:pos="0"/>
          <w:tab w:val="left" w:pos="405"/>
          <w:tab w:val="left" w:pos="567"/>
          <w:tab w:val="left" w:pos="601"/>
          <w:tab w:val="left" w:pos="1980"/>
        </w:tabs>
        <w:spacing w:line="360" w:lineRule="auto"/>
        <w:ind w:firstLine="630" w:firstLineChars="3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六、投标报价表；</w:t>
      </w:r>
    </w:p>
    <w:p w14:paraId="424FEA94">
      <w:pPr>
        <w:tabs>
          <w:tab w:val="left" w:pos="0"/>
          <w:tab w:val="left" w:pos="405"/>
          <w:tab w:val="left" w:pos="567"/>
          <w:tab w:val="left" w:pos="601"/>
          <w:tab w:val="left" w:pos="1980"/>
        </w:tabs>
        <w:spacing w:line="360" w:lineRule="auto"/>
        <w:ind w:firstLine="630" w:firstLineChars="3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七、中标通知书；</w:t>
      </w:r>
    </w:p>
    <w:p w14:paraId="0042EE0A">
      <w:pPr>
        <w:tabs>
          <w:tab w:val="left" w:pos="0"/>
          <w:tab w:val="left" w:pos="405"/>
          <w:tab w:val="left" w:pos="567"/>
          <w:tab w:val="left" w:pos="601"/>
          <w:tab w:val="left" w:pos="1980"/>
        </w:tabs>
        <w:spacing w:line="360" w:lineRule="auto"/>
        <w:ind w:firstLine="630" w:firstLineChars="3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八、承诺书；</w:t>
      </w:r>
    </w:p>
    <w:p w14:paraId="6A7893D5">
      <w:pPr>
        <w:tabs>
          <w:tab w:val="left" w:pos="0"/>
          <w:tab w:val="left" w:pos="405"/>
          <w:tab w:val="left" w:pos="567"/>
          <w:tab w:val="left" w:pos="601"/>
          <w:tab w:val="left" w:pos="1980"/>
        </w:tabs>
        <w:spacing w:line="360" w:lineRule="auto"/>
        <w:ind w:firstLine="630" w:firstLineChars="3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九、招标文件（另附）；</w:t>
      </w:r>
    </w:p>
    <w:p w14:paraId="644E3261">
      <w:pPr>
        <w:tabs>
          <w:tab w:val="left" w:pos="0"/>
          <w:tab w:val="left" w:pos="405"/>
          <w:tab w:val="left" w:pos="567"/>
          <w:tab w:val="left" w:pos="601"/>
          <w:tab w:val="left" w:pos="1980"/>
        </w:tabs>
        <w:spacing w:line="360" w:lineRule="auto"/>
        <w:ind w:firstLine="630" w:firstLineChars="3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十、投标文件（另附）。</w:t>
      </w:r>
    </w:p>
    <w:p w14:paraId="37C804A3">
      <w:pPr>
        <w:tabs>
          <w:tab w:val="left" w:pos="0"/>
          <w:tab w:val="left" w:pos="405"/>
          <w:tab w:val="left" w:pos="567"/>
          <w:tab w:val="left" w:pos="601"/>
          <w:tab w:val="left" w:pos="1980"/>
        </w:tabs>
        <w:spacing w:line="360" w:lineRule="auto"/>
        <w:ind w:firstLine="1054" w:firstLineChars="500"/>
        <w:jc w:val="left"/>
        <w:outlineLvl w:val="9"/>
        <w:rPr>
          <w:rFonts w:hint="eastAsia" w:ascii="宋体" w:hAnsi="宋体" w:eastAsia="宋体" w:cs="宋体"/>
          <w:b/>
          <w:bCs/>
          <w:color w:val="auto"/>
          <w:szCs w:val="21"/>
          <w:highlight w:val="none"/>
        </w:rPr>
        <w:sectPr>
          <w:headerReference r:id="rId3" w:type="default"/>
          <w:footerReference r:id="rId4" w:type="default"/>
          <w:pgSz w:w="11850" w:h="16783"/>
          <w:pgMar w:top="1440" w:right="1800" w:bottom="1440" w:left="1800" w:header="720" w:footer="1003" w:gutter="0"/>
          <w:pgNumType w:start="1"/>
          <w:cols w:space="720" w:num="1"/>
          <w:docGrid w:linePitch="1" w:charSpace="0"/>
        </w:sectPr>
      </w:pPr>
      <w:r>
        <w:rPr>
          <w:rFonts w:hint="eastAsia" w:ascii="宋体" w:hAnsi="宋体" w:eastAsia="宋体" w:cs="宋体"/>
          <w:b/>
          <w:bCs/>
          <w:color w:val="auto"/>
          <w:szCs w:val="21"/>
          <w:highlight w:val="none"/>
        </w:rPr>
        <w:t>(以下无正文）</w:t>
      </w:r>
    </w:p>
    <w:p w14:paraId="297FBF5C">
      <w:pPr>
        <w:pStyle w:val="19"/>
        <w:snapToGrid w:val="0"/>
        <w:spacing w:line="560" w:lineRule="exact"/>
        <w:ind w:right="0"/>
        <w:jc w:val="left"/>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甲方：</w:t>
      </w:r>
      <w:r>
        <w:rPr>
          <w:rFonts w:hint="eastAsia" w:ascii="宋体" w:hAnsi="宋体" w:eastAsia="宋体" w:cs="宋体"/>
          <w:b w:val="0"/>
          <w:bCs w:val="0"/>
          <w:color w:val="auto"/>
          <w:sz w:val="21"/>
          <w:szCs w:val="21"/>
          <w:highlight w:val="none"/>
          <w:lang w:val="en-US"/>
        </w:rPr>
        <w:t xml:space="preserve">    </w:t>
      </w:r>
    </w:p>
    <w:p w14:paraId="4C00A2EA">
      <w:pPr>
        <w:pStyle w:val="19"/>
        <w:snapToGrid w:val="0"/>
        <w:spacing w:line="560" w:lineRule="exact"/>
        <w:ind w:right="0"/>
        <w:jc w:val="left"/>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法定代表（或负责）人：</w:t>
      </w:r>
      <w:r>
        <w:rPr>
          <w:rFonts w:hint="eastAsia" w:ascii="宋体" w:hAnsi="宋体" w:eastAsia="宋体" w:cs="宋体"/>
          <w:b w:val="0"/>
          <w:bCs w:val="0"/>
          <w:color w:val="auto"/>
          <w:sz w:val="21"/>
          <w:szCs w:val="21"/>
          <w:highlight w:val="none"/>
          <w:lang w:val="en-US"/>
        </w:rPr>
        <w:t xml:space="preserve">                  </w:t>
      </w:r>
    </w:p>
    <w:p w14:paraId="79AEDDAA">
      <w:pPr>
        <w:outlineLvl w:val="9"/>
        <w:rPr>
          <w:rFonts w:hint="eastAsia" w:ascii="宋体" w:hAnsi="宋体" w:eastAsia="宋体" w:cs="宋体"/>
          <w:color w:val="auto"/>
          <w:highlight w:val="none"/>
        </w:rPr>
      </w:pPr>
    </w:p>
    <w:p w14:paraId="54D4D6B4">
      <w:pPr>
        <w:pStyle w:val="19"/>
        <w:snapToGrid w:val="0"/>
        <w:spacing w:line="560" w:lineRule="exact"/>
        <w:ind w:right="0"/>
        <w:jc w:val="left"/>
        <w:outlineLvl w:val="9"/>
        <w:rPr>
          <w:rFonts w:hint="eastAsia" w:ascii="宋体" w:hAnsi="宋体" w:eastAsia="宋体" w:cs="宋体"/>
          <w:color w:val="auto"/>
          <w:sz w:val="21"/>
          <w:szCs w:val="21"/>
          <w:highlight w:val="none"/>
          <w:lang w:val="en-US"/>
        </w:rPr>
      </w:pPr>
      <w:r>
        <w:rPr>
          <w:rFonts w:hint="eastAsia" w:ascii="宋体" w:hAnsi="宋体" w:eastAsia="宋体" w:cs="宋体"/>
          <w:b w:val="0"/>
          <w:bCs w:val="0"/>
          <w:color w:val="auto"/>
          <w:sz w:val="21"/>
          <w:szCs w:val="21"/>
          <w:highlight w:val="none"/>
          <w:lang w:val="en-US"/>
        </w:rPr>
        <w:t xml:space="preserve">                     </w:t>
      </w:r>
    </w:p>
    <w:p w14:paraId="030AA8FC">
      <w:pPr>
        <w:snapToGrid w:val="0"/>
        <w:spacing w:line="560" w:lineRule="exact"/>
        <w:outlineLvl w:val="9"/>
        <w:rPr>
          <w:rFonts w:hint="eastAsia" w:ascii="宋体" w:hAnsi="宋体" w:eastAsia="宋体" w:cs="宋体"/>
          <w:color w:val="auto"/>
          <w:szCs w:val="21"/>
          <w:highlight w:val="none"/>
        </w:rPr>
      </w:pPr>
    </w:p>
    <w:p w14:paraId="3C14CF11">
      <w:pPr>
        <w:outlineLvl w:val="9"/>
        <w:rPr>
          <w:rFonts w:hint="eastAsia" w:ascii="宋体" w:hAnsi="宋体" w:eastAsia="宋体" w:cs="宋体"/>
          <w:color w:val="auto"/>
          <w:highlight w:val="none"/>
        </w:rPr>
      </w:pPr>
    </w:p>
    <w:p w14:paraId="7E469DCB">
      <w:pPr>
        <w:outlineLvl w:val="9"/>
        <w:rPr>
          <w:rFonts w:hint="eastAsia" w:ascii="宋体" w:hAnsi="宋体" w:eastAsia="宋体" w:cs="宋体"/>
          <w:color w:val="auto"/>
          <w:szCs w:val="21"/>
          <w:highlight w:val="none"/>
        </w:rPr>
      </w:pPr>
    </w:p>
    <w:p w14:paraId="652E9377">
      <w:pPr>
        <w:pStyle w:val="19"/>
        <w:snapToGrid w:val="0"/>
        <w:spacing w:line="560" w:lineRule="exact"/>
        <w:ind w:right="0"/>
        <w:jc w:val="left"/>
        <w:outlineLvl w:val="9"/>
        <w:rPr>
          <w:rFonts w:hint="eastAsia" w:ascii="宋体" w:hAnsi="宋体" w:eastAsia="宋体" w:cs="宋体"/>
          <w:color w:val="auto"/>
          <w:sz w:val="21"/>
          <w:szCs w:val="21"/>
          <w:highlight w:val="none"/>
        </w:rPr>
      </w:pPr>
    </w:p>
    <w:p w14:paraId="480EA9AF">
      <w:pPr>
        <w:pStyle w:val="19"/>
        <w:snapToGrid w:val="0"/>
        <w:spacing w:line="560" w:lineRule="exact"/>
        <w:ind w:right="0"/>
        <w:jc w:val="left"/>
        <w:outlineLvl w:val="9"/>
        <w:rPr>
          <w:rFonts w:hint="eastAsia" w:ascii="宋体" w:hAnsi="宋体" w:eastAsia="宋体" w:cs="宋体"/>
          <w:b w:val="0"/>
          <w:bCs w:val="0"/>
          <w:color w:val="auto"/>
          <w:sz w:val="21"/>
          <w:szCs w:val="21"/>
          <w:highlight w:val="none"/>
        </w:rPr>
      </w:pPr>
    </w:p>
    <w:p w14:paraId="48B6A4E5">
      <w:pPr>
        <w:outlineLvl w:val="9"/>
        <w:rPr>
          <w:rFonts w:hint="eastAsia" w:ascii="宋体" w:hAnsi="宋体" w:eastAsia="宋体" w:cs="宋体"/>
          <w:color w:val="auto"/>
          <w:szCs w:val="21"/>
          <w:highlight w:val="none"/>
        </w:rPr>
      </w:pPr>
    </w:p>
    <w:p w14:paraId="3B22D446">
      <w:pPr>
        <w:outlineLvl w:val="9"/>
        <w:rPr>
          <w:rFonts w:hint="eastAsia" w:ascii="宋体" w:hAnsi="宋体" w:eastAsia="宋体" w:cs="宋体"/>
          <w:color w:val="auto"/>
          <w:highlight w:val="none"/>
        </w:rPr>
      </w:pPr>
    </w:p>
    <w:p w14:paraId="7A25B8C8">
      <w:pPr>
        <w:pStyle w:val="19"/>
        <w:snapToGrid w:val="0"/>
        <w:spacing w:line="560" w:lineRule="exact"/>
        <w:ind w:right="0"/>
        <w:jc w:val="left"/>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rPr>
        <w:t>乙</w:t>
      </w:r>
      <w:r>
        <w:rPr>
          <w:rFonts w:hint="eastAsia" w:ascii="宋体" w:hAnsi="宋体" w:eastAsia="宋体" w:cs="宋体"/>
          <w:b w:val="0"/>
          <w:bCs w:val="0"/>
          <w:color w:val="auto"/>
          <w:sz w:val="21"/>
          <w:szCs w:val="21"/>
          <w:highlight w:val="none"/>
        </w:rPr>
        <w:t>方：</w:t>
      </w:r>
    </w:p>
    <w:p w14:paraId="30BAC8AD">
      <w:pPr>
        <w:pStyle w:val="19"/>
        <w:snapToGrid w:val="0"/>
        <w:spacing w:line="560" w:lineRule="exact"/>
        <w:ind w:right="0"/>
        <w:jc w:val="left"/>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法定代表（或负责）人：</w:t>
      </w:r>
    </w:p>
    <w:p w14:paraId="5521670B">
      <w:pPr>
        <w:outlineLvl w:val="9"/>
        <w:rPr>
          <w:rFonts w:hint="eastAsia" w:ascii="宋体" w:hAnsi="宋体" w:eastAsia="宋体" w:cs="宋体"/>
          <w:color w:val="auto"/>
          <w:highlight w:val="none"/>
        </w:rPr>
      </w:pPr>
    </w:p>
    <w:p w14:paraId="26092F4C">
      <w:pPr>
        <w:outlineLvl w:val="9"/>
        <w:rPr>
          <w:rFonts w:hint="eastAsia" w:ascii="宋体" w:hAnsi="宋体" w:eastAsia="宋体" w:cs="宋体"/>
          <w:color w:val="auto"/>
          <w:highlight w:val="none"/>
        </w:rPr>
      </w:pPr>
    </w:p>
    <w:p w14:paraId="2B7CF567">
      <w:pPr>
        <w:pStyle w:val="19"/>
        <w:snapToGrid w:val="0"/>
        <w:spacing w:line="560" w:lineRule="exact"/>
        <w:ind w:right="0"/>
        <w:jc w:val="left"/>
        <w:outlineLvl w:val="9"/>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rPr>
        <w:t>签约日期：</w:t>
      </w:r>
      <w:r>
        <w:rPr>
          <w:rFonts w:hint="eastAsia" w:ascii="宋体" w:hAnsi="宋体" w:eastAsia="宋体" w:cs="宋体"/>
          <w:b w:val="0"/>
          <w:bCs w:val="0"/>
          <w:color w:val="auto"/>
          <w:sz w:val="21"/>
          <w:szCs w:val="21"/>
          <w:highlight w:val="none"/>
          <w:lang w:val="en-US"/>
        </w:rPr>
        <w:t xml:space="preserve">2024 年    月     日                                                          </w:t>
      </w:r>
    </w:p>
    <w:p w14:paraId="6EB40AF9">
      <w:pPr>
        <w:pStyle w:val="19"/>
        <w:snapToGrid w:val="0"/>
        <w:spacing w:line="560" w:lineRule="exact"/>
        <w:ind w:right="0"/>
        <w:jc w:val="left"/>
        <w:outlineLvl w:val="9"/>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rPr>
        <w:t>签约地点：</w:t>
      </w:r>
      <w:r>
        <w:rPr>
          <w:rFonts w:hint="eastAsia" w:ascii="宋体" w:hAnsi="宋体" w:eastAsia="宋体" w:cs="宋体"/>
          <w:b w:val="0"/>
          <w:bCs w:val="0"/>
          <w:color w:val="auto"/>
          <w:sz w:val="21"/>
          <w:szCs w:val="21"/>
          <w:highlight w:val="none"/>
          <w:lang w:val="en-US"/>
        </w:rPr>
        <w:t>广东省东莞市</w:t>
      </w:r>
    </w:p>
    <w:p w14:paraId="4FE0DB8A">
      <w:pPr>
        <w:pStyle w:val="19"/>
        <w:snapToGrid w:val="0"/>
        <w:spacing w:line="560" w:lineRule="exact"/>
        <w:ind w:right="0"/>
        <w:jc w:val="left"/>
        <w:outlineLvl w:val="9"/>
        <w:rPr>
          <w:rFonts w:hint="eastAsia" w:ascii="宋体" w:hAnsi="宋体" w:eastAsia="宋体" w:cs="宋体"/>
          <w:color w:val="auto"/>
          <w:sz w:val="21"/>
          <w:szCs w:val="21"/>
          <w:highlight w:val="none"/>
          <w:lang w:val="en-US"/>
        </w:rPr>
      </w:pPr>
      <w:r>
        <w:rPr>
          <w:rFonts w:hint="eastAsia" w:ascii="宋体" w:hAnsi="宋体" w:eastAsia="宋体" w:cs="宋体"/>
          <w:b w:val="0"/>
          <w:bCs w:val="0"/>
          <w:color w:val="auto"/>
          <w:sz w:val="21"/>
          <w:szCs w:val="21"/>
          <w:highlight w:val="none"/>
          <w:lang w:val="en-US"/>
        </w:rPr>
        <w:t xml:space="preserve">                     </w:t>
      </w:r>
    </w:p>
    <w:p w14:paraId="55EBD2CA">
      <w:pPr>
        <w:tabs>
          <w:tab w:val="left" w:pos="0"/>
          <w:tab w:val="left" w:pos="405"/>
          <w:tab w:val="left" w:pos="567"/>
          <w:tab w:val="left" w:pos="601"/>
          <w:tab w:val="left" w:pos="1980"/>
        </w:tabs>
        <w:spacing w:line="360" w:lineRule="auto"/>
        <w:outlineLvl w:val="9"/>
        <w:rPr>
          <w:rFonts w:hint="eastAsia" w:ascii="宋体" w:hAnsi="宋体" w:eastAsia="宋体" w:cs="宋体"/>
          <w:b/>
          <w:color w:val="auto"/>
          <w:highlight w:val="none"/>
        </w:rPr>
      </w:pPr>
      <w:r>
        <w:rPr>
          <w:rFonts w:hint="eastAsia" w:ascii="宋体" w:hAnsi="宋体" w:eastAsia="宋体" w:cs="宋体"/>
          <w:color w:val="auto"/>
          <w:szCs w:val="21"/>
          <w:highlight w:val="none"/>
        </w:rPr>
        <w:br w:type="page"/>
      </w:r>
      <w:r>
        <w:rPr>
          <w:rFonts w:hint="eastAsia" w:ascii="宋体" w:hAnsi="宋体" w:eastAsia="宋体" w:cs="宋体"/>
          <w:b/>
          <w:color w:val="auto"/>
          <w:highlight w:val="none"/>
        </w:rPr>
        <w:t>附件一：廉洁协议书</w:t>
      </w:r>
    </w:p>
    <w:p w14:paraId="617D35BD">
      <w:pPr>
        <w:spacing w:line="600" w:lineRule="exact"/>
        <w:ind w:right="31" w:rightChars="15"/>
        <w:jc w:val="center"/>
        <w:outlineLvl w:val="9"/>
        <w:rPr>
          <w:rFonts w:hint="eastAsia" w:ascii="宋体" w:hAnsi="宋体" w:eastAsia="宋体" w:cs="宋体"/>
          <w:b/>
          <w:color w:val="auto"/>
          <w:sz w:val="32"/>
          <w:szCs w:val="32"/>
          <w:highlight w:val="none"/>
        </w:rPr>
      </w:pPr>
      <w:bookmarkStart w:id="378" w:name="_Toc45110767"/>
      <w:bookmarkStart w:id="379" w:name="_Toc45110891"/>
      <w:bookmarkStart w:id="380" w:name="_Toc76971796"/>
      <w:r>
        <w:rPr>
          <w:rFonts w:hint="eastAsia" w:ascii="宋体" w:hAnsi="宋体" w:eastAsia="宋体" w:cs="宋体"/>
          <w:b/>
          <w:color w:val="auto"/>
          <w:sz w:val="32"/>
          <w:szCs w:val="32"/>
          <w:highlight w:val="none"/>
          <w:lang w:bidi="ar"/>
        </w:rPr>
        <w:t>廉洁协议书</w:t>
      </w:r>
    </w:p>
    <w:p w14:paraId="552A1455">
      <w:pPr>
        <w:spacing w:line="600" w:lineRule="exact"/>
        <w:ind w:right="31" w:rightChars="15"/>
        <w:jc w:val="center"/>
        <w:outlineLvl w:val="9"/>
        <w:rPr>
          <w:rFonts w:hint="eastAsia" w:ascii="宋体" w:hAnsi="宋体" w:eastAsia="宋体" w:cs="宋体"/>
          <w:b/>
          <w:color w:val="auto"/>
          <w:szCs w:val="21"/>
          <w:highlight w:val="none"/>
        </w:rPr>
      </w:pPr>
    </w:p>
    <w:p w14:paraId="2B59531D">
      <w:pPr>
        <w:spacing w:line="560" w:lineRule="exact"/>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bidi="ar"/>
        </w:rPr>
        <w:t>项目名称：东莞市水务集团建设管理有限公司2025年餐厨及清洁服务采购项目</w:t>
      </w:r>
      <w:r>
        <w:rPr>
          <w:rFonts w:hint="eastAsia" w:ascii="宋体" w:hAnsi="宋体" w:eastAsia="宋体" w:cs="宋体"/>
          <w:color w:val="auto"/>
          <w:szCs w:val="21"/>
          <w:highlight w:val="none"/>
          <w:lang w:bidi="ar"/>
        </w:rPr>
        <w:t>（招标编号：YDZB24DGQY0177）</w:t>
      </w:r>
    </w:p>
    <w:p w14:paraId="097B38C7">
      <w:pPr>
        <w:spacing w:line="560" w:lineRule="exact"/>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甲方（业主单位）：</w:t>
      </w:r>
    </w:p>
    <w:p w14:paraId="662E5B2B">
      <w:pPr>
        <w:spacing w:line="560" w:lineRule="exact"/>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乙方：</w:t>
      </w:r>
    </w:p>
    <w:p w14:paraId="033CFA4D">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4BFFAB75">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第一条  甲乙双方的权利和义务</w:t>
      </w:r>
    </w:p>
    <w:p w14:paraId="1D2731B8">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（一）严格遵守党和国家有关法律法规等有关廉洁从业规定。</w:t>
      </w:r>
    </w:p>
    <w:p w14:paraId="6ACF0E3C">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（二）严格执行本项目的合同文件，自觉按合同办事。</w:t>
      </w:r>
    </w:p>
    <w:p w14:paraId="5BD267DB">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（三）双方的业务活动坚持公开、公正、诚信、透明的原则（除法律认定的商业秘密和合同文件另有规定之外）不得损害国家和集体利益，违反工程建设管理及其他法律法规规章制度。</w:t>
      </w:r>
    </w:p>
    <w:p w14:paraId="77DACC8E">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（四）建立健全廉洁制度，开展廉洁教育，设立廉洁监督公示牌，公布举报电话，监督并认真查处违法违纪行为。</w:t>
      </w:r>
    </w:p>
    <w:p w14:paraId="059F9C3D">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（五）发现对方在业务活动中有违反廉洁规定的行为，有及时提醒对方纠正的权利和义务。</w:t>
      </w:r>
    </w:p>
    <w:p w14:paraId="0EAC1E9E">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（六）发现对方严重违反本协议义务条款的行为，有向其上级有关部门举报、建议给予处理并要求告知处理结果的权利。</w:t>
      </w:r>
    </w:p>
    <w:p w14:paraId="636BC29D">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第二条  甲方的义务</w:t>
      </w:r>
    </w:p>
    <w:p w14:paraId="6C5886BE">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（一）甲方及其工作人员不得索要或接受乙方的礼金、有价证券和贵重物品，不得在乙方报销任何应由甲方或个人支付的费用。</w:t>
      </w:r>
    </w:p>
    <w:p w14:paraId="16803A9D">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（二）甲方工作人员不得参加乙方安排的高消费宴请和娱乐活动；不得接受乙方提供的通讯工具、交通工具和高档办公用品。</w:t>
      </w:r>
    </w:p>
    <w:p w14:paraId="0356444B">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（三）甲方及其工作人员不得要求或者接受乙方为其住房装修、婚丧嫁娶活动、家属或亲友的工作安排以及出国出境、旅游等提供方便。</w:t>
      </w:r>
    </w:p>
    <w:p w14:paraId="2D1C94AE">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（四）甲方工作人员不得向乙方介绍其家属或者亲友（包括家属或亲友开办的公司企业）从事于本项目涉及的经济业务活动。</w:t>
      </w:r>
    </w:p>
    <w:p w14:paraId="7658B478">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（五）甲方及其工作人员不得以任何理由向乙方推荐分包单位，不得要求乙方购买合同规定外的材料和设备。</w:t>
      </w:r>
    </w:p>
    <w:p w14:paraId="2EDCFEE3">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（六）甲方及其工作人员不得进行违反廉洁规定的其他活动。</w:t>
      </w:r>
    </w:p>
    <w:p w14:paraId="173F20C6">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（七）甲方应对甲方工作人员进行廉洁监督管理，如甲方工作人员违反本协议第一、第二条，甲方应依据有关法律法规、党纪规定对其进行处理；涉嫌犯罪的，甲方应将其移交司法机关追究刑事责任。</w:t>
      </w:r>
    </w:p>
    <w:p w14:paraId="13CC180C">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第三条  乙方义务</w:t>
      </w:r>
    </w:p>
    <w:p w14:paraId="1196B743">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（一）乙方不得以任何理由向甲方及其工作人员馈赠礼金、有价证券、贵重礼品，或报销应由甲方单位或个人支付的任何费用。</w:t>
      </w:r>
    </w:p>
    <w:p w14:paraId="54A25ACF">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（二）乙方及其工作人员不得以考察、参观、洽谈业务、签订合同等的借口邀请甲方及其工作人员参加高消费的宴请、娱乐和健身等活动。</w:t>
      </w:r>
    </w:p>
    <w:p w14:paraId="182F6A73">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（三）乙方不得为甲方单位和个人购置或提供通讯工具、交通工具和高档办公用品等。</w:t>
      </w:r>
    </w:p>
    <w:p w14:paraId="55AC9229">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（四）乙方及其工作人员不得为甲方工作人员购买、装修、维修私人住房、汽车等。</w:t>
      </w:r>
    </w:p>
    <w:p w14:paraId="21C10E29">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（五）乙方及其工作人员不得为甲方工作人员的婚丧嫁娶、家属或亲友的工作安排，及出国出境提供方便以及报销任何私人消费的费用。</w:t>
      </w:r>
    </w:p>
    <w:p w14:paraId="4073514A">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（六）乙方及其工作人员不得进行影响甲方及其工作人员公正执行合同和履行职务的其他活动。</w:t>
      </w:r>
    </w:p>
    <w:p w14:paraId="7F248872">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45C72074">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第四条  违约责任</w:t>
      </w:r>
    </w:p>
    <w:p w14:paraId="7535CC6C">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（一）甲方违反本协议第一、第二条给乙方单位造成经济损失的，应予以赔偿。</w:t>
      </w:r>
    </w:p>
    <w:p w14:paraId="7184493A">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（二）乙方违反本协议第一、第三条给甲方单位造成经济损失的，应予以赔偿。</w:t>
      </w:r>
    </w:p>
    <w:p w14:paraId="22A3EBAB">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第五条  监督检查</w:t>
      </w:r>
    </w:p>
    <w:p w14:paraId="431D4515">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甲乙双方的廉洁从业行为由甲乙双方或甲乙双方上级单位的纪检、监察部门负责监督，对本协议履行情况进行检查。</w:t>
      </w:r>
    </w:p>
    <w:p w14:paraId="0737C19F">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第六条 举报信访受理</w:t>
      </w:r>
    </w:p>
    <w:p w14:paraId="1F75CC71">
      <w:pPr>
        <w:spacing w:line="560" w:lineRule="exact"/>
        <w:ind w:firstLine="420" w:firstLineChars="200"/>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（一）举报受理部门：东莞市水务集团有限公司纪检监察部。</w:t>
      </w:r>
    </w:p>
    <w:p w14:paraId="467BA6C6">
      <w:pPr>
        <w:spacing w:line="560" w:lineRule="exact"/>
        <w:ind w:firstLine="420" w:firstLineChars="200"/>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（二）举报电话：（0769）23076092。</w:t>
      </w:r>
    </w:p>
    <w:p w14:paraId="49C4E534">
      <w:pPr>
        <w:spacing w:line="560" w:lineRule="exact"/>
        <w:ind w:firstLine="420" w:firstLineChars="200"/>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（三）举报邮箱：</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"mailto:jcsj@dgswjt.cn。"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bidi="ar"/>
        </w:rPr>
        <w:t>jcsj@dgswjt.cn。</w:t>
      </w:r>
      <w:r>
        <w:rPr>
          <w:rFonts w:hint="eastAsia" w:ascii="宋体" w:hAnsi="宋体" w:eastAsia="宋体" w:cs="宋体"/>
          <w:color w:val="auto"/>
          <w:szCs w:val="21"/>
          <w:highlight w:val="none"/>
          <w:lang w:bidi="ar"/>
        </w:rPr>
        <w:fldChar w:fldCharType="end"/>
      </w:r>
    </w:p>
    <w:p w14:paraId="7294AF2F">
      <w:pPr>
        <w:spacing w:line="560" w:lineRule="exact"/>
        <w:ind w:firstLine="420" w:firstLineChars="200"/>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（四）信访地址：广东省东莞市东城街道育华路1号。</w:t>
      </w:r>
    </w:p>
    <w:p w14:paraId="3C6F1F80">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第七条 其他</w:t>
      </w:r>
    </w:p>
    <w:p w14:paraId="1988E143">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本协议有效期为甲乙双方法定代表人或负责人签字并加盖章之日起至该工程/采购项目竣工验收完毕，质保期/服务期满后止。本协议一式</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份，甲、乙双方各执</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份，甲、乙双方上级主管部门各执</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w:t>
      </w:r>
    </w:p>
    <w:p w14:paraId="58E9FB4C">
      <w:pPr>
        <w:spacing w:line="560" w:lineRule="exact"/>
        <w:ind w:firstLine="420" w:firstLineChars="200"/>
        <w:outlineLvl w:val="9"/>
        <w:rPr>
          <w:rFonts w:hint="eastAsia" w:ascii="宋体" w:hAnsi="宋体" w:eastAsia="宋体" w:cs="宋体"/>
          <w:color w:val="auto"/>
          <w:szCs w:val="21"/>
          <w:highlight w:val="none"/>
        </w:rPr>
      </w:pPr>
    </w:p>
    <w:p w14:paraId="06D0CD18">
      <w:pPr>
        <w:spacing w:line="560" w:lineRule="exact"/>
        <w:outlineLvl w:val="9"/>
        <w:rPr>
          <w:rFonts w:hint="eastAsia" w:ascii="宋体" w:hAnsi="宋体" w:eastAsia="宋体" w:cs="宋体"/>
          <w:color w:val="auto"/>
          <w:szCs w:val="21"/>
          <w:highlight w:val="none"/>
        </w:rPr>
      </w:pPr>
    </w:p>
    <w:p w14:paraId="323A4F0B">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甲方（盖章）：                </w:t>
      </w:r>
      <w:r>
        <w:rPr>
          <w:rFonts w:hint="eastAsia" w:ascii="宋体" w:hAnsi="宋体" w:eastAsia="宋体" w:cs="宋体"/>
          <w:color w:val="auto"/>
          <w:szCs w:val="21"/>
          <w:highlight w:val="none"/>
          <w:lang w:val="en-US" w:eastAsia="zh-CN" w:bidi="ar"/>
        </w:rPr>
        <w:t xml:space="preserve">   </w:t>
      </w:r>
      <w:r>
        <w:rPr>
          <w:rFonts w:hint="eastAsia" w:ascii="宋体" w:hAnsi="宋体" w:eastAsia="宋体" w:cs="宋体"/>
          <w:color w:val="auto"/>
          <w:szCs w:val="21"/>
          <w:highlight w:val="none"/>
          <w:lang w:bidi="ar"/>
        </w:rPr>
        <w:t xml:space="preserve">乙方（盖章）： </w:t>
      </w:r>
    </w:p>
    <w:p w14:paraId="31BBCBF4">
      <w:pPr>
        <w:spacing w:line="560" w:lineRule="exact"/>
        <w:ind w:firstLine="420" w:firstLineChars="200"/>
        <w:outlineLvl w:val="9"/>
        <w:rPr>
          <w:rFonts w:hint="eastAsia" w:ascii="宋体" w:hAnsi="宋体" w:eastAsia="宋体" w:cs="宋体"/>
          <w:color w:val="auto"/>
          <w:szCs w:val="21"/>
          <w:highlight w:val="none"/>
        </w:rPr>
      </w:pPr>
    </w:p>
    <w:p w14:paraId="3285D6AB">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法定代表（或负责）人：           法定代表（或负责）人：</w:t>
      </w:r>
    </w:p>
    <w:p w14:paraId="75B90D03">
      <w:pPr>
        <w:spacing w:line="560" w:lineRule="exact"/>
        <w:outlineLvl w:val="9"/>
        <w:rPr>
          <w:rFonts w:hint="eastAsia" w:ascii="宋体" w:hAnsi="宋体" w:eastAsia="宋体" w:cs="宋体"/>
          <w:color w:val="auto"/>
          <w:szCs w:val="21"/>
          <w:highlight w:val="none"/>
        </w:rPr>
      </w:pPr>
    </w:p>
    <w:p w14:paraId="00D16453">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签订日期：    年  月  日</w:t>
      </w:r>
    </w:p>
    <w:p w14:paraId="35F6A041">
      <w:pPr>
        <w:outlineLvl w:val="9"/>
        <w:rPr>
          <w:rFonts w:hint="eastAsia" w:ascii="宋体" w:hAnsi="宋体" w:eastAsia="宋体" w:cs="宋体"/>
          <w:color w:val="auto"/>
          <w:highlight w:val="none"/>
        </w:rPr>
      </w:pPr>
    </w:p>
    <w:bookmarkEnd w:id="378"/>
    <w:bookmarkEnd w:id="379"/>
    <w:bookmarkEnd w:id="380"/>
    <w:p w14:paraId="55BEC2F0">
      <w:pPr>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br w:type="page"/>
      </w:r>
    </w:p>
    <w:p w14:paraId="5FB8733D">
      <w:pPr>
        <w:pStyle w:val="19"/>
        <w:jc w:val="left"/>
        <w:outlineLvl w:val="9"/>
        <w:rPr>
          <w:rFonts w:hint="eastAsia" w:ascii="宋体" w:hAnsi="宋体" w:eastAsia="宋体" w:cs="宋体"/>
          <w:bCs w:val="0"/>
          <w:color w:val="auto"/>
          <w:sz w:val="24"/>
          <w:szCs w:val="24"/>
          <w:highlight w:val="none"/>
          <w:lang w:val="en-US"/>
        </w:rPr>
      </w:pPr>
    </w:p>
    <w:p w14:paraId="00C05AFD">
      <w:pPr>
        <w:spacing w:line="360" w:lineRule="auto"/>
        <w:outlineLvl w:val="9"/>
        <w:rPr>
          <w:rFonts w:hint="eastAsia" w:ascii="宋体" w:hAnsi="宋体" w:eastAsia="宋体" w:cs="宋体"/>
          <w:b/>
          <w:color w:val="auto"/>
          <w:highlight w:val="none"/>
        </w:rPr>
      </w:pPr>
      <w:r>
        <w:rPr>
          <w:rFonts w:hint="eastAsia" w:ascii="宋体" w:hAnsi="宋体" w:eastAsia="宋体" w:cs="宋体"/>
          <w:b/>
          <w:color w:val="auto"/>
          <w:highlight w:val="none"/>
        </w:rPr>
        <w:t>附件二：安全生产责任书</w:t>
      </w:r>
    </w:p>
    <w:p w14:paraId="25B2F0AF">
      <w:pPr>
        <w:spacing w:line="360" w:lineRule="auto"/>
        <w:jc w:val="center"/>
        <w:outlineLvl w:val="9"/>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安全生产责任书</w:t>
      </w:r>
    </w:p>
    <w:p w14:paraId="62077F99">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更好地贯彻“安全第一、预防为主、以人为本、强化管理、落实责任”的安全生产方针，全面落实企业安全生产主体责任，推进安全生产标准化管理，切实做好各甲方的安全生产工作，杜绝各类事故的发生，保障甲方财产和员工的人身安全，实现安全生产目标，甲方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签订安全生产责任书。</w:t>
      </w:r>
    </w:p>
    <w:p w14:paraId="1478AF40">
      <w:pPr>
        <w:numPr>
          <w:ilvl w:val="0"/>
          <w:numId w:val="3"/>
        </w:num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安全生产目标</w:t>
      </w:r>
    </w:p>
    <w:p w14:paraId="7DFA63E8">
      <w:pPr>
        <w:numPr>
          <w:ilvl w:val="0"/>
          <w:numId w:val="4"/>
        </w:num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杜绝重伤及以上生产安全事故；</w:t>
      </w:r>
    </w:p>
    <w:p w14:paraId="3FA741DB">
      <w:pPr>
        <w:numPr>
          <w:ilvl w:val="0"/>
          <w:numId w:val="4"/>
        </w:num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杜绝火灾、爆炸责任事故；</w:t>
      </w:r>
    </w:p>
    <w:p w14:paraId="4FD3C176">
      <w:pPr>
        <w:numPr>
          <w:ilvl w:val="0"/>
          <w:numId w:val="4"/>
        </w:num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杜绝多人严重急性中毒事故；</w:t>
      </w:r>
    </w:p>
    <w:p w14:paraId="4F7C775F">
      <w:pPr>
        <w:numPr>
          <w:ilvl w:val="0"/>
          <w:numId w:val="4"/>
        </w:num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工伤事故中轻伤率不超过3‰；</w:t>
      </w:r>
    </w:p>
    <w:p w14:paraId="393A1BAE">
      <w:pPr>
        <w:numPr>
          <w:ilvl w:val="0"/>
          <w:numId w:val="4"/>
        </w:num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生产经营范围内无刑事案件发生。</w:t>
      </w:r>
    </w:p>
    <w:p w14:paraId="11A52F6C">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二、安全生产责任</w:t>
      </w:r>
    </w:p>
    <w:p w14:paraId="7CA2C4E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u w:val="single"/>
          <w:shd w:val="clear" w:color="090000" w:fill="FFFFFF"/>
        </w:rPr>
        <w:t xml:space="preserve">  </w:t>
      </w:r>
      <w:r>
        <w:rPr>
          <w:rFonts w:hint="eastAsia" w:ascii="宋体" w:hAnsi="宋体" w:eastAsia="宋体" w:cs="宋体"/>
          <w:color w:val="auto"/>
          <w:szCs w:val="21"/>
          <w:highlight w:val="none"/>
          <w:shd w:val="clear" w:color="090000" w:fill="FFFFFF"/>
        </w:rPr>
        <w:t>为餐厨、清洁服务安全生产工作的第一责任人，对餐厨及清洁服务安全生产工作负全面领导责任；其他人员对业务工作范围内的安全生产工作负直接责任</w:t>
      </w:r>
      <w:r>
        <w:rPr>
          <w:rFonts w:hint="eastAsia" w:ascii="宋体" w:hAnsi="宋体" w:eastAsia="宋体" w:cs="宋体"/>
          <w:color w:val="auto"/>
          <w:szCs w:val="21"/>
          <w:highlight w:val="none"/>
        </w:rPr>
        <w:t>。</w:t>
      </w:r>
    </w:p>
    <w:p w14:paraId="67EB582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 遵守《</w:t>
      </w:r>
      <w:r>
        <w:rPr>
          <w:rFonts w:hint="eastAsia" w:ascii="宋体" w:hAnsi="宋体" w:eastAsia="宋体" w:cs="宋体"/>
          <w:color w:val="auto"/>
          <w:szCs w:val="21"/>
          <w:highlight w:val="none"/>
          <w:lang w:val="en-US" w:eastAsia="zh-CN"/>
        </w:rPr>
        <w:t>中华人民共和国</w:t>
      </w:r>
      <w:r>
        <w:rPr>
          <w:rFonts w:hint="eastAsia" w:ascii="宋体" w:hAnsi="宋体" w:eastAsia="宋体" w:cs="宋体"/>
          <w:color w:val="auto"/>
          <w:szCs w:val="21"/>
          <w:highlight w:val="none"/>
        </w:rPr>
        <w:t>安全生产法》、《</w:t>
      </w:r>
      <w:r>
        <w:rPr>
          <w:rFonts w:hint="eastAsia" w:ascii="宋体" w:hAnsi="宋体" w:eastAsia="宋体" w:cs="宋体"/>
          <w:color w:val="auto"/>
          <w:szCs w:val="21"/>
          <w:highlight w:val="none"/>
          <w:lang w:val="en-US" w:eastAsia="zh-CN"/>
        </w:rPr>
        <w:t>中华人民共和国</w:t>
      </w:r>
      <w:r>
        <w:rPr>
          <w:rFonts w:hint="eastAsia" w:ascii="宋体" w:hAnsi="宋体" w:eastAsia="宋体" w:cs="宋体"/>
          <w:color w:val="auto"/>
          <w:szCs w:val="21"/>
          <w:highlight w:val="none"/>
        </w:rPr>
        <w:t>消防法》、《</w:t>
      </w:r>
      <w:r>
        <w:rPr>
          <w:rFonts w:hint="eastAsia" w:ascii="宋体" w:hAnsi="宋体" w:eastAsia="宋体" w:cs="宋体"/>
          <w:color w:val="auto"/>
          <w:szCs w:val="21"/>
          <w:highlight w:val="none"/>
          <w:lang w:val="en-US" w:eastAsia="zh-CN"/>
        </w:rPr>
        <w:t>中华人民共和国</w:t>
      </w:r>
      <w:r>
        <w:rPr>
          <w:rFonts w:hint="eastAsia" w:ascii="宋体" w:hAnsi="宋体" w:eastAsia="宋体" w:cs="宋体"/>
          <w:color w:val="auto"/>
          <w:szCs w:val="21"/>
          <w:highlight w:val="none"/>
        </w:rPr>
        <w:t>劳动法》等法律法规，贯彻和执行甲方有关安全生产的制度、规程和标准，全面推动安全管理工作。</w:t>
      </w:r>
    </w:p>
    <w:p w14:paraId="5D4DB6C6">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 积极参与甲方组织的安全培训、“安全生产活动月”、“消防安全月”等活动。</w:t>
      </w:r>
    </w:p>
    <w:p w14:paraId="2275E43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 参加甲方召开安全生产工作会议，落实会议的相关要求。</w:t>
      </w:r>
    </w:p>
    <w:p w14:paraId="60B9BB2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 参与甲方组织开展生产安全事故应急预案演练，提高应急技能及应急管理水平。</w:t>
      </w:r>
    </w:p>
    <w:p w14:paraId="58299BDF">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 发生安全事故时及时组织救援并上报，协助开展事故调查分析工作。</w:t>
      </w:r>
    </w:p>
    <w:p w14:paraId="45B1C7F3">
      <w:pPr>
        <w:numPr>
          <w:ilvl w:val="0"/>
          <w:numId w:val="5"/>
        </w:num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考核与奖惩</w:t>
      </w:r>
    </w:p>
    <w:p w14:paraId="0C860FE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甲方负责对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的安全生产管理工作进行检查和考核。</w:t>
      </w:r>
    </w:p>
    <w:p w14:paraId="6937FCBF">
      <w:pPr>
        <w:numPr>
          <w:ilvl w:val="0"/>
          <w:numId w:val="5"/>
        </w:num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p w14:paraId="113F08D0">
      <w:pPr>
        <w:spacing w:line="360" w:lineRule="auto"/>
        <w:ind w:right="-26"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本安全生产责任书自考核方与责任方盖章签字之日起生效，有效期为</w:t>
      </w:r>
      <w:r>
        <w:rPr>
          <w:rFonts w:hint="eastAsia" w:ascii="宋体" w:hAnsi="宋体" w:eastAsia="宋体" w:cs="宋体"/>
          <w:color w:val="auto"/>
          <w:szCs w:val="21"/>
          <w:highlight w:val="none"/>
          <w:u w:val="single"/>
        </w:rPr>
        <w:t>一</w:t>
      </w:r>
      <w:r>
        <w:rPr>
          <w:rFonts w:hint="eastAsia" w:ascii="宋体" w:hAnsi="宋体" w:eastAsia="宋体" w:cs="宋体"/>
          <w:color w:val="auto"/>
          <w:szCs w:val="21"/>
          <w:highlight w:val="none"/>
        </w:rPr>
        <w:t>年。</w:t>
      </w:r>
    </w:p>
    <w:p w14:paraId="6FA25A98">
      <w:pPr>
        <w:outlineLvl w:val="9"/>
        <w:rPr>
          <w:rFonts w:hint="eastAsia" w:ascii="宋体" w:hAnsi="宋体" w:eastAsia="宋体" w:cs="宋体"/>
          <w:color w:val="auto"/>
          <w:highlight w:val="none"/>
        </w:rPr>
      </w:pPr>
    </w:p>
    <w:p w14:paraId="1E0088D1">
      <w:pPr>
        <w:ind w:firstLine="420"/>
        <w:outlineLvl w:val="9"/>
        <w:rPr>
          <w:rFonts w:hint="eastAsia" w:ascii="宋体" w:hAnsi="宋体" w:eastAsia="宋体" w:cs="宋体"/>
          <w:b/>
          <w:color w:val="auto"/>
          <w:szCs w:val="21"/>
          <w:highlight w:val="none"/>
        </w:rPr>
      </w:pPr>
    </w:p>
    <w:p w14:paraId="2E0AAF89">
      <w:pPr>
        <w:pStyle w:val="19"/>
        <w:snapToGrid w:val="0"/>
        <w:spacing w:line="560" w:lineRule="exact"/>
        <w:ind w:right="0"/>
        <w:jc w:val="left"/>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甲方：东莞市水务集团建设管理有限公司</w:t>
      </w:r>
      <w:r>
        <w:rPr>
          <w:rFonts w:hint="eastAsia" w:ascii="宋体" w:hAnsi="宋体" w:eastAsia="宋体" w:cs="宋体"/>
          <w:b w:val="0"/>
          <w:bCs w:val="0"/>
          <w:color w:val="auto"/>
          <w:sz w:val="21"/>
          <w:szCs w:val="21"/>
          <w:highlight w:val="none"/>
          <w:lang w:val="en-US"/>
        </w:rPr>
        <w:t xml:space="preserve">      </w:t>
      </w:r>
    </w:p>
    <w:p w14:paraId="46CEE1B9">
      <w:pPr>
        <w:pStyle w:val="19"/>
        <w:snapToGrid w:val="0"/>
        <w:spacing w:line="560" w:lineRule="exact"/>
        <w:ind w:right="0"/>
        <w:jc w:val="left"/>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法定代表（或负责）人：</w:t>
      </w:r>
      <w:r>
        <w:rPr>
          <w:rFonts w:hint="eastAsia" w:ascii="宋体" w:hAnsi="宋体" w:eastAsia="宋体" w:cs="宋体"/>
          <w:b w:val="0"/>
          <w:bCs w:val="0"/>
          <w:color w:val="auto"/>
          <w:sz w:val="21"/>
          <w:szCs w:val="21"/>
          <w:highlight w:val="none"/>
          <w:lang w:val="en-US"/>
        </w:rPr>
        <w:t xml:space="preserve">                  </w:t>
      </w:r>
    </w:p>
    <w:p w14:paraId="670F9384">
      <w:pPr>
        <w:pStyle w:val="19"/>
        <w:snapToGrid w:val="0"/>
        <w:spacing w:line="560" w:lineRule="exact"/>
        <w:ind w:right="0"/>
        <w:jc w:val="left"/>
        <w:outlineLvl w:val="9"/>
        <w:rPr>
          <w:rFonts w:hint="eastAsia" w:ascii="宋体" w:hAnsi="宋体" w:eastAsia="宋体" w:cs="宋体"/>
          <w:color w:val="auto"/>
          <w:sz w:val="21"/>
          <w:szCs w:val="21"/>
          <w:highlight w:val="none"/>
          <w:lang w:val="en-US"/>
        </w:rPr>
      </w:pPr>
      <w:r>
        <w:rPr>
          <w:rFonts w:hint="eastAsia" w:ascii="宋体" w:hAnsi="宋体" w:eastAsia="宋体" w:cs="宋体"/>
          <w:b w:val="0"/>
          <w:bCs w:val="0"/>
          <w:color w:val="auto"/>
          <w:sz w:val="21"/>
          <w:szCs w:val="21"/>
          <w:highlight w:val="none"/>
          <w:lang w:val="en-US"/>
        </w:rPr>
        <w:t xml:space="preserve">                     </w:t>
      </w:r>
    </w:p>
    <w:p w14:paraId="6961027C">
      <w:pPr>
        <w:snapToGrid w:val="0"/>
        <w:spacing w:line="560" w:lineRule="exact"/>
        <w:outlineLvl w:val="9"/>
        <w:rPr>
          <w:rFonts w:hint="eastAsia" w:ascii="宋体" w:hAnsi="宋体" w:eastAsia="宋体" w:cs="宋体"/>
          <w:color w:val="auto"/>
          <w:szCs w:val="21"/>
          <w:highlight w:val="none"/>
        </w:rPr>
      </w:pPr>
    </w:p>
    <w:p w14:paraId="526E3C26">
      <w:pPr>
        <w:outlineLvl w:val="9"/>
        <w:rPr>
          <w:rFonts w:hint="eastAsia" w:ascii="宋体" w:hAnsi="宋体" w:eastAsia="宋体" w:cs="宋体"/>
          <w:color w:val="auto"/>
          <w:highlight w:val="none"/>
        </w:rPr>
      </w:pPr>
    </w:p>
    <w:p w14:paraId="0BADA3DD">
      <w:pPr>
        <w:outlineLvl w:val="9"/>
        <w:rPr>
          <w:rFonts w:hint="eastAsia" w:ascii="宋体" w:hAnsi="宋体" w:eastAsia="宋体" w:cs="宋体"/>
          <w:color w:val="auto"/>
          <w:szCs w:val="21"/>
          <w:highlight w:val="none"/>
        </w:rPr>
      </w:pPr>
    </w:p>
    <w:p w14:paraId="484E38F0">
      <w:pPr>
        <w:pStyle w:val="19"/>
        <w:snapToGrid w:val="0"/>
        <w:spacing w:line="560" w:lineRule="exact"/>
        <w:ind w:right="0"/>
        <w:jc w:val="left"/>
        <w:outlineLvl w:val="9"/>
        <w:rPr>
          <w:rFonts w:hint="eastAsia" w:ascii="宋体" w:hAnsi="宋体" w:eastAsia="宋体" w:cs="宋体"/>
          <w:b w:val="0"/>
          <w:bCs w:val="0"/>
          <w:color w:val="auto"/>
          <w:sz w:val="21"/>
          <w:szCs w:val="21"/>
          <w:highlight w:val="none"/>
        </w:rPr>
      </w:pPr>
    </w:p>
    <w:p w14:paraId="73DA9D9F">
      <w:pPr>
        <w:outlineLvl w:val="9"/>
        <w:rPr>
          <w:rFonts w:hint="eastAsia" w:ascii="宋体" w:hAnsi="宋体" w:eastAsia="宋体" w:cs="宋体"/>
          <w:color w:val="auto"/>
          <w:szCs w:val="21"/>
          <w:highlight w:val="none"/>
        </w:rPr>
      </w:pPr>
    </w:p>
    <w:p w14:paraId="10A77ACC">
      <w:pPr>
        <w:outlineLvl w:val="9"/>
        <w:rPr>
          <w:rFonts w:hint="eastAsia" w:ascii="宋体" w:hAnsi="宋体" w:eastAsia="宋体" w:cs="宋体"/>
          <w:color w:val="auto"/>
          <w:highlight w:val="none"/>
        </w:rPr>
      </w:pPr>
    </w:p>
    <w:p w14:paraId="465AEEE0">
      <w:pPr>
        <w:pStyle w:val="19"/>
        <w:snapToGrid w:val="0"/>
        <w:spacing w:line="560" w:lineRule="exact"/>
        <w:ind w:right="0"/>
        <w:jc w:val="left"/>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rPr>
        <w:t>乙</w:t>
      </w:r>
      <w:r>
        <w:rPr>
          <w:rFonts w:hint="eastAsia" w:ascii="宋体" w:hAnsi="宋体" w:eastAsia="宋体" w:cs="宋体"/>
          <w:b w:val="0"/>
          <w:bCs w:val="0"/>
          <w:color w:val="auto"/>
          <w:sz w:val="21"/>
          <w:szCs w:val="21"/>
          <w:highlight w:val="none"/>
        </w:rPr>
        <w:t>方：</w:t>
      </w:r>
      <w:r>
        <w:rPr>
          <w:rFonts w:hint="eastAsia" w:ascii="宋体" w:hAnsi="宋体" w:eastAsia="宋体" w:cs="宋体"/>
          <w:b w:val="0"/>
          <w:bCs w:val="0"/>
          <w:color w:val="auto"/>
          <w:sz w:val="21"/>
          <w:szCs w:val="21"/>
          <w:highlight w:val="none"/>
          <w:lang w:val="en-US"/>
        </w:rPr>
        <w:t xml:space="preserve"> </w:t>
      </w:r>
      <w:r>
        <w:rPr>
          <w:rFonts w:hint="eastAsia" w:ascii="宋体" w:hAnsi="宋体" w:eastAsia="宋体" w:cs="宋体"/>
          <w:b w:val="0"/>
          <w:bCs w:val="0"/>
          <w:color w:val="auto"/>
          <w:sz w:val="21"/>
          <w:szCs w:val="21"/>
          <w:highlight w:val="none"/>
        </w:rPr>
        <w:t>法定代表（或负责）人：</w:t>
      </w:r>
    </w:p>
    <w:p w14:paraId="2DDA2572">
      <w:pPr>
        <w:outlineLvl w:val="9"/>
        <w:rPr>
          <w:rFonts w:hint="eastAsia" w:ascii="宋体" w:hAnsi="宋体" w:eastAsia="宋体" w:cs="宋体"/>
          <w:color w:val="auto"/>
          <w:highlight w:val="none"/>
        </w:rPr>
      </w:pPr>
    </w:p>
    <w:p w14:paraId="7E16EAA9">
      <w:pPr>
        <w:outlineLvl w:val="9"/>
        <w:rPr>
          <w:rFonts w:hint="eastAsia" w:ascii="宋体" w:hAnsi="宋体" w:eastAsia="宋体" w:cs="宋体"/>
          <w:color w:val="auto"/>
          <w:highlight w:val="none"/>
        </w:rPr>
      </w:pPr>
    </w:p>
    <w:p w14:paraId="2469D75E">
      <w:pPr>
        <w:pStyle w:val="19"/>
        <w:snapToGrid w:val="0"/>
        <w:spacing w:line="560" w:lineRule="exact"/>
        <w:ind w:right="0"/>
        <w:jc w:val="left"/>
        <w:outlineLvl w:val="9"/>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rPr>
        <w:t>签约日期：</w:t>
      </w:r>
      <w:r>
        <w:rPr>
          <w:rFonts w:hint="eastAsia" w:ascii="宋体" w:hAnsi="宋体" w:eastAsia="宋体" w:cs="宋体"/>
          <w:b w:val="0"/>
          <w:bCs w:val="0"/>
          <w:color w:val="auto"/>
          <w:sz w:val="21"/>
          <w:szCs w:val="21"/>
          <w:highlight w:val="none"/>
          <w:lang w:val="en-US"/>
        </w:rPr>
        <w:t xml:space="preserve">2024年    月     日                                                          </w:t>
      </w:r>
    </w:p>
    <w:p w14:paraId="2E6040D5">
      <w:pPr>
        <w:pStyle w:val="19"/>
        <w:snapToGrid w:val="0"/>
        <w:spacing w:line="560" w:lineRule="exact"/>
        <w:ind w:right="0"/>
        <w:jc w:val="left"/>
        <w:outlineLvl w:val="9"/>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rPr>
        <w:t>签约地点：</w:t>
      </w:r>
      <w:r>
        <w:rPr>
          <w:rFonts w:hint="eastAsia" w:ascii="宋体" w:hAnsi="宋体" w:eastAsia="宋体" w:cs="宋体"/>
          <w:b w:val="0"/>
          <w:bCs w:val="0"/>
          <w:color w:val="auto"/>
          <w:sz w:val="21"/>
          <w:szCs w:val="21"/>
          <w:highlight w:val="none"/>
          <w:lang w:val="en-US"/>
        </w:rPr>
        <w:t>广东省东莞市</w:t>
      </w:r>
    </w:p>
    <w:p w14:paraId="36CC8CD7">
      <w:pPr>
        <w:pStyle w:val="19"/>
        <w:snapToGrid w:val="0"/>
        <w:spacing w:line="560" w:lineRule="exact"/>
        <w:ind w:right="0"/>
        <w:jc w:val="left"/>
        <w:outlineLvl w:val="9"/>
        <w:rPr>
          <w:rFonts w:hint="eastAsia" w:ascii="宋体" w:hAnsi="宋体" w:eastAsia="宋体" w:cs="宋体"/>
          <w:color w:val="auto"/>
          <w:sz w:val="21"/>
          <w:szCs w:val="21"/>
          <w:highlight w:val="none"/>
          <w:lang w:val="en-US"/>
        </w:rPr>
      </w:pPr>
      <w:r>
        <w:rPr>
          <w:rFonts w:hint="eastAsia" w:ascii="宋体" w:hAnsi="宋体" w:eastAsia="宋体" w:cs="宋体"/>
          <w:b w:val="0"/>
          <w:bCs w:val="0"/>
          <w:color w:val="auto"/>
          <w:sz w:val="21"/>
          <w:szCs w:val="21"/>
          <w:highlight w:val="none"/>
          <w:lang w:val="en-US"/>
        </w:rPr>
        <w:t xml:space="preserve">                     </w:t>
      </w:r>
    </w:p>
    <w:p w14:paraId="3D5EE245">
      <w:pPr>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br w:type="page"/>
      </w:r>
    </w:p>
    <w:p w14:paraId="76549055">
      <w:pPr>
        <w:pageBreakBefore/>
        <w:outlineLvl w:val="9"/>
        <w:rPr>
          <w:rFonts w:hint="eastAsia" w:ascii="宋体" w:hAnsi="宋体" w:eastAsia="宋体" w:cs="宋体"/>
          <w:color w:val="auto"/>
          <w:highlight w:val="none"/>
        </w:rPr>
      </w:pPr>
      <w:r>
        <w:rPr>
          <w:rFonts w:hint="eastAsia" w:ascii="宋体" w:hAnsi="宋体" w:eastAsia="宋体" w:cs="宋体"/>
          <w:b/>
          <w:color w:val="auto"/>
          <w:highlight w:val="none"/>
        </w:rPr>
        <w:t>附件三：餐厨服务人员评分表</w:t>
      </w:r>
    </w:p>
    <w:tbl>
      <w:tblPr>
        <w:tblStyle w:val="39"/>
        <w:tblW w:w="9431" w:type="dxa"/>
        <w:jc w:val="center"/>
        <w:tblLayout w:type="autofit"/>
        <w:tblCellMar>
          <w:top w:w="0" w:type="dxa"/>
          <w:left w:w="0" w:type="dxa"/>
          <w:bottom w:w="0" w:type="dxa"/>
          <w:right w:w="0" w:type="dxa"/>
        </w:tblCellMar>
      </w:tblPr>
      <w:tblGrid>
        <w:gridCol w:w="582"/>
        <w:gridCol w:w="421"/>
        <w:gridCol w:w="6007"/>
        <w:gridCol w:w="551"/>
        <w:gridCol w:w="692"/>
        <w:gridCol w:w="1178"/>
      </w:tblGrid>
      <w:tr w14:paraId="4A92A790">
        <w:tblPrEx>
          <w:tblCellMar>
            <w:top w:w="0" w:type="dxa"/>
            <w:left w:w="0" w:type="dxa"/>
            <w:bottom w:w="0" w:type="dxa"/>
            <w:right w:w="0" w:type="dxa"/>
          </w:tblCellMar>
        </w:tblPrEx>
        <w:trPr>
          <w:trHeight w:val="405" w:hRule="atLeast"/>
          <w:jc w:val="center"/>
        </w:trPr>
        <w:tc>
          <w:tcPr>
            <w:tcW w:w="9431" w:type="dxa"/>
            <w:gridSpan w:val="6"/>
            <w:tcBorders>
              <w:top w:val="nil"/>
              <w:left w:val="nil"/>
              <w:bottom w:val="nil"/>
              <w:right w:val="nil"/>
            </w:tcBorders>
            <w:noWrap w:val="0"/>
            <w:tcMar>
              <w:top w:w="12" w:type="dxa"/>
              <w:left w:w="12" w:type="dxa"/>
              <w:right w:w="12" w:type="dxa"/>
            </w:tcMar>
            <w:vAlign w:val="center"/>
          </w:tcPr>
          <w:p w14:paraId="5F9D9E6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bidi="ar"/>
              </w:rPr>
              <w:t>餐厨服务人员评分表</w:t>
            </w:r>
          </w:p>
        </w:tc>
      </w:tr>
      <w:tr w14:paraId="7317BE23">
        <w:tblPrEx>
          <w:tblCellMar>
            <w:top w:w="0" w:type="dxa"/>
            <w:left w:w="0" w:type="dxa"/>
            <w:bottom w:w="0" w:type="dxa"/>
            <w:right w:w="0" w:type="dxa"/>
          </w:tblCellMar>
        </w:tblPrEx>
        <w:trPr>
          <w:trHeight w:val="916" w:hRule="atLeast"/>
          <w:jc w:val="center"/>
        </w:trPr>
        <w:tc>
          <w:tcPr>
            <w:tcW w:w="9431" w:type="dxa"/>
            <w:gridSpan w:val="6"/>
            <w:tcBorders>
              <w:top w:val="nil"/>
              <w:left w:val="nil"/>
              <w:bottom w:val="nil"/>
              <w:right w:val="nil"/>
            </w:tcBorders>
            <w:noWrap w:val="0"/>
            <w:tcMar>
              <w:top w:w="12" w:type="dxa"/>
              <w:left w:w="12" w:type="dxa"/>
              <w:right w:w="12" w:type="dxa"/>
            </w:tcMar>
            <w:vAlign w:val="bottom"/>
          </w:tcPr>
          <w:p w14:paraId="246F2A84">
            <w:pPr>
              <w:keepNext w:val="0"/>
              <w:keepLines w:val="0"/>
              <w:pageBreakBefore w:val="0"/>
              <w:widowControl/>
              <w:shd w:val="clear"/>
              <w:kinsoku/>
              <w:wordWrap/>
              <w:overflowPunct/>
              <w:topLinePunct w:val="0"/>
              <w:autoSpaceDE/>
              <w:autoSpaceDN/>
              <w:bidi w:val="0"/>
              <w:adjustRightInd/>
              <w:snapToGrid/>
              <w:spacing w:line="360" w:lineRule="auto"/>
              <w:jc w:val="center"/>
              <w:textAlignment w:val="bottom"/>
              <w:outlineLvl w:val="9"/>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 xml:space="preserve">                             标准分：100分                 考核时间：   年   月 </w:t>
            </w:r>
          </w:p>
          <w:p w14:paraId="552F2EDD">
            <w:pPr>
              <w:keepNext w:val="0"/>
              <w:keepLines w:val="0"/>
              <w:pageBreakBefore w:val="0"/>
              <w:widowControl/>
              <w:shd w:val="clear"/>
              <w:kinsoku/>
              <w:wordWrap/>
              <w:overflowPunct/>
              <w:topLinePunct w:val="0"/>
              <w:autoSpaceDE/>
              <w:autoSpaceDN/>
              <w:bidi w:val="0"/>
              <w:adjustRightInd/>
              <w:snapToGrid/>
              <w:spacing w:line="360" w:lineRule="auto"/>
              <w:jc w:val="both"/>
              <w:textAlignment w:val="bottom"/>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bidi="ar"/>
              </w:rPr>
              <w:t xml:space="preserve">服务地址：    </w:t>
            </w:r>
          </w:p>
        </w:tc>
      </w:tr>
      <w:tr w14:paraId="6AE19191">
        <w:tblPrEx>
          <w:tblCellMar>
            <w:top w:w="0" w:type="dxa"/>
            <w:left w:w="0" w:type="dxa"/>
            <w:bottom w:w="0" w:type="dxa"/>
            <w:right w:w="0" w:type="dxa"/>
          </w:tblCellMar>
        </w:tblPrEx>
        <w:trPr>
          <w:trHeight w:val="614" w:hRule="atLeast"/>
          <w:jc w:val="center"/>
        </w:trPr>
        <w:tc>
          <w:tcPr>
            <w:tcW w:w="5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6AE675">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类别</w:t>
            </w: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E5C872">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序号</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E2977A">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考核标准</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1CEFE5">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标准分</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96122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得分</w:t>
            </w: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5182AE">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备注</w:t>
            </w:r>
          </w:p>
        </w:tc>
      </w:tr>
      <w:tr w14:paraId="6BA7ABA4">
        <w:tblPrEx>
          <w:tblCellMar>
            <w:top w:w="0" w:type="dxa"/>
            <w:left w:w="0" w:type="dxa"/>
            <w:bottom w:w="0" w:type="dxa"/>
            <w:right w:w="0" w:type="dxa"/>
          </w:tblCellMar>
        </w:tblPrEx>
        <w:trPr>
          <w:trHeight w:val="594"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36095B7E">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工作纪律</w:t>
            </w: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523343">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4CD834">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在岗期间未按规定穿着制服、口罩、水鞋；每违反一次扣1分，扣完为止。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8D709E">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7AB43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D9DCB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6288FAA1">
        <w:tblPrEx>
          <w:tblCellMar>
            <w:top w:w="0" w:type="dxa"/>
            <w:left w:w="0" w:type="dxa"/>
            <w:bottom w:w="0" w:type="dxa"/>
            <w:right w:w="0" w:type="dxa"/>
          </w:tblCellMar>
        </w:tblPrEx>
        <w:trPr>
          <w:trHeight w:val="679"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4CF86EB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7D3790">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D9DD4E">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遵守公司排班表</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不迟到，不早退，不旷工；每违反一次扣1分，扣完为止。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F16A42">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44044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AFE8F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451DFDF4">
        <w:tblPrEx>
          <w:tblCellMar>
            <w:top w:w="0" w:type="dxa"/>
            <w:left w:w="0" w:type="dxa"/>
            <w:bottom w:w="0" w:type="dxa"/>
            <w:right w:w="0" w:type="dxa"/>
          </w:tblCellMar>
        </w:tblPrEx>
        <w:trPr>
          <w:trHeight w:val="65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6AF3EA4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6957D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F9CB31">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休假提前申请</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并在安排好工作代理人后方可休假；每违反一次扣1分，扣完为止。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1D6334">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5F6F7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4BB337">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38DD08AC">
        <w:tblPrEx>
          <w:tblCellMar>
            <w:top w:w="0" w:type="dxa"/>
            <w:left w:w="0" w:type="dxa"/>
            <w:bottom w:w="0" w:type="dxa"/>
            <w:right w:w="0" w:type="dxa"/>
          </w:tblCellMar>
        </w:tblPrEx>
        <w:trPr>
          <w:trHeight w:val="615"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13E70FC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4510FA">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30604B">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工作期间不串岗</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不脱岗</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不偷懒，不做与工作无关的事情；每违反一次扣1分，扣完为止。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B187D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D286A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CCB20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4A26BD84">
        <w:tblPrEx>
          <w:tblCellMar>
            <w:top w:w="0" w:type="dxa"/>
            <w:left w:w="0" w:type="dxa"/>
            <w:bottom w:w="0" w:type="dxa"/>
            <w:right w:w="0" w:type="dxa"/>
          </w:tblCellMar>
        </w:tblPrEx>
        <w:trPr>
          <w:trHeight w:val="651"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21BE8DA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5CA8A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6D6259">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全月工作态度勤恳</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无接到投诉或不良反映；每接到投诉一次扣2分，扣完为止。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08991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2E221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986B2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13B8EDD7">
        <w:tblPrEx>
          <w:tblCellMar>
            <w:top w:w="0" w:type="dxa"/>
            <w:left w:w="0" w:type="dxa"/>
            <w:bottom w:w="0" w:type="dxa"/>
            <w:right w:w="0" w:type="dxa"/>
          </w:tblCellMar>
        </w:tblPrEx>
        <w:trPr>
          <w:trHeight w:val="601"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1711C77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C98B9F">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F4C4F5">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与同事和睦相处，做事不斤斤计较，不因小事与同事闹矛盾，更不能当众吵架；每违反一次扣1分，扣完为止。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DB07C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01DE0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24E01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3B3671C3">
        <w:tblPrEx>
          <w:tblCellMar>
            <w:top w:w="0" w:type="dxa"/>
            <w:left w:w="0" w:type="dxa"/>
            <w:bottom w:w="0" w:type="dxa"/>
            <w:right w:w="0" w:type="dxa"/>
          </w:tblCellMar>
        </w:tblPrEx>
        <w:trPr>
          <w:trHeight w:val="652"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21FF8A97">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B04E34">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7</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A10D68">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爱护公司资源，节约用水、用电；根据需要领用劳保用品，杜绝浪费；每违反一次扣1分，扣完为止。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A947B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0096E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822A7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30947E69">
        <w:tblPrEx>
          <w:tblCellMar>
            <w:top w:w="0" w:type="dxa"/>
            <w:left w:w="0" w:type="dxa"/>
            <w:bottom w:w="0" w:type="dxa"/>
            <w:right w:w="0" w:type="dxa"/>
          </w:tblCellMar>
        </w:tblPrEx>
        <w:trPr>
          <w:trHeight w:val="383"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26B32DE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C97EC0">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8</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8D30A9">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工作人员按公司规定人数出勤，每缺一个扣3分，扣完为止。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09368E">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A740F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7765C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48F1D882">
        <w:tblPrEx>
          <w:tblCellMar>
            <w:top w:w="0" w:type="dxa"/>
            <w:left w:w="0" w:type="dxa"/>
            <w:bottom w:w="0" w:type="dxa"/>
            <w:right w:w="0" w:type="dxa"/>
          </w:tblCellMar>
        </w:tblPrEx>
        <w:trPr>
          <w:trHeight w:val="408"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4D9875B7">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EC442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9</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63017E">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不服从工作安排，直接扣5分。</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45513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EACE0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56344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3D007109">
        <w:tblPrEx>
          <w:tblCellMar>
            <w:top w:w="0" w:type="dxa"/>
            <w:left w:w="0" w:type="dxa"/>
            <w:bottom w:w="0" w:type="dxa"/>
            <w:right w:w="0" w:type="dxa"/>
          </w:tblCellMar>
        </w:tblPrEx>
        <w:trPr>
          <w:trHeight w:val="512"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5871E8">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工作要求</w:t>
            </w: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065240">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A3DABE">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人员持有效健康证上岗；每发现一个扣2分，扣完为止。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2A518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1EC657">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7E45C7">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69603B3A">
        <w:tblPrEx>
          <w:tblCellMar>
            <w:top w:w="0" w:type="dxa"/>
            <w:left w:w="0" w:type="dxa"/>
            <w:bottom w:w="0" w:type="dxa"/>
            <w:right w:w="0" w:type="dxa"/>
          </w:tblCellMar>
        </w:tblPrEx>
        <w:trPr>
          <w:trHeight w:val="488"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68373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195C5A">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11</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C074B5">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未按照公司规定时间开餐；每发现一次超时扣2分，扣完为止。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C6C23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378569">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7C025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188B4AD7">
        <w:tblPrEx>
          <w:tblCellMar>
            <w:top w:w="0" w:type="dxa"/>
            <w:left w:w="0" w:type="dxa"/>
            <w:bottom w:w="0" w:type="dxa"/>
            <w:right w:w="0" w:type="dxa"/>
          </w:tblCellMar>
        </w:tblPrEx>
        <w:trPr>
          <w:trHeight w:val="664"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764EB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996FF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12</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F4B990">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菜品出现其他异物，如包装袋，钢丝球丝、头发；每发现一次扣2分，扣完为止。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209AA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D843B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47C682">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62C56A1D">
        <w:tblPrEx>
          <w:tblCellMar>
            <w:top w:w="0" w:type="dxa"/>
            <w:left w:w="0" w:type="dxa"/>
            <w:bottom w:w="0" w:type="dxa"/>
            <w:right w:w="0" w:type="dxa"/>
          </w:tblCellMar>
        </w:tblPrEx>
        <w:trPr>
          <w:trHeight w:val="435"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C2625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26E83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13</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0246A8">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使用变质过期食品；</w:t>
            </w:r>
            <w:r>
              <w:rPr>
                <w:rFonts w:hint="eastAsia" w:ascii="宋体" w:hAnsi="宋体" w:eastAsia="宋体" w:cs="宋体"/>
                <w:color w:val="auto"/>
                <w:sz w:val="21"/>
                <w:szCs w:val="21"/>
                <w:highlight w:val="none"/>
                <w:lang w:bidi="ar"/>
              </w:rPr>
              <w:t>每</w:t>
            </w:r>
            <w:r>
              <w:rPr>
                <w:rFonts w:hint="eastAsia" w:ascii="宋体" w:hAnsi="宋体" w:eastAsia="宋体" w:cs="宋体"/>
                <w:color w:val="auto"/>
                <w:sz w:val="21"/>
                <w:szCs w:val="21"/>
                <w:highlight w:val="none"/>
              </w:rPr>
              <w:t>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CC650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76085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377F6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381FB89F">
        <w:tblPrEx>
          <w:tblCellMar>
            <w:top w:w="0" w:type="dxa"/>
            <w:left w:w="0" w:type="dxa"/>
            <w:bottom w:w="0" w:type="dxa"/>
            <w:right w:w="0" w:type="dxa"/>
          </w:tblCellMar>
        </w:tblPrEx>
        <w:trPr>
          <w:trHeight w:val="446"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EE14E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9AA1CE">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14</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FE482A">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未按公司规定进行留样；每发现一次扣2分，扣完为止。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8EE5B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93E013">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F3070F">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5AA2F2A6">
        <w:tblPrEx>
          <w:tblCellMar>
            <w:top w:w="0" w:type="dxa"/>
            <w:left w:w="0" w:type="dxa"/>
            <w:bottom w:w="0" w:type="dxa"/>
            <w:right w:w="0" w:type="dxa"/>
          </w:tblCellMar>
        </w:tblPrEx>
        <w:trPr>
          <w:trHeight w:val="429"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FCC48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5F064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15</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8D5268">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未按公司规定进行食堂清洁和消毒；</w:t>
            </w:r>
            <w:r>
              <w:rPr>
                <w:rFonts w:hint="eastAsia" w:ascii="宋体" w:hAnsi="宋体" w:eastAsia="宋体" w:cs="宋体"/>
                <w:color w:val="auto"/>
                <w:sz w:val="21"/>
                <w:szCs w:val="21"/>
                <w:highlight w:val="none"/>
                <w:lang w:bidi="ar"/>
              </w:rPr>
              <w:t>每发现一次扣2分，扣完为止。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7CAC3A">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8B6902">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8A464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572D1E0D">
        <w:tblPrEx>
          <w:tblCellMar>
            <w:top w:w="0" w:type="dxa"/>
            <w:left w:w="0" w:type="dxa"/>
            <w:bottom w:w="0" w:type="dxa"/>
            <w:right w:w="0" w:type="dxa"/>
          </w:tblCellMar>
        </w:tblPrEx>
        <w:trPr>
          <w:trHeight w:val="747"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64401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B36CAF">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16</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803835">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库房要按公司规定保持清洁、干燥，摆放物品要规范、整洁，每发现一次扣2分，扣完为止。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4AFB38">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62355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5457A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0AE7E357">
        <w:tblPrEx>
          <w:tblCellMar>
            <w:top w:w="0" w:type="dxa"/>
            <w:left w:w="0" w:type="dxa"/>
            <w:bottom w:w="0" w:type="dxa"/>
            <w:right w:w="0" w:type="dxa"/>
          </w:tblCellMar>
        </w:tblPrEx>
        <w:trPr>
          <w:trHeight w:val="479"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02A34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D003C8">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17</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3973E9">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厨具需清洁卫生、无油迹及污迹，每发现一次扣2分，扣完为止。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E32D7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0D641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C0A5E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3AC73062">
        <w:tblPrEx>
          <w:tblCellMar>
            <w:top w:w="0" w:type="dxa"/>
            <w:left w:w="0" w:type="dxa"/>
            <w:bottom w:w="0" w:type="dxa"/>
            <w:right w:w="0" w:type="dxa"/>
          </w:tblCellMar>
        </w:tblPrEx>
        <w:trPr>
          <w:trHeight w:val="70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0BDAC9">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ED5F99">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18</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592E0F">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根据《</w:t>
            </w:r>
            <w:r>
              <w:rPr>
                <w:rFonts w:hint="eastAsia" w:ascii="宋体" w:hAnsi="宋体" w:eastAsia="宋体" w:cs="宋体"/>
                <w:color w:val="auto"/>
                <w:sz w:val="21"/>
                <w:szCs w:val="21"/>
                <w:highlight w:val="none"/>
                <w:lang w:eastAsia="zh-CN" w:bidi="ar"/>
              </w:rPr>
              <w:t>东莞市水务集团建设管理有限公司</w:t>
            </w:r>
            <w:r>
              <w:rPr>
                <w:rFonts w:hint="eastAsia" w:ascii="宋体" w:hAnsi="宋体" w:eastAsia="宋体" w:cs="宋体"/>
                <w:color w:val="auto"/>
                <w:sz w:val="21"/>
                <w:szCs w:val="21"/>
                <w:highlight w:val="none"/>
                <w:lang w:bidi="ar"/>
              </w:rPr>
              <w:t>食堂管理办法》内容规定，</w:t>
            </w:r>
            <w:r>
              <w:rPr>
                <w:rFonts w:hint="eastAsia" w:ascii="宋体" w:hAnsi="宋体" w:eastAsia="宋体" w:cs="宋体"/>
                <w:color w:val="auto"/>
                <w:sz w:val="21"/>
                <w:szCs w:val="21"/>
                <w:highlight w:val="none"/>
              </w:rPr>
              <w:t>每发现一次扣2分，扣完为止。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EBF36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D74B1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8003C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10B0CAD7">
        <w:tblPrEx>
          <w:tblCellMar>
            <w:top w:w="0" w:type="dxa"/>
            <w:left w:w="0" w:type="dxa"/>
            <w:bottom w:w="0" w:type="dxa"/>
            <w:right w:w="0" w:type="dxa"/>
          </w:tblCellMar>
        </w:tblPrEx>
        <w:trPr>
          <w:trHeight w:val="385" w:hRule="atLeast"/>
          <w:jc w:val="center"/>
        </w:trPr>
        <w:tc>
          <w:tcPr>
            <w:tcW w:w="5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198EA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15B30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E2BD70">
            <w:pPr>
              <w:keepNext w:val="0"/>
              <w:keepLines w:val="0"/>
              <w:pageBreakBefore w:val="0"/>
              <w:widowControl/>
              <w:shd w:val="clear"/>
              <w:kinsoku/>
              <w:wordWrap/>
              <w:overflowPunct/>
              <w:topLinePunct w:val="0"/>
              <w:autoSpaceDE/>
              <w:autoSpaceDN/>
              <w:bidi w:val="0"/>
              <w:adjustRightInd/>
              <w:snapToGrid/>
              <w:spacing w:line="360" w:lineRule="auto"/>
              <w:outlineLvl w:val="9"/>
              <w:rPr>
                <w:rFonts w:hint="eastAsia" w:ascii="宋体" w:hAnsi="宋体" w:eastAsia="宋体" w:cs="宋体"/>
                <w:color w:val="auto"/>
                <w:sz w:val="21"/>
                <w:szCs w:val="21"/>
                <w:highlight w:val="none"/>
              </w:rPr>
            </w:pP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C222A2">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100</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E8DF5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043F5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5D3E3C12">
        <w:tblPrEx>
          <w:tblCellMar>
            <w:top w:w="0" w:type="dxa"/>
            <w:left w:w="0" w:type="dxa"/>
            <w:bottom w:w="0" w:type="dxa"/>
            <w:right w:w="0" w:type="dxa"/>
          </w:tblCellMar>
        </w:tblPrEx>
        <w:trPr>
          <w:trHeight w:val="501" w:hRule="atLeast"/>
          <w:jc w:val="center"/>
        </w:trPr>
        <w:tc>
          <w:tcPr>
            <w:tcW w:w="9431" w:type="dxa"/>
            <w:gridSpan w:val="6"/>
            <w:tcBorders>
              <w:top w:val="nil"/>
              <w:left w:val="nil"/>
              <w:bottom w:val="nil"/>
              <w:right w:val="nil"/>
            </w:tcBorders>
            <w:noWrap w:val="0"/>
            <w:tcMar>
              <w:top w:w="12" w:type="dxa"/>
              <w:left w:w="12" w:type="dxa"/>
              <w:right w:w="12" w:type="dxa"/>
            </w:tcMar>
            <w:vAlign w:val="center"/>
          </w:tcPr>
          <w:p w14:paraId="0FA3C8EE">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评分人：                                             部门负责人：</w:t>
            </w:r>
          </w:p>
        </w:tc>
      </w:tr>
    </w:tbl>
    <w:p w14:paraId="669784F9">
      <w:pPr>
        <w:pageBreakBefore/>
        <w:outlineLvl w:val="9"/>
        <w:rPr>
          <w:rFonts w:hint="eastAsia" w:ascii="宋体" w:hAnsi="宋体" w:eastAsia="宋体" w:cs="宋体"/>
          <w:b/>
          <w:color w:val="auto"/>
          <w:highlight w:val="none"/>
        </w:rPr>
      </w:pPr>
      <w:r>
        <w:rPr>
          <w:rFonts w:hint="eastAsia" w:ascii="宋体" w:hAnsi="宋体" w:eastAsia="宋体" w:cs="宋体"/>
          <w:b/>
          <w:color w:val="auto"/>
          <w:highlight w:val="none"/>
        </w:rPr>
        <w:t>附件四：清洁服务人员评分表</w:t>
      </w:r>
    </w:p>
    <w:tbl>
      <w:tblPr>
        <w:tblStyle w:val="39"/>
        <w:tblW w:w="9431" w:type="dxa"/>
        <w:jc w:val="center"/>
        <w:tblLayout w:type="autofit"/>
        <w:tblCellMar>
          <w:top w:w="0" w:type="dxa"/>
          <w:left w:w="0" w:type="dxa"/>
          <w:bottom w:w="0" w:type="dxa"/>
          <w:right w:w="0" w:type="dxa"/>
        </w:tblCellMar>
      </w:tblPr>
      <w:tblGrid>
        <w:gridCol w:w="525"/>
        <w:gridCol w:w="442"/>
        <w:gridCol w:w="6082"/>
        <w:gridCol w:w="528"/>
        <w:gridCol w:w="731"/>
        <w:gridCol w:w="1123"/>
      </w:tblGrid>
      <w:tr w14:paraId="2C56F90A">
        <w:tblPrEx>
          <w:tblCellMar>
            <w:top w:w="0" w:type="dxa"/>
            <w:left w:w="0" w:type="dxa"/>
            <w:bottom w:w="0" w:type="dxa"/>
            <w:right w:w="0" w:type="dxa"/>
          </w:tblCellMar>
        </w:tblPrEx>
        <w:trPr>
          <w:trHeight w:val="605" w:hRule="atLeast"/>
          <w:jc w:val="center"/>
        </w:trPr>
        <w:tc>
          <w:tcPr>
            <w:tcW w:w="9431" w:type="dxa"/>
            <w:gridSpan w:val="6"/>
            <w:tcBorders>
              <w:top w:val="nil"/>
              <w:left w:val="nil"/>
              <w:bottom w:val="nil"/>
              <w:right w:val="nil"/>
            </w:tcBorders>
            <w:noWrap w:val="0"/>
            <w:tcMar>
              <w:top w:w="12" w:type="dxa"/>
              <w:left w:w="12" w:type="dxa"/>
              <w:right w:w="12" w:type="dxa"/>
            </w:tcMar>
            <w:vAlign w:val="center"/>
          </w:tcPr>
          <w:p w14:paraId="128754A2">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bidi="ar"/>
              </w:rPr>
              <w:t>清洁服务人员评分表</w:t>
            </w:r>
          </w:p>
        </w:tc>
      </w:tr>
      <w:tr w14:paraId="265DC62D">
        <w:tblPrEx>
          <w:tblCellMar>
            <w:top w:w="0" w:type="dxa"/>
            <w:left w:w="0" w:type="dxa"/>
            <w:bottom w:w="0" w:type="dxa"/>
            <w:right w:w="0" w:type="dxa"/>
          </w:tblCellMar>
        </w:tblPrEx>
        <w:trPr>
          <w:trHeight w:val="806" w:hRule="atLeast"/>
          <w:jc w:val="center"/>
        </w:trPr>
        <w:tc>
          <w:tcPr>
            <w:tcW w:w="9431" w:type="dxa"/>
            <w:gridSpan w:val="6"/>
            <w:tcBorders>
              <w:top w:val="nil"/>
              <w:left w:val="nil"/>
              <w:bottom w:val="nil"/>
              <w:right w:val="nil"/>
            </w:tcBorders>
            <w:noWrap w:val="0"/>
            <w:tcMar>
              <w:top w:w="12" w:type="dxa"/>
              <w:left w:w="12" w:type="dxa"/>
              <w:right w:w="12" w:type="dxa"/>
            </w:tcMar>
            <w:vAlign w:val="bottom"/>
          </w:tcPr>
          <w:p w14:paraId="2DE946E7">
            <w:pPr>
              <w:keepNext w:val="0"/>
              <w:keepLines w:val="0"/>
              <w:pageBreakBefore w:val="0"/>
              <w:widowControl/>
              <w:shd w:val="clear"/>
              <w:kinsoku/>
              <w:wordWrap/>
              <w:overflowPunct/>
              <w:topLinePunct w:val="0"/>
              <w:autoSpaceDE/>
              <w:autoSpaceDN/>
              <w:bidi w:val="0"/>
              <w:adjustRightInd/>
              <w:snapToGrid/>
              <w:spacing w:line="360" w:lineRule="auto"/>
              <w:jc w:val="center"/>
              <w:textAlignment w:val="bottom"/>
              <w:outlineLvl w:val="9"/>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 xml:space="preserve">                           标准分：100分          考核时间：   年   月</w:t>
            </w:r>
          </w:p>
          <w:p w14:paraId="584F1D6E">
            <w:pPr>
              <w:keepNext w:val="0"/>
              <w:keepLines w:val="0"/>
              <w:pageBreakBefore w:val="0"/>
              <w:widowControl/>
              <w:shd w:val="clear"/>
              <w:kinsoku/>
              <w:wordWrap/>
              <w:overflowPunct/>
              <w:topLinePunct w:val="0"/>
              <w:autoSpaceDE/>
              <w:autoSpaceDN/>
              <w:bidi w:val="0"/>
              <w:adjustRightInd/>
              <w:snapToGrid/>
              <w:spacing w:line="360" w:lineRule="auto"/>
              <w:jc w:val="both"/>
              <w:textAlignment w:val="bottom"/>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bidi="ar"/>
              </w:rPr>
              <w:t xml:space="preserve">服务地址：    </w:t>
            </w:r>
          </w:p>
        </w:tc>
      </w:tr>
      <w:tr w14:paraId="238D1B63">
        <w:tblPrEx>
          <w:tblCellMar>
            <w:top w:w="0" w:type="dxa"/>
            <w:left w:w="0" w:type="dxa"/>
            <w:bottom w:w="0" w:type="dxa"/>
            <w:right w:w="0" w:type="dxa"/>
          </w:tblCellMar>
        </w:tblPrEx>
        <w:trPr>
          <w:trHeight w:val="635" w:hRule="atLeast"/>
          <w:jc w:val="center"/>
        </w:trPr>
        <w:tc>
          <w:tcPr>
            <w:tcW w:w="5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063BA9">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类别</w:t>
            </w: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CC18DB">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序号</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C7260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考核标准</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6C71F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标准分</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C4B280">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得分</w:t>
            </w: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7FFE9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备注</w:t>
            </w:r>
          </w:p>
        </w:tc>
      </w:tr>
      <w:tr w14:paraId="693FFEA0">
        <w:tblPrEx>
          <w:tblCellMar>
            <w:top w:w="0" w:type="dxa"/>
            <w:left w:w="0" w:type="dxa"/>
            <w:bottom w:w="0" w:type="dxa"/>
            <w:right w:w="0" w:type="dxa"/>
          </w:tblCellMar>
        </w:tblPrEx>
        <w:trPr>
          <w:trHeight w:val="503"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5F22B633">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工作纪律</w:t>
            </w: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036D7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1D18A9">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在岗期间未按规定着制服；每违反一次扣1分，扣完为止。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E4A1E8">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6717C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98FF1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55FD8DEA">
        <w:tblPrEx>
          <w:tblCellMar>
            <w:top w:w="0" w:type="dxa"/>
            <w:left w:w="0" w:type="dxa"/>
            <w:bottom w:w="0" w:type="dxa"/>
            <w:right w:w="0" w:type="dxa"/>
          </w:tblCellMar>
        </w:tblPrEx>
        <w:trPr>
          <w:trHeight w:val="679"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2511571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51427A">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8E2491">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遵守公司清洁排班表</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不迟到，不早退，不旷工；每违反一次扣1分，扣完为止。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4AE06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369E3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F8A50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2E3CCDB4">
        <w:tblPrEx>
          <w:tblCellMar>
            <w:top w:w="0" w:type="dxa"/>
            <w:left w:w="0" w:type="dxa"/>
            <w:bottom w:w="0" w:type="dxa"/>
            <w:right w:w="0" w:type="dxa"/>
          </w:tblCellMar>
        </w:tblPrEx>
        <w:trPr>
          <w:trHeight w:val="6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2233EFE3">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A72590">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9C89AE">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休假提前申请</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并在安排好工作代理人后方可休假；每违反一次扣1分，扣完为止。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77E213">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4FDF12">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5C9722">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0231011F">
        <w:tblPrEx>
          <w:tblCellMar>
            <w:top w:w="0" w:type="dxa"/>
            <w:left w:w="0" w:type="dxa"/>
            <w:bottom w:w="0" w:type="dxa"/>
            <w:right w:w="0" w:type="dxa"/>
          </w:tblCellMar>
        </w:tblPrEx>
        <w:trPr>
          <w:trHeight w:val="61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5F1625A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0766C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3823F4">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工作期间不串岗</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不脱岗</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不偷懒，不做与工作无关的事情；每违反一次扣1分，扣完为止。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70877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59121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9CE59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45C7452F">
        <w:tblPrEx>
          <w:tblCellMar>
            <w:top w:w="0" w:type="dxa"/>
            <w:left w:w="0" w:type="dxa"/>
            <w:bottom w:w="0" w:type="dxa"/>
            <w:right w:w="0" w:type="dxa"/>
          </w:tblCellMar>
        </w:tblPrEx>
        <w:trPr>
          <w:trHeight w:val="651"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14FC3C4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3A8799">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952570">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全月工作态度勤恳</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无接到投诉或不良反映；每接到投诉一次扣2分，扣完为止。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48A944">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B1EBB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D8799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0383CE79">
        <w:tblPrEx>
          <w:tblCellMar>
            <w:top w:w="0" w:type="dxa"/>
            <w:left w:w="0" w:type="dxa"/>
            <w:bottom w:w="0" w:type="dxa"/>
            <w:right w:w="0" w:type="dxa"/>
          </w:tblCellMar>
        </w:tblPrEx>
        <w:trPr>
          <w:trHeight w:val="7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64AEE067">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3F34EB">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64C6D9">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与同事和睦相处，做事不斤斤计较，不因小事与同事闹矛盾，更不能当众吵架；每违反一次扣1分，扣完为止。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2568E3">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C6A62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64D5A3">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06C390ED">
        <w:tblPrEx>
          <w:tblCellMar>
            <w:top w:w="0" w:type="dxa"/>
            <w:left w:w="0" w:type="dxa"/>
            <w:bottom w:w="0" w:type="dxa"/>
            <w:right w:w="0" w:type="dxa"/>
          </w:tblCellMar>
        </w:tblPrEx>
        <w:trPr>
          <w:trHeight w:val="652"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0AA621F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4145A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7</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5A2191">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爱护公司资源</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节约用水、用电；根据需要领用劳保用品，杜绝浪费；每违反一次扣1分，扣完为止。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647FCF">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DD048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0EDBC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1C68834F">
        <w:tblPrEx>
          <w:tblCellMar>
            <w:top w:w="0" w:type="dxa"/>
            <w:left w:w="0" w:type="dxa"/>
            <w:bottom w:w="0" w:type="dxa"/>
            <w:right w:w="0" w:type="dxa"/>
          </w:tblCellMar>
        </w:tblPrEx>
        <w:trPr>
          <w:trHeight w:val="693"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226009A2">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409334">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8</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08577F">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每小时巡查卫生一次，确保所管区域清洁；每违反一次扣1分，扣完为止。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E5269E">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ECBD5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225A0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780009F3">
        <w:tblPrEx>
          <w:tblCellMar>
            <w:top w:w="0" w:type="dxa"/>
            <w:left w:w="0" w:type="dxa"/>
            <w:bottom w:w="0" w:type="dxa"/>
            <w:right w:w="0" w:type="dxa"/>
          </w:tblCellMar>
        </w:tblPrEx>
        <w:trPr>
          <w:trHeight w:val="38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47DCA4D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D4FAFB">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9</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FD8493">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不服从工作安排，直接扣5分。</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E0BC52">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8B49D7">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94B90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2577B4B0">
        <w:tblPrEx>
          <w:tblCellMar>
            <w:top w:w="0" w:type="dxa"/>
            <w:left w:w="0" w:type="dxa"/>
            <w:bottom w:w="0" w:type="dxa"/>
            <w:right w:w="0" w:type="dxa"/>
          </w:tblCellMar>
        </w:tblPrEx>
        <w:trPr>
          <w:trHeight w:val="714"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326A8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环境卫生</w:t>
            </w: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CD036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062332">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每天按公司要求清扫办公楼，未按要求每违反一次扣1分，扣完为止。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FCAF99">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DEC1C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C0351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0A0B6948">
        <w:tblPrEx>
          <w:tblCellMar>
            <w:top w:w="0" w:type="dxa"/>
            <w:left w:w="0" w:type="dxa"/>
            <w:bottom w:w="0" w:type="dxa"/>
            <w:right w:w="0" w:type="dxa"/>
          </w:tblCellMar>
        </w:tblPrEx>
        <w:trPr>
          <w:trHeight w:val="927"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7528F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20039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11</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5A66E1">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每天上班后首先清除楼道内的垃圾，并及时将垃圾运送到指定地点，办公楼清洁按公司规定清扫各楼内卫生；每违反一次扣1分，扣完为止。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0DF3A5">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285BE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1F9FF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26BD989D">
        <w:tblPrEx>
          <w:tblCellMar>
            <w:top w:w="0" w:type="dxa"/>
            <w:left w:w="0" w:type="dxa"/>
            <w:bottom w:w="0" w:type="dxa"/>
            <w:right w:w="0" w:type="dxa"/>
          </w:tblCellMar>
        </w:tblPrEx>
        <w:trPr>
          <w:trHeight w:val="1039"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D0EB0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587AD0">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12</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5EE9A2">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走廊、楼梯等公共卫生区域地面灰尘、痰迹、烟头、纸屑等杂物，地面、墙角无积灰、无杂物、无污（包括地角墙壁）；每发现一次扣1分，扣完为止。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AA9F2F">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061D93">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E30A0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0E865236">
        <w:tblPrEx>
          <w:tblCellMar>
            <w:top w:w="0" w:type="dxa"/>
            <w:left w:w="0" w:type="dxa"/>
            <w:bottom w:w="0" w:type="dxa"/>
            <w:right w:w="0" w:type="dxa"/>
          </w:tblCellMar>
        </w:tblPrEx>
        <w:trPr>
          <w:trHeight w:val="1532"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458EFF">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8B33A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13</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95A306">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卫生间无异味，便池内无积存便垢，地面无污水、污垢、痰迹、烟头；水池无明显沉淀、无虫子，池边底无明显结垢现象，定期消毒、盐酸清洗，四壁瓷砖无污迹、无积灰，间隔墙顶无积灰、无杂物，水箱内无大沉淀物、外无污渍；每发现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AD4748">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F3602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78129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18DA10CE">
        <w:tblPrEx>
          <w:tblCellMar>
            <w:top w:w="0" w:type="dxa"/>
            <w:left w:w="0" w:type="dxa"/>
            <w:bottom w:w="0" w:type="dxa"/>
            <w:right w:w="0" w:type="dxa"/>
          </w:tblCellMar>
        </w:tblPrEx>
        <w:trPr>
          <w:trHeight w:val="816"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A720F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4EB4C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14</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74E372">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洗手间内水池四周及水龙头清洁无水迹，水池下弯管无积灰、无污渍，镜面无水迹，镜框无锈迹；每发现一次扣1分，扣完为止。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8023A4">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4AB40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B29109">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108EFEAD">
        <w:tblPrEx>
          <w:tblCellMar>
            <w:top w:w="0" w:type="dxa"/>
            <w:left w:w="0" w:type="dxa"/>
            <w:bottom w:w="0" w:type="dxa"/>
            <w:right w:w="0" w:type="dxa"/>
          </w:tblCellMar>
        </w:tblPrEx>
        <w:trPr>
          <w:trHeight w:val="747"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0C7E1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7D50D4">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15</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AF6FCC">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楼梯扶手、栏杆、窗台要用湿抹布擦干净，无灰尘、污渍；每发现一次扣1分，扣完为止。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B9B22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510EE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C915F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26278E9A">
        <w:tblPrEx>
          <w:tblCellMar>
            <w:top w:w="0" w:type="dxa"/>
            <w:left w:w="0" w:type="dxa"/>
            <w:bottom w:w="0" w:type="dxa"/>
            <w:right w:w="0" w:type="dxa"/>
          </w:tblCellMar>
        </w:tblPrEx>
        <w:trPr>
          <w:trHeight w:val="747"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D7E97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6A465E">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16</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E6FAD1">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墙壁、天花板无蜘蛛网、脚印、球印、痰迹等；每发现一次扣1分，扣完为止。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07BE62">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FF33F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E65403">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130FF007">
        <w:tblPrEx>
          <w:tblCellMar>
            <w:top w:w="0" w:type="dxa"/>
            <w:left w:w="0" w:type="dxa"/>
            <w:bottom w:w="0" w:type="dxa"/>
            <w:right w:w="0" w:type="dxa"/>
          </w:tblCellMar>
        </w:tblPrEx>
        <w:trPr>
          <w:trHeight w:val="747"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DD674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D0919F">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17</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B8A620">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所管辖的门窗玻璃整洁、明亮、无明显污渍；每发现一次扣1分，扣完为止。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2069A2">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B2361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1F3F39">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3B96CD73">
        <w:tblPrEx>
          <w:tblCellMar>
            <w:top w:w="0" w:type="dxa"/>
            <w:left w:w="0" w:type="dxa"/>
            <w:bottom w:w="0" w:type="dxa"/>
            <w:right w:w="0" w:type="dxa"/>
          </w:tblCellMar>
        </w:tblPrEx>
        <w:trPr>
          <w:trHeight w:val="843"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CC53A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2FB82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18</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E84896">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开关、消防器材、配电箱、电表箱等无灰尘、污渍，灯具无明显灰尘，透明度好；每发现一次扣1分，扣完为止。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12D970">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A6D37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B73C42">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76E7787B">
        <w:tblPrEx>
          <w:tblCellMar>
            <w:top w:w="0" w:type="dxa"/>
            <w:left w:w="0" w:type="dxa"/>
            <w:bottom w:w="0" w:type="dxa"/>
            <w:right w:w="0" w:type="dxa"/>
          </w:tblCellMar>
        </w:tblPrEx>
        <w:trPr>
          <w:trHeight w:val="544"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A462B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B16C20">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19</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85F58B">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公共区内不得堆放各种杂物；每发现一次扣1分，扣完为止。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7AA2F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DC321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BEFB7F">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7667FF30">
        <w:tblPrEx>
          <w:tblCellMar>
            <w:top w:w="0" w:type="dxa"/>
            <w:left w:w="0" w:type="dxa"/>
            <w:bottom w:w="0" w:type="dxa"/>
            <w:right w:w="0" w:type="dxa"/>
          </w:tblCellMar>
        </w:tblPrEx>
        <w:trPr>
          <w:trHeight w:val="678"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E5AD8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29058F">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20</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D93743">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堆放垃圾处无污秽、异味，垃圾桶、</w:t>
            </w:r>
            <w:r>
              <w:rPr>
                <w:rFonts w:hint="eastAsia" w:ascii="宋体" w:hAnsi="宋体" w:eastAsia="宋体" w:cs="宋体"/>
                <w:color w:val="auto"/>
                <w:sz w:val="21"/>
                <w:szCs w:val="21"/>
                <w:highlight w:val="none"/>
                <w:lang w:eastAsia="zh-CN" w:bidi="ar"/>
              </w:rPr>
              <w:t>筐子</w:t>
            </w:r>
            <w:r>
              <w:rPr>
                <w:rFonts w:hint="eastAsia" w:ascii="宋体" w:hAnsi="宋体" w:eastAsia="宋体" w:cs="宋体"/>
                <w:color w:val="auto"/>
                <w:sz w:val="21"/>
                <w:szCs w:val="21"/>
                <w:highlight w:val="none"/>
                <w:lang w:bidi="ar"/>
              </w:rPr>
              <w:t>内外表面清洁；每发现一次扣1分，扣完为止。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FA5F5A">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BD192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47CB5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5E7FBB14">
        <w:tblPrEx>
          <w:tblCellMar>
            <w:top w:w="0" w:type="dxa"/>
            <w:left w:w="0" w:type="dxa"/>
            <w:bottom w:w="0" w:type="dxa"/>
            <w:right w:w="0" w:type="dxa"/>
          </w:tblCellMar>
        </w:tblPrEx>
        <w:trPr>
          <w:trHeight w:val="385" w:hRule="atLeast"/>
          <w:jc w:val="center"/>
        </w:trPr>
        <w:tc>
          <w:tcPr>
            <w:tcW w:w="5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3D133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52003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34EFE8">
            <w:pPr>
              <w:keepNext w:val="0"/>
              <w:keepLines w:val="0"/>
              <w:pageBreakBefore w:val="0"/>
              <w:widowControl/>
              <w:shd w:val="clear"/>
              <w:kinsoku/>
              <w:wordWrap/>
              <w:overflowPunct/>
              <w:topLinePunct w:val="0"/>
              <w:autoSpaceDE/>
              <w:autoSpaceDN/>
              <w:bidi w:val="0"/>
              <w:adjustRightInd/>
              <w:snapToGrid/>
              <w:spacing w:line="360" w:lineRule="auto"/>
              <w:outlineLvl w:val="9"/>
              <w:rPr>
                <w:rFonts w:hint="eastAsia" w:ascii="宋体" w:hAnsi="宋体" w:eastAsia="宋体" w:cs="宋体"/>
                <w:color w:val="auto"/>
                <w:sz w:val="21"/>
                <w:szCs w:val="21"/>
                <w:highlight w:val="none"/>
              </w:rPr>
            </w:pP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661143">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100</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1C0C3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AE776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4075E46E">
        <w:tblPrEx>
          <w:tblCellMar>
            <w:top w:w="0" w:type="dxa"/>
            <w:left w:w="0" w:type="dxa"/>
            <w:bottom w:w="0" w:type="dxa"/>
            <w:right w:w="0" w:type="dxa"/>
          </w:tblCellMar>
        </w:tblPrEx>
        <w:trPr>
          <w:trHeight w:val="501" w:hRule="atLeast"/>
          <w:jc w:val="center"/>
        </w:trPr>
        <w:tc>
          <w:tcPr>
            <w:tcW w:w="9431" w:type="dxa"/>
            <w:gridSpan w:val="6"/>
            <w:tcBorders>
              <w:top w:val="nil"/>
              <w:left w:val="nil"/>
              <w:bottom w:val="nil"/>
              <w:right w:val="nil"/>
            </w:tcBorders>
            <w:noWrap w:val="0"/>
            <w:tcMar>
              <w:top w:w="12" w:type="dxa"/>
              <w:left w:w="12" w:type="dxa"/>
              <w:right w:w="12" w:type="dxa"/>
            </w:tcMar>
            <w:vAlign w:val="center"/>
          </w:tcPr>
          <w:p w14:paraId="38D06472">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评分人：                                             部门负责人：</w:t>
            </w:r>
          </w:p>
        </w:tc>
      </w:tr>
    </w:tbl>
    <w:p w14:paraId="3FFB5B11">
      <w:pPr>
        <w:pageBreakBefore/>
        <w:outlineLvl w:val="9"/>
        <w:rPr>
          <w:rFonts w:hint="eastAsia" w:ascii="宋体" w:hAnsi="宋体" w:eastAsia="宋体" w:cs="宋体"/>
          <w:b/>
          <w:color w:val="auto"/>
          <w:highlight w:val="none"/>
        </w:rPr>
      </w:pPr>
      <w:r>
        <w:rPr>
          <w:rFonts w:hint="eastAsia" w:ascii="宋体" w:hAnsi="宋体" w:eastAsia="宋体" w:cs="宋体"/>
          <w:b/>
          <w:color w:val="auto"/>
          <w:highlight w:val="none"/>
        </w:rPr>
        <w:t>附件五：</w:t>
      </w:r>
      <w:r>
        <w:rPr>
          <w:rFonts w:hint="eastAsia" w:ascii="宋体" w:hAnsi="宋体" w:eastAsia="宋体" w:cs="宋体"/>
          <w:b/>
          <w:color w:val="auto"/>
          <w:highlight w:val="none"/>
          <w:lang w:val="en-US" w:eastAsia="zh-CN"/>
        </w:rPr>
        <w:t>勤杂服务人员</w:t>
      </w:r>
      <w:r>
        <w:rPr>
          <w:rFonts w:hint="eastAsia" w:ascii="宋体" w:hAnsi="宋体" w:eastAsia="宋体" w:cs="宋体"/>
          <w:b/>
          <w:color w:val="auto"/>
          <w:highlight w:val="none"/>
        </w:rPr>
        <w:t>评分表</w:t>
      </w:r>
    </w:p>
    <w:tbl>
      <w:tblPr>
        <w:tblStyle w:val="39"/>
        <w:tblW w:w="9408" w:type="dxa"/>
        <w:jc w:val="center"/>
        <w:tblLayout w:type="autofit"/>
        <w:tblCellMar>
          <w:top w:w="0" w:type="dxa"/>
          <w:left w:w="0" w:type="dxa"/>
          <w:bottom w:w="0" w:type="dxa"/>
          <w:right w:w="0" w:type="dxa"/>
        </w:tblCellMar>
      </w:tblPr>
      <w:tblGrid>
        <w:gridCol w:w="1260"/>
        <w:gridCol w:w="723"/>
        <w:gridCol w:w="5100"/>
        <w:gridCol w:w="777"/>
        <w:gridCol w:w="777"/>
        <w:gridCol w:w="771"/>
      </w:tblGrid>
      <w:tr w14:paraId="2494E075">
        <w:tblPrEx>
          <w:tblCellMar>
            <w:top w:w="0" w:type="dxa"/>
            <w:left w:w="0" w:type="dxa"/>
            <w:bottom w:w="0" w:type="dxa"/>
            <w:right w:w="0" w:type="dxa"/>
          </w:tblCellMar>
        </w:tblPrEx>
        <w:trPr>
          <w:trHeight w:val="686" w:hRule="atLeast"/>
          <w:jc w:val="center"/>
        </w:trPr>
        <w:tc>
          <w:tcPr>
            <w:tcW w:w="9408" w:type="dxa"/>
            <w:gridSpan w:val="6"/>
            <w:tcBorders>
              <w:top w:val="nil"/>
              <w:left w:val="nil"/>
              <w:bottom w:val="nil"/>
              <w:right w:val="nil"/>
            </w:tcBorders>
            <w:noWrap w:val="0"/>
            <w:tcMar>
              <w:top w:w="12" w:type="dxa"/>
              <w:left w:w="12" w:type="dxa"/>
              <w:right w:w="12" w:type="dxa"/>
            </w:tcMar>
            <w:vAlign w:val="center"/>
          </w:tcPr>
          <w:p w14:paraId="0E2F2344">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val="en-US" w:eastAsia="zh-CN" w:bidi="ar"/>
              </w:rPr>
              <w:t>勤杂服务人员</w:t>
            </w:r>
            <w:r>
              <w:rPr>
                <w:rFonts w:hint="eastAsia" w:ascii="宋体" w:hAnsi="宋体" w:eastAsia="宋体" w:cs="宋体"/>
                <w:bCs/>
                <w:color w:val="auto"/>
                <w:sz w:val="21"/>
                <w:szCs w:val="21"/>
                <w:highlight w:val="none"/>
                <w:lang w:bidi="ar"/>
              </w:rPr>
              <w:t>评分表</w:t>
            </w:r>
          </w:p>
        </w:tc>
      </w:tr>
      <w:tr w14:paraId="4BD14379">
        <w:tblPrEx>
          <w:tblCellMar>
            <w:top w:w="0" w:type="dxa"/>
            <w:left w:w="0" w:type="dxa"/>
            <w:bottom w:w="0" w:type="dxa"/>
            <w:right w:w="0" w:type="dxa"/>
          </w:tblCellMar>
        </w:tblPrEx>
        <w:trPr>
          <w:trHeight w:val="806" w:hRule="atLeast"/>
          <w:jc w:val="center"/>
        </w:trPr>
        <w:tc>
          <w:tcPr>
            <w:tcW w:w="9408" w:type="dxa"/>
            <w:gridSpan w:val="6"/>
            <w:tcBorders>
              <w:top w:val="nil"/>
              <w:left w:val="nil"/>
              <w:bottom w:val="nil"/>
              <w:right w:val="nil"/>
            </w:tcBorders>
            <w:noWrap w:val="0"/>
            <w:tcMar>
              <w:top w:w="12" w:type="dxa"/>
              <w:left w:w="12" w:type="dxa"/>
              <w:right w:w="12" w:type="dxa"/>
            </w:tcMar>
            <w:vAlign w:val="bottom"/>
          </w:tcPr>
          <w:p w14:paraId="40E4055A">
            <w:pPr>
              <w:keepNext w:val="0"/>
              <w:keepLines w:val="0"/>
              <w:pageBreakBefore w:val="0"/>
              <w:widowControl/>
              <w:shd w:val="clear"/>
              <w:kinsoku/>
              <w:wordWrap/>
              <w:overflowPunct/>
              <w:topLinePunct w:val="0"/>
              <w:bidi w:val="0"/>
              <w:snapToGrid/>
              <w:spacing w:line="360" w:lineRule="auto"/>
              <w:jc w:val="center"/>
              <w:textAlignment w:val="bottom"/>
              <w:outlineLvl w:val="9"/>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 xml:space="preserve">                           标准分：100分          考核时间：   年   月</w:t>
            </w:r>
          </w:p>
          <w:p w14:paraId="281D74F7">
            <w:pPr>
              <w:keepNext w:val="0"/>
              <w:keepLines w:val="0"/>
              <w:pageBreakBefore w:val="0"/>
              <w:widowControl/>
              <w:shd w:val="clear"/>
              <w:kinsoku/>
              <w:wordWrap/>
              <w:overflowPunct/>
              <w:topLinePunct w:val="0"/>
              <w:bidi w:val="0"/>
              <w:snapToGrid/>
              <w:spacing w:line="360" w:lineRule="auto"/>
              <w:jc w:val="both"/>
              <w:textAlignment w:val="bottom"/>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bidi="ar"/>
              </w:rPr>
              <w:t xml:space="preserve">服务地址：    </w:t>
            </w:r>
          </w:p>
        </w:tc>
      </w:tr>
      <w:tr w14:paraId="155ED861">
        <w:tblPrEx>
          <w:tblCellMar>
            <w:top w:w="0" w:type="dxa"/>
            <w:left w:w="0" w:type="dxa"/>
            <w:bottom w:w="0" w:type="dxa"/>
            <w:right w:w="0" w:type="dxa"/>
          </w:tblCellMar>
        </w:tblPrEx>
        <w:trPr>
          <w:trHeight w:val="747" w:hRule="atLeast"/>
          <w:jc w:val="center"/>
        </w:trPr>
        <w:tc>
          <w:tcPr>
            <w:tcW w:w="12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FE183C">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类别</w:t>
            </w: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CA103F">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序号</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5E6639">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考核标准</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CEA414">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标准分</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0A406C">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得分</w:t>
            </w: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1D08DB">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备注</w:t>
            </w:r>
          </w:p>
        </w:tc>
      </w:tr>
      <w:tr w14:paraId="349CE0C7">
        <w:tblPrEx>
          <w:tblCellMar>
            <w:top w:w="0" w:type="dxa"/>
            <w:left w:w="0" w:type="dxa"/>
            <w:bottom w:w="0" w:type="dxa"/>
            <w:right w:w="0" w:type="dxa"/>
          </w:tblCellMar>
        </w:tblPrEx>
        <w:trPr>
          <w:trHeight w:val="594" w:hRule="atLeast"/>
          <w:jc w:val="center"/>
        </w:trPr>
        <w:tc>
          <w:tcPr>
            <w:tcW w:w="126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0C0D79B0">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工作纪律</w:t>
            </w: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AE9B8A">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1</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7069EE">
            <w:pPr>
              <w:keepNext w:val="0"/>
              <w:keepLines w:val="0"/>
              <w:pageBreakBefore w:val="0"/>
              <w:widowControl/>
              <w:kinsoku/>
              <w:wordWrap/>
              <w:overflowPunct/>
              <w:topLinePunct w:val="0"/>
              <w:autoSpaceDE w:val="0"/>
              <w:autoSpaceDN w:val="0"/>
              <w:bidi w:val="0"/>
              <w:adjustRightInd w:val="0"/>
              <w:snapToGrid/>
              <w:spacing w:line="360" w:lineRule="auto"/>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在岗期间</w:t>
            </w:r>
            <w:r>
              <w:rPr>
                <w:rFonts w:hint="eastAsia" w:ascii="宋体" w:hAnsi="宋体" w:eastAsia="宋体" w:cs="宋体"/>
                <w:color w:val="auto"/>
                <w:sz w:val="21"/>
                <w:szCs w:val="21"/>
                <w:highlight w:val="none"/>
                <w:lang w:val="en-US" w:eastAsia="zh-CN" w:bidi="ar"/>
              </w:rPr>
              <w:t>穿戴整齐，仪容整洁</w:t>
            </w:r>
            <w:r>
              <w:rPr>
                <w:rFonts w:hint="eastAsia" w:ascii="宋体" w:hAnsi="宋体" w:eastAsia="宋体" w:cs="宋体"/>
                <w:color w:val="auto"/>
                <w:sz w:val="21"/>
                <w:szCs w:val="21"/>
                <w:highlight w:val="none"/>
                <w:lang w:bidi="ar"/>
              </w:rPr>
              <w:t>；每违反一次扣</w:t>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bidi="ar"/>
              </w:rPr>
              <w:t>分，扣完为止。</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8EC99D">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10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A8611B">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14A9DE">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632F7B74">
        <w:tblPrEx>
          <w:tblCellMar>
            <w:top w:w="0" w:type="dxa"/>
            <w:left w:w="0" w:type="dxa"/>
            <w:bottom w:w="0" w:type="dxa"/>
            <w:right w:w="0" w:type="dxa"/>
          </w:tblCellMar>
        </w:tblPrEx>
        <w:trPr>
          <w:trHeight w:val="679"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0014AAC3">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618620">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2</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1A46A4">
            <w:pPr>
              <w:keepNext w:val="0"/>
              <w:keepLines w:val="0"/>
              <w:pageBreakBefore w:val="0"/>
              <w:widowControl/>
              <w:kinsoku/>
              <w:wordWrap/>
              <w:overflowPunct/>
              <w:topLinePunct w:val="0"/>
              <w:autoSpaceDE w:val="0"/>
              <w:autoSpaceDN w:val="0"/>
              <w:bidi w:val="0"/>
              <w:adjustRightInd w:val="0"/>
              <w:snapToGrid/>
              <w:spacing w:line="360" w:lineRule="auto"/>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外部人员接待</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未按甲方要求执行</w:t>
            </w:r>
            <w:r>
              <w:rPr>
                <w:rFonts w:hint="eastAsia" w:ascii="宋体" w:hAnsi="宋体" w:eastAsia="宋体" w:cs="宋体"/>
                <w:color w:val="auto"/>
                <w:sz w:val="21"/>
                <w:szCs w:val="21"/>
                <w:highlight w:val="none"/>
                <w:lang w:bidi="ar"/>
              </w:rPr>
              <w:t>每违反一次扣</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分，扣完为止。</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4DEEE5">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20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64B83A">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9FB730">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383E7A7E">
        <w:tblPrEx>
          <w:tblCellMar>
            <w:top w:w="0" w:type="dxa"/>
            <w:left w:w="0" w:type="dxa"/>
            <w:bottom w:w="0" w:type="dxa"/>
            <w:right w:w="0" w:type="dxa"/>
          </w:tblCellMar>
        </w:tblPrEx>
        <w:trPr>
          <w:trHeight w:val="738"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2721344C">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779BA8">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3</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483B4C">
            <w:pPr>
              <w:keepNext w:val="0"/>
              <w:keepLines w:val="0"/>
              <w:pageBreakBefore w:val="0"/>
              <w:widowControl/>
              <w:kinsoku/>
              <w:wordWrap/>
              <w:overflowPunct/>
              <w:topLinePunct w:val="0"/>
              <w:autoSpaceDE w:val="0"/>
              <w:autoSpaceDN w:val="0"/>
              <w:bidi w:val="0"/>
              <w:adjustRightInd w:val="0"/>
              <w:snapToGrid/>
              <w:spacing w:line="360" w:lineRule="auto"/>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定期派送刊物及提醒员工取快递</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逾期2天（含）以上</w:t>
            </w:r>
            <w:r>
              <w:rPr>
                <w:rFonts w:hint="eastAsia" w:ascii="宋体" w:hAnsi="宋体" w:eastAsia="宋体" w:cs="宋体"/>
                <w:color w:val="auto"/>
                <w:sz w:val="21"/>
                <w:szCs w:val="21"/>
                <w:highlight w:val="none"/>
                <w:lang w:bidi="ar"/>
              </w:rPr>
              <w:t>扣</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分，扣完为止。</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F2D5EF">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10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B9A697">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F64A38">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329CAB21">
        <w:tblPrEx>
          <w:tblCellMar>
            <w:top w:w="0" w:type="dxa"/>
            <w:left w:w="0" w:type="dxa"/>
            <w:bottom w:w="0" w:type="dxa"/>
            <w:right w:w="0" w:type="dxa"/>
          </w:tblCellMar>
        </w:tblPrEx>
        <w:trPr>
          <w:trHeight w:val="696"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1F36CE5A">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9BC0E4">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4</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F36DEC">
            <w:pPr>
              <w:keepNext w:val="0"/>
              <w:keepLines w:val="0"/>
              <w:pageBreakBefore w:val="0"/>
              <w:widowControl/>
              <w:kinsoku/>
              <w:wordWrap/>
              <w:overflowPunct/>
              <w:topLinePunct w:val="0"/>
              <w:autoSpaceDE w:val="0"/>
              <w:autoSpaceDN w:val="0"/>
              <w:bidi w:val="0"/>
              <w:adjustRightInd w:val="0"/>
              <w:snapToGrid/>
              <w:spacing w:line="360" w:lineRule="auto"/>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做好会议工作，未按甲方要求执行</w:t>
            </w:r>
            <w:r>
              <w:rPr>
                <w:rFonts w:hint="eastAsia" w:ascii="宋体" w:hAnsi="宋体" w:eastAsia="宋体" w:cs="宋体"/>
                <w:color w:val="auto"/>
                <w:sz w:val="21"/>
                <w:szCs w:val="21"/>
                <w:highlight w:val="none"/>
                <w:lang w:bidi="ar"/>
              </w:rPr>
              <w:t>每违反一次扣</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分，扣完为止。</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F379C9">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20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81990D">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D1140F">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2B58A9FE">
        <w:tblPrEx>
          <w:tblCellMar>
            <w:top w:w="0" w:type="dxa"/>
            <w:left w:w="0" w:type="dxa"/>
            <w:bottom w:w="0" w:type="dxa"/>
            <w:right w:w="0" w:type="dxa"/>
          </w:tblCellMar>
        </w:tblPrEx>
        <w:trPr>
          <w:trHeight w:val="651"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2C79BCB6">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8C03C3">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5</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CB9802">
            <w:pPr>
              <w:keepNext w:val="0"/>
              <w:keepLines w:val="0"/>
              <w:pageBreakBefore w:val="0"/>
              <w:widowControl/>
              <w:kinsoku/>
              <w:wordWrap/>
              <w:overflowPunct/>
              <w:topLinePunct w:val="0"/>
              <w:autoSpaceDE w:val="0"/>
              <w:autoSpaceDN w:val="0"/>
              <w:bidi w:val="0"/>
              <w:adjustRightInd w:val="0"/>
              <w:snapToGrid/>
              <w:spacing w:line="360" w:lineRule="auto"/>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迟到早退</w:t>
            </w:r>
            <w:r>
              <w:rPr>
                <w:rFonts w:hint="eastAsia" w:ascii="宋体" w:hAnsi="宋体" w:eastAsia="宋体" w:cs="宋体"/>
                <w:color w:val="auto"/>
                <w:sz w:val="21"/>
                <w:szCs w:val="21"/>
                <w:highlight w:val="none"/>
                <w:lang w:bidi="ar"/>
              </w:rPr>
              <w:t>一次扣</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分，扣完为止。</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E812D2">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20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7202C7">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846EF8">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568F511D">
        <w:tblPrEx>
          <w:tblCellMar>
            <w:top w:w="0" w:type="dxa"/>
            <w:left w:w="0" w:type="dxa"/>
            <w:bottom w:w="0" w:type="dxa"/>
            <w:right w:w="0" w:type="dxa"/>
          </w:tblCellMar>
        </w:tblPrEx>
        <w:trPr>
          <w:trHeight w:val="775"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4177DBEE">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8C3DBB">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6</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1A789B">
            <w:pPr>
              <w:keepNext w:val="0"/>
              <w:keepLines w:val="0"/>
              <w:pageBreakBefore w:val="0"/>
              <w:widowControl/>
              <w:kinsoku/>
              <w:wordWrap/>
              <w:overflowPunct/>
              <w:topLinePunct w:val="0"/>
              <w:autoSpaceDE w:val="0"/>
              <w:autoSpaceDN w:val="0"/>
              <w:bidi w:val="0"/>
              <w:adjustRightInd w:val="0"/>
              <w:snapToGrid/>
              <w:spacing w:line="360" w:lineRule="auto"/>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满意度评分</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EEA861">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20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E36B6C">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71150E">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5008EC2B">
        <w:tblPrEx>
          <w:tblCellMar>
            <w:top w:w="0" w:type="dxa"/>
            <w:left w:w="0" w:type="dxa"/>
            <w:bottom w:w="0" w:type="dxa"/>
            <w:right w:w="0" w:type="dxa"/>
          </w:tblCellMar>
        </w:tblPrEx>
        <w:trPr>
          <w:trHeight w:val="385" w:hRule="atLeast"/>
          <w:jc w:val="center"/>
        </w:trPr>
        <w:tc>
          <w:tcPr>
            <w:tcW w:w="12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3F5CAF">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E0D338">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E89980">
            <w:pPr>
              <w:keepNext w:val="0"/>
              <w:keepLines w:val="0"/>
              <w:pageBreakBefore w:val="0"/>
              <w:widowControl/>
              <w:shd w:val="clear"/>
              <w:kinsoku/>
              <w:wordWrap/>
              <w:overflowPunct/>
              <w:topLinePunct w:val="0"/>
              <w:bidi w:val="0"/>
              <w:snapToGrid/>
              <w:spacing w:line="360" w:lineRule="auto"/>
              <w:outlineLvl w:val="9"/>
              <w:rPr>
                <w:rFonts w:hint="eastAsia" w:ascii="宋体" w:hAnsi="宋体" w:eastAsia="宋体" w:cs="宋体"/>
                <w:color w:val="auto"/>
                <w:sz w:val="21"/>
                <w:szCs w:val="21"/>
                <w:highlight w:val="none"/>
              </w:rPr>
            </w:pP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47BF3E">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D61F31">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3F91C5">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0A0CD91D">
        <w:tblPrEx>
          <w:tblCellMar>
            <w:top w:w="0" w:type="dxa"/>
            <w:left w:w="0" w:type="dxa"/>
            <w:bottom w:w="0" w:type="dxa"/>
            <w:right w:w="0" w:type="dxa"/>
          </w:tblCellMar>
        </w:tblPrEx>
        <w:trPr>
          <w:trHeight w:val="501" w:hRule="atLeast"/>
          <w:jc w:val="center"/>
        </w:trPr>
        <w:tc>
          <w:tcPr>
            <w:tcW w:w="9408" w:type="dxa"/>
            <w:gridSpan w:val="6"/>
            <w:tcBorders>
              <w:top w:val="nil"/>
              <w:left w:val="nil"/>
              <w:bottom w:val="nil"/>
              <w:right w:val="nil"/>
            </w:tcBorders>
            <w:noWrap w:val="0"/>
            <w:tcMar>
              <w:top w:w="12" w:type="dxa"/>
              <w:left w:w="12" w:type="dxa"/>
              <w:right w:w="12" w:type="dxa"/>
            </w:tcMar>
            <w:vAlign w:val="center"/>
          </w:tcPr>
          <w:p w14:paraId="5682CF11">
            <w:pPr>
              <w:keepNext w:val="0"/>
              <w:keepLines w:val="0"/>
              <w:pageBreakBefore w:val="0"/>
              <w:widowControl/>
              <w:shd w:val="clear"/>
              <w:kinsoku/>
              <w:wordWrap/>
              <w:overflowPunct/>
              <w:topLinePunct w:val="0"/>
              <w:bidi w:val="0"/>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评分人：                                             部门负责人：</w:t>
            </w:r>
          </w:p>
        </w:tc>
      </w:tr>
    </w:tbl>
    <w:p w14:paraId="4F8E2B23">
      <w:pPr>
        <w:outlineLvl w:val="9"/>
        <w:rPr>
          <w:rFonts w:hint="eastAsia" w:ascii="宋体" w:hAnsi="宋体" w:eastAsia="宋体" w:cs="宋体"/>
          <w:color w:val="auto"/>
          <w:highlight w:val="none"/>
        </w:rPr>
      </w:pPr>
    </w:p>
    <w:p w14:paraId="509DA935">
      <w:pPr>
        <w:pageBreakBefore/>
        <w:outlineLvl w:val="9"/>
        <w:rPr>
          <w:rFonts w:hint="eastAsia" w:ascii="宋体" w:hAnsi="宋体" w:eastAsia="宋体" w:cs="宋体"/>
          <w:b/>
          <w:color w:val="auto"/>
          <w:highlight w:val="none"/>
        </w:rPr>
      </w:pPr>
      <w:r>
        <w:rPr>
          <w:rFonts w:hint="eastAsia" w:ascii="宋体" w:hAnsi="宋体" w:eastAsia="宋体" w:cs="宋体"/>
          <w:b/>
          <w:color w:val="auto"/>
          <w:highlight w:val="none"/>
        </w:rPr>
        <w:t>附件六：投标报价表</w:t>
      </w:r>
    </w:p>
    <w:p w14:paraId="34E8D9C9">
      <w:pPr>
        <w:pageBreakBefore/>
        <w:outlineLvl w:val="9"/>
        <w:rPr>
          <w:rFonts w:hint="eastAsia" w:ascii="宋体" w:hAnsi="宋体" w:eastAsia="宋体" w:cs="宋体"/>
          <w:b/>
          <w:color w:val="auto"/>
          <w:highlight w:val="none"/>
        </w:rPr>
      </w:pPr>
      <w:r>
        <w:rPr>
          <w:rFonts w:hint="eastAsia" w:ascii="宋体" w:hAnsi="宋体" w:eastAsia="宋体" w:cs="宋体"/>
          <w:b/>
          <w:color w:val="auto"/>
          <w:highlight w:val="none"/>
        </w:rPr>
        <w:t>附件七：中标通知书</w:t>
      </w:r>
    </w:p>
    <w:p w14:paraId="0E681DB8">
      <w:pPr>
        <w:pageBreakBefore/>
        <w:outlineLvl w:val="9"/>
        <w:rPr>
          <w:rFonts w:hint="eastAsia" w:ascii="宋体" w:hAnsi="宋体" w:eastAsia="宋体" w:cs="宋体"/>
          <w:b/>
          <w:color w:val="auto"/>
          <w:highlight w:val="none"/>
        </w:rPr>
      </w:pPr>
      <w:r>
        <w:rPr>
          <w:rFonts w:hint="eastAsia" w:ascii="宋体" w:hAnsi="宋体" w:eastAsia="宋体" w:cs="宋体"/>
          <w:b/>
          <w:color w:val="auto"/>
          <w:highlight w:val="none"/>
        </w:rPr>
        <w:t>附件八：承诺书</w:t>
      </w:r>
    </w:p>
    <w:p w14:paraId="3367ACCE">
      <w:pPr>
        <w:spacing w:line="360" w:lineRule="auto"/>
        <w:ind w:firstLine="880" w:firstLineChars="200"/>
        <w:jc w:val="center"/>
        <w:outlineLvl w:val="9"/>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承诺书</w:t>
      </w:r>
    </w:p>
    <w:p w14:paraId="323588F9">
      <w:pPr>
        <w:spacing w:line="360" w:lineRule="auto"/>
        <w:ind w:firstLine="420" w:firstLineChars="200"/>
        <w:outlineLvl w:val="9"/>
        <w:rPr>
          <w:rFonts w:hint="eastAsia" w:ascii="宋体" w:hAnsi="宋体" w:eastAsia="宋体" w:cs="宋体"/>
          <w:color w:val="auto"/>
          <w:szCs w:val="21"/>
          <w:highlight w:val="none"/>
          <w:u w:val="single"/>
        </w:rPr>
      </w:pPr>
    </w:p>
    <w:p w14:paraId="4CFFC8FA">
      <w:pPr>
        <w:spacing w:line="360" w:lineRule="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（根据合同签订主体增加承诺对象）： </w:t>
      </w:r>
    </w:p>
    <w:p w14:paraId="58D1AB17">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我司根据《</w:t>
      </w:r>
      <w:r>
        <w:rPr>
          <w:rFonts w:hint="eastAsia" w:ascii="宋体" w:hAnsi="宋体" w:eastAsia="宋体" w:cs="宋体"/>
          <w:color w:val="auto"/>
          <w:szCs w:val="21"/>
          <w:highlight w:val="none"/>
          <w:u w:val="single"/>
        </w:rPr>
        <w:t>东莞市水务集团建设管理有限公司2025年餐厨及清洁服务采购项目</w:t>
      </w:r>
      <w:r>
        <w:rPr>
          <w:rFonts w:hint="eastAsia" w:ascii="宋体" w:hAnsi="宋体" w:eastAsia="宋体" w:cs="宋体"/>
          <w:color w:val="auto"/>
          <w:szCs w:val="21"/>
          <w:highlight w:val="none"/>
        </w:rPr>
        <w:t>合同》相关条款全力配合贵公司工作，并自愿做出如下承诺：</w:t>
      </w:r>
    </w:p>
    <w:p w14:paraId="2FD3717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如我司有拖欠所雇用员工工资等，发生劳资纠纷、上访、闹事或其他影响贵公司生产经营等情况而未及时妥善处理的，我司同意贵公司可直接启用履约担保或从未付款中直接扣除相应款项予以支付或作出相应处理，由此产生的一切法律后果由我司承担；</w:t>
      </w:r>
    </w:p>
    <w:p w14:paraId="1A0103FA">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如我司不履行、怠于履行或没有在约定时间内完成合同项下的全部义务，合同条款中有相应违约条款的，我司承诺将按照合同约定承担违约责任；其他无约定情形的，我司同意按照合同价（含税）的5%向贵公司承担违约金。同时，贵公司有权另行委派其他单位实施本项目，由此产生的差价及相关费用等由我司承担；</w:t>
      </w:r>
    </w:p>
    <w:p w14:paraId="5AC84E36">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（三）如我司有违反本项目管理及合同约定等行为，我司将同意并接受贵公司根据相关约定对我司进行处罚；</w:t>
      </w:r>
    </w:p>
    <w:p w14:paraId="1B917DEA">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（四）</w:t>
      </w:r>
      <w:r>
        <w:rPr>
          <w:rFonts w:hint="eastAsia" w:ascii="宋体" w:hAnsi="宋体" w:eastAsia="宋体" w:cs="宋体"/>
          <w:color w:val="auto"/>
          <w:kern w:val="0"/>
          <w:szCs w:val="21"/>
          <w:highlight w:val="none"/>
        </w:rPr>
        <w:t>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150D9740">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29.2款约定按时提供原件核查的，因此导致我方无法参与东莞市水务集团有限公司相关招标采购活动的，由我方自行承担全部后果。</w:t>
      </w:r>
    </w:p>
    <w:p w14:paraId="0F4385C3">
      <w:pPr>
        <w:spacing w:line="360" w:lineRule="auto"/>
        <w:ind w:firstLine="420" w:firstLineChars="200"/>
        <w:outlineLvl w:val="9"/>
        <w:rPr>
          <w:rFonts w:hint="eastAsia" w:ascii="宋体" w:hAnsi="宋体" w:eastAsia="宋体" w:cs="宋体"/>
          <w:color w:val="auto"/>
          <w:szCs w:val="21"/>
          <w:highlight w:val="none"/>
        </w:rPr>
      </w:pPr>
    </w:p>
    <w:p w14:paraId="73752AA8">
      <w:pPr>
        <w:spacing w:line="360" w:lineRule="auto"/>
        <w:ind w:right="960"/>
        <w:jc w:val="right"/>
        <w:outlineLvl w:val="9"/>
        <w:rPr>
          <w:rFonts w:hint="eastAsia" w:ascii="宋体" w:hAnsi="宋体" w:eastAsia="宋体" w:cs="宋体"/>
          <w:color w:val="auto"/>
          <w:szCs w:val="21"/>
          <w:highlight w:val="none"/>
        </w:rPr>
      </w:pPr>
      <w:r>
        <w:rPr>
          <w:rFonts w:hint="eastAsia" w:ascii="宋体" w:hAnsi="宋体" w:eastAsia="宋体" w:cs="宋体"/>
          <w:color w:val="auto"/>
          <w:w w:val="105"/>
          <w:szCs w:val="21"/>
          <w:highlight w:val="none"/>
        </w:rPr>
        <w:t xml:space="preserve">           </w:t>
      </w:r>
      <w:r>
        <w:rPr>
          <w:rFonts w:hint="eastAsia" w:ascii="宋体" w:hAnsi="宋体" w:eastAsia="宋体" w:cs="宋体"/>
          <w:color w:val="auto"/>
          <w:szCs w:val="21"/>
          <w:highlight w:val="none"/>
        </w:rPr>
        <w:t xml:space="preserve"> 承诺单位（盖章）：</w:t>
      </w:r>
    </w:p>
    <w:p w14:paraId="5DB823BA">
      <w:pPr>
        <w:spacing w:line="360" w:lineRule="auto"/>
        <w:ind w:right="960"/>
        <w:jc w:val="right"/>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t>法人代表人（授权代理人）签名（或盖私章）：</w:t>
      </w:r>
    </w:p>
    <w:p w14:paraId="701000BD">
      <w:pPr>
        <w:spacing w:line="360" w:lineRule="auto"/>
        <w:ind w:right="960" w:firstLine="420" w:firstLineChars="200"/>
        <w:outlineLvl w:val="9"/>
        <w:rPr>
          <w:rFonts w:hint="eastAsia" w:ascii="宋体" w:hAnsi="宋体" w:eastAsia="宋体" w:cs="宋体"/>
          <w:color w:val="auto"/>
          <w:highlight w:val="none"/>
        </w:rPr>
      </w:pPr>
    </w:p>
    <w:p w14:paraId="581BD165">
      <w:pPr>
        <w:outlineLvl w:val="9"/>
        <w:rPr>
          <w:rFonts w:hint="eastAsia" w:ascii="宋体" w:hAnsi="宋体" w:eastAsia="宋体" w:cs="宋体"/>
          <w:color w:val="auto"/>
          <w:highlight w:val="none"/>
        </w:rPr>
      </w:pPr>
    </w:p>
    <w:p w14:paraId="2CC23EEB">
      <w:pPr>
        <w:outlineLvl w:val="9"/>
        <w:rPr>
          <w:rFonts w:hint="eastAsia" w:ascii="宋体" w:hAnsi="宋体" w:eastAsia="宋体" w:cs="宋体"/>
          <w:color w:val="auto"/>
          <w:highlight w:val="none"/>
        </w:rPr>
      </w:pPr>
    </w:p>
    <w:p w14:paraId="10075E90">
      <w:pPr>
        <w:autoSpaceDE w:val="0"/>
        <w:autoSpaceDN w:val="0"/>
        <w:adjustRightInd w:val="0"/>
        <w:snapToGrid w:val="0"/>
        <w:spacing w:line="360" w:lineRule="auto"/>
        <w:jc w:val="left"/>
        <w:outlineLvl w:val="9"/>
        <w:rPr>
          <w:rFonts w:hint="eastAsia" w:ascii="宋体" w:hAnsi="宋体" w:eastAsia="宋体" w:cs="宋体"/>
          <w:color w:val="auto"/>
          <w:kern w:val="0"/>
          <w:szCs w:val="21"/>
          <w:highlight w:val="none"/>
        </w:rPr>
      </w:pPr>
    </w:p>
    <w:p w14:paraId="67280CF9">
      <w:pPr>
        <w:autoSpaceDE w:val="0"/>
        <w:autoSpaceDN w:val="0"/>
        <w:adjustRightInd w:val="0"/>
        <w:snapToGrid w:val="0"/>
        <w:spacing w:line="360" w:lineRule="auto"/>
        <w:ind w:firstLine="420" w:firstLineChars="200"/>
        <w:contextualSpacing/>
        <w:jc w:val="left"/>
        <w:outlineLvl w:val="9"/>
        <w:rPr>
          <w:rFonts w:hint="eastAsia" w:ascii="宋体" w:hAnsi="宋体" w:eastAsia="宋体" w:cs="宋体"/>
          <w:color w:val="auto"/>
          <w:kern w:val="0"/>
          <w:szCs w:val="21"/>
          <w:highlight w:val="none"/>
        </w:rPr>
      </w:pPr>
    </w:p>
    <w:p w14:paraId="65DD2996">
      <w:pPr>
        <w:autoSpaceDE w:val="0"/>
        <w:autoSpaceDN w:val="0"/>
        <w:adjustRightInd w:val="0"/>
        <w:snapToGrid w:val="0"/>
        <w:spacing w:line="360" w:lineRule="auto"/>
        <w:jc w:val="left"/>
        <w:outlineLvl w:val="9"/>
        <w:rPr>
          <w:rFonts w:hint="eastAsia" w:ascii="宋体" w:hAnsi="宋体" w:eastAsia="宋体" w:cs="宋体"/>
          <w:color w:val="auto"/>
          <w:kern w:val="0"/>
          <w:szCs w:val="21"/>
          <w:highlight w:val="none"/>
        </w:rPr>
      </w:pPr>
    </w:p>
    <w:p w14:paraId="57A84CAE">
      <w:pPr>
        <w:pStyle w:val="2"/>
        <w:outlineLvl w:val="9"/>
        <w:rPr>
          <w:rFonts w:hint="eastAsia" w:ascii="宋体" w:hAnsi="宋体" w:eastAsia="宋体" w:cs="宋体"/>
          <w:color w:val="auto"/>
          <w:highlight w:val="none"/>
        </w:rPr>
      </w:pPr>
    </w:p>
    <w:p w14:paraId="1E48BA15">
      <w:pPr>
        <w:pageBreakBefore/>
        <w:spacing w:before="120" w:beforeLines="50" w:after="120" w:afterLines="50" w:line="360" w:lineRule="auto"/>
        <w:ind w:firstLine="640"/>
        <w:jc w:val="center"/>
        <w:outlineLvl w:val="0"/>
        <w:rPr>
          <w:rFonts w:hint="eastAsia" w:ascii="宋体" w:hAnsi="宋体" w:eastAsia="宋体" w:cs="宋体"/>
          <w:b/>
          <w:bCs/>
          <w:color w:val="auto"/>
          <w:sz w:val="32"/>
          <w:szCs w:val="32"/>
          <w:highlight w:val="none"/>
          <w:lang w:val="zh-CN"/>
        </w:rPr>
      </w:pPr>
      <w:bookmarkStart w:id="381" w:name="_Toc24427_WPSOffice_Level1"/>
      <w:bookmarkStart w:id="382" w:name="_Toc512353083"/>
      <w:bookmarkStart w:id="383" w:name="_Toc25564"/>
      <w:bookmarkStart w:id="384" w:name="_Toc10296"/>
      <w:bookmarkStart w:id="385" w:name="_Toc142508360"/>
      <w:bookmarkStart w:id="386" w:name="_Toc447044603"/>
      <w:bookmarkStart w:id="387" w:name="_Toc30025"/>
      <w:bookmarkStart w:id="388" w:name="_Toc447045090"/>
      <w:bookmarkStart w:id="389" w:name="_Toc447044479"/>
      <w:r>
        <w:rPr>
          <w:rFonts w:hint="eastAsia" w:ascii="宋体" w:hAnsi="宋体" w:eastAsia="宋体" w:cs="宋体"/>
          <w:b/>
          <w:bCs/>
          <w:color w:val="auto"/>
          <w:sz w:val="32"/>
          <w:szCs w:val="32"/>
          <w:highlight w:val="none"/>
          <w:lang w:val="zh-CN"/>
        </w:rPr>
        <w:t>第五篇 相关保函格式</w:t>
      </w:r>
      <w:bookmarkEnd w:id="381"/>
      <w:bookmarkEnd w:id="382"/>
      <w:bookmarkEnd w:id="383"/>
      <w:bookmarkEnd w:id="384"/>
      <w:bookmarkEnd w:id="385"/>
      <w:bookmarkEnd w:id="386"/>
      <w:bookmarkEnd w:id="387"/>
      <w:bookmarkEnd w:id="388"/>
      <w:bookmarkEnd w:id="389"/>
      <w:bookmarkStart w:id="390" w:name="_Toc447044480"/>
      <w:bookmarkStart w:id="391" w:name="_Toc447045091"/>
      <w:bookmarkStart w:id="392" w:name="_Toc447044604"/>
    </w:p>
    <w:p w14:paraId="63EED8A7">
      <w:pPr>
        <w:autoSpaceDE w:val="0"/>
        <w:autoSpaceDN w:val="0"/>
        <w:adjustRightInd w:val="0"/>
        <w:spacing w:after="120" w:afterLines="50" w:line="360" w:lineRule="auto"/>
        <w:jc w:val="left"/>
        <w:outlineLvl w:val="9"/>
        <w:rPr>
          <w:rFonts w:hint="eastAsia" w:ascii="宋体" w:hAnsi="宋体" w:eastAsia="宋体" w:cs="宋体"/>
          <w:b/>
          <w:color w:val="auto"/>
          <w:kern w:val="0"/>
          <w:sz w:val="28"/>
          <w:szCs w:val="28"/>
          <w:highlight w:val="none"/>
        </w:rPr>
      </w:pPr>
      <w:bookmarkStart w:id="393" w:name="_Toc26521_WPSOffice_Level2"/>
      <w:r>
        <w:rPr>
          <w:rFonts w:hint="eastAsia" w:ascii="宋体" w:hAnsi="宋体" w:eastAsia="宋体" w:cs="宋体"/>
          <w:b/>
          <w:color w:val="auto"/>
          <w:kern w:val="0"/>
          <w:sz w:val="28"/>
          <w:szCs w:val="28"/>
          <w:highlight w:val="none"/>
        </w:rPr>
        <w:t>一、不可撤销银行履约保函格式</w:t>
      </w:r>
      <w:bookmarkEnd w:id="390"/>
      <w:bookmarkEnd w:id="391"/>
      <w:bookmarkEnd w:id="392"/>
      <w:bookmarkEnd w:id="393"/>
    </w:p>
    <w:p w14:paraId="2838577C">
      <w:pPr>
        <w:autoSpaceDE w:val="0"/>
        <w:autoSpaceDN w:val="0"/>
        <w:adjustRightInd w:val="0"/>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不可撤销银行履约保函</w:t>
      </w:r>
    </w:p>
    <w:p w14:paraId="5CC645A6">
      <w:pPr>
        <w:widowControl/>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715A20DC">
      <w:pPr>
        <w:autoSpaceDE w:val="0"/>
        <w:autoSpaceDN w:val="0"/>
        <w:adjustRightInd w:val="0"/>
        <w:spacing w:line="360" w:lineRule="auto"/>
        <w:ind w:firstLine="6300"/>
        <w:jc w:val="left"/>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银行编号：</w:t>
      </w:r>
    </w:p>
    <w:p w14:paraId="1AF706DF">
      <w:pPr>
        <w:widowControl/>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35F55C93">
      <w:pPr>
        <w:widowControl/>
        <w:autoSpaceDE w:val="0"/>
        <w:autoSpaceDN w:val="0"/>
        <w:adjustRightInd w:val="0"/>
        <w:spacing w:line="360" w:lineRule="auto"/>
        <w:ind w:firstLine="567" w:firstLine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3AF3D48E">
      <w:pPr>
        <w:widowControl/>
        <w:autoSpaceDE w:val="0"/>
        <w:autoSpaceDN w:val="0"/>
        <w:adjustRightInd w:val="0"/>
        <w:spacing w:line="360" w:lineRule="auto"/>
        <w:ind w:firstLine="567" w:firstLine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的无条件、不可撤销银行履约保函，作为申请人履行上述合同的担保。</w:t>
      </w:r>
    </w:p>
    <w:p w14:paraId="432EB22F">
      <w:pPr>
        <w:widowControl/>
        <w:autoSpaceDE w:val="0"/>
        <w:autoSpaceDN w:val="0"/>
        <w:adjustRightInd w:val="0"/>
        <w:spacing w:line="360" w:lineRule="auto"/>
        <w:ind w:firstLine="567" w:firstLine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1CD9537D">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0B365BD3">
      <w:pPr>
        <w:widowControl/>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2D065A00">
      <w:pPr>
        <w:widowControl/>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本保函应自合同签订之日起至合同期限届满并履行完毕相关服务义务且结算完毕之后二十八（28）日内保持有效。</w:t>
      </w:r>
    </w:p>
    <w:p w14:paraId="6A3F6AE7">
      <w:pPr>
        <w:widowControl/>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p>
    <w:p w14:paraId="111597B1">
      <w:pPr>
        <w:widowControl/>
        <w:autoSpaceDE w:val="0"/>
        <w:autoSpaceDN w:val="0"/>
        <w:adjustRightInd w:val="0"/>
        <w:spacing w:line="360" w:lineRule="auto"/>
        <w:ind w:firstLine="2520" w:firstLineChars="1200"/>
        <w:jc w:val="left"/>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 保 银 行：</w:t>
      </w:r>
      <w:r>
        <w:rPr>
          <w:rFonts w:hint="eastAsia" w:ascii="宋体" w:hAnsi="宋体" w:eastAsia="宋体" w:cs="宋体"/>
          <w:color w:val="auto"/>
          <w:kern w:val="0"/>
          <w:szCs w:val="21"/>
          <w:highlight w:val="none"/>
          <w:u w:val="single"/>
        </w:rPr>
        <w:t xml:space="preserve">          银行全称          (盖章)   </w:t>
      </w:r>
    </w:p>
    <w:p w14:paraId="60F45CDC">
      <w:pPr>
        <w:widowControl/>
        <w:autoSpaceDE w:val="0"/>
        <w:autoSpaceDN w:val="0"/>
        <w:adjustRightInd w:val="0"/>
        <w:spacing w:line="360" w:lineRule="auto"/>
        <w:ind w:firstLine="2520" w:firstLineChars="1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hint="eastAsia" w:ascii="宋体" w:hAnsi="宋体" w:eastAsia="宋体" w:cs="宋体"/>
          <w:color w:val="auto"/>
          <w:kern w:val="0"/>
          <w:szCs w:val="21"/>
          <w:highlight w:val="none"/>
          <w:u w:val="single"/>
        </w:rPr>
        <w:t xml:space="preserve">       (职务)         </w:t>
      </w:r>
    </w:p>
    <w:p w14:paraId="22AED8C2">
      <w:pPr>
        <w:widowControl/>
        <w:autoSpaceDE w:val="0"/>
        <w:autoSpaceDN w:val="0"/>
        <w:adjustRightInd w:val="0"/>
        <w:spacing w:line="360" w:lineRule="auto"/>
        <w:ind w:firstLine="5502" w:firstLineChars="2620"/>
        <w:jc w:val="left"/>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(姓名)         </w:t>
      </w:r>
    </w:p>
    <w:p w14:paraId="34E950CE">
      <w:pPr>
        <w:widowControl/>
        <w:autoSpaceDE w:val="0"/>
        <w:autoSpaceDN w:val="0"/>
        <w:adjustRightInd w:val="0"/>
        <w:spacing w:line="360" w:lineRule="auto"/>
        <w:ind w:firstLine="5502" w:firstLineChars="2620"/>
        <w:jc w:val="left"/>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(签章)         </w:t>
      </w:r>
    </w:p>
    <w:p w14:paraId="03DB5DD4">
      <w:pPr>
        <w:autoSpaceDE w:val="0"/>
        <w:autoSpaceDN w:val="0"/>
        <w:adjustRightInd w:val="0"/>
        <w:spacing w:line="360" w:lineRule="auto"/>
        <w:ind w:left="840"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4A656947">
      <w:pPr>
        <w:widowControl/>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6FB6F4EE">
      <w:pPr>
        <w:widowControl/>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55EC014C">
      <w:pPr>
        <w:autoSpaceDE w:val="0"/>
        <w:autoSpaceDN w:val="0"/>
        <w:adjustRightInd w:val="0"/>
        <w:spacing w:line="360" w:lineRule="auto"/>
        <w:ind w:right="368" w:rightChars="175"/>
        <w:jc w:val="left"/>
        <w:outlineLvl w:val="9"/>
        <w:rPr>
          <w:rFonts w:hint="eastAsia" w:ascii="宋体" w:hAnsi="宋体" w:eastAsia="宋体" w:cs="宋体"/>
          <w:color w:val="auto"/>
          <w:kern w:val="0"/>
          <w:szCs w:val="21"/>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p>
    <w:p w14:paraId="043CC514">
      <w:pPr>
        <w:numPr>
          <w:ilvl w:val="0"/>
          <w:numId w:val="0"/>
        </w:numPr>
        <w:outlineLvl w:val="9"/>
        <w:rPr>
          <w:rFonts w:hint="eastAsia"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lang w:val="en-US" w:eastAsia="zh-CN" w:bidi="ar-SA"/>
        </w:rPr>
        <w:t>二、</w:t>
      </w:r>
      <w:r>
        <w:rPr>
          <w:rFonts w:hint="eastAsia" w:ascii="宋体" w:hAnsi="宋体" w:eastAsia="宋体" w:cs="宋体"/>
          <w:b/>
          <w:color w:val="auto"/>
          <w:kern w:val="0"/>
          <w:sz w:val="28"/>
          <w:szCs w:val="28"/>
          <w:highlight w:val="none"/>
          <w:lang w:val="en-US" w:eastAsia="zh-CN"/>
        </w:rPr>
        <w:t>履约保证保险凭证格式</w:t>
      </w:r>
    </w:p>
    <w:p w14:paraId="43B8CC1D">
      <w:pPr>
        <w:autoSpaceDE w:val="0"/>
        <w:autoSpaceDN w:val="0"/>
        <w:adjustRightInd w:val="0"/>
        <w:jc w:val="center"/>
        <w:outlineLvl w:val="9"/>
        <w:rPr>
          <w:rFonts w:hint="eastAsia" w:ascii="宋体" w:hAnsi="宋体" w:eastAsia="宋体" w:cs="宋体"/>
          <w:b/>
          <w:color w:val="auto"/>
          <w:kern w:val="0"/>
          <w:sz w:val="30"/>
          <w:szCs w:val="30"/>
          <w:highlight w:val="none"/>
          <w:lang w:val="en-US" w:eastAsia="zh-CN"/>
        </w:rPr>
      </w:pPr>
    </w:p>
    <w:p w14:paraId="614797C3">
      <w:pPr>
        <w:autoSpaceDE w:val="0"/>
        <w:autoSpaceDN w:val="0"/>
        <w:adjustRightInd w:val="0"/>
        <w:jc w:val="center"/>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履约保证保险凭证</w:t>
      </w:r>
    </w:p>
    <w:p w14:paraId="2D9C4343">
      <w:pPr>
        <w:autoSpaceDE w:val="0"/>
        <w:autoSpaceDN w:val="0"/>
        <w:adjustRightInd w:val="0"/>
        <w:spacing w:line="360" w:lineRule="auto"/>
        <w:ind w:firstLine="437"/>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0D0AF46A">
      <w:pPr>
        <w:autoSpaceDE w:val="0"/>
        <w:autoSpaceDN w:val="0"/>
        <w:adjustRightInd w:val="0"/>
        <w:spacing w:line="360" w:lineRule="auto"/>
        <w:ind w:firstLine="437"/>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0188BDA0">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4B81C921">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lang w:val="en-US" w:eastAsia="zh-CN"/>
        </w:rPr>
      </w:pPr>
    </w:p>
    <w:p w14:paraId="5D44D387">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。我方已接受申请人的请求，并出具《履约保证保险》保险单。 </w:t>
      </w:r>
    </w:p>
    <w:p w14:paraId="0C075EC2">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74D16EED">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 ）。 </w:t>
      </w:r>
    </w:p>
    <w:p w14:paraId="39C442BD">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35C54D6C">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643763B9">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24D0C7D5">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27E78524">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6822F604">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0AC0A2F8">
      <w:pPr>
        <w:numPr>
          <w:ilvl w:val="0"/>
          <w:numId w:val="0"/>
        </w:numPr>
        <w:autoSpaceDE w:val="0"/>
        <w:autoSpaceDN w:val="0"/>
        <w:adjustRightInd w:val="0"/>
        <w:spacing w:line="360" w:lineRule="auto"/>
        <w:ind w:firstLine="437" w:firstLineChars="0"/>
        <w:jc w:val="left"/>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2805658B">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宋体"/>
          <w:color w:val="auto"/>
          <w:kern w:val="0"/>
          <w:szCs w:val="21"/>
          <w:highlight w:val="none"/>
        </w:rPr>
        <w:t>应自合同签订之日起至合同期限届满并履行完毕相关服务义务且结算完毕之后二十八（28）日内保持有效。</w:t>
      </w:r>
    </w:p>
    <w:p w14:paraId="6B275E49">
      <w:pPr>
        <w:numPr>
          <w:ilvl w:val="0"/>
          <w:numId w:val="0"/>
        </w:numPr>
        <w:outlineLvl w:val="9"/>
        <w:rPr>
          <w:rFonts w:hint="eastAsia" w:ascii="宋体" w:hAnsi="宋体" w:eastAsia="宋体" w:cs="宋体"/>
          <w:color w:val="auto"/>
          <w:highlight w:val="none"/>
          <w:lang w:val="en-US" w:eastAsia="zh-CN"/>
        </w:rPr>
      </w:pPr>
    </w:p>
    <w:p w14:paraId="5AE57F9C">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附：《XXX 保险有限公司履约保证保险（X 款）条款》及保单 </w:t>
      </w:r>
    </w:p>
    <w:p w14:paraId="0FC695DE">
      <w:pPr>
        <w:autoSpaceDE w:val="0"/>
        <w:autoSpaceDN w:val="0"/>
        <w:adjustRightInd w:val="0"/>
        <w:spacing w:line="360" w:lineRule="auto"/>
        <w:ind w:firstLine="437"/>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6A6B2E45">
      <w:pPr>
        <w:autoSpaceDE w:val="0"/>
        <w:autoSpaceDN w:val="0"/>
        <w:adjustRightInd w:val="0"/>
        <w:spacing w:line="360" w:lineRule="auto"/>
        <w:ind w:firstLine="437"/>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1819CACB">
      <w:pPr>
        <w:autoSpaceDE w:val="0"/>
        <w:autoSpaceDN w:val="0"/>
        <w:adjustRightInd w:val="0"/>
        <w:spacing w:line="360" w:lineRule="auto"/>
        <w:ind w:firstLine="437"/>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法定代表人或授权代理人：________ </w:t>
      </w:r>
    </w:p>
    <w:p w14:paraId="36C9F959">
      <w:pPr>
        <w:autoSpaceDE w:val="0"/>
        <w:autoSpaceDN w:val="0"/>
        <w:adjustRightInd w:val="0"/>
        <w:spacing w:line="360" w:lineRule="auto"/>
        <w:ind w:firstLine="437"/>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年 月 日</w:t>
      </w:r>
    </w:p>
    <w:p w14:paraId="7465047C">
      <w:pPr>
        <w:widowControl/>
        <w:autoSpaceDE w:val="0"/>
        <w:autoSpaceDN w:val="0"/>
        <w:adjustRightInd w:val="0"/>
        <w:spacing w:before="100" w:beforeAutospacing="1" w:after="100" w:afterAutospacing="1"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3DC15060">
      <w:pPr>
        <w:autoSpaceDE w:val="0"/>
        <w:autoSpaceDN w:val="0"/>
        <w:adjustRightInd w:val="0"/>
        <w:spacing w:after="120" w:afterLines="50" w:line="360" w:lineRule="auto"/>
        <w:jc w:val="left"/>
        <w:outlineLvl w:val="9"/>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rPr>
        <w:t>三</w:t>
      </w:r>
      <w:r>
        <w:rPr>
          <w:rFonts w:hint="eastAsia" w:ascii="宋体" w:hAnsi="宋体" w:eastAsia="宋体" w:cs="宋体"/>
          <w:b/>
          <w:color w:val="auto"/>
          <w:kern w:val="0"/>
          <w:sz w:val="28"/>
          <w:szCs w:val="28"/>
          <w:highlight w:val="none"/>
        </w:rPr>
        <w:t>、担保公司履约担保书格式</w:t>
      </w:r>
    </w:p>
    <w:p w14:paraId="27ECAE17">
      <w:pPr>
        <w:autoSpaceDE w:val="0"/>
        <w:autoSpaceDN w:val="0"/>
        <w:adjustRightInd w:val="0"/>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担保公司履约担保书</w:t>
      </w:r>
    </w:p>
    <w:p w14:paraId="13FED660">
      <w:pPr>
        <w:widowControl/>
        <w:autoSpaceDE w:val="0"/>
        <w:autoSpaceDN w:val="0"/>
        <w:adjustRightInd w:val="0"/>
        <w:spacing w:before="100" w:beforeAutospacing="1" w:after="100" w:afterAutospacing="1"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212E04FB">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合同（招标文件）中规定的义务履行合同。</w:t>
      </w:r>
    </w:p>
    <w:p w14:paraId="46C76E0F">
      <w:pPr>
        <w:widowControl/>
        <w:autoSpaceDE w:val="0"/>
        <w:autoSpaceDN w:val="0"/>
        <w:adjustRightInd w:val="0"/>
        <w:spacing w:line="360" w:lineRule="auto"/>
        <w:ind w:firstLine="567" w:firstLine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w:t>
      </w:r>
      <w:r>
        <w:rPr>
          <w:rFonts w:hint="eastAsia" w:ascii="宋体" w:hAnsi="宋体" w:eastAsia="宋体" w:cs="宋体"/>
          <w:bCs/>
          <w:color w:val="auto"/>
          <w:kern w:val="0"/>
          <w:szCs w:val="21"/>
          <w:highlight w:val="none"/>
        </w:rPr>
        <w:t>不可撤销</w:t>
      </w:r>
      <w:r>
        <w:rPr>
          <w:rFonts w:hint="eastAsia" w:ascii="宋体" w:hAnsi="宋体" w:eastAsia="宋体" w:cs="宋体"/>
          <w:color w:val="auto"/>
          <w:kern w:val="0"/>
          <w:szCs w:val="21"/>
          <w:highlight w:val="none"/>
        </w:rPr>
        <w:t>履约担保，作为申请人履行上述合同的担保，</w:t>
      </w:r>
      <w:r>
        <w:rPr>
          <w:rFonts w:hint="eastAsia" w:ascii="宋体" w:hAnsi="宋体" w:eastAsia="宋体" w:cs="宋体"/>
          <w:color w:val="auto"/>
          <w:kern w:val="0"/>
          <w:szCs w:val="21"/>
          <w:highlight w:val="none"/>
          <w:lang w:eastAsia="zh-Hans"/>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7559B2C4">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，受申请人的委托，无条件和不可撤销地在受益人出具本担保书原件且提出因申请人没有履行上述合同规定，在担保书限额内向受益人支付不超过人民币（大写）_________（¥_______元）的款项。</w:t>
      </w:r>
    </w:p>
    <w:p w14:paraId="3E6DA94F">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我方还同意，任何受益人与申请人之间可能对合同条款的修改、规范或其他合同文件的变动补充，都不能免除我方按本担保函所承担的责任。因此，有关上述变动、补充和修改无须通知或征得我方同意。</w:t>
      </w:r>
    </w:p>
    <w:p w14:paraId="7A1FD1F3">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本保函应自合同签订之日起至合同期限届满并履行完毕相关服务义务且结算完毕之后二十八（28）日内保持有效。</w:t>
      </w:r>
    </w:p>
    <w:p w14:paraId="3F94AFEC">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00533B61">
      <w:pPr>
        <w:autoSpaceDE w:val="0"/>
        <w:autoSpaceDN w:val="0"/>
        <w:adjustRightInd w:val="0"/>
        <w:spacing w:line="360" w:lineRule="auto"/>
        <w:ind w:firstLine="3990" w:firstLineChars="1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法定代表人或其授权的代理人：（签字或盖私章）</w:t>
      </w:r>
    </w:p>
    <w:p w14:paraId="79646629">
      <w:pPr>
        <w:autoSpaceDE w:val="0"/>
        <w:autoSpaceDN w:val="0"/>
        <w:adjustRightInd w:val="0"/>
        <w:spacing w:line="360" w:lineRule="auto"/>
        <w:ind w:firstLine="3990" w:firstLineChars="1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担保公司盖章：</w:t>
      </w:r>
    </w:p>
    <w:p w14:paraId="1BD08311">
      <w:pPr>
        <w:autoSpaceDE w:val="0"/>
        <w:autoSpaceDN w:val="0"/>
        <w:adjustRightInd w:val="0"/>
        <w:spacing w:line="360" w:lineRule="auto"/>
        <w:ind w:firstLine="3990" w:firstLineChars="1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p>
    <w:p w14:paraId="767F3925">
      <w:pPr>
        <w:autoSpaceDE w:val="0"/>
        <w:autoSpaceDN w:val="0"/>
        <w:adjustRightInd w:val="0"/>
        <w:spacing w:line="360" w:lineRule="auto"/>
        <w:ind w:firstLine="3990" w:firstLineChars="1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p>
    <w:p w14:paraId="6B13D567">
      <w:pPr>
        <w:autoSpaceDE w:val="0"/>
        <w:autoSpaceDN w:val="0"/>
        <w:adjustRightInd w:val="0"/>
        <w:spacing w:line="360" w:lineRule="auto"/>
        <w:ind w:firstLine="3990" w:firstLineChars="1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4E5D0340">
      <w:pPr>
        <w:autoSpaceDE w:val="0"/>
        <w:autoSpaceDN w:val="0"/>
        <w:adjustRightInd w:val="0"/>
        <w:spacing w:line="360" w:lineRule="auto"/>
        <w:ind w:right="368" w:rightChars="175"/>
        <w:jc w:val="left"/>
        <w:outlineLvl w:val="9"/>
        <w:rPr>
          <w:rFonts w:hint="eastAsia" w:ascii="宋体" w:hAnsi="宋体" w:eastAsia="宋体" w:cs="宋体"/>
          <w:color w:val="auto"/>
          <w:kern w:val="0"/>
          <w:szCs w:val="21"/>
          <w:highlight w:val="none"/>
        </w:rPr>
      </w:pPr>
    </w:p>
    <w:p w14:paraId="1367AC45">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4B1788C5">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6A99B2F4">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57DC861C">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1AAA282C">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5E87C308">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2FB8B633">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4887FD77">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4E05E4F7">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7730258F">
      <w:pPr>
        <w:pageBreakBefore/>
        <w:tabs>
          <w:tab w:val="left" w:pos="1080"/>
        </w:tabs>
        <w:autoSpaceDE w:val="0"/>
        <w:autoSpaceDN w:val="0"/>
        <w:adjustRightInd w:val="0"/>
        <w:spacing w:line="360" w:lineRule="auto"/>
        <w:ind w:left="357" w:leftChars="-100" w:hanging="567"/>
        <w:jc w:val="center"/>
        <w:outlineLvl w:val="2"/>
        <w:rPr>
          <w:rFonts w:hint="eastAsia" w:ascii="宋体" w:hAnsi="宋体" w:eastAsia="宋体" w:cs="宋体"/>
          <w:b/>
          <w:bCs/>
          <w:color w:val="auto"/>
          <w:kern w:val="44"/>
          <w:sz w:val="32"/>
          <w:szCs w:val="32"/>
          <w:highlight w:val="none"/>
        </w:rPr>
      </w:pPr>
      <w:bookmarkStart w:id="394" w:name="_Toc9840"/>
      <w:bookmarkStart w:id="395" w:name="_Toc32761_WPSOffice_Level1"/>
      <w:bookmarkStart w:id="396" w:name="_Toc142508361"/>
      <w:bookmarkStart w:id="397" w:name="_Toc28688"/>
      <w:bookmarkStart w:id="398" w:name="_Toc450662895"/>
      <w:bookmarkStart w:id="399" w:name="_Toc15817"/>
      <w:bookmarkStart w:id="400" w:name="_Toc486167708"/>
      <w:r>
        <w:rPr>
          <w:rFonts w:hint="eastAsia" w:ascii="宋体" w:hAnsi="宋体" w:eastAsia="宋体" w:cs="宋体"/>
          <w:b/>
          <w:bCs/>
          <w:color w:val="auto"/>
          <w:kern w:val="44"/>
          <w:sz w:val="32"/>
          <w:szCs w:val="32"/>
          <w:highlight w:val="none"/>
          <w:lang w:val="zh-CN"/>
        </w:rPr>
        <w:t>第六篇 投标文件格式</w:t>
      </w:r>
      <w:bookmarkEnd w:id="394"/>
      <w:bookmarkEnd w:id="395"/>
      <w:bookmarkEnd w:id="396"/>
      <w:bookmarkEnd w:id="397"/>
      <w:bookmarkEnd w:id="398"/>
      <w:bookmarkEnd w:id="399"/>
      <w:bookmarkEnd w:id="400"/>
    </w:p>
    <w:p w14:paraId="1CBF276F">
      <w:pPr>
        <w:rPr>
          <w:rFonts w:hint="eastAsia" w:ascii="宋体" w:hAnsi="宋体" w:eastAsia="宋体" w:cs="宋体"/>
          <w:color w:val="auto"/>
          <w:sz w:val="84"/>
          <w:highlight w:val="none"/>
        </w:rPr>
      </w:pPr>
      <w:bookmarkStart w:id="401" w:name="_Toc94107202"/>
      <w:bookmarkStart w:id="402" w:name="_Toc140596921"/>
      <w:bookmarkStart w:id="403" w:name="_Toc102860067"/>
      <w:bookmarkStart w:id="404" w:name="_Toc533708121"/>
      <w:bookmarkStart w:id="405" w:name="_Toc486167709"/>
      <w:bookmarkStart w:id="406" w:name="_Toc102860411"/>
      <w:bookmarkStart w:id="407" w:name="_Toc1977721"/>
      <w:bookmarkStart w:id="408" w:name="_Toc142508362"/>
      <w:bookmarkStart w:id="409" w:name="_Toc104991868"/>
      <w:bookmarkStart w:id="410" w:name="_Toc21133_WPSOffice_Level2"/>
      <w:r>
        <w:rPr>
          <w:rFonts w:hint="eastAsia" w:ascii="宋体" w:hAnsi="宋体" w:eastAsia="宋体" w:cs="宋体"/>
          <w:b/>
          <w:color w:val="auto"/>
          <w:kern w:val="0"/>
          <w:sz w:val="32"/>
          <w:szCs w:val="32"/>
          <w:highlight w:val="none"/>
        </w:rPr>
        <w:br w:type="page"/>
      </w:r>
    </w:p>
    <w:p w14:paraId="67C438E3">
      <w:pPr>
        <w:pStyle w:val="20"/>
        <w:spacing w:line="360" w:lineRule="auto"/>
        <w:jc w:val="center"/>
        <w:outlineLvl w:val="9"/>
        <w:rPr>
          <w:rFonts w:hint="eastAsia" w:ascii="宋体" w:hAnsi="宋体" w:eastAsia="宋体" w:cs="宋体"/>
          <w:color w:val="auto"/>
          <w:sz w:val="84"/>
          <w:highlight w:val="none"/>
        </w:rPr>
      </w:pPr>
    </w:p>
    <w:p w14:paraId="092176EA">
      <w:pPr>
        <w:pStyle w:val="20"/>
        <w:spacing w:line="360" w:lineRule="auto"/>
        <w:jc w:val="center"/>
        <w:outlineLvl w:val="9"/>
        <w:rPr>
          <w:rFonts w:hint="eastAsia" w:ascii="宋体" w:hAnsi="宋体" w:eastAsia="宋体" w:cs="宋体"/>
          <w:color w:val="auto"/>
          <w:sz w:val="84"/>
          <w:highlight w:val="none"/>
        </w:rPr>
      </w:pPr>
    </w:p>
    <w:p w14:paraId="52A9A693">
      <w:pPr>
        <w:pStyle w:val="20"/>
        <w:spacing w:line="360" w:lineRule="auto"/>
        <w:jc w:val="center"/>
        <w:outlineLvl w:val="9"/>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56F544A4">
      <w:pPr>
        <w:pStyle w:val="20"/>
        <w:spacing w:line="360" w:lineRule="auto"/>
        <w:outlineLvl w:val="9"/>
        <w:rPr>
          <w:rFonts w:hint="eastAsia" w:ascii="宋体" w:hAnsi="宋体" w:eastAsia="宋体" w:cs="宋体"/>
          <w:color w:val="auto"/>
          <w:highlight w:val="none"/>
        </w:rPr>
      </w:pPr>
    </w:p>
    <w:p w14:paraId="046B74DC">
      <w:pPr>
        <w:pStyle w:val="20"/>
        <w:spacing w:line="360" w:lineRule="auto"/>
        <w:outlineLvl w:val="9"/>
        <w:rPr>
          <w:rFonts w:hint="eastAsia" w:ascii="宋体" w:hAnsi="宋体" w:eastAsia="宋体" w:cs="宋体"/>
          <w:color w:val="auto"/>
          <w:highlight w:val="none"/>
        </w:rPr>
      </w:pPr>
    </w:p>
    <w:p w14:paraId="50D64468">
      <w:pPr>
        <w:pStyle w:val="20"/>
        <w:spacing w:line="360" w:lineRule="auto"/>
        <w:outlineLvl w:val="9"/>
        <w:rPr>
          <w:rFonts w:hint="eastAsia" w:ascii="宋体" w:hAnsi="宋体" w:eastAsia="宋体" w:cs="宋体"/>
          <w:color w:val="auto"/>
          <w:highlight w:val="none"/>
        </w:rPr>
      </w:pPr>
    </w:p>
    <w:p w14:paraId="3750298B">
      <w:pPr>
        <w:pStyle w:val="20"/>
        <w:spacing w:line="360" w:lineRule="auto"/>
        <w:outlineLvl w:val="9"/>
        <w:rPr>
          <w:rFonts w:hint="eastAsia" w:ascii="宋体" w:hAnsi="宋体" w:eastAsia="宋体" w:cs="宋体"/>
          <w:color w:val="auto"/>
          <w:highlight w:val="none"/>
        </w:rPr>
      </w:pPr>
    </w:p>
    <w:p w14:paraId="0FBB7F60">
      <w:pPr>
        <w:pStyle w:val="20"/>
        <w:spacing w:line="360" w:lineRule="auto"/>
        <w:outlineLvl w:val="9"/>
        <w:rPr>
          <w:rFonts w:hint="eastAsia" w:ascii="宋体" w:hAnsi="宋体" w:eastAsia="宋体" w:cs="宋体"/>
          <w:color w:val="auto"/>
          <w:highlight w:val="none"/>
        </w:rPr>
      </w:pPr>
    </w:p>
    <w:p w14:paraId="7C4A5259">
      <w:pPr>
        <w:pStyle w:val="20"/>
        <w:spacing w:line="360" w:lineRule="auto"/>
        <w:outlineLvl w:val="9"/>
        <w:rPr>
          <w:rFonts w:hint="eastAsia" w:ascii="宋体" w:hAnsi="宋体" w:eastAsia="宋体" w:cs="宋体"/>
          <w:color w:val="auto"/>
          <w:highlight w:val="none"/>
        </w:rPr>
      </w:pPr>
    </w:p>
    <w:p w14:paraId="56643931">
      <w:pPr>
        <w:pStyle w:val="20"/>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7EFF06AF">
      <w:pPr>
        <w:pStyle w:val="20"/>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3959015D">
      <w:pPr>
        <w:pStyle w:val="20"/>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35FAB1C4">
      <w:pPr>
        <w:pStyle w:val="20"/>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1E756394">
      <w:pPr>
        <w:pStyle w:val="20"/>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35F3AC54">
      <w:pPr>
        <w:pStyle w:val="20"/>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14CDB89B">
      <w:pPr>
        <w:pStyle w:val="20"/>
        <w:spacing w:line="360" w:lineRule="auto"/>
        <w:outlineLvl w:val="9"/>
        <w:rPr>
          <w:rFonts w:hint="eastAsia" w:ascii="宋体" w:hAnsi="宋体" w:eastAsia="宋体" w:cs="宋体"/>
          <w:color w:val="auto"/>
          <w:highlight w:val="none"/>
        </w:rPr>
      </w:pPr>
    </w:p>
    <w:p w14:paraId="6F3C544E">
      <w:pPr>
        <w:pStyle w:val="20"/>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B661F36">
      <w:pPr>
        <w:pStyle w:val="20"/>
        <w:spacing w:line="360" w:lineRule="auto"/>
        <w:outlineLvl w:val="9"/>
        <w:rPr>
          <w:rFonts w:hint="eastAsia" w:ascii="宋体" w:hAnsi="宋体" w:eastAsia="宋体" w:cs="宋体"/>
          <w:color w:val="auto"/>
          <w:highlight w:val="none"/>
        </w:rPr>
      </w:pPr>
    </w:p>
    <w:p w14:paraId="146BB33A">
      <w:pPr>
        <w:pBdr>
          <w:bottom w:val="single" w:color="auto" w:sz="6" w:space="0"/>
        </w:pBdr>
        <w:spacing w:line="480" w:lineRule="auto"/>
        <w:ind w:firstLine="472" w:firstLineChars="224"/>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9"/>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57"/>
        <w:gridCol w:w="4059"/>
      </w:tblGrid>
      <w:tr w14:paraId="2F2134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67325A4C">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2E629D15">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040" w:type="pct"/>
            <w:vAlign w:val="center"/>
          </w:tcPr>
          <w:p w14:paraId="70692DB4">
            <w:pPr>
              <w:adjustRightInd w:val="0"/>
              <w:snapToGrid w:val="0"/>
              <w:spacing w:line="360" w:lineRule="auto"/>
              <w:jc w:val="center"/>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1957" w:type="pct"/>
            <w:tcBorders>
              <w:left w:val="single" w:color="auto" w:sz="4" w:space="0"/>
            </w:tcBorders>
            <w:vAlign w:val="center"/>
          </w:tcPr>
          <w:p w14:paraId="6E54AFD5">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1A9D14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71F3D246">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vAlign w:val="center"/>
          </w:tcPr>
          <w:p w14:paraId="11262E1E">
            <w:pPr>
              <w:adjustRightInd w:val="0"/>
              <w:snapToGrid w:val="0"/>
              <w:spacing w:line="360" w:lineRule="auto"/>
              <w:jc w:val="center"/>
              <w:outlineLvl w:val="9"/>
              <w:rPr>
                <w:rFonts w:hint="eastAsia" w:ascii="宋体" w:hAnsi="宋体" w:eastAsia="宋体" w:cs="宋体"/>
                <w:bCs/>
                <w:color w:val="auto"/>
                <w:szCs w:val="21"/>
                <w:highlight w:val="none"/>
              </w:rPr>
            </w:pPr>
          </w:p>
        </w:tc>
        <w:tc>
          <w:tcPr>
            <w:tcW w:w="1040" w:type="pct"/>
            <w:vAlign w:val="center"/>
          </w:tcPr>
          <w:p w14:paraId="63465830">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68F6D71D">
            <w:pPr>
              <w:adjustRightInd w:val="0"/>
              <w:snapToGrid w:val="0"/>
              <w:spacing w:line="360" w:lineRule="auto"/>
              <w:outlineLvl w:val="9"/>
              <w:rPr>
                <w:rFonts w:hint="eastAsia" w:ascii="宋体" w:hAnsi="宋体" w:eastAsia="宋体" w:cs="宋体"/>
                <w:bCs/>
                <w:color w:val="auto"/>
                <w:szCs w:val="21"/>
                <w:highlight w:val="none"/>
              </w:rPr>
            </w:pPr>
          </w:p>
        </w:tc>
      </w:tr>
      <w:tr w14:paraId="1B9A6A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7124E26F">
            <w:pPr>
              <w:outlineLvl w:val="9"/>
              <w:rPr>
                <w:rFonts w:hint="eastAsia" w:ascii="宋体" w:hAnsi="宋体" w:eastAsia="宋体" w:cs="宋体"/>
                <w:bCs/>
                <w:color w:val="auto"/>
                <w:szCs w:val="21"/>
                <w:highlight w:val="none"/>
              </w:rPr>
            </w:pPr>
          </w:p>
        </w:tc>
        <w:tc>
          <w:tcPr>
            <w:tcW w:w="1337" w:type="pct"/>
            <w:vAlign w:val="center"/>
          </w:tcPr>
          <w:p w14:paraId="5258F160">
            <w:pPr>
              <w:outlineLvl w:val="9"/>
              <w:rPr>
                <w:rFonts w:hint="eastAsia" w:ascii="宋体" w:hAnsi="宋体" w:eastAsia="宋体" w:cs="宋体"/>
                <w:bCs/>
                <w:color w:val="auto"/>
                <w:szCs w:val="21"/>
                <w:highlight w:val="none"/>
              </w:rPr>
            </w:pPr>
          </w:p>
        </w:tc>
        <w:tc>
          <w:tcPr>
            <w:tcW w:w="1040" w:type="pct"/>
            <w:vAlign w:val="center"/>
          </w:tcPr>
          <w:p w14:paraId="4C32AA22">
            <w:pPr>
              <w:outlineLvl w:val="9"/>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1515E737">
            <w:pPr>
              <w:adjustRightInd w:val="0"/>
              <w:snapToGrid w:val="0"/>
              <w:spacing w:line="360" w:lineRule="auto"/>
              <w:ind w:firstLine="105" w:firstLineChars="50"/>
              <w:outlineLvl w:val="9"/>
              <w:rPr>
                <w:rFonts w:hint="eastAsia" w:ascii="宋体" w:hAnsi="宋体" w:eastAsia="宋体" w:cs="宋体"/>
                <w:bCs/>
                <w:color w:val="auto"/>
                <w:szCs w:val="21"/>
                <w:highlight w:val="none"/>
              </w:rPr>
            </w:pPr>
          </w:p>
        </w:tc>
      </w:tr>
      <w:tr w14:paraId="461502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7FCF1FC9">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vAlign w:val="center"/>
          </w:tcPr>
          <w:p w14:paraId="481E5CFA">
            <w:pPr>
              <w:adjustRightInd w:val="0"/>
              <w:snapToGrid w:val="0"/>
              <w:spacing w:line="360" w:lineRule="auto"/>
              <w:outlineLvl w:val="9"/>
              <w:rPr>
                <w:rFonts w:hint="eastAsia" w:ascii="宋体" w:hAnsi="宋体" w:eastAsia="宋体" w:cs="宋体"/>
                <w:bCs/>
                <w:color w:val="auto"/>
                <w:szCs w:val="21"/>
                <w:highlight w:val="none"/>
              </w:rPr>
            </w:pPr>
          </w:p>
        </w:tc>
        <w:tc>
          <w:tcPr>
            <w:tcW w:w="1040" w:type="pct"/>
            <w:vAlign w:val="center"/>
          </w:tcPr>
          <w:p w14:paraId="5BDB5DA5">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4E5B30B2">
            <w:pPr>
              <w:spacing w:line="360" w:lineRule="auto"/>
              <w:ind w:firstLine="8" w:firstLineChars="4"/>
              <w:outlineLvl w:val="9"/>
              <w:rPr>
                <w:rFonts w:hint="eastAsia" w:ascii="宋体" w:hAnsi="宋体" w:eastAsia="宋体" w:cs="宋体"/>
                <w:bCs/>
                <w:color w:val="auto"/>
                <w:szCs w:val="21"/>
                <w:highlight w:val="none"/>
              </w:rPr>
            </w:pPr>
          </w:p>
        </w:tc>
      </w:tr>
      <w:tr w14:paraId="2DCF8A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4A36896F">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0219BF85">
            <w:pPr>
              <w:adjustRightInd w:val="0"/>
              <w:snapToGrid w:val="0"/>
              <w:spacing w:line="360" w:lineRule="auto"/>
              <w:outlineLvl w:val="9"/>
              <w:rPr>
                <w:rFonts w:hint="eastAsia" w:ascii="宋体" w:hAnsi="宋体" w:eastAsia="宋体" w:cs="宋体"/>
                <w:bCs/>
                <w:color w:val="auto"/>
                <w:szCs w:val="21"/>
                <w:highlight w:val="none"/>
              </w:rPr>
            </w:pPr>
          </w:p>
        </w:tc>
        <w:tc>
          <w:tcPr>
            <w:tcW w:w="1040" w:type="pct"/>
            <w:tcBorders>
              <w:top w:val="single" w:color="auto" w:sz="6" w:space="0"/>
              <w:left w:val="single" w:color="auto" w:sz="6" w:space="0"/>
              <w:bottom w:val="outset" w:color="808080" w:sz="6" w:space="0"/>
              <w:right w:val="single" w:color="auto" w:sz="6" w:space="0"/>
            </w:tcBorders>
            <w:vAlign w:val="center"/>
          </w:tcPr>
          <w:p w14:paraId="258B4C7A">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7" w:type="pct"/>
            <w:tcBorders>
              <w:top w:val="single" w:color="auto" w:sz="6" w:space="0"/>
              <w:left w:val="single" w:color="auto" w:sz="4" w:space="0"/>
              <w:bottom w:val="outset" w:color="808080" w:sz="6" w:space="0"/>
              <w:right w:val="single" w:color="auto" w:sz="6" w:space="0"/>
            </w:tcBorders>
            <w:vAlign w:val="center"/>
          </w:tcPr>
          <w:p w14:paraId="4FBDC6D0">
            <w:pPr>
              <w:adjustRightInd w:val="0"/>
              <w:snapToGrid w:val="0"/>
              <w:spacing w:line="360" w:lineRule="auto"/>
              <w:outlineLvl w:val="9"/>
              <w:rPr>
                <w:rFonts w:hint="eastAsia" w:ascii="宋体" w:hAnsi="宋体" w:eastAsia="宋体" w:cs="宋体"/>
                <w:bCs/>
                <w:color w:val="auto"/>
                <w:szCs w:val="21"/>
                <w:highlight w:val="none"/>
              </w:rPr>
            </w:pPr>
          </w:p>
        </w:tc>
      </w:tr>
      <w:tr w14:paraId="1BC3B8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509487CA">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0" w:type="pct"/>
            <w:tcBorders>
              <w:bottom w:val="single" w:color="auto" w:sz="4" w:space="0"/>
            </w:tcBorders>
            <w:vAlign w:val="center"/>
          </w:tcPr>
          <w:p w14:paraId="35E37FE3">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7" w:type="pct"/>
            <w:tcBorders>
              <w:left w:val="single" w:color="auto" w:sz="4" w:space="0"/>
              <w:bottom w:val="single" w:color="auto" w:sz="4" w:space="0"/>
            </w:tcBorders>
            <w:vAlign w:val="center"/>
          </w:tcPr>
          <w:p w14:paraId="4DF87DEC">
            <w:pPr>
              <w:spacing w:line="360" w:lineRule="auto"/>
              <w:jc w:val="center"/>
              <w:outlineLvl w:val="9"/>
              <w:rPr>
                <w:rFonts w:hint="eastAsia" w:ascii="宋体" w:hAnsi="宋体" w:eastAsia="宋体" w:cs="宋体"/>
                <w:bCs/>
                <w:color w:val="auto"/>
                <w:szCs w:val="21"/>
                <w:highlight w:val="none"/>
              </w:rPr>
            </w:pPr>
          </w:p>
        </w:tc>
      </w:tr>
    </w:tbl>
    <w:p w14:paraId="1E28E985">
      <w:pPr>
        <w:outlineLvl w:val="9"/>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4069EBC6">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bookmarkStart w:id="411" w:name="_Toc13281"/>
      <w:bookmarkStart w:id="412" w:name="_Toc27679"/>
      <w:bookmarkStart w:id="413" w:name="_Toc23782"/>
      <w:r>
        <w:rPr>
          <w:rFonts w:hint="eastAsia" w:ascii="宋体" w:hAnsi="宋体" w:eastAsia="宋体" w:cs="宋体"/>
          <w:b/>
          <w:color w:val="auto"/>
          <w:kern w:val="0"/>
          <w:sz w:val="32"/>
          <w:szCs w:val="32"/>
          <w:highlight w:val="none"/>
        </w:rPr>
        <w:t>一、投标函格式</w:t>
      </w:r>
      <w:bookmarkEnd w:id="401"/>
      <w:bookmarkEnd w:id="402"/>
      <w:bookmarkEnd w:id="403"/>
      <w:bookmarkEnd w:id="404"/>
      <w:bookmarkEnd w:id="405"/>
      <w:bookmarkEnd w:id="406"/>
      <w:bookmarkEnd w:id="407"/>
      <w:bookmarkEnd w:id="408"/>
      <w:bookmarkEnd w:id="409"/>
      <w:bookmarkEnd w:id="410"/>
      <w:bookmarkEnd w:id="411"/>
      <w:bookmarkEnd w:id="412"/>
      <w:bookmarkEnd w:id="413"/>
    </w:p>
    <w:p w14:paraId="0EBD5352">
      <w:pPr>
        <w:autoSpaceDE w:val="0"/>
        <w:autoSpaceDN w:val="0"/>
        <w:adjustRightInd w:val="0"/>
        <w:spacing w:line="360" w:lineRule="auto"/>
        <w:jc w:val="center"/>
        <w:outlineLvl w:val="9"/>
        <w:rPr>
          <w:rFonts w:hint="eastAsia" w:ascii="宋体" w:hAnsi="宋体" w:eastAsia="宋体" w:cs="宋体"/>
          <w:b/>
          <w:bCs/>
          <w:color w:val="auto"/>
          <w:sz w:val="30"/>
          <w:szCs w:val="30"/>
          <w:highlight w:val="none"/>
        </w:rPr>
      </w:pPr>
      <w:bookmarkStart w:id="414" w:name="_Toc16695_WPSOffice_Level3"/>
      <w:r>
        <w:rPr>
          <w:rFonts w:hint="eastAsia" w:ascii="宋体" w:hAnsi="宋体" w:eastAsia="宋体" w:cs="宋体"/>
          <w:b/>
          <w:bCs/>
          <w:color w:val="auto"/>
          <w:sz w:val="30"/>
          <w:szCs w:val="30"/>
          <w:highlight w:val="none"/>
          <w:lang w:val="zh-CN"/>
        </w:rPr>
        <w:t>投 标 函</w:t>
      </w:r>
      <w:bookmarkEnd w:id="414"/>
    </w:p>
    <w:p w14:paraId="3AFC1CD3">
      <w:pPr>
        <w:autoSpaceDE w:val="0"/>
        <w:autoSpaceDN w:val="0"/>
        <w:adjustRightInd w:val="0"/>
        <w:spacing w:line="360" w:lineRule="auto"/>
        <w:outlineLvl w:val="9"/>
        <w:rPr>
          <w:rFonts w:hint="eastAsia" w:ascii="宋体" w:hAnsi="宋体" w:eastAsia="宋体" w:cs="宋体"/>
          <w:color w:val="auto"/>
          <w:szCs w:val="21"/>
          <w:highlight w:val="none"/>
          <w:lang w:val="zh-CN"/>
        </w:rPr>
      </w:pPr>
    </w:p>
    <w:p w14:paraId="1F09E3D6">
      <w:pPr>
        <w:autoSpaceDE w:val="0"/>
        <w:autoSpaceDN w:val="0"/>
        <w:adjustRightInd w:val="0"/>
        <w:spacing w:line="360" w:lineRule="auto"/>
        <w:outlineLvl w:val="9"/>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致：东莞市水务集团建设管理有限公司</w:t>
      </w:r>
    </w:p>
    <w:p w14:paraId="39374927">
      <w:pPr>
        <w:autoSpaceDE w:val="0"/>
        <w:autoSpaceDN w:val="0"/>
        <w:adjustRightInd w:val="0"/>
        <w:spacing w:line="360" w:lineRule="auto"/>
        <w:outlineLvl w:val="9"/>
        <w:rPr>
          <w:rFonts w:hint="eastAsia" w:ascii="宋体" w:hAnsi="宋体" w:eastAsia="宋体" w:cs="宋体"/>
          <w:color w:val="auto"/>
          <w:szCs w:val="21"/>
          <w:highlight w:val="none"/>
        </w:rPr>
      </w:pPr>
    </w:p>
    <w:p w14:paraId="5316048D">
      <w:pPr>
        <w:wordWrap w:val="0"/>
        <w:autoSpaceDE w:val="0"/>
        <w:autoSpaceDN w:val="0"/>
        <w:adjustRightInd w:val="0"/>
        <w:spacing w:line="360" w:lineRule="auto"/>
        <w:ind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根据贵方为东莞市水务集团建设管理有限公司2025年餐厨及清洁服务采购项目(招标编号：YDZB24DGQY0177)的投标邀请，我方（投标人名称）作为投标人正式授权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265FD262">
      <w:pPr>
        <w:autoSpaceDE w:val="0"/>
        <w:autoSpaceDN w:val="0"/>
        <w:adjustRightInd w:val="0"/>
        <w:spacing w:line="360" w:lineRule="auto"/>
        <w:ind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07A1E62E">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（—）唱标信封【</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份】（含投标文件电子文件）；</w:t>
      </w:r>
    </w:p>
    <w:p w14:paraId="699807A1">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（二）投标文件【正本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份，副本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w:t>
      </w:r>
    </w:p>
    <w:p w14:paraId="4E3ADE4B">
      <w:pPr>
        <w:autoSpaceDE w:val="0"/>
        <w:autoSpaceDN w:val="0"/>
        <w:adjustRightInd w:val="0"/>
        <w:spacing w:line="360" w:lineRule="auto"/>
        <w:ind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576D1D53">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（—）我方决定参加招标编号为YDZB24DGQY0177的投标；</w:t>
      </w:r>
    </w:p>
    <w:p w14:paraId="58A1D816">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4900B66B">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628D6234">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44FA7D2C">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426D61EE">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76173992">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59549E41">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2965DEC2">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3F237C3D">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2DD9B4DA">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3EC40415">
      <w:pPr>
        <w:autoSpaceDE w:val="0"/>
        <w:autoSpaceDN w:val="0"/>
        <w:adjustRightInd w:val="0"/>
        <w:spacing w:line="360" w:lineRule="auto"/>
        <w:ind w:left="395" w:leftChars="-12" w:hanging="420" w:hangingChars="200"/>
        <w:outlineLvl w:val="9"/>
        <w:rPr>
          <w:rFonts w:hint="eastAsia" w:ascii="宋体" w:hAnsi="宋体" w:eastAsia="宋体" w:cs="宋体"/>
          <w:color w:val="auto"/>
          <w:szCs w:val="21"/>
          <w:highlight w:val="none"/>
          <w:u w:val="single"/>
          <w:lang w:val="zh-CN"/>
        </w:rPr>
      </w:pPr>
    </w:p>
    <w:p w14:paraId="16F51305">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46C133B0">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1FB8E9C1">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2FBF6521">
      <w:pPr>
        <w:autoSpaceDE w:val="0"/>
        <w:autoSpaceDN w:val="0"/>
        <w:adjustRightInd w:val="0"/>
        <w:spacing w:line="360" w:lineRule="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33638B40">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p>
    <w:p w14:paraId="3B16C29E">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29899366">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7948B0FE">
      <w:pPr>
        <w:autoSpaceDE w:val="0"/>
        <w:autoSpaceDN w:val="0"/>
        <w:adjustRightInd w:val="0"/>
        <w:spacing w:line="360" w:lineRule="auto"/>
        <w:ind w:firstLine="4960" w:firstLineChars="2362"/>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6B9A5B74">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415" w:name="_Toc3104"/>
      <w:bookmarkStart w:id="416" w:name="_Toc140596922"/>
      <w:bookmarkStart w:id="417" w:name="_Toc30995"/>
      <w:bookmarkStart w:id="418" w:name="_Toc102860412"/>
      <w:bookmarkStart w:id="419" w:name="_Toc102860068"/>
      <w:bookmarkStart w:id="420" w:name="_Toc142508363"/>
      <w:bookmarkStart w:id="421" w:name="_Toc94107203"/>
      <w:bookmarkStart w:id="422" w:name="_Toc12417"/>
      <w:bookmarkStart w:id="423" w:name="_Toc486167710"/>
      <w:bookmarkStart w:id="424" w:name="_Toc28613_WPSOffice_Level2"/>
      <w:bookmarkStart w:id="425" w:name="_Toc1977722"/>
      <w:bookmarkStart w:id="426" w:name="_Toc533708122"/>
      <w:bookmarkStart w:id="427" w:name="_Toc104991869"/>
      <w:r>
        <w:rPr>
          <w:rFonts w:hint="eastAsia" w:ascii="宋体" w:hAnsi="宋体" w:eastAsia="宋体" w:cs="宋体"/>
          <w:b/>
          <w:color w:val="auto"/>
          <w:kern w:val="0"/>
          <w:sz w:val="32"/>
          <w:szCs w:val="32"/>
          <w:highlight w:val="none"/>
        </w:rPr>
        <w:t>二、投标承诺书格式</w:t>
      </w:r>
      <w:bookmarkEnd w:id="415"/>
      <w:bookmarkEnd w:id="416"/>
      <w:bookmarkEnd w:id="417"/>
      <w:bookmarkEnd w:id="418"/>
      <w:bookmarkEnd w:id="419"/>
      <w:bookmarkEnd w:id="420"/>
      <w:bookmarkEnd w:id="421"/>
      <w:bookmarkEnd w:id="422"/>
      <w:bookmarkEnd w:id="423"/>
      <w:bookmarkEnd w:id="424"/>
      <w:bookmarkEnd w:id="425"/>
      <w:bookmarkEnd w:id="426"/>
      <w:bookmarkEnd w:id="427"/>
    </w:p>
    <w:p w14:paraId="752D560F">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投标承诺书</w:t>
      </w:r>
    </w:p>
    <w:p w14:paraId="714C0526">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p>
    <w:p w14:paraId="7B2C3D81">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（投标人名称）已完整阅读了</w:t>
      </w:r>
      <w:r>
        <w:rPr>
          <w:rFonts w:hint="eastAsia" w:ascii="宋体" w:hAnsi="宋体" w:eastAsia="宋体" w:cs="宋体"/>
          <w:color w:val="auto"/>
          <w:szCs w:val="21"/>
          <w:highlight w:val="none"/>
          <w:lang w:val="zh-CN"/>
        </w:rPr>
        <w:t>东莞市水务集团建设管理有限公司2025年餐厨及清洁服务采购项目</w:t>
      </w:r>
      <w:r>
        <w:rPr>
          <w:rFonts w:hint="eastAsia" w:ascii="宋体" w:hAnsi="宋体" w:eastAsia="宋体" w:cs="宋体"/>
          <w:color w:val="auto"/>
          <w:kern w:val="0"/>
          <w:szCs w:val="21"/>
          <w:highlight w:val="none"/>
        </w:rPr>
        <w:t>（招标编号</w:t>
      </w:r>
      <w:r>
        <w:rPr>
          <w:rFonts w:hint="eastAsia" w:ascii="宋体" w:hAnsi="宋体" w:eastAsia="宋体" w:cs="宋体"/>
          <w:color w:val="auto"/>
          <w:szCs w:val="21"/>
          <w:highlight w:val="none"/>
          <w:lang w:val="zh-CN"/>
        </w:rPr>
        <w:t>YDZB24DGQY0177</w:t>
      </w:r>
      <w:r>
        <w:rPr>
          <w:rFonts w:hint="eastAsia" w:ascii="宋体" w:hAnsi="宋体" w:eastAsia="宋体" w:cs="宋体"/>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宋体"/>
          <w:color w:val="auto"/>
          <w:kern w:val="0"/>
          <w:szCs w:val="21"/>
          <w:highlight w:val="none"/>
          <w:lang w:eastAsia="zh-CN"/>
        </w:rPr>
        <w:t>异议</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cr/>
      </w:r>
      <w:r>
        <w:rPr>
          <w:rFonts w:hint="eastAsia" w:ascii="宋体" w:hAnsi="宋体" w:eastAsia="宋体" w:cs="宋体"/>
          <w:color w:val="auto"/>
          <w:kern w:val="0"/>
          <w:szCs w:val="21"/>
          <w:highlight w:val="none"/>
        </w:rPr>
        <w:t xml:space="preserve">    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236B20FF">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29.2款约定按时提供原件核查的，因此导致我方无法参与东莞市水务集团有限公司相关招标采购活动的，由我方自行承担全部后果。</w:t>
      </w:r>
    </w:p>
    <w:p w14:paraId="18AEF1C7">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p>
    <w:p w14:paraId="36AD8E79">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514052BC">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72658101">
      <w:pPr>
        <w:autoSpaceDE w:val="0"/>
        <w:autoSpaceDN w:val="0"/>
        <w:adjustRightInd w:val="0"/>
        <w:spacing w:line="360" w:lineRule="auto"/>
        <w:ind w:firstLine="504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7AB0EB88">
      <w:pPr>
        <w:autoSpaceDE w:val="0"/>
        <w:autoSpaceDN w:val="0"/>
        <w:adjustRightInd w:val="0"/>
        <w:spacing w:line="360" w:lineRule="auto"/>
        <w:ind w:firstLine="504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459BCE73">
      <w:pPr>
        <w:autoSpaceDE w:val="0"/>
        <w:autoSpaceDN w:val="0"/>
        <w:adjustRightInd w:val="0"/>
        <w:spacing w:line="360" w:lineRule="auto"/>
        <w:ind w:firstLine="5040"/>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Cs w:val="24"/>
          <w:highlight w:val="none"/>
          <w:lang w:val="zh-CN"/>
        </w:rPr>
        <w:t>日期：   年   月   日</w:t>
      </w:r>
    </w:p>
    <w:p w14:paraId="2AF98E4E">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p>
    <w:p w14:paraId="5FDD8166">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744AA291">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bookmarkStart w:id="428" w:name="_Toc311032584"/>
      <w:bookmarkStart w:id="429" w:name="_Toc316896755"/>
      <w:bookmarkStart w:id="430" w:name="_Toc326768876"/>
    </w:p>
    <w:p w14:paraId="4847DAAD">
      <w:pPr>
        <w:pageBreakBefore/>
        <w:autoSpaceDE w:val="0"/>
        <w:autoSpaceDN w:val="0"/>
        <w:adjustRightInd w:val="0"/>
        <w:spacing w:line="360" w:lineRule="auto"/>
        <w:jc w:val="left"/>
        <w:outlineLvl w:val="9"/>
        <w:rPr>
          <w:rFonts w:hint="eastAsia" w:ascii="宋体" w:hAnsi="宋体" w:eastAsia="宋体" w:cs="宋体"/>
          <w:b/>
          <w:color w:val="auto"/>
          <w:kern w:val="44"/>
          <w:sz w:val="32"/>
          <w:szCs w:val="32"/>
          <w:highlight w:val="none"/>
        </w:rPr>
      </w:pPr>
      <w:bookmarkStart w:id="431" w:name="_Toc86764083"/>
      <w:bookmarkStart w:id="432" w:name="_Toc102860069"/>
      <w:bookmarkStart w:id="433" w:name="_Toc104991870"/>
      <w:bookmarkStart w:id="434" w:name="_Toc82182546"/>
      <w:bookmarkStart w:id="435" w:name="_Toc102860413"/>
      <w:bookmarkStart w:id="436" w:name="_Toc29910"/>
      <w:bookmarkStart w:id="437" w:name="_Toc5075"/>
      <w:bookmarkStart w:id="438" w:name="_Toc140596923"/>
      <w:bookmarkStart w:id="439" w:name="_Toc24336"/>
      <w:bookmarkStart w:id="440" w:name="_Toc94107204"/>
      <w:bookmarkStart w:id="441" w:name="_Toc142508364"/>
      <w:bookmarkStart w:id="442" w:name="_Toc533708123"/>
      <w:bookmarkStart w:id="443" w:name="_Toc486167711"/>
      <w:bookmarkStart w:id="444" w:name="_Toc7024_WPSOffice_Level2"/>
      <w:bookmarkStart w:id="445" w:name="_Toc1977723"/>
      <w:r>
        <w:rPr>
          <w:rFonts w:hint="eastAsia" w:ascii="宋体" w:hAnsi="宋体" w:eastAsia="宋体" w:cs="宋体"/>
          <w:b/>
          <w:color w:val="auto"/>
          <w:kern w:val="44"/>
          <w:sz w:val="32"/>
          <w:szCs w:val="32"/>
          <w:highlight w:val="none"/>
        </w:rPr>
        <w:t>三、供货及/或提供服务过程承诺函格式</w:t>
      </w:r>
      <w:bookmarkEnd w:id="431"/>
      <w:bookmarkEnd w:id="432"/>
      <w:bookmarkEnd w:id="433"/>
      <w:bookmarkEnd w:id="434"/>
      <w:bookmarkEnd w:id="435"/>
      <w:bookmarkEnd w:id="436"/>
      <w:bookmarkEnd w:id="437"/>
      <w:bookmarkEnd w:id="438"/>
      <w:bookmarkEnd w:id="439"/>
      <w:bookmarkEnd w:id="440"/>
      <w:bookmarkEnd w:id="441"/>
    </w:p>
    <w:p w14:paraId="14F4AEDE">
      <w:pPr>
        <w:autoSpaceDE w:val="0"/>
        <w:autoSpaceDN w:val="0"/>
        <w:adjustRightInd w:val="0"/>
        <w:spacing w:line="360" w:lineRule="auto"/>
        <w:jc w:val="center"/>
        <w:outlineLvl w:val="9"/>
        <w:rPr>
          <w:rFonts w:hint="eastAsia"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30561B88">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szCs w:val="21"/>
          <w:highlight w:val="none"/>
          <w:lang w:val="zh-CN"/>
        </w:rPr>
        <w:t>东莞市水务集团建设管理有限公司</w:t>
      </w:r>
      <w:r>
        <w:rPr>
          <w:rFonts w:hint="eastAsia" w:ascii="宋体" w:hAnsi="宋体" w:eastAsia="宋体" w:cs="宋体"/>
          <w:color w:val="auto"/>
          <w:kern w:val="0"/>
          <w:szCs w:val="21"/>
          <w:highlight w:val="none"/>
        </w:rPr>
        <w:t>：</w:t>
      </w:r>
    </w:p>
    <w:p w14:paraId="12BA0CBD">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宋体"/>
          <w:color w:val="auto"/>
          <w:szCs w:val="21"/>
          <w:highlight w:val="none"/>
          <w:lang w:val="zh-CN"/>
        </w:rPr>
        <w:t>东莞市水务集团建设管理有限公司2025年餐厨及清洁服务采购项目</w:t>
      </w:r>
      <w:r>
        <w:rPr>
          <w:rFonts w:hint="eastAsia" w:ascii="宋体" w:hAnsi="宋体" w:eastAsia="宋体" w:cs="宋体"/>
          <w:color w:val="auto"/>
          <w:kern w:val="0"/>
          <w:szCs w:val="21"/>
          <w:highlight w:val="none"/>
        </w:rPr>
        <w:t>(招标编号：</w:t>
      </w:r>
      <w:r>
        <w:rPr>
          <w:rFonts w:hint="eastAsia" w:ascii="宋体" w:hAnsi="宋体" w:eastAsia="宋体" w:cs="宋体"/>
          <w:color w:val="auto"/>
          <w:szCs w:val="21"/>
          <w:highlight w:val="none"/>
          <w:lang w:val="zh-CN"/>
        </w:rPr>
        <w:t>YDZB24DGQY0177</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2B0EBFCB">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3E000280">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48BF7E09">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2A33579D">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70244075">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091F5DC8">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3292A487">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0E769FA4">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51CCD0FA">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505D3CBD">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37CBA7B6">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300FD959">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558BF918">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6C3B0014">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0A127CC6">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523C94D7">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10C91407">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4D3BFFB8">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013D42F6">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12884DA3">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13、我方承诺接受招标人的检查与监督，并主动配合，做好安全工作，凡有违反上述条款的即视为我方违约，招标人有权视情况从货物/服务价款中扣除（1000-2000）元/次作为违约金。</w:t>
      </w:r>
    </w:p>
    <w:p w14:paraId="5EE3726A">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3B79716F">
      <w:pPr>
        <w:autoSpaceDE w:val="0"/>
        <w:autoSpaceDN w:val="0"/>
        <w:adjustRightInd w:val="0"/>
        <w:spacing w:line="360" w:lineRule="auto"/>
        <w:ind w:firstLine="504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16BB5A3C">
      <w:pPr>
        <w:autoSpaceDE w:val="0"/>
        <w:autoSpaceDN w:val="0"/>
        <w:adjustRightInd w:val="0"/>
        <w:spacing w:line="360" w:lineRule="auto"/>
        <w:ind w:firstLine="504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0B90F9A6">
      <w:pPr>
        <w:autoSpaceDE w:val="0"/>
        <w:autoSpaceDN w:val="0"/>
        <w:adjustRightInd w:val="0"/>
        <w:spacing w:line="360" w:lineRule="auto"/>
        <w:ind w:firstLine="504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5A07B3DA">
      <w:pPr>
        <w:autoSpaceDE w:val="0"/>
        <w:autoSpaceDN w:val="0"/>
        <w:adjustRightInd w:val="0"/>
        <w:spacing w:line="360" w:lineRule="auto"/>
        <w:ind w:right="420" w:firstLine="5040" w:firstLineChars="24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40EE2C14">
      <w:pPr>
        <w:pageBreakBefore/>
        <w:autoSpaceDE w:val="0"/>
        <w:autoSpaceDN w:val="0"/>
        <w:adjustRightInd w:val="0"/>
        <w:spacing w:line="360" w:lineRule="auto"/>
        <w:jc w:val="left"/>
        <w:outlineLvl w:val="9"/>
        <w:rPr>
          <w:rFonts w:hint="eastAsia" w:ascii="宋体" w:hAnsi="宋体" w:eastAsia="宋体" w:cs="宋体"/>
          <w:b/>
          <w:color w:val="auto"/>
          <w:kern w:val="0"/>
          <w:sz w:val="32"/>
          <w:szCs w:val="32"/>
          <w:highlight w:val="none"/>
        </w:rPr>
      </w:pPr>
      <w:bookmarkStart w:id="446" w:name="_Toc1140"/>
      <w:bookmarkStart w:id="447" w:name="_Toc18346"/>
      <w:bookmarkStart w:id="448" w:name="_Toc13416"/>
      <w:bookmarkStart w:id="449" w:name="_Toc102860071"/>
      <w:bookmarkStart w:id="450" w:name="_Toc142508366"/>
      <w:bookmarkStart w:id="451" w:name="_Toc102860415"/>
      <w:bookmarkStart w:id="452" w:name="_Toc94107206"/>
      <w:bookmarkStart w:id="453" w:name="_Toc104991872"/>
      <w:bookmarkStart w:id="454" w:name="_Toc140596925"/>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、投标报价表格式</w:t>
      </w:r>
      <w:bookmarkEnd w:id="442"/>
      <w:bookmarkEnd w:id="443"/>
      <w:bookmarkEnd w:id="444"/>
      <w:bookmarkEnd w:id="445"/>
      <w:bookmarkEnd w:id="446"/>
      <w:bookmarkEnd w:id="447"/>
      <w:bookmarkEnd w:id="448"/>
      <w:bookmarkEnd w:id="449"/>
      <w:bookmarkEnd w:id="450"/>
      <w:bookmarkEnd w:id="451"/>
      <w:bookmarkEnd w:id="452"/>
      <w:bookmarkEnd w:id="453"/>
      <w:bookmarkEnd w:id="454"/>
    </w:p>
    <w:p w14:paraId="54ED6869">
      <w:pPr>
        <w:tabs>
          <w:tab w:val="left" w:pos="567"/>
        </w:tabs>
        <w:autoSpaceDE w:val="0"/>
        <w:autoSpaceDN w:val="0"/>
        <w:adjustRightInd w:val="0"/>
        <w:spacing w:line="360" w:lineRule="auto"/>
        <w:ind w:left="711" w:hanging="711" w:hangingChars="236"/>
        <w:jc w:val="left"/>
        <w:outlineLvl w:val="9"/>
        <w:rPr>
          <w:rFonts w:hint="eastAsia" w:ascii="宋体" w:hAnsi="宋体" w:eastAsia="宋体" w:cs="宋体"/>
          <w:b/>
          <w:color w:val="auto"/>
          <w:kern w:val="0"/>
          <w:sz w:val="30"/>
          <w:szCs w:val="30"/>
          <w:highlight w:val="none"/>
        </w:rPr>
      </w:pPr>
      <w:bookmarkStart w:id="455" w:name="_Toc142508367"/>
      <w:bookmarkStart w:id="456" w:name="_Toc2395_WPSOffice_Level3"/>
      <w:bookmarkStart w:id="457" w:name="_Toc24175"/>
      <w:bookmarkStart w:id="458" w:name="_Toc94107207"/>
      <w:bookmarkStart w:id="459" w:name="_Toc140596926"/>
      <w:bookmarkStart w:id="460" w:name="_Toc15425"/>
      <w:bookmarkStart w:id="461" w:name="_Toc104991873"/>
      <w:bookmarkStart w:id="462" w:name="_Toc102860072"/>
      <w:bookmarkStart w:id="463" w:name="_Toc102860416"/>
      <w:bookmarkStart w:id="464" w:name="_Toc1294"/>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.1 投标</w:t>
      </w:r>
      <w:r>
        <w:rPr>
          <w:rFonts w:hint="eastAsia" w:ascii="宋体" w:hAnsi="宋体" w:eastAsia="宋体" w:cs="宋体"/>
          <w:b/>
          <w:color w:val="auto"/>
          <w:kern w:val="0"/>
          <w:sz w:val="30"/>
          <w:szCs w:val="30"/>
          <w:highlight w:val="none"/>
          <w:lang w:val="en-US" w:eastAsia="zh-CN"/>
        </w:rPr>
        <w:t>总</w:t>
      </w:r>
      <w:r>
        <w:rPr>
          <w:rFonts w:hint="eastAsia" w:ascii="宋体" w:hAnsi="宋体" w:eastAsia="宋体" w:cs="宋体"/>
          <w:b/>
          <w:color w:val="auto"/>
          <w:kern w:val="0"/>
          <w:sz w:val="30"/>
          <w:szCs w:val="30"/>
          <w:highlight w:val="none"/>
        </w:rPr>
        <w:t>报价表</w:t>
      </w:r>
      <w:bookmarkEnd w:id="455"/>
      <w:bookmarkEnd w:id="456"/>
      <w:bookmarkEnd w:id="457"/>
      <w:bookmarkEnd w:id="458"/>
      <w:bookmarkEnd w:id="459"/>
      <w:bookmarkEnd w:id="460"/>
      <w:bookmarkEnd w:id="461"/>
      <w:bookmarkEnd w:id="462"/>
      <w:bookmarkEnd w:id="463"/>
      <w:bookmarkEnd w:id="464"/>
    </w:p>
    <w:p w14:paraId="38654615">
      <w:pPr>
        <w:spacing w:line="360" w:lineRule="auto"/>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w:t>
      </w:r>
      <w:r>
        <w:rPr>
          <w:rFonts w:hint="eastAsia" w:ascii="宋体" w:hAnsi="宋体" w:eastAsia="宋体" w:cs="宋体"/>
          <w:b/>
          <w:bCs/>
          <w:color w:val="auto"/>
          <w:sz w:val="30"/>
          <w:szCs w:val="30"/>
          <w:highlight w:val="none"/>
          <w:lang w:val="en-US" w:eastAsia="zh-CN"/>
        </w:rPr>
        <w:t>总</w:t>
      </w:r>
      <w:r>
        <w:rPr>
          <w:rFonts w:hint="eastAsia" w:ascii="宋体" w:hAnsi="宋体" w:eastAsia="宋体" w:cs="宋体"/>
          <w:b/>
          <w:bCs/>
          <w:color w:val="auto"/>
          <w:sz w:val="30"/>
          <w:szCs w:val="30"/>
          <w:highlight w:val="none"/>
          <w:lang w:val="zh-CN"/>
        </w:rPr>
        <w:t>报价表</w:t>
      </w:r>
    </w:p>
    <w:p w14:paraId="2CFEFF64">
      <w:pPr>
        <w:spacing w:line="360" w:lineRule="auto"/>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szCs w:val="21"/>
          <w:highlight w:val="none"/>
          <w:lang w:val="zh-CN"/>
        </w:rPr>
        <w:t>东莞市水务集团建设管理有限公司2025年餐厨及清洁服务采购项目</w:t>
      </w:r>
    </w:p>
    <w:p w14:paraId="4A6496C3">
      <w:pPr>
        <w:spacing w:line="360" w:lineRule="auto"/>
        <w:outlineLvl w:val="9"/>
        <w:rPr>
          <w:rFonts w:hint="eastAsia" w:ascii="宋体" w:hAnsi="宋体" w:eastAsia="宋体" w:cs="宋体"/>
          <w:color w:val="auto"/>
          <w:kern w:val="0"/>
          <w:szCs w:val="21"/>
          <w:highlight w:val="none"/>
          <w:u w:val="single"/>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szCs w:val="21"/>
          <w:highlight w:val="none"/>
          <w:lang w:val="zh-CN"/>
        </w:rPr>
        <w:t>YDZB24DGQY0177</w:t>
      </w:r>
    </w:p>
    <w:tbl>
      <w:tblPr>
        <w:tblStyle w:val="39"/>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6"/>
        <w:gridCol w:w="4729"/>
        <w:gridCol w:w="3273"/>
        <w:gridCol w:w="1332"/>
      </w:tblGrid>
      <w:tr w14:paraId="10A00C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00" w:type="pct"/>
            <w:tcBorders>
              <w:top w:val="single" w:color="auto" w:sz="4" w:space="0"/>
              <w:left w:val="single" w:color="auto" w:sz="4" w:space="0"/>
              <w:bottom w:val="single" w:color="auto" w:sz="4" w:space="0"/>
              <w:right w:val="single" w:color="auto" w:sz="4" w:space="0"/>
            </w:tcBorders>
            <w:vAlign w:val="center"/>
          </w:tcPr>
          <w:p w14:paraId="7F13393D">
            <w:pPr>
              <w:autoSpaceDE w:val="0"/>
              <w:autoSpaceDN w:val="0"/>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2280" w:type="pct"/>
            <w:tcBorders>
              <w:top w:val="single" w:color="auto" w:sz="4" w:space="0"/>
              <w:left w:val="single" w:color="auto" w:sz="4" w:space="0"/>
              <w:bottom w:val="single" w:color="auto" w:sz="4" w:space="0"/>
              <w:right w:val="single" w:color="auto" w:sz="4" w:space="0"/>
            </w:tcBorders>
            <w:vAlign w:val="center"/>
          </w:tcPr>
          <w:p w14:paraId="6F6150AE">
            <w:pPr>
              <w:autoSpaceDE w:val="0"/>
              <w:autoSpaceDN w:val="0"/>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名称</w:t>
            </w:r>
          </w:p>
        </w:tc>
        <w:tc>
          <w:tcPr>
            <w:tcW w:w="1578" w:type="pct"/>
            <w:tcBorders>
              <w:top w:val="single" w:color="auto" w:sz="4" w:space="0"/>
              <w:left w:val="single" w:color="auto" w:sz="4" w:space="0"/>
              <w:bottom w:val="single" w:color="auto" w:sz="4" w:space="0"/>
              <w:right w:val="single" w:color="auto" w:sz="4" w:space="0"/>
            </w:tcBorders>
            <w:vAlign w:val="center"/>
          </w:tcPr>
          <w:p w14:paraId="3721BE33">
            <w:pPr>
              <w:autoSpaceDE w:val="0"/>
              <w:autoSpaceDN w:val="0"/>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w:t>
            </w:r>
            <w:r>
              <w:rPr>
                <w:rFonts w:hint="eastAsia" w:ascii="宋体" w:hAnsi="宋体" w:eastAsia="宋体" w:cs="宋体"/>
                <w:b/>
                <w:color w:val="auto"/>
                <w:kern w:val="0"/>
                <w:szCs w:val="21"/>
                <w:highlight w:val="none"/>
                <w:lang w:val="en-US" w:eastAsia="zh-CN"/>
              </w:rPr>
              <w:t>总</w:t>
            </w:r>
            <w:r>
              <w:rPr>
                <w:rFonts w:hint="eastAsia" w:ascii="宋体" w:hAnsi="宋体" w:eastAsia="宋体" w:cs="宋体"/>
                <w:b/>
                <w:color w:val="auto"/>
                <w:kern w:val="0"/>
                <w:szCs w:val="21"/>
                <w:highlight w:val="none"/>
              </w:rPr>
              <w:t>报价（不含销项税，元）</w:t>
            </w:r>
          </w:p>
        </w:tc>
        <w:tc>
          <w:tcPr>
            <w:tcW w:w="642" w:type="pct"/>
            <w:tcBorders>
              <w:top w:val="single" w:color="auto" w:sz="4" w:space="0"/>
              <w:left w:val="single" w:color="auto" w:sz="4" w:space="0"/>
              <w:bottom w:val="single" w:color="auto" w:sz="4" w:space="0"/>
              <w:right w:val="single" w:color="auto" w:sz="4" w:space="0"/>
            </w:tcBorders>
            <w:vAlign w:val="center"/>
          </w:tcPr>
          <w:p w14:paraId="49A2AFE6">
            <w:pPr>
              <w:autoSpaceDE w:val="0"/>
              <w:autoSpaceDN w:val="0"/>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5FE4A9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00" w:type="pct"/>
            <w:tcBorders>
              <w:top w:val="single" w:color="auto" w:sz="4" w:space="0"/>
              <w:left w:val="single" w:color="auto" w:sz="4" w:space="0"/>
              <w:right w:val="single" w:color="auto" w:sz="4" w:space="0"/>
            </w:tcBorders>
            <w:vAlign w:val="center"/>
          </w:tcPr>
          <w:p w14:paraId="2AD266EA">
            <w:pPr>
              <w:autoSpaceDE w:val="0"/>
              <w:autoSpaceDN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2280" w:type="pct"/>
            <w:tcBorders>
              <w:top w:val="single" w:color="auto" w:sz="4" w:space="0"/>
              <w:left w:val="single" w:color="auto" w:sz="4" w:space="0"/>
              <w:right w:val="single" w:color="auto" w:sz="4" w:space="0"/>
            </w:tcBorders>
            <w:vAlign w:val="center"/>
          </w:tcPr>
          <w:p w14:paraId="256A1C9C">
            <w:pPr>
              <w:autoSpaceDE w:val="0"/>
              <w:autoSpaceDN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2025年餐厨及清洁服务</w:t>
            </w:r>
          </w:p>
        </w:tc>
        <w:tc>
          <w:tcPr>
            <w:tcW w:w="1578" w:type="pct"/>
            <w:tcBorders>
              <w:top w:val="single" w:color="auto" w:sz="4" w:space="0"/>
              <w:left w:val="single" w:color="auto" w:sz="4" w:space="0"/>
              <w:right w:val="single" w:color="auto" w:sz="4" w:space="0"/>
            </w:tcBorders>
            <w:vAlign w:val="center"/>
          </w:tcPr>
          <w:p w14:paraId="1B28A2DF">
            <w:pPr>
              <w:tabs>
                <w:tab w:val="left" w:pos="8610"/>
              </w:tabs>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小写（人民币）：</w:t>
            </w:r>
          </w:p>
        </w:tc>
        <w:tc>
          <w:tcPr>
            <w:tcW w:w="642" w:type="pct"/>
            <w:tcBorders>
              <w:top w:val="single" w:color="auto" w:sz="4" w:space="0"/>
              <w:left w:val="single" w:color="auto" w:sz="4" w:space="0"/>
              <w:right w:val="single" w:color="auto" w:sz="4" w:space="0"/>
            </w:tcBorders>
            <w:vAlign w:val="center"/>
          </w:tcPr>
          <w:p w14:paraId="1E141743">
            <w:pPr>
              <w:tabs>
                <w:tab w:val="left" w:pos="8610"/>
              </w:tabs>
              <w:spacing w:line="360" w:lineRule="auto"/>
              <w:jc w:val="center"/>
              <w:outlineLvl w:val="9"/>
              <w:rPr>
                <w:rFonts w:hint="eastAsia" w:ascii="宋体" w:hAnsi="宋体" w:eastAsia="宋体" w:cs="宋体"/>
                <w:color w:val="auto"/>
                <w:kern w:val="0"/>
                <w:szCs w:val="21"/>
                <w:highlight w:val="none"/>
              </w:rPr>
            </w:pPr>
          </w:p>
        </w:tc>
      </w:tr>
    </w:tbl>
    <w:p w14:paraId="37E71976">
      <w:pPr>
        <w:outlineLvl w:val="9"/>
        <w:rPr>
          <w:rFonts w:hint="eastAsia" w:ascii="宋体" w:hAnsi="宋体" w:eastAsia="宋体" w:cs="宋体"/>
          <w:color w:val="auto"/>
          <w:kern w:val="0"/>
          <w:sz w:val="20"/>
          <w:szCs w:val="21"/>
          <w:highlight w:val="none"/>
        </w:rPr>
      </w:pPr>
    </w:p>
    <w:p w14:paraId="4150EC82">
      <w:pPr>
        <w:autoSpaceDE w:val="0"/>
        <w:autoSpaceDN w:val="0"/>
        <w:adjustRightIn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2AD24211">
      <w:pPr>
        <w:autoSpaceDE w:val="0"/>
        <w:autoSpaceDN w:val="0"/>
        <w:adjustRightInd w:val="0"/>
        <w:snapToGrid w:val="0"/>
        <w:spacing w:line="360" w:lineRule="auto"/>
        <w:ind w:left="605" w:leftChars="18"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b/>
          <w:color w:val="auto"/>
          <w:kern w:val="0"/>
          <w:szCs w:val="21"/>
          <w:highlight w:val="none"/>
          <w:u w:val="single"/>
        </w:rPr>
        <w:t>本项目投标</w:t>
      </w:r>
      <w:r>
        <w:rPr>
          <w:rFonts w:hint="eastAsia" w:ascii="宋体" w:hAnsi="宋体" w:eastAsia="宋体" w:cs="宋体"/>
          <w:b/>
          <w:color w:val="auto"/>
          <w:kern w:val="0"/>
          <w:szCs w:val="21"/>
          <w:highlight w:val="none"/>
          <w:u w:val="single"/>
          <w:lang w:val="en-US" w:eastAsia="zh-CN"/>
        </w:rPr>
        <w:t>总</w:t>
      </w:r>
      <w:r>
        <w:rPr>
          <w:rFonts w:hint="eastAsia" w:ascii="宋体" w:hAnsi="宋体" w:eastAsia="宋体" w:cs="宋体"/>
          <w:b/>
          <w:color w:val="auto"/>
          <w:kern w:val="0"/>
          <w:szCs w:val="21"/>
          <w:highlight w:val="none"/>
          <w:u w:val="single"/>
        </w:rPr>
        <w:t>报价为不含税价，即为《中华人民共和国增值税暂行条例》（国务院令第691号修订版）规定的销售额</w:t>
      </w:r>
      <w:r>
        <w:rPr>
          <w:rFonts w:hint="eastAsia" w:ascii="宋体" w:hAnsi="宋体" w:eastAsia="宋体" w:cs="宋体"/>
          <w:color w:val="auto"/>
          <w:kern w:val="0"/>
          <w:szCs w:val="21"/>
          <w:highlight w:val="none"/>
        </w:rPr>
        <w:t>。本招标文件所称的不含税价是指不含本采购项目的投标人销项税额，包含了投标人完成合同义务（含投标人代缴代扣、分包及委外服务、施工、采购货物等所产生的价税）的其他全部费用。</w:t>
      </w:r>
      <w:r>
        <w:rPr>
          <w:rFonts w:hint="eastAsia" w:ascii="宋体" w:hAnsi="宋体" w:eastAsia="宋体" w:cs="宋体"/>
          <w:color w:val="auto"/>
          <w:szCs w:val="21"/>
          <w:highlight w:val="none"/>
          <w:lang w:val="zh-CN"/>
        </w:rPr>
        <w:t>本采购项目的销项税额由招标人承担</w:t>
      </w:r>
      <w:r>
        <w:rPr>
          <w:rFonts w:hint="eastAsia" w:ascii="宋体" w:hAnsi="宋体" w:eastAsia="宋体" w:cs="宋体"/>
          <w:color w:val="auto"/>
          <w:kern w:val="0"/>
          <w:szCs w:val="21"/>
          <w:highlight w:val="none"/>
        </w:rPr>
        <w:t>，不计入投标报价。</w:t>
      </w:r>
    </w:p>
    <w:p w14:paraId="7D4FC688">
      <w:pPr>
        <w:autoSpaceDE w:val="0"/>
        <w:autoSpaceDN w:val="0"/>
        <w:adjustRightInd w:val="0"/>
        <w:snapToGrid w:val="0"/>
        <w:spacing w:line="360" w:lineRule="auto"/>
        <w:ind w:left="607" w:leftChars="18" w:hanging="569" w:hangingChars="270"/>
        <w:jc w:val="left"/>
        <w:outlineLvl w:val="9"/>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（2）本表的总价报价应包括完成本合同服务所需的全部费用，包括但不限于人工费（工资及福利、社保、膳食、意外伤害保险、加班费、住宿补贴等）</w:t>
      </w:r>
      <w:r>
        <w:rPr>
          <w:rFonts w:hint="eastAsia" w:ascii="宋体" w:hAnsi="宋体" w:eastAsia="宋体" w:cs="宋体"/>
          <w:b/>
          <w:bCs/>
          <w:color w:val="auto"/>
          <w:kern w:val="0"/>
          <w:szCs w:val="21"/>
          <w:highlight w:val="none"/>
          <w:lang w:eastAsia="zh-CN"/>
        </w:rPr>
        <w:t>、办公费、交通费、管理费用、保险、利润、除投标人销项税额以外的税费、中标服务费及其他完成本项目合同下服务相关的直接及间接费用（如劳务服务员工的招聘成本、培训成本、现场管理相关成本、项目其他运营管理活动涉及的成本、项目管理团队人工分摊到本项目的部分成本、中标人场地租金和水电费等日常运营分摊到本项目的部分成本、中标人服务于本项目的其他职能部门管理费用分摊到本项目的部分成本等）。</w:t>
      </w:r>
    </w:p>
    <w:p w14:paraId="325714F7">
      <w:pPr>
        <w:autoSpaceDE w:val="0"/>
        <w:autoSpaceDN w:val="0"/>
        <w:adjustRightInd w:val="0"/>
        <w:snapToGrid w:val="0"/>
        <w:spacing w:line="360" w:lineRule="auto"/>
        <w:ind w:left="607" w:leftChars="18" w:hanging="569" w:hangingChars="270"/>
        <w:jc w:val="left"/>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投标人的投标</w:t>
      </w:r>
      <w:r>
        <w:rPr>
          <w:rFonts w:hint="eastAsia" w:ascii="宋体" w:hAnsi="宋体" w:eastAsia="宋体" w:cs="宋体"/>
          <w:b/>
          <w:bCs/>
          <w:color w:val="auto"/>
          <w:kern w:val="0"/>
          <w:szCs w:val="21"/>
          <w:highlight w:val="none"/>
          <w:lang w:val="en-US" w:eastAsia="zh-CN"/>
        </w:rPr>
        <w:t>总</w:t>
      </w:r>
      <w:r>
        <w:rPr>
          <w:rFonts w:hint="eastAsia" w:ascii="宋体" w:hAnsi="宋体" w:eastAsia="宋体" w:cs="宋体"/>
          <w:b/>
          <w:bCs/>
          <w:color w:val="auto"/>
          <w:kern w:val="0"/>
          <w:szCs w:val="21"/>
          <w:highlight w:val="none"/>
        </w:rPr>
        <w:t>报价高于</w:t>
      </w:r>
      <w:r>
        <w:rPr>
          <w:rFonts w:hint="eastAsia" w:ascii="宋体" w:hAnsi="宋体" w:eastAsia="宋体" w:cs="宋体"/>
          <w:b/>
          <w:bCs/>
          <w:color w:val="auto"/>
          <w:kern w:val="0"/>
          <w:szCs w:val="24"/>
          <w:highlight w:val="none"/>
          <w:u w:val="none"/>
        </w:rPr>
        <w:t>最高</w:t>
      </w:r>
      <w:r>
        <w:rPr>
          <w:rFonts w:hint="eastAsia" w:ascii="宋体" w:hAnsi="宋体" w:eastAsia="宋体" w:cs="宋体"/>
          <w:b/>
          <w:bCs/>
          <w:color w:val="auto"/>
          <w:kern w:val="0"/>
          <w:szCs w:val="24"/>
          <w:highlight w:val="none"/>
          <w:u w:val="none"/>
          <w:lang w:val="en-US" w:eastAsia="zh-CN"/>
        </w:rPr>
        <w:t>投标</w:t>
      </w:r>
      <w:r>
        <w:rPr>
          <w:rFonts w:hint="eastAsia" w:ascii="宋体" w:hAnsi="宋体" w:eastAsia="宋体" w:cs="宋体"/>
          <w:b/>
          <w:bCs/>
          <w:color w:val="auto"/>
          <w:kern w:val="0"/>
          <w:szCs w:val="24"/>
          <w:highlight w:val="none"/>
          <w:u w:val="none"/>
        </w:rPr>
        <w:t>限价</w:t>
      </w:r>
      <w:r>
        <w:rPr>
          <w:rFonts w:hint="eastAsia" w:ascii="宋体" w:hAnsi="宋体" w:eastAsia="宋体" w:cs="宋体"/>
          <w:b/>
          <w:bCs/>
          <w:color w:val="auto"/>
          <w:kern w:val="0"/>
          <w:szCs w:val="21"/>
          <w:highlight w:val="none"/>
        </w:rPr>
        <w:t>的，该投标人的投标文件将被视为无效投标。</w:t>
      </w:r>
    </w:p>
    <w:p w14:paraId="4AC3A0F7">
      <w:pPr>
        <w:autoSpaceDE w:val="0"/>
        <w:autoSpaceDN w:val="0"/>
        <w:adjustRightInd w:val="0"/>
        <w:snapToGrid w:val="0"/>
        <w:spacing w:line="360" w:lineRule="auto"/>
        <w:ind w:left="605" w:leftChars="18"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）本投标报价表报价与分项报价明细表报价不一致的，以本投标报价表为准。对不同文字文本投标文件的解释发生异议的，以中文文本为准。</w:t>
      </w:r>
    </w:p>
    <w:p w14:paraId="6B5D2E91">
      <w:pPr>
        <w:autoSpaceDE w:val="0"/>
        <w:autoSpaceDN w:val="0"/>
        <w:adjustRightInd w:val="0"/>
        <w:snapToGrid w:val="0"/>
        <w:spacing w:line="360" w:lineRule="auto"/>
        <w:ind w:left="605" w:leftChars="18" w:hanging="567" w:hangingChars="270"/>
        <w:jc w:val="left"/>
        <w:outlineLvl w:val="9"/>
        <w:rPr>
          <w:rFonts w:hint="eastAsia" w:ascii="宋体" w:hAnsi="宋体" w:eastAsia="宋体" w:cs="宋体"/>
          <w:b/>
          <w:bCs/>
          <w:color w:val="auto"/>
          <w:kern w:val="0"/>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u w:val="single"/>
          <w:lang w:val="zh-CN"/>
        </w:rPr>
        <w:t>本表一式二份，一份随唱标信封一起提交，一份编入投标文件商务文件</w:t>
      </w:r>
      <w:r>
        <w:rPr>
          <w:rFonts w:hint="eastAsia" w:ascii="宋体" w:hAnsi="宋体" w:eastAsia="宋体" w:cs="宋体"/>
          <w:b/>
          <w:bCs/>
          <w:color w:val="auto"/>
          <w:kern w:val="0"/>
          <w:szCs w:val="21"/>
          <w:highlight w:val="none"/>
          <w:lang w:val="zh-CN"/>
        </w:rPr>
        <w:t>。</w:t>
      </w:r>
    </w:p>
    <w:p w14:paraId="33058E2D">
      <w:pPr>
        <w:autoSpaceDE w:val="0"/>
        <w:autoSpaceDN w:val="0"/>
        <w:adjustRightInd w:val="0"/>
        <w:snapToGrid w:val="0"/>
        <w:spacing w:line="360" w:lineRule="auto"/>
        <w:ind w:left="605" w:leftChars="18" w:hanging="567" w:hangingChars="270"/>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w:t>
      </w:r>
      <w:r>
        <w:rPr>
          <w:rFonts w:hint="eastAsia" w:ascii="宋体" w:hAnsi="宋体" w:eastAsia="宋体" w:cs="宋体"/>
          <w:bCs/>
          <w:color w:val="auto"/>
          <w:kern w:val="0"/>
          <w:szCs w:val="21"/>
          <w:highlight w:val="none"/>
          <w:lang w:val="en-US" w:eastAsia="zh-CN"/>
        </w:rPr>
        <w:t>6</w:t>
      </w:r>
      <w:r>
        <w:rPr>
          <w:rFonts w:hint="eastAsia" w:ascii="宋体" w:hAnsi="宋体" w:eastAsia="宋体" w:cs="宋体"/>
          <w:bCs/>
          <w:color w:val="auto"/>
          <w:kern w:val="0"/>
          <w:szCs w:val="21"/>
          <w:highlight w:val="none"/>
          <w:lang w:val="zh-CN"/>
        </w:rPr>
        <w:t>）</w:t>
      </w:r>
      <w:r>
        <w:rPr>
          <w:rFonts w:hint="eastAsia" w:ascii="宋体" w:hAnsi="宋体" w:eastAsia="宋体" w:cs="宋体"/>
          <w:color w:val="auto"/>
          <w:kern w:val="0"/>
          <w:szCs w:val="21"/>
          <w:highlight w:val="none"/>
        </w:rPr>
        <w:t>报价保留小数点后两位。</w:t>
      </w:r>
    </w:p>
    <w:p w14:paraId="6A7710DD">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20B08C90">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2EC8AE69">
      <w:pPr>
        <w:autoSpaceDE w:val="0"/>
        <w:autoSpaceDN w:val="0"/>
        <w:adjustRightInd w:val="0"/>
        <w:spacing w:line="360" w:lineRule="auto"/>
        <w:ind w:firstLine="4960" w:firstLineChars="236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5002ED8F">
      <w:pPr>
        <w:tabs>
          <w:tab w:val="left" w:pos="567"/>
        </w:tabs>
        <w:autoSpaceDE w:val="0"/>
        <w:autoSpaceDN w:val="0"/>
        <w:adjustRightInd w:val="0"/>
        <w:spacing w:line="360" w:lineRule="auto"/>
        <w:ind w:left="496" w:hanging="495" w:hangingChars="236"/>
        <w:jc w:val="left"/>
        <w:outlineLvl w:val="9"/>
        <w:rPr>
          <w:rFonts w:hint="eastAsia" w:ascii="宋体" w:hAnsi="宋体" w:eastAsia="宋体" w:cs="宋体"/>
          <w:b/>
          <w:color w:val="auto"/>
          <w:sz w:val="30"/>
          <w:szCs w:val="30"/>
          <w:highlight w:val="none"/>
          <w:lang w:val="zh-CN"/>
        </w:rPr>
      </w:pPr>
      <w:r>
        <w:rPr>
          <w:rFonts w:hint="eastAsia" w:ascii="宋体" w:hAnsi="宋体" w:eastAsia="宋体" w:cs="宋体"/>
          <w:color w:val="auto"/>
          <w:szCs w:val="24"/>
          <w:highlight w:val="none"/>
          <w:lang w:val="zh-CN"/>
        </w:rPr>
        <w:br w:type="page"/>
      </w:r>
      <w:bookmarkStart w:id="465" w:name="_Toc15059"/>
      <w:bookmarkStart w:id="466" w:name="_Toc140596927"/>
      <w:bookmarkStart w:id="467" w:name="_Toc142508368"/>
      <w:bookmarkStart w:id="468" w:name="_Toc102860417"/>
      <w:bookmarkStart w:id="469" w:name="_Toc104991874"/>
      <w:bookmarkStart w:id="470" w:name="_Toc94107208"/>
      <w:bookmarkStart w:id="471" w:name="_Toc21142"/>
      <w:bookmarkStart w:id="472" w:name="_Toc5265"/>
      <w:bookmarkStart w:id="473" w:name="_Toc102860073"/>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.2 分项报价表</w:t>
      </w:r>
      <w:bookmarkEnd w:id="465"/>
      <w:bookmarkEnd w:id="466"/>
      <w:bookmarkEnd w:id="467"/>
      <w:bookmarkEnd w:id="468"/>
      <w:bookmarkEnd w:id="469"/>
      <w:bookmarkEnd w:id="470"/>
      <w:bookmarkEnd w:id="471"/>
      <w:bookmarkEnd w:id="472"/>
      <w:bookmarkEnd w:id="473"/>
    </w:p>
    <w:p w14:paraId="3331CFE1">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分项报价表</w:t>
      </w:r>
    </w:p>
    <w:p w14:paraId="7E5D557B">
      <w:pPr>
        <w:spacing w:line="360" w:lineRule="auto"/>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szCs w:val="21"/>
          <w:highlight w:val="none"/>
          <w:lang w:val="zh-CN"/>
        </w:rPr>
        <w:t>东莞市水务集团建设管理有限公司2025年餐厨及清洁服务采购项目</w:t>
      </w:r>
    </w:p>
    <w:p w14:paraId="53416DA4">
      <w:pPr>
        <w:spacing w:line="360" w:lineRule="auto"/>
        <w:outlineLvl w:val="9"/>
        <w:rPr>
          <w:rFonts w:hint="eastAsia" w:ascii="宋体" w:hAnsi="宋体" w:eastAsia="宋体" w:cs="宋体"/>
          <w:color w:val="auto"/>
          <w:kern w:val="0"/>
          <w:szCs w:val="21"/>
          <w:highlight w:val="none"/>
          <w:u w:val="single"/>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szCs w:val="21"/>
          <w:highlight w:val="none"/>
          <w:lang w:val="zh-CN"/>
        </w:rPr>
        <w:t>YDZB24DGQY0177</w:t>
      </w:r>
    </w:p>
    <w:tbl>
      <w:tblPr>
        <w:tblStyle w:val="3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1281"/>
        <w:gridCol w:w="1516"/>
        <w:gridCol w:w="1619"/>
        <w:gridCol w:w="2150"/>
        <w:gridCol w:w="2366"/>
        <w:gridCol w:w="750"/>
      </w:tblGrid>
      <w:tr w14:paraId="08B8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29" w:type="pct"/>
            <w:tcBorders>
              <w:top w:val="single" w:color="auto" w:sz="4" w:space="0"/>
              <w:left w:val="single" w:color="auto" w:sz="4" w:space="0"/>
              <w:bottom w:val="single" w:color="auto" w:sz="4" w:space="0"/>
              <w:right w:val="single" w:color="auto" w:sz="4" w:space="0"/>
            </w:tcBorders>
            <w:vAlign w:val="center"/>
          </w:tcPr>
          <w:p w14:paraId="1A8CF93D">
            <w:pPr>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618" w:type="pct"/>
            <w:tcBorders>
              <w:top w:val="single" w:color="auto" w:sz="4" w:space="0"/>
              <w:left w:val="single" w:color="auto" w:sz="4" w:space="0"/>
              <w:bottom w:val="single" w:color="auto" w:sz="4" w:space="0"/>
              <w:right w:val="single" w:color="auto" w:sz="4" w:space="0"/>
            </w:tcBorders>
            <w:vAlign w:val="center"/>
          </w:tcPr>
          <w:p w14:paraId="2DD9A032">
            <w:pPr>
              <w:spacing w:line="400" w:lineRule="exact"/>
              <w:jc w:val="center"/>
              <w:outlineLvl w:val="9"/>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岗位类型</w:t>
            </w:r>
          </w:p>
        </w:tc>
        <w:tc>
          <w:tcPr>
            <w:tcW w:w="731" w:type="pct"/>
            <w:tcBorders>
              <w:top w:val="single" w:color="auto" w:sz="4" w:space="0"/>
              <w:left w:val="single" w:color="auto" w:sz="4" w:space="0"/>
              <w:bottom w:val="single" w:color="auto" w:sz="4" w:space="0"/>
              <w:right w:val="single" w:color="auto" w:sz="4" w:space="0"/>
            </w:tcBorders>
            <w:vAlign w:val="center"/>
          </w:tcPr>
          <w:p w14:paraId="549CD476">
            <w:pPr>
              <w:spacing w:line="400" w:lineRule="exact"/>
              <w:jc w:val="center"/>
              <w:outlineLvl w:val="9"/>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人员数量（人）</w:t>
            </w:r>
          </w:p>
        </w:tc>
        <w:tc>
          <w:tcPr>
            <w:tcW w:w="781" w:type="pct"/>
            <w:tcBorders>
              <w:top w:val="single" w:color="auto" w:sz="4" w:space="0"/>
              <w:left w:val="single" w:color="auto" w:sz="4" w:space="0"/>
              <w:bottom w:val="single" w:color="auto" w:sz="4" w:space="0"/>
              <w:right w:val="single" w:color="auto" w:sz="4" w:space="0"/>
            </w:tcBorders>
            <w:vAlign w:val="center"/>
          </w:tcPr>
          <w:p w14:paraId="6D1216F8">
            <w:pPr>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综合单价（元/人/月，不含税）</w:t>
            </w:r>
          </w:p>
        </w:tc>
        <w:tc>
          <w:tcPr>
            <w:tcW w:w="1037" w:type="pct"/>
            <w:tcBorders>
              <w:top w:val="single" w:color="auto" w:sz="4" w:space="0"/>
              <w:left w:val="single" w:color="auto" w:sz="4" w:space="0"/>
              <w:bottom w:val="single" w:color="auto" w:sz="4" w:space="0"/>
              <w:right w:val="single" w:color="auto" w:sz="4" w:space="0"/>
            </w:tcBorders>
            <w:vAlign w:val="center"/>
          </w:tcPr>
          <w:p w14:paraId="15EFF1D4">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月小计（元，不含税）</w:t>
            </w:r>
          </w:p>
        </w:tc>
        <w:tc>
          <w:tcPr>
            <w:tcW w:w="1141" w:type="pct"/>
            <w:tcBorders>
              <w:top w:val="single" w:color="auto" w:sz="4" w:space="0"/>
              <w:left w:val="single" w:color="auto" w:sz="4" w:space="0"/>
              <w:bottom w:val="single" w:color="auto" w:sz="4" w:space="0"/>
              <w:right w:val="single" w:color="auto" w:sz="4" w:space="0"/>
            </w:tcBorders>
            <w:vAlign w:val="center"/>
          </w:tcPr>
          <w:p w14:paraId="35C36C0D">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年小计（元，不含税）</w:t>
            </w:r>
          </w:p>
        </w:tc>
        <w:tc>
          <w:tcPr>
            <w:tcW w:w="361" w:type="pct"/>
            <w:tcBorders>
              <w:top w:val="single" w:color="auto" w:sz="4" w:space="0"/>
              <w:left w:val="single" w:color="auto" w:sz="4" w:space="0"/>
              <w:bottom w:val="single" w:color="auto" w:sz="4" w:space="0"/>
              <w:right w:val="single" w:color="auto" w:sz="4" w:space="0"/>
            </w:tcBorders>
            <w:vAlign w:val="center"/>
          </w:tcPr>
          <w:p w14:paraId="5F0B2D2C">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7CB2A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29" w:type="pct"/>
            <w:tcBorders>
              <w:top w:val="single" w:color="auto" w:sz="4" w:space="0"/>
              <w:left w:val="single" w:color="auto" w:sz="4" w:space="0"/>
              <w:bottom w:val="single" w:color="auto" w:sz="4" w:space="0"/>
              <w:right w:val="single" w:color="auto" w:sz="4" w:space="0"/>
            </w:tcBorders>
            <w:vAlign w:val="center"/>
          </w:tcPr>
          <w:p w14:paraId="21E13E3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18" w:type="pct"/>
            <w:tcBorders>
              <w:top w:val="single" w:color="auto" w:sz="4" w:space="0"/>
              <w:left w:val="single" w:color="auto" w:sz="4" w:space="0"/>
              <w:bottom w:val="single" w:color="auto" w:sz="4" w:space="0"/>
              <w:right w:val="single" w:color="auto" w:sz="4" w:space="0"/>
            </w:tcBorders>
          </w:tcPr>
          <w:p w14:paraId="360F6615">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厨师</w:t>
            </w:r>
          </w:p>
        </w:tc>
        <w:tc>
          <w:tcPr>
            <w:tcW w:w="731" w:type="pct"/>
            <w:tcBorders>
              <w:top w:val="single" w:color="auto" w:sz="4" w:space="0"/>
              <w:left w:val="single" w:color="auto" w:sz="4" w:space="0"/>
              <w:bottom w:val="single" w:color="auto" w:sz="4" w:space="0"/>
              <w:right w:val="single" w:color="auto" w:sz="4" w:space="0"/>
            </w:tcBorders>
            <w:vAlign w:val="center"/>
          </w:tcPr>
          <w:p w14:paraId="04575FAF">
            <w:pPr>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781" w:type="pct"/>
            <w:tcBorders>
              <w:top w:val="single" w:color="auto" w:sz="4" w:space="0"/>
              <w:left w:val="single" w:color="auto" w:sz="4" w:space="0"/>
              <w:bottom w:val="single" w:color="auto" w:sz="4" w:space="0"/>
              <w:right w:val="single" w:color="auto" w:sz="4" w:space="0"/>
            </w:tcBorders>
            <w:vAlign w:val="center"/>
          </w:tcPr>
          <w:p w14:paraId="0BF57081">
            <w:pPr>
              <w:spacing w:line="400" w:lineRule="exact"/>
              <w:jc w:val="center"/>
              <w:outlineLvl w:val="9"/>
              <w:rPr>
                <w:rFonts w:hint="eastAsia" w:ascii="宋体" w:hAnsi="宋体" w:eastAsia="宋体" w:cs="宋体"/>
                <w:color w:val="auto"/>
                <w:kern w:val="0"/>
                <w:szCs w:val="21"/>
                <w:highlight w:val="none"/>
              </w:rPr>
            </w:pPr>
          </w:p>
        </w:tc>
        <w:tc>
          <w:tcPr>
            <w:tcW w:w="1037" w:type="pct"/>
            <w:tcBorders>
              <w:top w:val="single" w:color="auto" w:sz="4" w:space="0"/>
              <w:left w:val="single" w:color="auto" w:sz="4" w:space="0"/>
              <w:bottom w:val="single" w:color="auto" w:sz="4" w:space="0"/>
              <w:right w:val="single" w:color="auto" w:sz="4" w:space="0"/>
            </w:tcBorders>
            <w:vAlign w:val="center"/>
          </w:tcPr>
          <w:p w14:paraId="7978E40C">
            <w:pPr>
              <w:spacing w:line="400" w:lineRule="exact"/>
              <w:jc w:val="center"/>
              <w:outlineLvl w:val="9"/>
              <w:rPr>
                <w:rFonts w:hint="eastAsia" w:ascii="宋体" w:hAnsi="宋体" w:eastAsia="宋体" w:cs="宋体"/>
                <w:color w:val="auto"/>
                <w:kern w:val="0"/>
                <w:szCs w:val="21"/>
                <w:highlight w:val="none"/>
              </w:rPr>
            </w:pPr>
          </w:p>
        </w:tc>
        <w:tc>
          <w:tcPr>
            <w:tcW w:w="1141" w:type="pct"/>
            <w:tcBorders>
              <w:top w:val="single" w:color="auto" w:sz="4" w:space="0"/>
              <w:left w:val="single" w:color="auto" w:sz="4" w:space="0"/>
              <w:bottom w:val="single" w:color="auto" w:sz="4" w:space="0"/>
              <w:right w:val="single" w:color="auto" w:sz="4" w:space="0"/>
            </w:tcBorders>
            <w:vAlign w:val="center"/>
          </w:tcPr>
          <w:p w14:paraId="2FC63473">
            <w:pPr>
              <w:spacing w:line="400" w:lineRule="exact"/>
              <w:jc w:val="center"/>
              <w:outlineLvl w:val="9"/>
              <w:rPr>
                <w:rFonts w:hint="eastAsia" w:ascii="宋体" w:hAnsi="宋体" w:eastAsia="宋体" w:cs="宋体"/>
                <w:color w:val="auto"/>
                <w:kern w:val="0"/>
                <w:szCs w:val="21"/>
                <w:highlight w:val="none"/>
              </w:rPr>
            </w:pPr>
          </w:p>
        </w:tc>
        <w:tc>
          <w:tcPr>
            <w:tcW w:w="361" w:type="pct"/>
            <w:tcBorders>
              <w:top w:val="single" w:color="auto" w:sz="4" w:space="0"/>
              <w:left w:val="single" w:color="auto" w:sz="4" w:space="0"/>
              <w:bottom w:val="single" w:color="auto" w:sz="4" w:space="0"/>
              <w:right w:val="single" w:color="auto" w:sz="4" w:space="0"/>
            </w:tcBorders>
            <w:vAlign w:val="center"/>
          </w:tcPr>
          <w:p w14:paraId="3A510F73">
            <w:pPr>
              <w:spacing w:line="400" w:lineRule="exact"/>
              <w:jc w:val="center"/>
              <w:outlineLvl w:val="9"/>
              <w:rPr>
                <w:rFonts w:hint="eastAsia" w:ascii="宋体" w:hAnsi="宋体" w:eastAsia="宋体" w:cs="宋体"/>
                <w:color w:val="auto"/>
                <w:kern w:val="0"/>
                <w:szCs w:val="21"/>
                <w:highlight w:val="none"/>
              </w:rPr>
            </w:pPr>
          </w:p>
        </w:tc>
      </w:tr>
      <w:tr w14:paraId="4F2F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29" w:type="pct"/>
            <w:tcBorders>
              <w:top w:val="single" w:color="auto" w:sz="4" w:space="0"/>
              <w:left w:val="single" w:color="auto" w:sz="4" w:space="0"/>
              <w:bottom w:val="single" w:color="auto" w:sz="4" w:space="0"/>
              <w:right w:val="single" w:color="auto" w:sz="4" w:space="0"/>
            </w:tcBorders>
            <w:vAlign w:val="center"/>
          </w:tcPr>
          <w:p w14:paraId="66FF04F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618" w:type="pct"/>
            <w:tcBorders>
              <w:top w:val="single" w:color="auto" w:sz="4" w:space="0"/>
              <w:left w:val="single" w:color="auto" w:sz="4" w:space="0"/>
              <w:bottom w:val="single" w:color="auto" w:sz="4" w:space="0"/>
              <w:right w:val="single" w:color="auto" w:sz="4" w:space="0"/>
            </w:tcBorders>
          </w:tcPr>
          <w:p w14:paraId="393118D3">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厨工</w:t>
            </w:r>
          </w:p>
        </w:tc>
        <w:tc>
          <w:tcPr>
            <w:tcW w:w="731" w:type="pct"/>
            <w:tcBorders>
              <w:top w:val="single" w:color="auto" w:sz="4" w:space="0"/>
              <w:left w:val="single" w:color="auto" w:sz="4" w:space="0"/>
              <w:bottom w:val="single" w:color="auto" w:sz="4" w:space="0"/>
              <w:right w:val="single" w:color="auto" w:sz="4" w:space="0"/>
            </w:tcBorders>
            <w:vAlign w:val="center"/>
          </w:tcPr>
          <w:p w14:paraId="1218A292">
            <w:pPr>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781" w:type="pct"/>
            <w:tcBorders>
              <w:top w:val="single" w:color="auto" w:sz="4" w:space="0"/>
              <w:left w:val="single" w:color="auto" w:sz="4" w:space="0"/>
              <w:bottom w:val="single" w:color="auto" w:sz="4" w:space="0"/>
              <w:right w:val="single" w:color="auto" w:sz="4" w:space="0"/>
            </w:tcBorders>
            <w:vAlign w:val="center"/>
          </w:tcPr>
          <w:p w14:paraId="4ACCAAEF">
            <w:pPr>
              <w:spacing w:line="400" w:lineRule="exact"/>
              <w:jc w:val="center"/>
              <w:outlineLvl w:val="9"/>
              <w:rPr>
                <w:rFonts w:hint="eastAsia" w:ascii="宋体" w:hAnsi="宋体" w:eastAsia="宋体" w:cs="宋体"/>
                <w:color w:val="auto"/>
                <w:kern w:val="0"/>
                <w:szCs w:val="21"/>
                <w:highlight w:val="none"/>
              </w:rPr>
            </w:pPr>
          </w:p>
        </w:tc>
        <w:tc>
          <w:tcPr>
            <w:tcW w:w="1037" w:type="pct"/>
            <w:tcBorders>
              <w:top w:val="single" w:color="auto" w:sz="4" w:space="0"/>
              <w:left w:val="single" w:color="auto" w:sz="4" w:space="0"/>
              <w:bottom w:val="single" w:color="auto" w:sz="4" w:space="0"/>
              <w:right w:val="single" w:color="auto" w:sz="4" w:space="0"/>
            </w:tcBorders>
            <w:vAlign w:val="center"/>
          </w:tcPr>
          <w:p w14:paraId="3EB2D97D">
            <w:pPr>
              <w:spacing w:line="400" w:lineRule="exact"/>
              <w:jc w:val="center"/>
              <w:outlineLvl w:val="9"/>
              <w:rPr>
                <w:rFonts w:hint="eastAsia" w:ascii="宋体" w:hAnsi="宋体" w:eastAsia="宋体" w:cs="宋体"/>
                <w:color w:val="auto"/>
                <w:kern w:val="0"/>
                <w:szCs w:val="21"/>
                <w:highlight w:val="none"/>
              </w:rPr>
            </w:pPr>
          </w:p>
        </w:tc>
        <w:tc>
          <w:tcPr>
            <w:tcW w:w="1141" w:type="pct"/>
            <w:tcBorders>
              <w:top w:val="single" w:color="auto" w:sz="4" w:space="0"/>
              <w:left w:val="single" w:color="auto" w:sz="4" w:space="0"/>
              <w:bottom w:val="single" w:color="auto" w:sz="4" w:space="0"/>
              <w:right w:val="single" w:color="auto" w:sz="4" w:space="0"/>
            </w:tcBorders>
            <w:vAlign w:val="center"/>
          </w:tcPr>
          <w:p w14:paraId="39B42BE2">
            <w:pPr>
              <w:spacing w:line="400" w:lineRule="exact"/>
              <w:jc w:val="center"/>
              <w:outlineLvl w:val="9"/>
              <w:rPr>
                <w:rFonts w:hint="eastAsia" w:ascii="宋体" w:hAnsi="宋体" w:eastAsia="宋体" w:cs="宋体"/>
                <w:color w:val="auto"/>
                <w:kern w:val="0"/>
                <w:szCs w:val="21"/>
                <w:highlight w:val="none"/>
              </w:rPr>
            </w:pPr>
          </w:p>
        </w:tc>
        <w:tc>
          <w:tcPr>
            <w:tcW w:w="361" w:type="pct"/>
            <w:tcBorders>
              <w:top w:val="single" w:color="auto" w:sz="4" w:space="0"/>
              <w:left w:val="single" w:color="auto" w:sz="4" w:space="0"/>
              <w:bottom w:val="single" w:color="auto" w:sz="4" w:space="0"/>
              <w:right w:val="single" w:color="auto" w:sz="4" w:space="0"/>
            </w:tcBorders>
            <w:vAlign w:val="center"/>
          </w:tcPr>
          <w:p w14:paraId="1F578323">
            <w:pPr>
              <w:spacing w:line="400" w:lineRule="exact"/>
              <w:jc w:val="center"/>
              <w:outlineLvl w:val="9"/>
              <w:rPr>
                <w:rFonts w:hint="eastAsia" w:ascii="宋体" w:hAnsi="宋体" w:eastAsia="宋体" w:cs="宋体"/>
                <w:color w:val="auto"/>
                <w:kern w:val="0"/>
                <w:szCs w:val="21"/>
                <w:highlight w:val="none"/>
              </w:rPr>
            </w:pPr>
          </w:p>
        </w:tc>
      </w:tr>
      <w:tr w14:paraId="038A2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29" w:type="pct"/>
            <w:tcBorders>
              <w:top w:val="single" w:color="auto" w:sz="4" w:space="0"/>
              <w:left w:val="single" w:color="auto" w:sz="4" w:space="0"/>
              <w:bottom w:val="single" w:color="auto" w:sz="4" w:space="0"/>
              <w:right w:val="single" w:color="auto" w:sz="4" w:space="0"/>
            </w:tcBorders>
            <w:vAlign w:val="center"/>
          </w:tcPr>
          <w:p w14:paraId="05E2A47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618" w:type="pct"/>
            <w:tcBorders>
              <w:top w:val="single" w:color="auto" w:sz="4" w:space="0"/>
              <w:left w:val="single" w:color="auto" w:sz="4" w:space="0"/>
              <w:bottom w:val="single" w:color="auto" w:sz="4" w:space="0"/>
              <w:right w:val="single" w:color="auto" w:sz="4" w:space="0"/>
            </w:tcBorders>
          </w:tcPr>
          <w:p w14:paraId="1EAD4B58">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清洁工</w:t>
            </w:r>
          </w:p>
        </w:tc>
        <w:tc>
          <w:tcPr>
            <w:tcW w:w="731" w:type="pct"/>
            <w:tcBorders>
              <w:top w:val="single" w:color="auto" w:sz="4" w:space="0"/>
              <w:left w:val="single" w:color="auto" w:sz="4" w:space="0"/>
              <w:bottom w:val="single" w:color="auto" w:sz="4" w:space="0"/>
              <w:right w:val="single" w:color="auto" w:sz="4" w:space="0"/>
            </w:tcBorders>
            <w:vAlign w:val="center"/>
          </w:tcPr>
          <w:p w14:paraId="21E44E3F">
            <w:pPr>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w:t>
            </w:r>
          </w:p>
        </w:tc>
        <w:tc>
          <w:tcPr>
            <w:tcW w:w="781" w:type="pct"/>
            <w:tcBorders>
              <w:top w:val="single" w:color="auto" w:sz="4" w:space="0"/>
              <w:left w:val="single" w:color="auto" w:sz="4" w:space="0"/>
              <w:bottom w:val="single" w:color="auto" w:sz="4" w:space="0"/>
              <w:right w:val="single" w:color="auto" w:sz="4" w:space="0"/>
            </w:tcBorders>
            <w:vAlign w:val="center"/>
          </w:tcPr>
          <w:p w14:paraId="2394919D">
            <w:pPr>
              <w:spacing w:line="400" w:lineRule="exact"/>
              <w:jc w:val="center"/>
              <w:outlineLvl w:val="9"/>
              <w:rPr>
                <w:rFonts w:hint="eastAsia" w:ascii="宋体" w:hAnsi="宋体" w:eastAsia="宋体" w:cs="宋体"/>
                <w:color w:val="auto"/>
                <w:kern w:val="0"/>
                <w:szCs w:val="21"/>
                <w:highlight w:val="none"/>
              </w:rPr>
            </w:pPr>
          </w:p>
        </w:tc>
        <w:tc>
          <w:tcPr>
            <w:tcW w:w="1037" w:type="pct"/>
            <w:tcBorders>
              <w:top w:val="single" w:color="auto" w:sz="4" w:space="0"/>
              <w:left w:val="single" w:color="auto" w:sz="4" w:space="0"/>
              <w:bottom w:val="single" w:color="auto" w:sz="4" w:space="0"/>
              <w:right w:val="single" w:color="auto" w:sz="4" w:space="0"/>
            </w:tcBorders>
            <w:vAlign w:val="center"/>
          </w:tcPr>
          <w:p w14:paraId="7ECEDDBA">
            <w:pPr>
              <w:spacing w:line="400" w:lineRule="exact"/>
              <w:jc w:val="center"/>
              <w:outlineLvl w:val="9"/>
              <w:rPr>
                <w:rFonts w:hint="eastAsia" w:ascii="宋体" w:hAnsi="宋体" w:eastAsia="宋体" w:cs="宋体"/>
                <w:color w:val="auto"/>
                <w:kern w:val="0"/>
                <w:szCs w:val="21"/>
                <w:highlight w:val="none"/>
              </w:rPr>
            </w:pPr>
          </w:p>
        </w:tc>
        <w:tc>
          <w:tcPr>
            <w:tcW w:w="1141" w:type="pct"/>
            <w:tcBorders>
              <w:top w:val="single" w:color="auto" w:sz="4" w:space="0"/>
              <w:left w:val="single" w:color="auto" w:sz="4" w:space="0"/>
              <w:bottom w:val="single" w:color="auto" w:sz="4" w:space="0"/>
              <w:right w:val="single" w:color="auto" w:sz="4" w:space="0"/>
            </w:tcBorders>
            <w:vAlign w:val="center"/>
          </w:tcPr>
          <w:p w14:paraId="7DFBD57A">
            <w:pPr>
              <w:spacing w:line="400" w:lineRule="exact"/>
              <w:jc w:val="center"/>
              <w:outlineLvl w:val="9"/>
              <w:rPr>
                <w:rFonts w:hint="eastAsia" w:ascii="宋体" w:hAnsi="宋体" w:eastAsia="宋体" w:cs="宋体"/>
                <w:color w:val="auto"/>
                <w:kern w:val="0"/>
                <w:szCs w:val="21"/>
                <w:highlight w:val="none"/>
              </w:rPr>
            </w:pPr>
          </w:p>
        </w:tc>
        <w:tc>
          <w:tcPr>
            <w:tcW w:w="361" w:type="pct"/>
            <w:tcBorders>
              <w:top w:val="single" w:color="auto" w:sz="4" w:space="0"/>
              <w:left w:val="single" w:color="auto" w:sz="4" w:space="0"/>
              <w:bottom w:val="single" w:color="auto" w:sz="4" w:space="0"/>
              <w:right w:val="single" w:color="auto" w:sz="4" w:space="0"/>
            </w:tcBorders>
            <w:vAlign w:val="center"/>
          </w:tcPr>
          <w:p w14:paraId="61038416">
            <w:pPr>
              <w:spacing w:line="400" w:lineRule="exact"/>
              <w:jc w:val="center"/>
              <w:outlineLvl w:val="9"/>
              <w:rPr>
                <w:rFonts w:hint="eastAsia" w:ascii="宋体" w:hAnsi="宋体" w:eastAsia="宋体" w:cs="宋体"/>
                <w:color w:val="auto"/>
                <w:kern w:val="0"/>
                <w:szCs w:val="21"/>
                <w:highlight w:val="none"/>
              </w:rPr>
            </w:pPr>
          </w:p>
        </w:tc>
      </w:tr>
      <w:tr w14:paraId="4214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29" w:type="pct"/>
            <w:tcBorders>
              <w:top w:val="single" w:color="auto" w:sz="4" w:space="0"/>
              <w:left w:val="single" w:color="auto" w:sz="4" w:space="0"/>
              <w:bottom w:val="single" w:color="auto" w:sz="4" w:space="0"/>
              <w:right w:val="single" w:color="auto" w:sz="4" w:space="0"/>
            </w:tcBorders>
            <w:vAlign w:val="center"/>
          </w:tcPr>
          <w:p w14:paraId="616A2EB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618" w:type="pct"/>
            <w:tcBorders>
              <w:top w:val="single" w:color="auto" w:sz="4" w:space="0"/>
              <w:left w:val="single" w:color="auto" w:sz="4" w:space="0"/>
              <w:bottom w:val="single" w:color="auto" w:sz="4" w:space="0"/>
              <w:right w:val="single" w:color="auto" w:sz="4" w:space="0"/>
            </w:tcBorders>
          </w:tcPr>
          <w:p w14:paraId="090DA0BC">
            <w:pPr>
              <w:autoSpaceDE w:val="0"/>
              <w:autoSpaceDN w:val="0"/>
              <w:adjustRightInd w:val="0"/>
              <w:spacing w:line="400" w:lineRule="exact"/>
              <w:jc w:val="center"/>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勤杂服务人员</w:t>
            </w:r>
          </w:p>
        </w:tc>
        <w:tc>
          <w:tcPr>
            <w:tcW w:w="731" w:type="pct"/>
            <w:tcBorders>
              <w:top w:val="single" w:color="auto" w:sz="4" w:space="0"/>
              <w:left w:val="single" w:color="auto" w:sz="4" w:space="0"/>
              <w:bottom w:val="single" w:color="auto" w:sz="4" w:space="0"/>
              <w:right w:val="single" w:color="auto" w:sz="4" w:space="0"/>
            </w:tcBorders>
            <w:vAlign w:val="center"/>
          </w:tcPr>
          <w:p w14:paraId="6EAF3EE2">
            <w:pPr>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781" w:type="pct"/>
            <w:tcBorders>
              <w:top w:val="single" w:color="auto" w:sz="4" w:space="0"/>
              <w:left w:val="single" w:color="auto" w:sz="4" w:space="0"/>
              <w:bottom w:val="single" w:color="auto" w:sz="4" w:space="0"/>
              <w:right w:val="single" w:color="auto" w:sz="4" w:space="0"/>
            </w:tcBorders>
            <w:vAlign w:val="center"/>
          </w:tcPr>
          <w:p w14:paraId="119F4134">
            <w:pPr>
              <w:spacing w:line="400" w:lineRule="exact"/>
              <w:jc w:val="center"/>
              <w:outlineLvl w:val="9"/>
              <w:rPr>
                <w:rFonts w:hint="eastAsia" w:ascii="宋体" w:hAnsi="宋体" w:eastAsia="宋体" w:cs="宋体"/>
                <w:color w:val="auto"/>
                <w:kern w:val="0"/>
                <w:szCs w:val="21"/>
                <w:highlight w:val="none"/>
              </w:rPr>
            </w:pPr>
          </w:p>
        </w:tc>
        <w:tc>
          <w:tcPr>
            <w:tcW w:w="1037" w:type="pct"/>
            <w:tcBorders>
              <w:top w:val="single" w:color="auto" w:sz="4" w:space="0"/>
              <w:left w:val="single" w:color="auto" w:sz="4" w:space="0"/>
              <w:bottom w:val="single" w:color="auto" w:sz="4" w:space="0"/>
              <w:right w:val="single" w:color="auto" w:sz="4" w:space="0"/>
            </w:tcBorders>
            <w:vAlign w:val="center"/>
          </w:tcPr>
          <w:p w14:paraId="5CABA2DB">
            <w:pPr>
              <w:spacing w:line="400" w:lineRule="exact"/>
              <w:jc w:val="center"/>
              <w:outlineLvl w:val="9"/>
              <w:rPr>
                <w:rFonts w:hint="eastAsia" w:ascii="宋体" w:hAnsi="宋体" w:eastAsia="宋体" w:cs="宋体"/>
                <w:color w:val="auto"/>
                <w:kern w:val="0"/>
                <w:szCs w:val="21"/>
                <w:highlight w:val="none"/>
              </w:rPr>
            </w:pPr>
          </w:p>
        </w:tc>
        <w:tc>
          <w:tcPr>
            <w:tcW w:w="1141" w:type="pct"/>
            <w:tcBorders>
              <w:top w:val="single" w:color="auto" w:sz="4" w:space="0"/>
              <w:left w:val="single" w:color="auto" w:sz="4" w:space="0"/>
              <w:bottom w:val="single" w:color="auto" w:sz="4" w:space="0"/>
              <w:right w:val="single" w:color="auto" w:sz="4" w:space="0"/>
            </w:tcBorders>
            <w:vAlign w:val="center"/>
          </w:tcPr>
          <w:p w14:paraId="60832A88">
            <w:pPr>
              <w:spacing w:line="400" w:lineRule="exact"/>
              <w:jc w:val="center"/>
              <w:outlineLvl w:val="9"/>
              <w:rPr>
                <w:rFonts w:hint="eastAsia" w:ascii="宋体" w:hAnsi="宋体" w:eastAsia="宋体" w:cs="宋体"/>
                <w:color w:val="auto"/>
                <w:kern w:val="0"/>
                <w:szCs w:val="21"/>
                <w:highlight w:val="none"/>
              </w:rPr>
            </w:pPr>
          </w:p>
        </w:tc>
        <w:tc>
          <w:tcPr>
            <w:tcW w:w="361" w:type="pct"/>
            <w:tcBorders>
              <w:top w:val="single" w:color="auto" w:sz="4" w:space="0"/>
              <w:left w:val="single" w:color="auto" w:sz="4" w:space="0"/>
              <w:bottom w:val="single" w:color="auto" w:sz="4" w:space="0"/>
              <w:right w:val="single" w:color="auto" w:sz="4" w:space="0"/>
            </w:tcBorders>
            <w:vAlign w:val="center"/>
          </w:tcPr>
          <w:p w14:paraId="6589F306">
            <w:pPr>
              <w:spacing w:line="400" w:lineRule="exact"/>
              <w:jc w:val="center"/>
              <w:outlineLvl w:val="9"/>
              <w:rPr>
                <w:rFonts w:hint="eastAsia" w:ascii="宋体" w:hAnsi="宋体" w:eastAsia="宋体" w:cs="宋体"/>
                <w:color w:val="auto"/>
                <w:kern w:val="0"/>
                <w:szCs w:val="21"/>
                <w:highlight w:val="none"/>
              </w:rPr>
            </w:pPr>
          </w:p>
        </w:tc>
      </w:tr>
      <w:tr w14:paraId="21200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96" w:type="pct"/>
            <w:gridSpan w:val="5"/>
            <w:tcBorders>
              <w:top w:val="single" w:color="auto" w:sz="4" w:space="0"/>
              <w:left w:val="single" w:color="auto" w:sz="4" w:space="0"/>
              <w:bottom w:val="single" w:color="auto" w:sz="4" w:space="0"/>
              <w:right w:val="single" w:color="auto" w:sz="4" w:space="0"/>
            </w:tcBorders>
            <w:vAlign w:val="center"/>
          </w:tcPr>
          <w:p w14:paraId="5CFBB234">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合计（不含税，元）</w:t>
            </w:r>
          </w:p>
        </w:tc>
        <w:tc>
          <w:tcPr>
            <w:tcW w:w="1141" w:type="pct"/>
            <w:tcBorders>
              <w:top w:val="single" w:color="auto" w:sz="4" w:space="0"/>
              <w:left w:val="single" w:color="auto" w:sz="4" w:space="0"/>
              <w:bottom w:val="single" w:color="auto" w:sz="4" w:space="0"/>
              <w:right w:val="single" w:color="auto" w:sz="4" w:space="0"/>
            </w:tcBorders>
            <w:vAlign w:val="center"/>
          </w:tcPr>
          <w:p w14:paraId="421D1EC9">
            <w:pPr>
              <w:spacing w:line="400" w:lineRule="exact"/>
              <w:outlineLvl w:val="9"/>
              <w:rPr>
                <w:rFonts w:hint="eastAsia" w:ascii="宋体" w:hAnsi="宋体" w:eastAsia="宋体" w:cs="宋体"/>
                <w:color w:val="auto"/>
                <w:kern w:val="0"/>
                <w:szCs w:val="21"/>
                <w:highlight w:val="none"/>
              </w:rPr>
            </w:pPr>
          </w:p>
        </w:tc>
        <w:tc>
          <w:tcPr>
            <w:tcW w:w="361" w:type="pct"/>
            <w:tcBorders>
              <w:top w:val="single" w:color="auto" w:sz="4" w:space="0"/>
              <w:left w:val="single" w:color="auto" w:sz="4" w:space="0"/>
              <w:bottom w:val="single" w:color="auto" w:sz="4" w:space="0"/>
              <w:right w:val="single" w:color="auto" w:sz="4" w:space="0"/>
            </w:tcBorders>
            <w:vAlign w:val="center"/>
          </w:tcPr>
          <w:p w14:paraId="60566399">
            <w:pPr>
              <w:spacing w:line="400" w:lineRule="exact"/>
              <w:outlineLvl w:val="9"/>
              <w:rPr>
                <w:rFonts w:hint="eastAsia" w:ascii="宋体" w:hAnsi="宋体" w:eastAsia="宋体" w:cs="宋体"/>
                <w:color w:val="auto"/>
                <w:kern w:val="0"/>
                <w:szCs w:val="21"/>
                <w:highlight w:val="none"/>
              </w:rPr>
            </w:pPr>
          </w:p>
        </w:tc>
      </w:tr>
    </w:tbl>
    <w:p w14:paraId="3B74761F">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2820384E">
      <w:pPr>
        <w:autoSpaceDE w:val="0"/>
        <w:autoSpaceDN w:val="0"/>
        <w:adjustRightInd w:val="0"/>
        <w:spacing w:line="360" w:lineRule="auto"/>
        <w:ind w:left="462" w:leftChars="18" w:hanging="424" w:hangingChars="202"/>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（1）此表为投标报价表的分项报价表，投标人应根据项目招标范围内分项实际内容的数量填写和扩展本报价表。</w:t>
      </w:r>
    </w:p>
    <w:p w14:paraId="3C1909A3">
      <w:pPr>
        <w:autoSpaceDE w:val="0"/>
        <w:autoSpaceDN w:val="0"/>
        <w:adjustRightInd w:val="0"/>
        <w:spacing w:line="360" w:lineRule="auto"/>
        <w:ind w:left="462" w:leftChars="18" w:hanging="424" w:hangingChars="202"/>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人应列明按《用户需求书》所要求的该项目招标范围内全部服务的价格明细。投标人未填单价或合价或漏量或漏项的项目，在实施后，招标人将不予以支付，并视为该费用已包括在其他有价款的单价或合价内。</w:t>
      </w:r>
    </w:p>
    <w:p w14:paraId="3FD2C7F6">
      <w:pPr>
        <w:autoSpaceDE w:val="0"/>
        <w:autoSpaceDN w:val="0"/>
        <w:adjustRightInd w:val="0"/>
        <w:spacing w:line="360" w:lineRule="auto"/>
        <w:ind w:left="464" w:leftChars="18" w:hanging="426" w:hangingChars="202"/>
        <w:jc w:val="left"/>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本表的综合单价报价（不含增值税），投标人只需根据本招标文件第六篇的分项报价表填报唯一的综合单价。综合单价报价为不含税价，即为《中华人民共和国增值税暂行条例》（国务院令第691号修订版）规定的销售额。</w:t>
      </w:r>
      <w:r>
        <w:rPr>
          <w:rFonts w:hint="eastAsia" w:ascii="宋体" w:hAnsi="宋体" w:eastAsia="宋体" w:cs="宋体"/>
          <w:color w:val="auto"/>
          <w:kern w:val="0"/>
          <w:szCs w:val="21"/>
          <w:highlight w:val="none"/>
        </w:rPr>
        <w:t>本招标文件所称的不含税价和综合单价是指不含本采购项目供应商的销项税额，包含了投标人完成合同义务（含供应商代缴代扣、分包及委外服务、施工、采购货物等所产生的价税）的其他全部费用。本采购项目的销项税额由招标人承担，不计入报价。</w:t>
      </w:r>
    </w:p>
    <w:p w14:paraId="15F9C5F7">
      <w:pPr>
        <w:autoSpaceDE w:val="0"/>
        <w:autoSpaceDN w:val="0"/>
        <w:adjustRightInd w:val="0"/>
        <w:spacing w:line="360" w:lineRule="auto"/>
        <w:ind w:left="464" w:leftChars="18" w:hanging="426" w:hangingChars="202"/>
        <w:jc w:val="left"/>
        <w:outlineLvl w:val="9"/>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本表的综合单价应包括完成本合同服务所需的全部费用，包括但不限于人工费（工资及福利、社保、膳食、意外伤害保险、加班费、住宿补贴等）</w:t>
      </w:r>
      <w:r>
        <w:rPr>
          <w:rFonts w:hint="eastAsia" w:ascii="宋体" w:hAnsi="宋体" w:eastAsia="宋体" w:cs="宋体"/>
          <w:b/>
          <w:bCs/>
          <w:color w:val="auto"/>
          <w:kern w:val="0"/>
          <w:szCs w:val="21"/>
          <w:highlight w:val="none"/>
          <w:lang w:eastAsia="zh-CN"/>
        </w:rPr>
        <w:t>、办公费、交通费、管理费用、保险、利润、除投标人销项税额以外的税费、中标服务费及其他完成本项目合同下服务相关的直接及间接费用（如劳务服务员工的招聘成本、培训成本、现场管理相关成本、项目其他运营管理活动涉及的成本、项目管理团队人工分摊到本项目的部分成本、中标人场地租金和水电费等日常运营分摊到本项目的部分成本、中标人服务于本项目的其他职能部门管理费用分摊到本项目的部分成本等）。</w:t>
      </w:r>
    </w:p>
    <w:p w14:paraId="5310D15A">
      <w:pPr>
        <w:autoSpaceDE w:val="0"/>
        <w:autoSpaceDN w:val="0"/>
        <w:adjustRightInd w:val="0"/>
        <w:spacing w:line="360" w:lineRule="auto"/>
        <w:ind w:left="464" w:leftChars="18" w:hanging="426" w:hangingChars="202"/>
        <w:jc w:val="left"/>
        <w:outlineLvl w:val="9"/>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5</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u w:val="none"/>
        </w:rPr>
        <w:t>各岗位类型人员每人每月的投标综合单价超过综合单价采购限价的，</w:t>
      </w:r>
      <w:r>
        <w:rPr>
          <w:rFonts w:hint="eastAsia" w:ascii="宋体" w:hAnsi="宋体" w:eastAsia="宋体" w:cs="宋体"/>
          <w:b/>
          <w:bCs/>
          <w:color w:val="auto"/>
          <w:szCs w:val="21"/>
          <w:highlight w:val="none"/>
          <w:u w:val="none"/>
          <w:lang w:val="zh-CN"/>
        </w:rPr>
        <w:t>该投标人的投标文件将被视为无效投标。</w:t>
      </w:r>
    </w:p>
    <w:p w14:paraId="166DC388">
      <w:pPr>
        <w:autoSpaceDE w:val="0"/>
        <w:autoSpaceDN w:val="0"/>
        <w:adjustRightInd w:val="0"/>
        <w:spacing w:line="360" w:lineRule="auto"/>
        <w:ind w:left="462" w:leftChars="18" w:hanging="424" w:hangingChars="202"/>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报价保留小数点后两位。</w:t>
      </w:r>
    </w:p>
    <w:p w14:paraId="66A88CA2">
      <w:pPr>
        <w:autoSpaceDE w:val="0"/>
        <w:autoSpaceDN w:val="0"/>
        <w:adjustRightInd w:val="0"/>
        <w:spacing w:line="360" w:lineRule="auto"/>
        <w:ind w:firstLine="315" w:firstLineChars="150"/>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投标人：（加盖投标人法人公章）</w:t>
      </w:r>
    </w:p>
    <w:p w14:paraId="24C17D72">
      <w:pPr>
        <w:autoSpaceDE w:val="0"/>
        <w:autoSpaceDN w:val="0"/>
        <w:adjustRightInd w:val="0"/>
        <w:spacing w:line="360" w:lineRule="auto"/>
        <w:ind w:right="275" w:rightChars="131"/>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57D28AF6">
      <w:pPr>
        <w:autoSpaceDE w:val="0"/>
        <w:autoSpaceDN w:val="0"/>
        <w:adjustRightInd w:val="0"/>
        <w:spacing w:line="360" w:lineRule="auto"/>
        <w:ind w:firstLine="5668" w:firstLineChars="2362"/>
        <w:outlineLvl w:val="9"/>
        <w:rPr>
          <w:rFonts w:hint="eastAsia" w:ascii="宋体" w:hAnsi="宋体" w:eastAsia="宋体" w:cs="宋体"/>
          <w:color w:val="auto"/>
          <w:sz w:val="24"/>
          <w:szCs w:val="24"/>
          <w:highlight w:val="none"/>
          <w:lang w:val="zh-CN"/>
        </w:rPr>
      </w:pPr>
    </w:p>
    <w:p w14:paraId="2AE94DFA">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2"/>
          <w:szCs w:val="32"/>
          <w:highlight w:val="none"/>
        </w:rPr>
      </w:pPr>
      <w:r>
        <w:rPr>
          <w:rFonts w:hint="eastAsia" w:ascii="宋体" w:hAnsi="宋体" w:eastAsia="宋体" w:cs="宋体"/>
          <w:b/>
          <w:bCs/>
          <w:color w:val="auto"/>
          <w:sz w:val="30"/>
          <w:szCs w:val="30"/>
          <w:highlight w:val="none"/>
          <w:lang w:val="zh-CN"/>
        </w:rPr>
        <w:br w:type="page"/>
      </w:r>
      <w:bookmarkStart w:id="474" w:name="_Toc102860074"/>
      <w:bookmarkStart w:id="475" w:name="_Toc6190"/>
      <w:bookmarkStart w:id="476" w:name="_Toc142508369"/>
      <w:bookmarkStart w:id="477" w:name="_Toc23083"/>
      <w:bookmarkStart w:id="478" w:name="_Toc104991875"/>
      <w:bookmarkStart w:id="479" w:name="_Toc94107209"/>
      <w:bookmarkStart w:id="480" w:name="_Toc26516"/>
      <w:bookmarkStart w:id="481" w:name="_Toc1977725"/>
      <w:bookmarkStart w:id="482" w:name="_Toc140596928"/>
      <w:bookmarkStart w:id="483" w:name="_Toc102860418"/>
      <w:bookmarkStart w:id="484" w:name="_Toc20759_WPSOffice_Level2"/>
      <w:bookmarkStart w:id="485" w:name="_Toc533708124"/>
      <w:bookmarkStart w:id="486" w:name="_Toc486167712"/>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474"/>
      <w:bookmarkEnd w:id="475"/>
      <w:bookmarkEnd w:id="476"/>
      <w:bookmarkEnd w:id="477"/>
      <w:bookmarkEnd w:id="478"/>
      <w:bookmarkEnd w:id="479"/>
      <w:bookmarkEnd w:id="480"/>
      <w:bookmarkEnd w:id="481"/>
      <w:bookmarkEnd w:id="482"/>
      <w:bookmarkEnd w:id="483"/>
    </w:p>
    <w:p w14:paraId="7EB2C9DE">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bookmarkStart w:id="487" w:name="_Toc104991876"/>
      <w:bookmarkStart w:id="488" w:name="_Toc29874"/>
      <w:bookmarkStart w:id="489" w:name="_Toc94107210"/>
      <w:bookmarkStart w:id="490" w:name="_Toc25267"/>
      <w:bookmarkStart w:id="491" w:name="_Toc142508370"/>
      <w:bookmarkStart w:id="492" w:name="_Toc140596929"/>
      <w:bookmarkStart w:id="493" w:name="_Toc17358"/>
      <w:bookmarkStart w:id="494" w:name="_Toc102860419"/>
      <w:bookmarkStart w:id="495" w:name="_Toc102860075"/>
      <w:bookmarkStart w:id="496"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487"/>
      <w:bookmarkEnd w:id="488"/>
      <w:bookmarkEnd w:id="489"/>
      <w:bookmarkEnd w:id="490"/>
      <w:bookmarkEnd w:id="491"/>
      <w:bookmarkEnd w:id="492"/>
      <w:bookmarkEnd w:id="493"/>
      <w:bookmarkEnd w:id="494"/>
      <w:bookmarkEnd w:id="495"/>
    </w:p>
    <w:p w14:paraId="3518A2FB">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32D72715">
      <w:pPr>
        <w:tabs>
          <w:tab w:val="left" w:pos="567"/>
        </w:tabs>
        <w:autoSpaceDE w:val="0"/>
        <w:autoSpaceDN w:val="0"/>
        <w:adjustRightInd w:val="0"/>
        <w:spacing w:line="360" w:lineRule="auto"/>
        <w:ind w:firstLine="316" w:firstLineChars="150"/>
        <w:jc w:val="left"/>
        <w:outlineLvl w:val="9"/>
        <w:rPr>
          <w:rFonts w:hint="eastAsia"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151AA229">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bookmarkStart w:id="497" w:name="_Toc7756"/>
      <w:bookmarkStart w:id="498" w:name="_Toc104991877"/>
      <w:bookmarkStart w:id="499" w:name="_Toc94107211"/>
      <w:bookmarkStart w:id="500" w:name="_Toc140596930"/>
      <w:bookmarkStart w:id="501" w:name="_Toc25013"/>
      <w:bookmarkStart w:id="502" w:name="_Toc102860076"/>
      <w:bookmarkStart w:id="503" w:name="_Toc102860420"/>
      <w:bookmarkStart w:id="504" w:name="_Toc27861"/>
      <w:bookmarkStart w:id="505" w:name="_Toc142508371"/>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97"/>
      <w:bookmarkEnd w:id="498"/>
      <w:bookmarkEnd w:id="499"/>
      <w:bookmarkEnd w:id="500"/>
      <w:bookmarkEnd w:id="501"/>
      <w:bookmarkEnd w:id="502"/>
      <w:bookmarkEnd w:id="503"/>
      <w:bookmarkEnd w:id="504"/>
      <w:bookmarkEnd w:id="505"/>
    </w:p>
    <w:p w14:paraId="09BA2731">
      <w:pPr>
        <w:tabs>
          <w:tab w:val="left" w:pos="567"/>
        </w:tabs>
        <w:autoSpaceDE w:val="0"/>
        <w:autoSpaceDN w:val="0"/>
        <w:adjustRightInd w:val="0"/>
        <w:spacing w:line="360" w:lineRule="auto"/>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 w:val="30"/>
          <w:szCs w:val="30"/>
          <w:highlight w:val="none"/>
        </w:rPr>
        <w:br w:type="page"/>
      </w:r>
      <w:bookmarkStart w:id="506" w:name="_Toc102860421"/>
      <w:bookmarkStart w:id="507" w:name="_Toc9132"/>
      <w:bookmarkStart w:id="508" w:name="_Toc7441"/>
      <w:bookmarkStart w:id="509" w:name="_Toc142508372"/>
      <w:bookmarkStart w:id="510" w:name="_Toc104991878"/>
      <w:bookmarkStart w:id="511" w:name="_Toc140596931"/>
      <w:bookmarkStart w:id="512" w:name="_Toc102860077"/>
      <w:bookmarkStart w:id="513" w:name="_Toc94107212"/>
      <w:bookmarkStart w:id="514" w:name="_Toc17499"/>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 法定代表人身份证明书原件、法定代表人授权书原件格式（法定代表人投标时只需提供法定代表人身份证明书，委托他人为投标代表或签署投标文件时需同时提供法定代表人授权书）</w:t>
      </w:r>
      <w:bookmarkEnd w:id="506"/>
      <w:bookmarkEnd w:id="507"/>
      <w:bookmarkEnd w:id="508"/>
      <w:bookmarkEnd w:id="509"/>
      <w:bookmarkEnd w:id="510"/>
      <w:bookmarkEnd w:id="511"/>
      <w:bookmarkEnd w:id="512"/>
      <w:bookmarkEnd w:id="513"/>
      <w:bookmarkEnd w:id="514"/>
    </w:p>
    <w:p w14:paraId="1D2C5EE1">
      <w:pPr>
        <w:spacing w:before="120" w:after="120" w:line="360" w:lineRule="auto"/>
        <w:ind w:firstLine="426" w:firstLineChars="202"/>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484"/>
      <w:bookmarkEnd w:id="485"/>
      <w:bookmarkEnd w:id="486"/>
      <w:bookmarkEnd w:id="496"/>
    </w:p>
    <w:p w14:paraId="73771F43">
      <w:pPr>
        <w:spacing w:before="120" w:after="120" w:line="360" w:lineRule="auto"/>
        <w:ind w:firstLine="608" w:firstLineChars="202"/>
        <w:jc w:val="center"/>
        <w:outlineLvl w:val="9"/>
        <w:rPr>
          <w:rFonts w:hint="eastAsia" w:ascii="宋体" w:hAnsi="宋体" w:eastAsia="宋体" w:cs="宋体"/>
          <w:b/>
          <w:color w:val="auto"/>
          <w:sz w:val="30"/>
          <w:szCs w:val="30"/>
          <w:highlight w:val="none"/>
        </w:rPr>
      </w:pPr>
    </w:p>
    <w:p w14:paraId="732D4553">
      <w:pPr>
        <w:spacing w:before="120" w:after="120" w:line="360" w:lineRule="auto"/>
        <w:ind w:firstLine="608" w:firstLineChars="202"/>
        <w:jc w:val="center"/>
        <w:outlineLvl w:val="9"/>
        <w:rPr>
          <w:rFonts w:hint="eastAsia" w:ascii="宋体" w:hAnsi="宋体" w:eastAsia="宋体" w:cs="宋体"/>
          <w:b/>
          <w:bCs/>
          <w:color w:val="auto"/>
          <w:sz w:val="30"/>
          <w:szCs w:val="30"/>
          <w:highlight w:val="none"/>
        </w:rPr>
      </w:pPr>
      <w:bookmarkStart w:id="515" w:name="_Toc11033_WPSOffice_Level3"/>
      <w:r>
        <w:rPr>
          <w:rFonts w:hint="eastAsia" w:ascii="宋体" w:hAnsi="宋体" w:eastAsia="宋体" w:cs="宋体"/>
          <w:b/>
          <w:color w:val="auto"/>
          <w:sz w:val="30"/>
          <w:szCs w:val="30"/>
          <w:highlight w:val="none"/>
        </w:rPr>
        <w:t>法定代</w:t>
      </w:r>
      <w:bookmarkStart w:id="516" w:name="_Toc36971359"/>
      <w:bookmarkStart w:id="517" w:name="_Toc45995270"/>
      <w:r>
        <w:rPr>
          <w:rFonts w:hint="eastAsia" w:ascii="宋体" w:hAnsi="宋体" w:eastAsia="宋体" w:cs="宋体"/>
          <w:b/>
          <w:color w:val="auto"/>
          <w:sz w:val="30"/>
          <w:szCs w:val="30"/>
          <w:highlight w:val="none"/>
        </w:rPr>
        <w:t>表人身份证明书</w:t>
      </w:r>
      <w:bookmarkEnd w:id="515"/>
    </w:p>
    <w:bookmarkEnd w:id="516"/>
    <w:bookmarkEnd w:id="517"/>
    <w:p w14:paraId="1E8F1E48">
      <w:pPr>
        <w:spacing w:before="120" w:after="120" w:line="360" w:lineRule="auto"/>
        <w:ind w:firstLine="42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7A27B76A">
      <w:pPr>
        <w:spacing w:before="120" w:after="120"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1BB11571">
      <w:pPr>
        <w:spacing w:before="120" w:after="120" w:line="360" w:lineRule="auto"/>
        <w:ind w:firstLine="424" w:firstLineChars="202"/>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12DF809E">
      <w:pPr>
        <w:spacing w:before="120" w:after="120"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390E1891">
      <w:pPr>
        <w:spacing w:before="120" w:after="120" w:line="360" w:lineRule="auto"/>
        <w:ind w:firstLine="424" w:firstLineChars="202"/>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3A00A64C">
      <w:pPr>
        <w:spacing w:before="120" w:after="120" w:line="360" w:lineRule="auto"/>
        <w:ind w:firstLine="424" w:firstLineChars="202"/>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1D42EA51">
      <w:pPr>
        <w:spacing w:before="120" w:after="120"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75E26356">
      <w:pPr>
        <w:spacing w:before="120" w:after="120" w:line="360" w:lineRule="auto"/>
        <w:ind w:left="340" w:leftChars="162" w:firstLine="474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6CD1E0BC">
      <w:pPr>
        <w:autoSpaceDE w:val="0"/>
        <w:autoSpaceDN w:val="0"/>
        <w:adjustRightInd w:val="0"/>
        <w:spacing w:line="360" w:lineRule="auto"/>
        <w:ind w:right="1010" w:rightChars="481" w:firstLine="6090" w:firstLineChars="2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1E90603E">
      <w:pPr>
        <w:autoSpaceDE w:val="0"/>
        <w:autoSpaceDN w:val="0"/>
        <w:adjustRightInd w:val="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AD8E598"/>
                          <w:p w14:paraId="7EF8BA09"/>
                          <w:p w14:paraId="19CB3122"/>
                          <w:p w14:paraId="0243C9EA"/>
                          <w:p w14:paraId="5F4C6291">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4AD8E598"/>
                    <w:p w14:paraId="7EF8BA09"/>
                    <w:p w14:paraId="19CB3122"/>
                    <w:p w14:paraId="0243C9EA"/>
                    <w:p w14:paraId="5F4C6291">
                      <w:pPr>
                        <w:jc w:val="center"/>
                        <w:rPr>
                          <w:szCs w:val="21"/>
                        </w:rPr>
                      </w:pPr>
                      <w:r>
                        <w:rPr>
                          <w:rFonts w:hint="eastAsia"/>
                          <w:szCs w:val="21"/>
                        </w:rPr>
                        <w:t>法定代表人身份证正面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C553ECA"/>
                          <w:p w14:paraId="0363BD6D"/>
                          <w:p w14:paraId="6963A715"/>
                          <w:p w14:paraId="07FBCECA"/>
                          <w:p w14:paraId="6952CBE3">
                            <w:pPr>
                              <w:jc w:val="center"/>
                              <w:rPr>
                                <w:szCs w:val="21"/>
                              </w:rPr>
                            </w:pPr>
                            <w:r>
                              <w:rPr>
                                <w:rFonts w:hint="eastAsia"/>
                                <w:szCs w:val="21"/>
                              </w:rPr>
                              <w:t>法定代表人身份证反面</w:t>
                            </w:r>
                          </w:p>
                          <w:p w14:paraId="612134B2">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5C553ECA"/>
                    <w:p w14:paraId="0363BD6D"/>
                    <w:p w14:paraId="6963A715"/>
                    <w:p w14:paraId="07FBCECA"/>
                    <w:p w14:paraId="6952CBE3">
                      <w:pPr>
                        <w:jc w:val="center"/>
                        <w:rPr>
                          <w:szCs w:val="21"/>
                        </w:rPr>
                      </w:pPr>
                      <w:r>
                        <w:rPr>
                          <w:rFonts w:hint="eastAsia"/>
                          <w:szCs w:val="21"/>
                        </w:rPr>
                        <w:t>法定代表人身份证反面</w:t>
                      </w:r>
                    </w:p>
                    <w:p w14:paraId="612134B2">
                      <w:pPr>
                        <w:jc w:val="center"/>
                        <w:rPr>
                          <w:szCs w:val="21"/>
                        </w:rPr>
                      </w:pP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98E9E03"/>
                          <w:p w14:paraId="2E6694E2"/>
                          <w:p w14:paraId="31BFFBBB"/>
                          <w:p w14:paraId="0D22083A"/>
                          <w:p w14:paraId="5FB441FD">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498E9E03"/>
                    <w:p w14:paraId="2E6694E2"/>
                    <w:p w14:paraId="31BFFBBB"/>
                    <w:p w14:paraId="0D22083A"/>
                    <w:p w14:paraId="5FB441FD">
                      <w:pPr>
                        <w:jc w:val="center"/>
                      </w:pPr>
                      <w:r>
                        <w:rPr>
                          <w:rFonts w:hint="eastAsia"/>
                        </w:rPr>
                        <w:t>身份证正面</w:t>
                      </w:r>
                    </w:p>
                  </w:txbxContent>
                </v:textbox>
              </v:shape>
            </w:pict>
          </mc:Fallback>
        </mc:AlternateContent>
      </w:r>
    </w:p>
    <w:p w14:paraId="3CF3C05F">
      <w:pPr>
        <w:autoSpaceDE w:val="0"/>
        <w:autoSpaceDN w:val="0"/>
        <w:adjustRightInd w:val="0"/>
        <w:jc w:val="left"/>
        <w:outlineLvl w:val="9"/>
        <w:rPr>
          <w:rFonts w:hint="eastAsia" w:ascii="宋体" w:hAnsi="宋体" w:eastAsia="宋体" w:cs="宋体"/>
          <w:color w:val="auto"/>
          <w:kern w:val="0"/>
          <w:sz w:val="24"/>
          <w:szCs w:val="24"/>
          <w:highlight w:val="none"/>
        </w:rPr>
      </w:pPr>
    </w:p>
    <w:p w14:paraId="336FDD98">
      <w:pPr>
        <w:autoSpaceDE w:val="0"/>
        <w:autoSpaceDN w:val="0"/>
        <w:adjustRightInd w:val="0"/>
        <w:jc w:val="left"/>
        <w:outlineLvl w:val="9"/>
        <w:rPr>
          <w:rFonts w:hint="eastAsia" w:ascii="宋体" w:hAnsi="宋体" w:eastAsia="宋体" w:cs="宋体"/>
          <w:color w:val="auto"/>
          <w:kern w:val="0"/>
          <w:sz w:val="24"/>
          <w:szCs w:val="24"/>
          <w:highlight w:val="none"/>
        </w:rPr>
      </w:pPr>
    </w:p>
    <w:p w14:paraId="0AE7F4AF">
      <w:pPr>
        <w:autoSpaceDE w:val="0"/>
        <w:autoSpaceDN w:val="0"/>
        <w:adjustRightInd w:val="0"/>
        <w:jc w:val="left"/>
        <w:outlineLvl w:val="9"/>
        <w:rPr>
          <w:rFonts w:hint="eastAsia" w:ascii="宋体" w:hAnsi="宋体" w:eastAsia="宋体" w:cs="宋体"/>
          <w:color w:val="auto"/>
          <w:kern w:val="0"/>
          <w:sz w:val="24"/>
          <w:szCs w:val="24"/>
          <w:highlight w:val="none"/>
        </w:rPr>
      </w:pPr>
    </w:p>
    <w:p w14:paraId="1E1F1646">
      <w:pPr>
        <w:autoSpaceDE w:val="0"/>
        <w:autoSpaceDN w:val="0"/>
        <w:adjustRightInd w:val="0"/>
        <w:jc w:val="left"/>
        <w:outlineLvl w:val="9"/>
        <w:rPr>
          <w:rFonts w:hint="eastAsia" w:ascii="宋体" w:hAnsi="宋体" w:eastAsia="宋体" w:cs="宋体"/>
          <w:color w:val="auto"/>
          <w:kern w:val="0"/>
          <w:sz w:val="24"/>
          <w:szCs w:val="24"/>
          <w:highlight w:val="none"/>
        </w:rPr>
      </w:pPr>
    </w:p>
    <w:p w14:paraId="68B4FF7A">
      <w:pPr>
        <w:autoSpaceDE w:val="0"/>
        <w:autoSpaceDN w:val="0"/>
        <w:adjustRightInd w:val="0"/>
        <w:jc w:val="left"/>
        <w:outlineLvl w:val="9"/>
        <w:rPr>
          <w:rFonts w:hint="eastAsia" w:ascii="宋体" w:hAnsi="宋体" w:eastAsia="宋体" w:cs="宋体"/>
          <w:color w:val="auto"/>
          <w:kern w:val="0"/>
          <w:sz w:val="24"/>
          <w:szCs w:val="24"/>
          <w:highlight w:val="none"/>
        </w:rPr>
      </w:pPr>
    </w:p>
    <w:p w14:paraId="1AA181C7">
      <w:pPr>
        <w:autoSpaceDE w:val="0"/>
        <w:autoSpaceDN w:val="0"/>
        <w:adjustRightInd w:val="0"/>
        <w:jc w:val="left"/>
        <w:outlineLvl w:val="9"/>
        <w:rPr>
          <w:rFonts w:hint="eastAsia" w:ascii="宋体" w:hAnsi="宋体" w:eastAsia="宋体" w:cs="宋体"/>
          <w:color w:val="auto"/>
          <w:kern w:val="0"/>
          <w:sz w:val="24"/>
          <w:szCs w:val="24"/>
          <w:highlight w:val="none"/>
        </w:rPr>
      </w:pPr>
    </w:p>
    <w:p w14:paraId="1229FB4F">
      <w:pPr>
        <w:autoSpaceDE w:val="0"/>
        <w:autoSpaceDN w:val="0"/>
        <w:adjustRightInd w:val="0"/>
        <w:jc w:val="left"/>
        <w:outlineLvl w:val="9"/>
        <w:rPr>
          <w:rFonts w:hint="eastAsia" w:ascii="宋体" w:hAnsi="宋体" w:eastAsia="宋体" w:cs="宋体"/>
          <w:color w:val="auto"/>
          <w:kern w:val="0"/>
          <w:sz w:val="24"/>
          <w:szCs w:val="24"/>
          <w:highlight w:val="none"/>
        </w:rPr>
      </w:pPr>
    </w:p>
    <w:p w14:paraId="4ABA8772">
      <w:pPr>
        <w:autoSpaceDE w:val="0"/>
        <w:autoSpaceDN w:val="0"/>
        <w:adjustRightInd w:val="0"/>
        <w:jc w:val="left"/>
        <w:outlineLvl w:val="9"/>
        <w:rPr>
          <w:rFonts w:hint="eastAsia" w:ascii="宋体" w:hAnsi="宋体" w:eastAsia="宋体" w:cs="宋体"/>
          <w:color w:val="auto"/>
          <w:kern w:val="0"/>
          <w:sz w:val="24"/>
          <w:szCs w:val="24"/>
          <w:highlight w:val="none"/>
        </w:rPr>
      </w:pPr>
    </w:p>
    <w:p w14:paraId="43B614D8">
      <w:pPr>
        <w:autoSpaceDE w:val="0"/>
        <w:autoSpaceDN w:val="0"/>
        <w:adjustRightInd w:val="0"/>
        <w:jc w:val="left"/>
        <w:outlineLvl w:val="9"/>
        <w:rPr>
          <w:rFonts w:hint="eastAsia" w:ascii="宋体" w:hAnsi="宋体" w:eastAsia="宋体" w:cs="宋体"/>
          <w:color w:val="auto"/>
          <w:kern w:val="0"/>
          <w:sz w:val="24"/>
          <w:szCs w:val="24"/>
          <w:highlight w:val="none"/>
        </w:rPr>
      </w:pPr>
    </w:p>
    <w:p w14:paraId="1BB7F2AE">
      <w:pPr>
        <w:autoSpaceDE w:val="0"/>
        <w:autoSpaceDN w:val="0"/>
        <w:adjustRightInd w:val="0"/>
        <w:jc w:val="left"/>
        <w:outlineLvl w:val="9"/>
        <w:rPr>
          <w:rFonts w:hint="eastAsia" w:ascii="宋体" w:hAnsi="宋体" w:eastAsia="宋体" w:cs="宋体"/>
          <w:b/>
          <w:color w:val="auto"/>
          <w:kern w:val="0"/>
          <w:szCs w:val="21"/>
          <w:highlight w:val="none"/>
        </w:rPr>
      </w:pPr>
    </w:p>
    <w:p w14:paraId="271160BC">
      <w:pPr>
        <w:autoSpaceDE w:val="0"/>
        <w:autoSpaceDN w:val="0"/>
        <w:adjustRightInd w:val="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23291C11">
      <w:pPr>
        <w:autoSpaceDE w:val="0"/>
        <w:autoSpaceDN w:val="0"/>
        <w:adjustRightInd w:val="0"/>
        <w:jc w:val="left"/>
        <w:outlineLvl w:val="9"/>
        <w:rPr>
          <w:rFonts w:hint="eastAsia" w:ascii="宋体" w:hAnsi="宋体" w:eastAsia="宋体" w:cs="宋体"/>
          <w:color w:val="auto"/>
          <w:kern w:val="0"/>
          <w:szCs w:val="21"/>
          <w:highlight w:val="none"/>
        </w:rPr>
      </w:pPr>
    </w:p>
    <w:p w14:paraId="0F9A364D">
      <w:pPr>
        <w:spacing w:before="120" w:after="120" w:line="360" w:lineRule="auto"/>
        <w:ind w:firstLine="424" w:firstLineChars="202"/>
        <w:outlineLvl w:val="9"/>
        <w:rPr>
          <w:rFonts w:hint="eastAsia"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428"/>
      <w:bookmarkEnd w:id="429"/>
      <w:bookmarkEnd w:id="430"/>
      <w:bookmarkStart w:id="518" w:name="_Toc6240_WPSOffice_Level2"/>
      <w:bookmarkStart w:id="519" w:name="_Toc533708125"/>
      <w:bookmarkStart w:id="520" w:name="_Toc1977727"/>
      <w:bookmarkStart w:id="521" w:name="_Toc486167713"/>
      <w:r>
        <w:rPr>
          <w:rFonts w:hint="eastAsia" w:ascii="宋体" w:hAnsi="宋体" w:eastAsia="宋体" w:cs="宋体"/>
          <w:b/>
          <w:color w:val="auto"/>
          <w:szCs w:val="24"/>
          <w:highlight w:val="none"/>
        </w:rPr>
        <w:t>（2）法定代表人授权书格式</w:t>
      </w:r>
      <w:bookmarkEnd w:id="518"/>
      <w:bookmarkEnd w:id="519"/>
      <w:bookmarkEnd w:id="520"/>
      <w:bookmarkEnd w:id="521"/>
    </w:p>
    <w:p w14:paraId="570E61A7">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p>
    <w:p w14:paraId="5E07D701">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bookmarkStart w:id="522" w:name="_Toc29146_WPSOffice_Level3"/>
      <w:r>
        <w:rPr>
          <w:rFonts w:hint="eastAsia" w:ascii="宋体" w:hAnsi="宋体" w:eastAsia="宋体" w:cs="宋体"/>
          <w:b/>
          <w:bCs/>
          <w:color w:val="auto"/>
          <w:sz w:val="30"/>
          <w:szCs w:val="30"/>
          <w:highlight w:val="none"/>
          <w:lang w:val="zh-CN"/>
        </w:rPr>
        <w:t>法定代表人授权书</w:t>
      </w:r>
      <w:bookmarkEnd w:id="522"/>
    </w:p>
    <w:p w14:paraId="3D3D9222">
      <w:pPr>
        <w:autoSpaceDE w:val="0"/>
        <w:autoSpaceDN w:val="0"/>
        <w:adjustRightInd w:val="0"/>
        <w:spacing w:line="360" w:lineRule="auto"/>
        <w:jc w:val="center"/>
        <w:outlineLvl w:val="9"/>
        <w:rPr>
          <w:rFonts w:hint="eastAsia" w:ascii="宋体" w:hAnsi="宋体" w:eastAsia="宋体" w:cs="宋体"/>
          <w:color w:val="auto"/>
          <w:szCs w:val="28"/>
          <w:highlight w:val="none"/>
          <w:lang w:val="zh-CN"/>
        </w:rPr>
      </w:pPr>
    </w:p>
    <w:p w14:paraId="0DA27C9B">
      <w:pPr>
        <w:spacing w:before="120" w:after="120"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w:t>
      </w:r>
      <w:r>
        <w:rPr>
          <w:rFonts w:hint="eastAsia" w:ascii="宋体" w:hAnsi="宋体" w:eastAsia="宋体" w:cs="宋体"/>
          <w:color w:val="auto"/>
          <w:szCs w:val="21"/>
          <w:highlight w:val="none"/>
          <w:lang w:val="zh-CN"/>
        </w:rPr>
        <w:t>东莞市水务集团建设管理有限公司</w:t>
      </w:r>
    </w:p>
    <w:p w14:paraId="26A58F37">
      <w:pPr>
        <w:spacing w:before="120" w:after="120" w:line="360" w:lineRule="auto"/>
        <w:ind w:firstLine="630" w:firstLineChars="3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lang w:val="zh-CN"/>
        </w:rPr>
        <w:t>东莞市水务集团建设管理有限公司2025年餐厨及清洁服务采购项目（招标编号：YDZB24DGQY0177）的投标文件，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53092200">
      <w:pPr>
        <w:spacing w:before="120" w:after="120"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5F2EFE5B">
      <w:pPr>
        <w:spacing w:before="120" w:after="120" w:line="360" w:lineRule="auto"/>
        <w:ind w:left="348" w:leftChars="136" w:hanging="62"/>
        <w:outlineLvl w:val="9"/>
        <w:rPr>
          <w:rFonts w:hint="eastAsia" w:ascii="宋体" w:hAnsi="宋体" w:eastAsia="宋体" w:cs="宋体"/>
          <w:color w:val="auto"/>
          <w:szCs w:val="24"/>
          <w:highlight w:val="none"/>
        </w:rPr>
      </w:pPr>
    </w:p>
    <w:p w14:paraId="23EEE728">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05AABC8F">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4EF4CF0E">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707AB392">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50900CB5">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5E4F8951">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7DB40977">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561984E1">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54694A25">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14FFC8D7">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669184EE"/>
                          <w:p w14:paraId="1827C13E"/>
                          <w:p w14:paraId="5A9E6713"/>
                          <w:p w14:paraId="5BF0D223"/>
                          <w:p w14:paraId="51F688F9">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669184EE"/>
                    <w:p w14:paraId="1827C13E"/>
                    <w:p w14:paraId="5A9E6713"/>
                    <w:p w14:paraId="5BF0D223"/>
                    <w:p w14:paraId="51F688F9">
                      <w:pPr>
                        <w:jc w:val="center"/>
                        <w:rPr>
                          <w:rFonts w:hAnsi="宋体"/>
                        </w:rPr>
                      </w:pPr>
                      <w:r>
                        <w:rPr>
                          <w:rFonts w:hint="eastAsia" w:hAnsi="宋体"/>
                        </w:rPr>
                        <w:t>法定代表人身份证反面</w:t>
                      </w:r>
                    </w:p>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219E6534"/>
                          <w:p w14:paraId="3D932907"/>
                          <w:p w14:paraId="3E664412"/>
                          <w:p w14:paraId="25D946F8"/>
                          <w:p w14:paraId="792ADF3A">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219E6534"/>
                    <w:p w14:paraId="3D932907"/>
                    <w:p w14:paraId="3E664412"/>
                    <w:p w14:paraId="25D946F8"/>
                    <w:p w14:paraId="792ADF3A">
                      <w:pPr>
                        <w:jc w:val="center"/>
                        <w:rPr>
                          <w:rFonts w:hAnsi="宋体"/>
                        </w:rPr>
                      </w:pPr>
                      <w:r>
                        <w:rPr>
                          <w:rFonts w:hint="eastAsia" w:hAnsi="宋体"/>
                        </w:rPr>
                        <w:t>法定代表人身份证正面</w:t>
                      </w:r>
                    </w:p>
                  </w:txbxContent>
                </v:textbox>
              </v:shape>
            </w:pict>
          </mc:Fallback>
        </mc:AlternateContent>
      </w:r>
    </w:p>
    <w:p w14:paraId="28E9E2AD">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14E636FA">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45F11E96">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0421BCE3">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6BC19A66">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6034844E">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519891CD">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27E71E9B">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7B0F0393">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33AD1CDE"/>
                          <w:p w14:paraId="7A5D6047">
                            <w:pPr>
                              <w:jc w:val="center"/>
                              <w:rPr>
                                <w:rFonts w:hAnsi="宋体"/>
                                <w:color w:val="FF0000"/>
                              </w:rPr>
                            </w:pPr>
                          </w:p>
                          <w:p w14:paraId="3388C4B3">
                            <w:pPr>
                              <w:jc w:val="center"/>
                              <w:rPr>
                                <w:rFonts w:hAnsi="宋体"/>
                                <w:color w:val="FF0000"/>
                              </w:rPr>
                            </w:pPr>
                          </w:p>
                          <w:p w14:paraId="270816FF">
                            <w:pPr>
                              <w:jc w:val="center"/>
                              <w:rPr>
                                <w:rFonts w:hAnsi="宋体"/>
                                <w:color w:val="FF0000"/>
                              </w:rPr>
                            </w:pPr>
                          </w:p>
                          <w:p w14:paraId="274A086C">
                            <w:pPr>
                              <w:jc w:val="center"/>
                            </w:pPr>
                            <w:r>
                              <w:rPr>
                                <w:rFonts w:hint="eastAsia" w:hAnsi="宋体"/>
                              </w:rPr>
                              <w:t>被授权人身份证反面</w:t>
                            </w:r>
                          </w:p>
                          <w:p w14:paraId="3F0F9B00"/>
                          <w:p w14:paraId="57A37341"/>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33AD1CDE"/>
                    <w:p w14:paraId="7A5D6047">
                      <w:pPr>
                        <w:jc w:val="center"/>
                        <w:rPr>
                          <w:rFonts w:hAnsi="宋体"/>
                          <w:color w:val="FF0000"/>
                        </w:rPr>
                      </w:pPr>
                    </w:p>
                    <w:p w14:paraId="3388C4B3">
                      <w:pPr>
                        <w:jc w:val="center"/>
                        <w:rPr>
                          <w:rFonts w:hAnsi="宋体"/>
                          <w:color w:val="FF0000"/>
                        </w:rPr>
                      </w:pPr>
                    </w:p>
                    <w:p w14:paraId="270816FF">
                      <w:pPr>
                        <w:jc w:val="center"/>
                        <w:rPr>
                          <w:rFonts w:hAnsi="宋体"/>
                          <w:color w:val="FF0000"/>
                        </w:rPr>
                      </w:pPr>
                    </w:p>
                    <w:p w14:paraId="274A086C">
                      <w:pPr>
                        <w:jc w:val="center"/>
                      </w:pPr>
                      <w:r>
                        <w:rPr>
                          <w:rFonts w:hint="eastAsia" w:hAnsi="宋体"/>
                        </w:rPr>
                        <w:t>被授权人身份证反面</w:t>
                      </w:r>
                    </w:p>
                    <w:p w14:paraId="3F0F9B00"/>
                    <w:p w14:paraId="57A37341"/>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47A70865"/>
                          <w:p w14:paraId="2C57F7A3">
                            <w:pPr>
                              <w:jc w:val="center"/>
                              <w:rPr>
                                <w:rFonts w:hAnsi="宋体"/>
                                <w:color w:val="FF0000"/>
                              </w:rPr>
                            </w:pPr>
                          </w:p>
                          <w:p w14:paraId="0020F0F6">
                            <w:pPr>
                              <w:jc w:val="center"/>
                              <w:rPr>
                                <w:rFonts w:hAnsi="宋体"/>
                                <w:color w:val="FF0000"/>
                              </w:rPr>
                            </w:pPr>
                          </w:p>
                          <w:p w14:paraId="306BF09C">
                            <w:pPr>
                              <w:jc w:val="center"/>
                              <w:rPr>
                                <w:rFonts w:hAnsi="宋体"/>
                                <w:color w:val="FF0000"/>
                              </w:rPr>
                            </w:pPr>
                          </w:p>
                          <w:p w14:paraId="2AE88B8E">
                            <w:pPr>
                              <w:jc w:val="center"/>
                            </w:pPr>
                            <w:r>
                              <w:rPr>
                                <w:rFonts w:hint="eastAsia" w:hAnsi="宋体"/>
                              </w:rPr>
                              <w:t>被授权人身份证正面</w:t>
                            </w:r>
                          </w:p>
                          <w:p w14:paraId="7CDE1A61"/>
                          <w:p w14:paraId="4E8AFA26"/>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47A70865"/>
                    <w:p w14:paraId="2C57F7A3">
                      <w:pPr>
                        <w:jc w:val="center"/>
                        <w:rPr>
                          <w:rFonts w:hAnsi="宋体"/>
                          <w:color w:val="FF0000"/>
                        </w:rPr>
                      </w:pPr>
                    </w:p>
                    <w:p w14:paraId="0020F0F6">
                      <w:pPr>
                        <w:jc w:val="center"/>
                        <w:rPr>
                          <w:rFonts w:hAnsi="宋体"/>
                          <w:color w:val="FF0000"/>
                        </w:rPr>
                      </w:pPr>
                    </w:p>
                    <w:p w14:paraId="306BF09C">
                      <w:pPr>
                        <w:jc w:val="center"/>
                        <w:rPr>
                          <w:rFonts w:hAnsi="宋体"/>
                          <w:color w:val="FF0000"/>
                        </w:rPr>
                      </w:pPr>
                    </w:p>
                    <w:p w14:paraId="2AE88B8E">
                      <w:pPr>
                        <w:jc w:val="center"/>
                      </w:pPr>
                      <w:r>
                        <w:rPr>
                          <w:rFonts w:hint="eastAsia" w:hAnsi="宋体"/>
                        </w:rPr>
                        <w:t>被授权人身份证正面</w:t>
                      </w:r>
                    </w:p>
                    <w:p w14:paraId="7CDE1A61"/>
                    <w:p w14:paraId="4E8AFA26"/>
                  </w:txbxContent>
                </v:textbox>
              </v:shape>
            </w:pict>
          </mc:Fallback>
        </mc:AlternateContent>
      </w:r>
    </w:p>
    <w:p w14:paraId="737E8A51">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42C51FB2">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66EFABDA">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242C9CB8">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454A098D">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6E2C936D">
      <w:pPr>
        <w:widowControl/>
        <w:autoSpaceDE w:val="0"/>
        <w:autoSpaceDN w:val="0"/>
        <w:spacing w:before="120" w:after="120" w:line="360" w:lineRule="auto"/>
        <w:ind w:right="781" w:rightChars="372" w:firstLine="422" w:firstLineChars="200"/>
        <w:textAlignment w:val="bottom"/>
        <w:outlineLvl w:val="9"/>
        <w:rPr>
          <w:rFonts w:hint="eastAsia" w:ascii="宋体" w:hAnsi="宋体" w:eastAsia="宋体" w:cs="宋体"/>
          <w:b/>
          <w:color w:val="auto"/>
          <w:szCs w:val="24"/>
          <w:highlight w:val="none"/>
        </w:rPr>
        <w:sectPr>
          <w:footerReference r:id="rId8" w:type="first"/>
          <w:footerReference r:id="rId7"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484AF33D">
      <w:pPr>
        <w:pageBreakBefore/>
        <w:spacing w:line="360" w:lineRule="auto"/>
        <w:outlineLvl w:val="9"/>
        <w:rPr>
          <w:rFonts w:hint="eastAsia" w:ascii="宋体" w:hAnsi="宋体" w:eastAsia="宋体" w:cs="宋体"/>
          <w:b/>
          <w:color w:val="auto"/>
          <w:sz w:val="30"/>
          <w:szCs w:val="30"/>
          <w:highlight w:val="none"/>
          <w:lang w:val="zh-CN"/>
        </w:rPr>
      </w:pPr>
      <w:bookmarkStart w:id="523" w:name="_Toc12400"/>
      <w:bookmarkStart w:id="524" w:name="_Toc15716"/>
      <w:bookmarkStart w:id="525" w:name="_Toc32328"/>
      <w:bookmarkStart w:id="526" w:name="_Toc1977730"/>
      <w:bookmarkStart w:id="527" w:name="_Toc94107214"/>
      <w:bookmarkStart w:id="528" w:name="_Toc140596933"/>
      <w:bookmarkStart w:id="529" w:name="_Toc142508373"/>
      <w:bookmarkStart w:id="530" w:name="_Toc104991880"/>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 xml:space="preserve">.4 </w:t>
      </w:r>
      <w:r>
        <w:rPr>
          <w:rFonts w:hint="eastAsia" w:ascii="宋体" w:hAnsi="宋体" w:eastAsia="宋体" w:cs="宋体"/>
          <w:b/>
          <w:bCs/>
          <w:color w:val="auto"/>
          <w:kern w:val="2"/>
          <w:sz w:val="32"/>
          <w:szCs w:val="32"/>
          <w:highlight w:val="none"/>
        </w:rPr>
        <w:t>资格业绩</w:t>
      </w:r>
      <w:r>
        <w:rPr>
          <w:rFonts w:hint="eastAsia" w:ascii="宋体" w:hAnsi="宋体" w:eastAsia="宋体" w:cs="宋体"/>
          <w:b/>
          <w:bCs/>
          <w:color w:val="auto"/>
          <w:sz w:val="32"/>
          <w:szCs w:val="32"/>
          <w:highlight w:val="none"/>
        </w:rPr>
        <w:t>【投标人提供一份2021年1月1日以来劳务外包服务项目业绩（合同签订日期为2021年1月1日或以后）</w:t>
      </w:r>
      <w:bookmarkEnd w:id="523"/>
      <w:bookmarkEnd w:id="524"/>
      <w:bookmarkEnd w:id="525"/>
      <w:r>
        <w:rPr>
          <w:rFonts w:hint="eastAsia" w:ascii="宋体" w:hAnsi="宋体" w:eastAsia="宋体" w:cs="宋体"/>
          <w:b/>
          <w:bCs/>
          <w:color w:val="auto"/>
          <w:sz w:val="32"/>
          <w:szCs w:val="32"/>
          <w:highlight w:val="none"/>
        </w:rPr>
        <w:t>】</w:t>
      </w:r>
    </w:p>
    <w:p w14:paraId="349BC9B2">
      <w:pPr>
        <w:spacing w:line="360" w:lineRule="auto"/>
        <w:outlineLvl w:val="9"/>
        <w:rPr>
          <w:rFonts w:hint="eastAsia" w:ascii="宋体" w:hAnsi="宋体" w:eastAsia="宋体" w:cs="宋体"/>
          <w:b/>
          <w:color w:val="auto"/>
          <w:szCs w:val="21"/>
          <w:highlight w:val="none"/>
          <w:lang w:val="zh-CN"/>
        </w:rPr>
      </w:pPr>
    </w:p>
    <w:tbl>
      <w:tblPr>
        <w:tblStyle w:val="3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590"/>
        <w:gridCol w:w="853"/>
        <w:gridCol w:w="853"/>
        <w:gridCol w:w="855"/>
        <w:gridCol w:w="855"/>
        <w:gridCol w:w="855"/>
        <w:gridCol w:w="995"/>
        <w:gridCol w:w="855"/>
        <w:gridCol w:w="855"/>
        <w:gridCol w:w="855"/>
        <w:gridCol w:w="703"/>
      </w:tblGrid>
      <w:tr w14:paraId="3D30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27" w:hRule="exact"/>
          <w:jc w:val="center"/>
        </w:trPr>
        <w:tc>
          <w:tcPr>
            <w:tcW w:w="323" w:type="pct"/>
            <w:noWrap w:val="0"/>
            <w:vAlign w:val="center"/>
          </w:tcPr>
          <w:p w14:paraId="366CB7CF">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67" w:type="pct"/>
            <w:noWrap w:val="0"/>
            <w:vAlign w:val="center"/>
          </w:tcPr>
          <w:p w14:paraId="4AE0AF04">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467" w:type="pct"/>
            <w:noWrap w:val="0"/>
            <w:vAlign w:val="center"/>
          </w:tcPr>
          <w:p w14:paraId="194893ED">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468" w:type="pct"/>
            <w:noWrap w:val="0"/>
            <w:vAlign w:val="center"/>
          </w:tcPr>
          <w:p w14:paraId="5E75D020">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合同金额（万元）</w:t>
            </w:r>
          </w:p>
        </w:tc>
        <w:tc>
          <w:tcPr>
            <w:tcW w:w="468" w:type="pct"/>
            <w:noWrap w:val="0"/>
            <w:vAlign w:val="center"/>
          </w:tcPr>
          <w:p w14:paraId="51610317">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468" w:type="pct"/>
            <w:noWrap w:val="0"/>
            <w:vAlign w:val="center"/>
          </w:tcPr>
          <w:p w14:paraId="642DDEBB">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545" w:type="pct"/>
            <w:noWrap w:val="0"/>
            <w:vAlign w:val="center"/>
          </w:tcPr>
          <w:p w14:paraId="7291CE4F">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468" w:type="pct"/>
            <w:noWrap w:val="0"/>
            <w:vAlign w:val="center"/>
          </w:tcPr>
          <w:p w14:paraId="347502DF">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468" w:type="pct"/>
            <w:noWrap w:val="0"/>
            <w:vAlign w:val="center"/>
          </w:tcPr>
          <w:p w14:paraId="48AE1AF3">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468" w:type="pct"/>
            <w:noWrap w:val="0"/>
            <w:vAlign w:val="center"/>
          </w:tcPr>
          <w:p w14:paraId="3EE2B415">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385" w:type="pct"/>
            <w:noWrap w:val="0"/>
            <w:vAlign w:val="center"/>
          </w:tcPr>
          <w:p w14:paraId="3A1EBDCB">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01F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1FF5C607">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67" w:type="pct"/>
            <w:noWrap w:val="0"/>
            <w:vAlign w:val="center"/>
          </w:tcPr>
          <w:p w14:paraId="4B7ABDD0">
            <w:pPr>
              <w:jc w:val="center"/>
              <w:outlineLvl w:val="9"/>
              <w:rPr>
                <w:rFonts w:hint="eastAsia" w:ascii="宋体" w:hAnsi="宋体" w:eastAsia="宋体" w:cs="宋体"/>
                <w:color w:val="auto"/>
                <w:sz w:val="21"/>
                <w:szCs w:val="21"/>
                <w:highlight w:val="none"/>
              </w:rPr>
            </w:pPr>
          </w:p>
        </w:tc>
        <w:tc>
          <w:tcPr>
            <w:tcW w:w="467" w:type="pct"/>
            <w:noWrap w:val="0"/>
            <w:vAlign w:val="center"/>
          </w:tcPr>
          <w:p w14:paraId="5EF547DA">
            <w:pPr>
              <w:jc w:val="center"/>
              <w:outlineLvl w:val="9"/>
              <w:rPr>
                <w:rFonts w:hint="eastAsia" w:ascii="宋体" w:hAnsi="宋体" w:eastAsia="宋体" w:cs="宋体"/>
                <w:color w:val="auto"/>
                <w:sz w:val="21"/>
                <w:szCs w:val="21"/>
                <w:highlight w:val="none"/>
              </w:rPr>
            </w:pPr>
          </w:p>
        </w:tc>
        <w:tc>
          <w:tcPr>
            <w:tcW w:w="468" w:type="pct"/>
            <w:noWrap w:val="0"/>
            <w:vAlign w:val="center"/>
          </w:tcPr>
          <w:p w14:paraId="74D40970">
            <w:pPr>
              <w:jc w:val="center"/>
              <w:outlineLvl w:val="9"/>
              <w:rPr>
                <w:rFonts w:hint="eastAsia" w:ascii="宋体" w:hAnsi="宋体" w:eastAsia="宋体" w:cs="宋体"/>
                <w:color w:val="auto"/>
                <w:sz w:val="21"/>
                <w:szCs w:val="21"/>
                <w:highlight w:val="none"/>
              </w:rPr>
            </w:pPr>
          </w:p>
        </w:tc>
        <w:tc>
          <w:tcPr>
            <w:tcW w:w="468" w:type="pct"/>
            <w:noWrap w:val="0"/>
            <w:vAlign w:val="center"/>
          </w:tcPr>
          <w:p w14:paraId="59140D9A">
            <w:pPr>
              <w:jc w:val="center"/>
              <w:outlineLvl w:val="9"/>
              <w:rPr>
                <w:rFonts w:hint="eastAsia" w:ascii="宋体" w:hAnsi="宋体" w:eastAsia="宋体" w:cs="宋体"/>
                <w:color w:val="auto"/>
                <w:sz w:val="21"/>
                <w:szCs w:val="21"/>
                <w:highlight w:val="none"/>
              </w:rPr>
            </w:pPr>
          </w:p>
        </w:tc>
        <w:tc>
          <w:tcPr>
            <w:tcW w:w="468" w:type="pct"/>
            <w:noWrap w:val="0"/>
            <w:vAlign w:val="center"/>
          </w:tcPr>
          <w:p w14:paraId="7DBC6659">
            <w:pPr>
              <w:jc w:val="center"/>
              <w:outlineLvl w:val="9"/>
              <w:rPr>
                <w:rFonts w:hint="eastAsia" w:ascii="宋体" w:hAnsi="宋体" w:eastAsia="宋体" w:cs="宋体"/>
                <w:color w:val="auto"/>
                <w:sz w:val="21"/>
                <w:szCs w:val="21"/>
                <w:highlight w:val="none"/>
              </w:rPr>
            </w:pPr>
          </w:p>
        </w:tc>
        <w:tc>
          <w:tcPr>
            <w:tcW w:w="545" w:type="pct"/>
            <w:noWrap w:val="0"/>
            <w:vAlign w:val="center"/>
          </w:tcPr>
          <w:p w14:paraId="48B164C5">
            <w:pPr>
              <w:jc w:val="center"/>
              <w:outlineLvl w:val="9"/>
              <w:rPr>
                <w:rFonts w:hint="eastAsia" w:ascii="宋体" w:hAnsi="宋体" w:eastAsia="宋体" w:cs="宋体"/>
                <w:color w:val="auto"/>
                <w:sz w:val="21"/>
                <w:szCs w:val="21"/>
                <w:highlight w:val="none"/>
              </w:rPr>
            </w:pPr>
          </w:p>
        </w:tc>
        <w:tc>
          <w:tcPr>
            <w:tcW w:w="468" w:type="pct"/>
            <w:noWrap w:val="0"/>
            <w:vAlign w:val="top"/>
          </w:tcPr>
          <w:p w14:paraId="6F0F722C">
            <w:pPr>
              <w:jc w:val="center"/>
              <w:outlineLvl w:val="9"/>
              <w:rPr>
                <w:rFonts w:hint="eastAsia" w:ascii="宋体" w:hAnsi="宋体" w:eastAsia="宋体" w:cs="宋体"/>
                <w:color w:val="auto"/>
                <w:sz w:val="21"/>
                <w:szCs w:val="21"/>
                <w:highlight w:val="none"/>
              </w:rPr>
            </w:pPr>
          </w:p>
        </w:tc>
        <w:tc>
          <w:tcPr>
            <w:tcW w:w="468" w:type="pct"/>
            <w:noWrap w:val="0"/>
            <w:vAlign w:val="center"/>
          </w:tcPr>
          <w:p w14:paraId="19233090">
            <w:pPr>
              <w:jc w:val="center"/>
              <w:outlineLvl w:val="9"/>
              <w:rPr>
                <w:rFonts w:hint="eastAsia" w:ascii="宋体" w:hAnsi="宋体" w:eastAsia="宋体" w:cs="宋体"/>
                <w:color w:val="auto"/>
                <w:sz w:val="21"/>
                <w:szCs w:val="21"/>
                <w:highlight w:val="none"/>
              </w:rPr>
            </w:pPr>
          </w:p>
        </w:tc>
        <w:tc>
          <w:tcPr>
            <w:tcW w:w="468" w:type="pct"/>
            <w:noWrap w:val="0"/>
            <w:vAlign w:val="center"/>
          </w:tcPr>
          <w:p w14:paraId="7245B1B4">
            <w:pPr>
              <w:jc w:val="center"/>
              <w:outlineLvl w:val="9"/>
              <w:rPr>
                <w:rFonts w:hint="eastAsia" w:ascii="宋体" w:hAnsi="宋体" w:eastAsia="宋体" w:cs="宋体"/>
                <w:color w:val="auto"/>
                <w:sz w:val="21"/>
                <w:szCs w:val="21"/>
                <w:highlight w:val="none"/>
              </w:rPr>
            </w:pPr>
          </w:p>
        </w:tc>
        <w:tc>
          <w:tcPr>
            <w:tcW w:w="385" w:type="pct"/>
            <w:noWrap w:val="0"/>
            <w:vAlign w:val="center"/>
          </w:tcPr>
          <w:p w14:paraId="6457D643">
            <w:pPr>
              <w:jc w:val="center"/>
              <w:outlineLvl w:val="9"/>
              <w:rPr>
                <w:rFonts w:hint="eastAsia" w:ascii="宋体" w:hAnsi="宋体" w:eastAsia="宋体" w:cs="宋体"/>
                <w:color w:val="auto"/>
                <w:sz w:val="21"/>
                <w:szCs w:val="21"/>
                <w:highlight w:val="none"/>
              </w:rPr>
            </w:pPr>
          </w:p>
        </w:tc>
      </w:tr>
      <w:tr w14:paraId="537F9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5A489D55">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467" w:type="pct"/>
            <w:noWrap w:val="0"/>
            <w:vAlign w:val="center"/>
          </w:tcPr>
          <w:p w14:paraId="66FD0E34">
            <w:pPr>
              <w:jc w:val="center"/>
              <w:outlineLvl w:val="9"/>
              <w:rPr>
                <w:rFonts w:hint="eastAsia" w:ascii="宋体" w:hAnsi="宋体" w:eastAsia="宋体" w:cs="宋体"/>
                <w:color w:val="auto"/>
                <w:sz w:val="21"/>
                <w:szCs w:val="21"/>
                <w:highlight w:val="none"/>
              </w:rPr>
            </w:pPr>
          </w:p>
        </w:tc>
        <w:tc>
          <w:tcPr>
            <w:tcW w:w="467" w:type="pct"/>
            <w:noWrap w:val="0"/>
            <w:vAlign w:val="center"/>
          </w:tcPr>
          <w:p w14:paraId="34148CB8">
            <w:pPr>
              <w:jc w:val="center"/>
              <w:outlineLvl w:val="9"/>
              <w:rPr>
                <w:rFonts w:hint="eastAsia" w:ascii="宋体" w:hAnsi="宋体" w:eastAsia="宋体" w:cs="宋体"/>
                <w:color w:val="auto"/>
                <w:sz w:val="21"/>
                <w:szCs w:val="21"/>
                <w:highlight w:val="none"/>
              </w:rPr>
            </w:pPr>
          </w:p>
        </w:tc>
        <w:tc>
          <w:tcPr>
            <w:tcW w:w="468" w:type="pct"/>
            <w:noWrap w:val="0"/>
            <w:vAlign w:val="center"/>
          </w:tcPr>
          <w:p w14:paraId="19D56CBC">
            <w:pPr>
              <w:jc w:val="center"/>
              <w:outlineLvl w:val="9"/>
              <w:rPr>
                <w:rFonts w:hint="eastAsia" w:ascii="宋体" w:hAnsi="宋体" w:eastAsia="宋体" w:cs="宋体"/>
                <w:color w:val="auto"/>
                <w:sz w:val="21"/>
                <w:szCs w:val="21"/>
                <w:highlight w:val="none"/>
              </w:rPr>
            </w:pPr>
          </w:p>
        </w:tc>
        <w:tc>
          <w:tcPr>
            <w:tcW w:w="468" w:type="pct"/>
            <w:noWrap w:val="0"/>
            <w:vAlign w:val="center"/>
          </w:tcPr>
          <w:p w14:paraId="0B262E71">
            <w:pPr>
              <w:jc w:val="center"/>
              <w:outlineLvl w:val="9"/>
              <w:rPr>
                <w:rFonts w:hint="eastAsia" w:ascii="宋体" w:hAnsi="宋体" w:eastAsia="宋体" w:cs="宋体"/>
                <w:color w:val="auto"/>
                <w:sz w:val="21"/>
                <w:szCs w:val="21"/>
                <w:highlight w:val="none"/>
              </w:rPr>
            </w:pPr>
          </w:p>
        </w:tc>
        <w:tc>
          <w:tcPr>
            <w:tcW w:w="468" w:type="pct"/>
            <w:noWrap w:val="0"/>
            <w:vAlign w:val="center"/>
          </w:tcPr>
          <w:p w14:paraId="1AA2425A">
            <w:pPr>
              <w:jc w:val="center"/>
              <w:outlineLvl w:val="9"/>
              <w:rPr>
                <w:rFonts w:hint="eastAsia" w:ascii="宋体" w:hAnsi="宋体" w:eastAsia="宋体" w:cs="宋体"/>
                <w:color w:val="auto"/>
                <w:sz w:val="21"/>
                <w:szCs w:val="21"/>
                <w:highlight w:val="none"/>
              </w:rPr>
            </w:pPr>
          </w:p>
        </w:tc>
        <w:tc>
          <w:tcPr>
            <w:tcW w:w="545" w:type="pct"/>
            <w:noWrap w:val="0"/>
            <w:vAlign w:val="center"/>
          </w:tcPr>
          <w:p w14:paraId="556EA546">
            <w:pPr>
              <w:jc w:val="center"/>
              <w:outlineLvl w:val="9"/>
              <w:rPr>
                <w:rFonts w:hint="eastAsia" w:ascii="宋体" w:hAnsi="宋体" w:eastAsia="宋体" w:cs="宋体"/>
                <w:color w:val="auto"/>
                <w:sz w:val="21"/>
                <w:szCs w:val="21"/>
                <w:highlight w:val="none"/>
              </w:rPr>
            </w:pPr>
          </w:p>
        </w:tc>
        <w:tc>
          <w:tcPr>
            <w:tcW w:w="468" w:type="pct"/>
            <w:noWrap w:val="0"/>
            <w:vAlign w:val="top"/>
          </w:tcPr>
          <w:p w14:paraId="2AED6022">
            <w:pPr>
              <w:jc w:val="center"/>
              <w:outlineLvl w:val="9"/>
              <w:rPr>
                <w:rFonts w:hint="eastAsia" w:ascii="宋体" w:hAnsi="宋体" w:eastAsia="宋体" w:cs="宋体"/>
                <w:color w:val="auto"/>
                <w:sz w:val="21"/>
                <w:szCs w:val="21"/>
                <w:highlight w:val="none"/>
              </w:rPr>
            </w:pPr>
          </w:p>
        </w:tc>
        <w:tc>
          <w:tcPr>
            <w:tcW w:w="468" w:type="pct"/>
            <w:noWrap w:val="0"/>
            <w:vAlign w:val="center"/>
          </w:tcPr>
          <w:p w14:paraId="2BBE28EA">
            <w:pPr>
              <w:jc w:val="center"/>
              <w:outlineLvl w:val="9"/>
              <w:rPr>
                <w:rFonts w:hint="eastAsia" w:ascii="宋体" w:hAnsi="宋体" w:eastAsia="宋体" w:cs="宋体"/>
                <w:color w:val="auto"/>
                <w:sz w:val="21"/>
                <w:szCs w:val="21"/>
                <w:highlight w:val="none"/>
              </w:rPr>
            </w:pPr>
          </w:p>
        </w:tc>
        <w:tc>
          <w:tcPr>
            <w:tcW w:w="468" w:type="pct"/>
            <w:noWrap w:val="0"/>
            <w:vAlign w:val="center"/>
          </w:tcPr>
          <w:p w14:paraId="5B6A8DF2">
            <w:pPr>
              <w:jc w:val="center"/>
              <w:outlineLvl w:val="9"/>
              <w:rPr>
                <w:rFonts w:hint="eastAsia" w:ascii="宋体" w:hAnsi="宋体" w:eastAsia="宋体" w:cs="宋体"/>
                <w:color w:val="auto"/>
                <w:sz w:val="21"/>
                <w:szCs w:val="21"/>
                <w:highlight w:val="none"/>
              </w:rPr>
            </w:pPr>
          </w:p>
        </w:tc>
        <w:tc>
          <w:tcPr>
            <w:tcW w:w="385" w:type="pct"/>
            <w:noWrap w:val="0"/>
            <w:vAlign w:val="center"/>
          </w:tcPr>
          <w:p w14:paraId="4F9E720A">
            <w:pPr>
              <w:jc w:val="center"/>
              <w:outlineLvl w:val="9"/>
              <w:rPr>
                <w:rFonts w:hint="eastAsia" w:ascii="宋体" w:hAnsi="宋体" w:eastAsia="宋体" w:cs="宋体"/>
                <w:color w:val="auto"/>
                <w:sz w:val="21"/>
                <w:szCs w:val="21"/>
                <w:highlight w:val="none"/>
              </w:rPr>
            </w:pPr>
          </w:p>
        </w:tc>
      </w:tr>
      <w:tr w14:paraId="50C1A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5BAE7F53">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467" w:type="pct"/>
            <w:noWrap w:val="0"/>
            <w:vAlign w:val="center"/>
          </w:tcPr>
          <w:p w14:paraId="4DD7F738">
            <w:pPr>
              <w:jc w:val="center"/>
              <w:outlineLvl w:val="9"/>
              <w:rPr>
                <w:rFonts w:hint="eastAsia" w:ascii="宋体" w:hAnsi="宋体" w:eastAsia="宋体" w:cs="宋体"/>
                <w:color w:val="auto"/>
                <w:sz w:val="21"/>
                <w:szCs w:val="21"/>
                <w:highlight w:val="none"/>
              </w:rPr>
            </w:pPr>
          </w:p>
        </w:tc>
        <w:tc>
          <w:tcPr>
            <w:tcW w:w="467" w:type="pct"/>
            <w:noWrap w:val="0"/>
            <w:vAlign w:val="center"/>
          </w:tcPr>
          <w:p w14:paraId="6B79B233">
            <w:pPr>
              <w:jc w:val="center"/>
              <w:outlineLvl w:val="9"/>
              <w:rPr>
                <w:rFonts w:hint="eastAsia" w:ascii="宋体" w:hAnsi="宋体" w:eastAsia="宋体" w:cs="宋体"/>
                <w:color w:val="auto"/>
                <w:sz w:val="21"/>
                <w:szCs w:val="21"/>
                <w:highlight w:val="none"/>
              </w:rPr>
            </w:pPr>
          </w:p>
        </w:tc>
        <w:tc>
          <w:tcPr>
            <w:tcW w:w="468" w:type="pct"/>
            <w:noWrap w:val="0"/>
            <w:vAlign w:val="center"/>
          </w:tcPr>
          <w:p w14:paraId="58FBF664">
            <w:pPr>
              <w:jc w:val="center"/>
              <w:outlineLvl w:val="9"/>
              <w:rPr>
                <w:rFonts w:hint="eastAsia" w:ascii="宋体" w:hAnsi="宋体" w:eastAsia="宋体" w:cs="宋体"/>
                <w:color w:val="auto"/>
                <w:sz w:val="21"/>
                <w:szCs w:val="21"/>
                <w:highlight w:val="none"/>
              </w:rPr>
            </w:pPr>
          </w:p>
        </w:tc>
        <w:tc>
          <w:tcPr>
            <w:tcW w:w="468" w:type="pct"/>
            <w:noWrap w:val="0"/>
            <w:vAlign w:val="center"/>
          </w:tcPr>
          <w:p w14:paraId="39BA1DF9">
            <w:pPr>
              <w:jc w:val="center"/>
              <w:outlineLvl w:val="9"/>
              <w:rPr>
                <w:rFonts w:hint="eastAsia" w:ascii="宋体" w:hAnsi="宋体" w:eastAsia="宋体" w:cs="宋体"/>
                <w:color w:val="auto"/>
                <w:sz w:val="21"/>
                <w:szCs w:val="21"/>
                <w:highlight w:val="none"/>
              </w:rPr>
            </w:pPr>
          </w:p>
        </w:tc>
        <w:tc>
          <w:tcPr>
            <w:tcW w:w="468" w:type="pct"/>
            <w:noWrap w:val="0"/>
            <w:vAlign w:val="center"/>
          </w:tcPr>
          <w:p w14:paraId="359A8401">
            <w:pPr>
              <w:jc w:val="center"/>
              <w:outlineLvl w:val="9"/>
              <w:rPr>
                <w:rFonts w:hint="eastAsia" w:ascii="宋体" w:hAnsi="宋体" w:eastAsia="宋体" w:cs="宋体"/>
                <w:color w:val="auto"/>
                <w:sz w:val="21"/>
                <w:szCs w:val="21"/>
                <w:highlight w:val="none"/>
              </w:rPr>
            </w:pPr>
          </w:p>
        </w:tc>
        <w:tc>
          <w:tcPr>
            <w:tcW w:w="545" w:type="pct"/>
            <w:noWrap w:val="0"/>
            <w:vAlign w:val="center"/>
          </w:tcPr>
          <w:p w14:paraId="7F5141D9">
            <w:pPr>
              <w:jc w:val="center"/>
              <w:outlineLvl w:val="9"/>
              <w:rPr>
                <w:rFonts w:hint="eastAsia" w:ascii="宋体" w:hAnsi="宋体" w:eastAsia="宋体" w:cs="宋体"/>
                <w:color w:val="auto"/>
                <w:sz w:val="21"/>
                <w:szCs w:val="21"/>
                <w:highlight w:val="none"/>
              </w:rPr>
            </w:pPr>
          </w:p>
        </w:tc>
        <w:tc>
          <w:tcPr>
            <w:tcW w:w="468" w:type="pct"/>
            <w:noWrap w:val="0"/>
            <w:vAlign w:val="top"/>
          </w:tcPr>
          <w:p w14:paraId="7AB00D14">
            <w:pPr>
              <w:jc w:val="center"/>
              <w:outlineLvl w:val="9"/>
              <w:rPr>
                <w:rFonts w:hint="eastAsia" w:ascii="宋体" w:hAnsi="宋体" w:eastAsia="宋体" w:cs="宋体"/>
                <w:color w:val="auto"/>
                <w:sz w:val="21"/>
                <w:szCs w:val="21"/>
                <w:highlight w:val="none"/>
              </w:rPr>
            </w:pPr>
          </w:p>
        </w:tc>
        <w:tc>
          <w:tcPr>
            <w:tcW w:w="468" w:type="pct"/>
            <w:noWrap w:val="0"/>
            <w:vAlign w:val="center"/>
          </w:tcPr>
          <w:p w14:paraId="61B5B13D">
            <w:pPr>
              <w:jc w:val="center"/>
              <w:outlineLvl w:val="9"/>
              <w:rPr>
                <w:rFonts w:hint="eastAsia" w:ascii="宋体" w:hAnsi="宋体" w:eastAsia="宋体" w:cs="宋体"/>
                <w:color w:val="auto"/>
                <w:sz w:val="21"/>
                <w:szCs w:val="21"/>
                <w:highlight w:val="none"/>
              </w:rPr>
            </w:pPr>
          </w:p>
        </w:tc>
        <w:tc>
          <w:tcPr>
            <w:tcW w:w="468" w:type="pct"/>
            <w:noWrap w:val="0"/>
            <w:vAlign w:val="center"/>
          </w:tcPr>
          <w:p w14:paraId="16495963">
            <w:pPr>
              <w:jc w:val="center"/>
              <w:outlineLvl w:val="9"/>
              <w:rPr>
                <w:rFonts w:hint="eastAsia" w:ascii="宋体" w:hAnsi="宋体" w:eastAsia="宋体" w:cs="宋体"/>
                <w:color w:val="auto"/>
                <w:sz w:val="21"/>
                <w:szCs w:val="21"/>
                <w:highlight w:val="none"/>
              </w:rPr>
            </w:pPr>
          </w:p>
        </w:tc>
        <w:tc>
          <w:tcPr>
            <w:tcW w:w="385" w:type="pct"/>
            <w:noWrap w:val="0"/>
            <w:vAlign w:val="center"/>
          </w:tcPr>
          <w:p w14:paraId="47149922">
            <w:pPr>
              <w:jc w:val="center"/>
              <w:outlineLvl w:val="9"/>
              <w:rPr>
                <w:rFonts w:hint="eastAsia" w:ascii="宋体" w:hAnsi="宋体" w:eastAsia="宋体" w:cs="宋体"/>
                <w:color w:val="auto"/>
                <w:sz w:val="21"/>
                <w:szCs w:val="21"/>
                <w:highlight w:val="none"/>
              </w:rPr>
            </w:pPr>
          </w:p>
        </w:tc>
      </w:tr>
      <w:tr w14:paraId="48B89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2AB82CED">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rPr>
              <w:t>…</w:t>
            </w:r>
          </w:p>
        </w:tc>
        <w:tc>
          <w:tcPr>
            <w:tcW w:w="467" w:type="pct"/>
            <w:noWrap w:val="0"/>
            <w:vAlign w:val="center"/>
          </w:tcPr>
          <w:p w14:paraId="688C46AE">
            <w:pPr>
              <w:jc w:val="center"/>
              <w:outlineLvl w:val="9"/>
              <w:rPr>
                <w:rFonts w:hint="eastAsia" w:ascii="宋体" w:hAnsi="宋体" w:eastAsia="宋体" w:cs="宋体"/>
                <w:color w:val="auto"/>
                <w:sz w:val="21"/>
                <w:szCs w:val="21"/>
                <w:highlight w:val="none"/>
              </w:rPr>
            </w:pPr>
          </w:p>
        </w:tc>
        <w:tc>
          <w:tcPr>
            <w:tcW w:w="467" w:type="pct"/>
            <w:noWrap w:val="0"/>
            <w:vAlign w:val="center"/>
          </w:tcPr>
          <w:p w14:paraId="24C2BCCB">
            <w:pPr>
              <w:jc w:val="center"/>
              <w:outlineLvl w:val="9"/>
              <w:rPr>
                <w:rFonts w:hint="eastAsia" w:ascii="宋体" w:hAnsi="宋体" w:eastAsia="宋体" w:cs="宋体"/>
                <w:color w:val="auto"/>
                <w:sz w:val="21"/>
                <w:szCs w:val="21"/>
                <w:highlight w:val="none"/>
              </w:rPr>
            </w:pPr>
          </w:p>
        </w:tc>
        <w:tc>
          <w:tcPr>
            <w:tcW w:w="468" w:type="pct"/>
            <w:noWrap w:val="0"/>
            <w:vAlign w:val="center"/>
          </w:tcPr>
          <w:p w14:paraId="30F9225A">
            <w:pPr>
              <w:jc w:val="center"/>
              <w:outlineLvl w:val="9"/>
              <w:rPr>
                <w:rFonts w:hint="eastAsia" w:ascii="宋体" w:hAnsi="宋体" w:eastAsia="宋体" w:cs="宋体"/>
                <w:color w:val="auto"/>
                <w:sz w:val="21"/>
                <w:szCs w:val="21"/>
                <w:highlight w:val="none"/>
              </w:rPr>
            </w:pPr>
          </w:p>
        </w:tc>
        <w:tc>
          <w:tcPr>
            <w:tcW w:w="468" w:type="pct"/>
            <w:noWrap w:val="0"/>
            <w:vAlign w:val="center"/>
          </w:tcPr>
          <w:p w14:paraId="0222D190">
            <w:pPr>
              <w:jc w:val="center"/>
              <w:outlineLvl w:val="9"/>
              <w:rPr>
                <w:rFonts w:hint="eastAsia" w:ascii="宋体" w:hAnsi="宋体" w:eastAsia="宋体" w:cs="宋体"/>
                <w:color w:val="auto"/>
                <w:sz w:val="21"/>
                <w:szCs w:val="21"/>
                <w:highlight w:val="none"/>
              </w:rPr>
            </w:pPr>
          </w:p>
        </w:tc>
        <w:tc>
          <w:tcPr>
            <w:tcW w:w="468" w:type="pct"/>
            <w:noWrap w:val="0"/>
            <w:vAlign w:val="center"/>
          </w:tcPr>
          <w:p w14:paraId="1ED22772">
            <w:pPr>
              <w:jc w:val="center"/>
              <w:outlineLvl w:val="9"/>
              <w:rPr>
                <w:rFonts w:hint="eastAsia" w:ascii="宋体" w:hAnsi="宋体" w:eastAsia="宋体" w:cs="宋体"/>
                <w:color w:val="auto"/>
                <w:sz w:val="21"/>
                <w:szCs w:val="21"/>
                <w:highlight w:val="none"/>
              </w:rPr>
            </w:pPr>
          </w:p>
        </w:tc>
        <w:tc>
          <w:tcPr>
            <w:tcW w:w="545" w:type="pct"/>
            <w:noWrap w:val="0"/>
            <w:vAlign w:val="center"/>
          </w:tcPr>
          <w:p w14:paraId="2EA0EF99">
            <w:pPr>
              <w:jc w:val="center"/>
              <w:outlineLvl w:val="9"/>
              <w:rPr>
                <w:rFonts w:hint="eastAsia" w:ascii="宋体" w:hAnsi="宋体" w:eastAsia="宋体" w:cs="宋体"/>
                <w:color w:val="auto"/>
                <w:sz w:val="21"/>
                <w:szCs w:val="21"/>
                <w:highlight w:val="none"/>
              </w:rPr>
            </w:pPr>
          </w:p>
        </w:tc>
        <w:tc>
          <w:tcPr>
            <w:tcW w:w="468" w:type="pct"/>
            <w:noWrap w:val="0"/>
            <w:vAlign w:val="top"/>
          </w:tcPr>
          <w:p w14:paraId="3B50419B">
            <w:pPr>
              <w:jc w:val="center"/>
              <w:outlineLvl w:val="9"/>
              <w:rPr>
                <w:rFonts w:hint="eastAsia" w:ascii="宋体" w:hAnsi="宋体" w:eastAsia="宋体" w:cs="宋体"/>
                <w:color w:val="auto"/>
                <w:sz w:val="21"/>
                <w:szCs w:val="21"/>
                <w:highlight w:val="none"/>
              </w:rPr>
            </w:pPr>
          </w:p>
        </w:tc>
        <w:tc>
          <w:tcPr>
            <w:tcW w:w="468" w:type="pct"/>
            <w:noWrap w:val="0"/>
            <w:vAlign w:val="center"/>
          </w:tcPr>
          <w:p w14:paraId="2000016C">
            <w:pPr>
              <w:jc w:val="center"/>
              <w:outlineLvl w:val="9"/>
              <w:rPr>
                <w:rFonts w:hint="eastAsia" w:ascii="宋体" w:hAnsi="宋体" w:eastAsia="宋体" w:cs="宋体"/>
                <w:color w:val="auto"/>
                <w:sz w:val="21"/>
                <w:szCs w:val="21"/>
                <w:highlight w:val="none"/>
              </w:rPr>
            </w:pPr>
          </w:p>
        </w:tc>
        <w:tc>
          <w:tcPr>
            <w:tcW w:w="468" w:type="pct"/>
            <w:noWrap w:val="0"/>
            <w:vAlign w:val="center"/>
          </w:tcPr>
          <w:p w14:paraId="2F13412E">
            <w:pPr>
              <w:jc w:val="center"/>
              <w:outlineLvl w:val="9"/>
              <w:rPr>
                <w:rFonts w:hint="eastAsia" w:ascii="宋体" w:hAnsi="宋体" w:eastAsia="宋体" w:cs="宋体"/>
                <w:color w:val="auto"/>
                <w:sz w:val="21"/>
                <w:szCs w:val="21"/>
                <w:highlight w:val="none"/>
              </w:rPr>
            </w:pPr>
          </w:p>
        </w:tc>
        <w:tc>
          <w:tcPr>
            <w:tcW w:w="385" w:type="pct"/>
            <w:noWrap w:val="0"/>
            <w:vAlign w:val="center"/>
          </w:tcPr>
          <w:p w14:paraId="5C193956">
            <w:pPr>
              <w:jc w:val="center"/>
              <w:outlineLvl w:val="9"/>
              <w:rPr>
                <w:rFonts w:hint="eastAsia" w:ascii="宋体" w:hAnsi="宋体" w:eastAsia="宋体" w:cs="宋体"/>
                <w:color w:val="auto"/>
                <w:sz w:val="21"/>
                <w:szCs w:val="21"/>
                <w:highlight w:val="none"/>
              </w:rPr>
            </w:pPr>
          </w:p>
        </w:tc>
      </w:tr>
    </w:tbl>
    <w:p w14:paraId="065DE794">
      <w:pPr>
        <w:spacing w:line="360" w:lineRule="auto"/>
        <w:ind w:left="424" w:hanging="424" w:hangingChars="201"/>
        <w:outlineLvl w:val="9"/>
        <w:rPr>
          <w:rFonts w:hint="eastAsia" w:ascii="宋体" w:hAnsi="宋体" w:eastAsia="宋体" w:cs="宋体"/>
          <w:b/>
          <w:color w:val="auto"/>
          <w:szCs w:val="21"/>
          <w:highlight w:val="none"/>
          <w:lang w:val="zh-CN"/>
        </w:rPr>
      </w:pPr>
    </w:p>
    <w:p w14:paraId="6D66A937">
      <w:pPr>
        <w:tabs>
          <w:tab w:val="left" w:pos="567"/>
        </w:tabs>
        <w:autoSpaceDE w:val="0"/>
        <w:autoSpaceDN w:val="0"/>
        <w:adjustRightInd w:val="0"/>
        <w:spacing w:line="360" w:lineRule="auto"/>
        <w:ind w:left="0" w:firstLine="0" w:firstLineChars="0"/>
        <w:jc w:val="lef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21318B90">
      <w:pPr>
        <w:autoSpaceDE w:val="0"/>
        <w:autoSpaceDN w:val="0"/>
        <w:adjustRightInd w:val="0"/>
        <w:snapToGrid w:val="0"/>
        <w:spacing w:line="360" w:lineRule="auto"/>
        <w:ind w:left="483" w:leftChars="-41" w:hanging="569" w:hangingChars="270"/>
        <w:jc w:val="left"/>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（1）业绩须附合同复印件加盖投标人公章；</w:t>
      </w:r>
    </w:p>
    <w:p w14:paraId="161079C8">
      <w:pPr>
        <w:autoSpaceDE w:val="0"/>
        <w:autoSpaceDN w:val="0"/>
        <w:adjustRightInd w:val="0"/>
        <w:snapToGrid w:val="0"/>
        <w:spacing w:line="360" w:lineRule="auto"/>
        <w:ind w:left="483" w:leftChars="-41" w:hanging="569" w:hangingChars="270"/>
        <w:jc w:val="left"/>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合同必须能反映资格要求条件（合同签订日期为2021年1月1日或以后，合同内容须包含厨师劳务服务，劳务派遣项目业绩不予认定），否则，需同时提供合同买方出具的书面补充说明文件复印件作为辅助证明（需加盖合同买方公章，即复印件能显示合同买方公章）；</w:t>
      </w:r>
    </w:p>
    <w:p w14:paraId="350B9D4C">
      <w:pPr>
        <w:autoSpaceDE w:val="0"/>
        <w:autoSpaceDN w:val="0"/>
        <w:adjustRightInd w:val="0"/>
        <w:snapToGrid w:val="0"/>
        <w:spacing w:line="360" w:lineRule="auto"/>
        <w:ind w:left="483" w:leftChars="-41" w:hanging="569" w:hangingChars="270"/>
        <w:jc w:val="left"/>
        <w:outlineLvl w:val="9"/>
        <w:rPr>
          <w:rFonts w:hint="eastAsia" w:ascii="宋体" w:hAnsi="宋体" w:eastAsia="宋体" w:cs="宋体"/>
          <w:b/>
          <w:bCs/>
          <w:color w:val="auto"/>
          <w:kern w:val="2"/>
          <w:sz w:val="21"/>
          <w:szCs w:val="24"/>
          <w:highlight w:val="none"/>
          <w:lang w:val="zh-CN"/>
        </w:rPr>
      </w:pPr>
      <w:bookmarkStart w:id="531" w:name="_Toc20010"/>
      <w:bookmarkStart w:id="532" w:name="_Toc24862"/>
      <w:bookmarkStart w:id="533" w:name="_Toc12931"/>
      <w:r>
        <w:rPr>
          <w:rFonts w:hint="eastAsia" w:ascii="宋体" w:hAnsi="宋体" w:eastAsia="宋体" w:cs="宋体"/>
          <w:b/>
          <w:bCs/>
          <w:color w:val="auto"/>
          <w:szCs w:val="24"/>
          <w:highlight w:val="none"/>
          <w:lang w:val="zh-CN"/>
        </w:rPr>
        <w:t>（3）</w:t>
      </w:r>
      <w:bookmarkEnd w:id="531"/>
      <w:bookmarkEnd w:id="532"/>
      <w:bookmarkEnd w:id="533"/>
      <w:r>
        <w:rPr>
          <w:rFonts w:hint="eastAsia" w:ascii="宋体" w:hAnsi="宋体" w:eastAsia="宋体" w:cs="宋体"/>
          <w:b/>
          <w:bCs/>
          <w:color w:val="auto"/>
          <w:szCs w:val="24"/>
          <w:highlight w:val="none"/>
          <w:lang w:val="zh-CN"/>
        </w:rPr>
        <w:t>未按上述要求在此格式下提供证明材料的业绩，或在此格式下所附材料无法证明符合资格要求的业绩，按无效投标文件处理。</w:t>
      </w:r>
    </w:p>
    <w:p w14:paraId="3408F63B">
      <w:pP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47EDB2FD">
      <w:pPr>
        <w:tabs>
          <w:tab w:val="left" w:pos="567"/>
        </w:tabs>
        <w:autoSpaceDE w:val="0"/>
        <w:autoSpaceDN w:val="0"/>
        <w:adjustRightInd w:val="0"/>
        <w:spacing w:line="360" w:lineRule="auto"/>
        <w:jc w:val="left"/>
        <w:outlineLvl w:val="9"/>
        <w:rPr>
          <w:rFonts w:hint="eastAsia" w:ascii="宋体" w:hAnsi="宋体" w:eastAsia="宋体" w:cs="宋体"/>
          <w:b/>
          <w:bCs/>
          <w:color w:val="auto"/>
          <w:sz w:val="32"/>
          <w:szCs w:val="32"/>
          <w:highlight w:val="none"/>
          <w:lang w:val="zh-CN"/>
        </w:rPr>
      </w:pPr>
      <w:bookmarkStart w:id="534" w:name="_Toc7508"/>
      <w:bookmarkStart w:id="535" w:name="_Toc21843"/>
      <w:bookmarkStart w:id="536" w:name="_Toc8121"/>
      <w:r>
        <w:rPr>
          <w:rFonts w:hint="eastAsia" w:ascii="宋体" w:hAnsi="宋体" w:eastAsia="宋体" w:cs="宋体"/>
          <w:b/>
          <w:color w:val="auto"/>
          <w:kern w:val="0"/>
          <w:sz w:val="30"/>
          <w:szCs w:val="30"/>
          <w:highlight w:val="none"/>
          <w:lang w:val="en-US" w:eastAsia="zh-CN"/>
        </w:rPr>
        <w:t xml:space="preserve">5.5 </w:t>
      </w:r>
      <w:r>
        <w:rPr>
          <w:rFonts w:hint="eastAsia" w:ascii="宋体" w:hAnsi="宋体" w:eastAsia="宋体" w:cs="宋体"/>
          <w:b/>
          <w:color w:val="auto"/>
          <w:kern w:val="0"/>
          <w:sz w:val="30"/>
          <w:szCs w:val="30"/>
          <w:highlight w:val="none"/>
        </w:rPr>
        <w:t>最近3年投标人牵涉的其他（失信和违法）处罚说明格式</w:t>
      </w:r>
      <w:bookmarkEnd w:id="526"/>
      <w:bookmarkEnd w:id="527"/>
      <w:bookmarkEnd w:id="528"/>
      <w:bookmarkEnd w:id="529"/>
      <w:bookmarkEnd w:id="530"/>
      <w:bookmarkEnd w:id="534"/>
      <w:bookmarkEnd w:id="535"/>
      <w:bookmarkEnd w:id="536"/>
    </w:p>
    <w:p w14:paraId="01C154C9">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7CECE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1046FBEB">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28215FB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3F6B8B3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7FA295B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26C3A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1DAB250E">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364135A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16A843A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79A91F14">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715DF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3C14C01E">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6C98921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78F6C0D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5F2A2BB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465EB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7CF04713">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294E903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45265B8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40B416B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047CD35B">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69A1E188">
      <w:pPr>
        <w:autoSpaceDE w:val="0"/>
        <w:autoSpaceDN w:val="0"/>
        <w:adjustRightInd w:val="0"/>
        <w:spacing w:line="360" w:lineRule="auto"/>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4DD5B919">
      <w:pPr>
        <w:autoSpaceDE w:val="0"/>
        <w:autoSpaceDN w:val="0"/>
        <w:adjustRightInd w:val="0"/>
        <w:ind w:right="-23" w:rightChars="-11"/>
        <w:jc w:val="left"/>
        <w:outlineLvl w:val="9"/>
        <w:rPr>
          <w:rFonts w:hint="eastAsia" w:ascii="宋体" w:hAnsi="宋体" w:eastAsia="宋体" w:cs="宋体"/>
          <w:b/>
          <w:bCs/>
          <w:color w:val="auto"/>
          <w:kern w:val="0"/>
          <w:szCs w:val="21"/>
          <w:highlight w:val="none"/>
          <w:lang w:val="zh-CN"/>
        </w:rPr>
      </w:pPr>
    </w:p>
    <w:p w14:paraId="7262214D">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p>
    <w:p w14:paraId="12A7FAB0">
      <w:pPr>
        <w:spacing w:line="360" w:lineRule="auto"/>
        <w:ind w:firstLine="494" w:firstLineChars="206"/>
        <w:outlineLvl w:val="9"/>
        <w:rPr>
          <w:rFonts w:hint="eastAsia" w:ascii="宋体" w:hAnsi="宋体" w:eastAsia="宋体" w:cs="宋体"/>
          <w:color w:val="auto"/>
          <w:kern w:val="0"/>
          <w:sz w:val="24"/>
          <w:szCs w:val="24"/>
          <w:highlight w:val="none"/>
        </w:rPr>
      </w:pPr>
    </w:p>
    <w:p w14:paraId="6C7C6F65">
      <w:pPr>
        <w:spacing w:line="360" w:lineRule="auto"/>
        <w:ind w:firstLine="494" w:firstLineChars="206"/>
        <w:outlineLvl w:val="9"/>
        <w:rPr>
          <w:rFonts w:hint="eastAsia" w:ascii="宋体" w:hAnsi="宋体" w:eastAsia="宋体" w:cs="宋体"/>
          <w:color w:val="auto"/>
          <w:kern w:val="0"/>
          <w:sz w:val="24"/>
          <w:szCs w:val="24"/>
          <w:highlight w:val="none"/>
        </w:rPr>
      </w:pPr>
    </w:p>
    <w:p w14:paraId="56892B1A">
      <w:pPr>
        <w:spacing w:line="360" w:lineRule="auto"/>
        <w:ind w:firstLine="494" w:firstLineChars="206"/>
        <w:outlineLvl w:val="9"/>
        <w:rPr>
          <w:rFonts w:hint="eastAsia" w:ascii="宋体" w:hAnsi="宋体" w:eastAsia="宋体" w:cs="宋体"/>
          <w:color w:val="auto"/>
          <w:kern w:val="0"/>
          <w:sz w:val="24"/>
          <w:szCs w:val="24"/>
          <w:highlight w:val="none"/>
        </w:rPr>
      </w:pPr>
    </w:p>
    <w:p w14:paraId="3F0F172F">
      <w:pPr>
        <w:spacing w:line="360" w:lineRule="auto"/>
        <w:ind w:right="368" w:rightChars="175" w:firstLine="5460" w:firstLineChars="2600"/>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7BE87642">
      <w:pPr>
        <w:autoSpaceDE w:val="0"/>
        <w:autoSpaceDN w:val="0"/>
        <w:adjustRightInd w:val="0"/>
        <w:spacing w:line="360" w:lineRule="auto"/>
        <w:ind w:right="781" w:rightChars="372" w:firstLine="2811" w:firstLineChars="1339"/>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日  期：   年  月  日</w:t>
      </w:r>
    </w:p>
    <w:p w14:paraId="61BF6DF3">
      <w:pPr>
        <w:outlineLvl w:val="9"/>
        <w:rPr>
          <w:rFonts w:hint="eastAsia" w:ascii="宋体" w:hAnsi="宋体" w:eastAsia="宋体" w:cs="宋体"/>
          <w:color w:val="auto"/>
          <w:szCs w:val="24"/>
          <w:highlight w:val="none"/>
          <w:lang w:val="zh-CN"/>
        </w:rPr>
      </w:pPr>
      <w:bookmarkStart w:id="537" w:name="_Toc533708126"/>
      <w:bookmarkStart w:id="538" w:name="_Toc30939"/>
      <w:bookmarkStart w:id="539" w:name="_Toc104991881"/>
      <w:bookmarkStart w:id="540" w:name="_Toc486167714"/>
      <w:bookmarkStart w:id="541" w:name="_Toc2031_WPSOffice_Level2"/>
      <w:bookmarkStart w:id="542" w:name="_Toc94107215"/>
      <w:bookmarkStart w:id="543" w:name="_Toc6412"/>
      <w:bookmarkStart w:id="544" w:name="_Toc140596934"/>
      <w:bookmarkStart w:id="545" w:name="_Toc102860423"/>
      <w:bookmarkStart w:id="546" w:name="_Toc102860079"/>
      <w:bookmarkStart w:id="547" w:name="_Toc1977731"/>
      <w:bookmarkStart w:id="548" w:name="_Toc142508374"/>
      <w:r>
        <w:rPr>
          <w:rFonts w:hint="eastAsia" w:ascii="宋体" w:hAnsi="宋体" w:eastAsia="宋体" w:cs="宋体"/>
          <w:color w:val="auto"/>
          <w:szCs w:val="24"/>
          <w:highlight w:val="none"/>
          <w:lang w:val="zh-CN"/>
        </w:rPr>
        <w:br w:type="page"/>
      </w:r>
    </w:p>
    <w:p w14:paraId="07F370CD">
      <w:pPr>
        <w:tabs>
          <w:tab w:val="left" w:pos="567"/>
        </w:tabs>
        <w:autoSpaceDE w:val="0"/>
        <w:autoSpaceDN w:val="0"/>
        <w:adjustRightInd w:val="0"/>
        <w:spacing w:line="360" w:lineRule="auto"/>
        <w:jc w:val="left"/>
        <w:outlineLvl w:val="9"/>
        <w:rPr>
          <w:rFonts w:hint="eastAsia" w:ascii="宋体" w:hAnsi="宋体" w:eastAsia="宋体" w:cs="宋体"/>
          <w:color w:val="auto"/>
          <w:kern w:val="0"/>
          <w:szCs w:val="21"/>
          <w:highlight w:val="none"/>
          <w:u w:val="single"/>
        </w:rPr>
      </w:pPr>
      <w:bookmarkStart w:id="549" w:name="_Toc17508"/>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537"/>
      <w:bookmarkEnd w:id="538"/>
      <w:bookmarkEnd w:id="539"/>
      <w:bookmarkEnd w:id="540"/>
      <w:bookmarkEnd w:id="541"/>
      <w:bookmarkEnd w:id="542"/>
      <w:bookmarkEnd w:id="543"/>
      <w:bookmarkEnd w:id="544"/>
      <w:bookmarkEnd w:id="545"/>
      <w:bookmarkEnd w:id="546"/>
      <w:bookmarkEnd w:id="547"/>
      <w:bookmarkEnd w:id="548"/>
      <w:bookmarkEnd w:id="549"/>
    </w:p>
    <w:p w14:paraId="60B01336">
      <w:pPr>
        <w:autoSpaceDE w:val="0"/>
        <w:autoSpaceDN w:val="0"/>
        <w:adjustRightInd w:val="0"/>
        <w:spacing w:line="360" w:lineRule="auto"/>
        <w:jc w:val="center"/>
        <w:outlineLvl w:val="9"/>
        <w:rPr>
          <w:rFonts w:hint="eastAsia" w:ascii="宋体" w:hAnsi="宋体" w:eastAsia="宋体" w:cs="宋体"/>
          <w:b/>
          <w:bCs/>
          <w:color w:val="auto"/>
          <w:sz w:val="30"/>
          <w:szCs w:val="30"/>
          <w:highlight w:val="none"/>
        </w:rPr>
      </w:pPr>
      <w:bookmarkStart w:id="550" w:name="_Toc2773_WPSOffice_Level3"/>
      <w:r>
        <w:rPr>
          <w:rFonts w:hint="eastAsia" w:ascii="宋体" w:hAnsi="宋体" w:eastAsia="宋体" w:cs="宋体"/>
          <w:b/>
          <w:bCs/>
          <w:color w:val="auto"/>
          <w:sz w:val="30"/>
          <w:szCs w:val="30"/>
          <w:highlight w:val="none"/>
          <w:lang w:val="zh-CN"/>
        </w:rPr>
        <w:t>投标人基本情况一览表</w:t>
      </w:r>
      <w:bookmarkEnd w:id="550"/>
    </w:p>
    <w:p w14:paraId="0873EBD7">
      <w:pPr>
        <w:autoSpaceDE w:val="0"/>
        <w:autoSpaceDN w:val="0"/>
        <w:adjustRightInd w:val="0"/>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43037C85">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76E24CA7">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4BE8BB7E">
      <w:pPr>
        <w:autoSpaceDE w:val="0"/>
        <w:autoSpaceDN w:val="0"/>
        <w:adjustRightInd w:val="0"/>
        <w:spacing w:line="360" w:lineRule="auto"/>
        <w:ind w:firstLine="66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4A54B347">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17E181B6">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669E04F5">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7F344446">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570556BC">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3DF9ED97">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2A3F2956">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6D7C854B">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243CEAB3">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0528F99E">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3AE40035">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1FB6D38A">
      <w:pPr>
        <w:autoSpaceDE w:val="0"/>
        <w:autoSpaceDN w:val="0"/>
        <w:adjustRightInd w:val="0"/>
        <w:spacing w:line="360" w:lineRule="auto"/>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31467C37">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6D1B01A7">
      <w:pPr>
        <w:autoSpaceDE w:val="0"/>
        <w:autoSpaceDN w:val="0"/>
        <w:adjustRightInd w:val="0"/>
        <w:spacing w:line="360" w:lineRule="auto"/>
        <w:ind w:firstLine="630" w:firstLineChars="3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7E1AF13F">
      <w:pPr>
        <w:autoSpaceDE w:val="0"/>
        <w:autoSpaceDN w:val="0"/>
        <w:adjustRightInd w:val="0"/>
        <w:spacing w:line="360" w:lineRule="auto"/>
        <w:ind w:firstLine="1155" w:firstLineChars="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05D8A59D">
      <w:pPr>
        <w:autoSpaceDE w:val="0"/>
        <w:autoSpaceDN w:val="0"/>
        <w:adjustRightInd w:val="0"/>
        <w:spacing w:line="360" w:lineRule="auto"/>
        <w:ind w:firstLine="630" w:firstLineChars="3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30D9265F">
      <w:pPr>
        <w:autoSpaceDE w:val="0"/>
        <w:autoSpaceDN w:val="0"/>
        <w:adjustRightInd w:val="0"/>
        <w:spacing w:line="360" w:lineRule="auto"/>
        <w:ind w:firstLine="1155" w:firstLineChars="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6DA000B4">
      <w:pPr>
        <w:autoSpaceDE w:val="0"/>
        <w:autoSpaceDN w:val="0"/>
        <w:adjustRightInd w:val="0"/>
        <w:spacing w:line="360" w:lineRule="auto"/>
        <w:ind w:left="836" w:leftChars="137" w:hanging="548" w:hangingChars="261"/>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6C0EB0C7">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73043C53">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rPr>
      </w:pPr>
    </w:p>
    <w:p w14:paraId="494F18E7">
      <w:pPr>
        <w:autoSpaceDE w:val="0"/>
        <w:autoSpaceDN w:val="0"/>
        <w:adjustRightInd w:val="0"/>
        <w:spacing w:line="360" w:lineRule="auto"/>
        <w:ind w:right="368" w:rightChars="175"/>
        <w:jc w:val="righ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7455FC10">
      <w:pPr>
        <w:autoSpaceDE w:val="0"/>
        <w:autoSpaceDN w:val="0"/>
        <w:adjustRightInd w:val="0"/>
        <w:spacing w:line="360" w:lineRule="auto"/>
        <w:ind w:right="368" w:rightChars="175" w:firstLine="6237"/>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2250130A">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51" w:name="_Toc4023"/>
      <w:bookmarkStart w:id="552" w:name="_Toc102860424"/>
      <w:bookmarkStart w:id="553" w:name="_Toc104991882"/>
      <w:bookmarkStart w:id="554" w:name="_Toc140596935"/>
      <w:bookmarkStart w:id="555" w:name="_Toc29014"/>
      <w:bookmarkStart w:id="556" w:name="_Toc142508375"/>
      <w:bookmarkStart w:id="557" w:name="_Toc102860080"/>
      <w:bookmarkStart w:id="558" w:name="_Toc94107216"/>
      <w:bookmarkStart w:id="559" w:name="_Toc10443"/>
      <w:bookmarkStart w:id="560" w:name="_Toc533708128"/>
      <w:bookmarkStart w:id="561" w:name="_Toc1977733"/>
      <w:bookmarkStart w:id="562" w:name="_Toc486167715"/>
      <w:bookmarkStart w:id="563" w:name="_Toc9051_WPSOffice_Level2"/>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551"/>
      <w:bookmarkEnd w:id="552"/>
      <w:bookmarkEnd w:id="553"/>
      <w:bookmarkEnd w:id="554"/>
      <w:bookmarkEnd w:id="555"/>
      <w:bookmarkEnd w:id="556"/>
      <w:bookmarkEnd w:id="557"/>
      <w:bookmarkEnd w:id="558"/>
      <w:bookmarkEnd w:id="559"/>
    </w:p>
    <w:p w14:paraId="3AD030C2">
      <w:pPr>
        <w:autoSpaceDE w:val="0"/>
        <w:autoSpaceDN w:val="0"/>
        <w:adjustRightInd w:val="0"/>
        <w:spacing w:line="360" w:lineRule="auto"/>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2807514A">
      <w:pPr>
        <w:autoSpaceDE w:val="0"/>
        <w:autoSpaceDN w:val="0"/>
        <w:adjustRightInd w:val="0"/>
        <w:spacing w:line="360" w:lineRule="auto"/>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297A55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4066B6D2">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3BA66B3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789EFC6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6614898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1491815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641A72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4D7AA393">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2021</w:t>
            </w:r>
          </w:p>
        </w:tc>
        <w:tc>
          <w:tcPr>
            <w:tcW w:w="1944" w:type="dxa"/>
            <w:vAlign w:val="center"/>
          </w:tcPr>
          <w:p w14:paraId="438F7D4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6CF9530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vAlign w:val="center"/>
          </w:tcPr>
          <w:p w14:paraId="710B5BF4">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4212444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32BCE5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28495A1E">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2022</w:t>
            </w:r>
          </w:p>
        </w:tc>
        <w:tc>
          <w:tcPr>
            <w:tcW w:w="1944" w:type="dxa"/>
            <w:vAlign w:val="center"/>
          </w:tcPr>
          <w:p w14:paraId="4CA6855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31D737E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tcPr>
          <w:p w14:paraId="535DB43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622A09C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7B9B92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5C82A9D5">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2023</w:t>
            </w:r>
          </w:p>
        </w:tc>
        <w:tc>
          <w:tcPr>
            <w:tcW w:w="1944" w:type="dxa"/>
            <w:vAlign w:val="center"/>
          </w:tcPr>
          <w:p w14:paraId="6BACF34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381E2CB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tcPr>
          <w:p w14:paraId="061406ED">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7B03BDC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61D42D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1B37C31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25D8C32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2624EDED">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13E4DBDD">
      <w:pPr>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17AD219B">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lang w:val="zh-CN"/>
        </w:rPr>
      </w:pPr>
    </w:p>
    <w:p w14:paraId="617C2F41">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lang w:val="zh-CN"/>
        </w:rPr>
      </w:pPr>
    </w:p>
    <w:p w14:paraId="636EBABE">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4D3FF400">
      <w:pPr>
        <w:autoSpaceDE w:val="0"/>
        <w:autoSpaceDN w:val="0"/>
        <w:adjustRightInd w:val="0"/>
        <w:spacing w:line="360" w:lineRule="auto"/>
        <w:ind w:firstLine="6249" w:firstLineChars="2976"/>
        <w:outlineLvl w:val="9"/>
        <w:rPr>
          <w:rFonts w:hint="eastAsia" w:ascii="宋体" w:hAnsi="宋体" w:eastAsia="宋体" w:cs="宋体"/>
          <w:b/>
          <w:bCs/>
          <w:color w:val="auto"/>
          <w:kern w:val="0"/>
          <w:szCs w:val="21"/>
          <w:highlight w:val="none"/>
        </w:rPr>
        <w:sectPr>
          <w:footerReference r:id="rId9"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560"/>
    <w:bookmarkEnd w:id="561"/>
    <w:bookmarkEnd w:id="562"/>
    <w:bookmarkEnd w:id="563"/>
    <w:p w14:paraId="26E96248">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2"/>
          <w:szCs w:val="32"/>
          <w:highlight w:val="none"/>
          <w:lang w:val="zh-CN"/>
        </w:rPr>
      </w:pPr>
      <w:bookmarkStart w:id="564" w:name="_Toc102860081"/>
      <w:bookmarkStart w:id="565" w:name="_Toc739_WPSOffice_Level2"/>
      <w:bookmarkStart w:id="566" w:name="_Toc102860425"/>
      <w:bookmarkStart w:id="567" w:name="_Toc94107217"/>
      <w:bookmarkStart w:id="568" w:name="_Toc1977736"/>
      <w:bookmarkStart w:id="569" w:name="_Toc26821"/>
      <w:bookmarkStart w:id="570" w:name="_Toc17995"/>
      <w:bookmarkStart w:id="571" w:name="_Toc104991883"/>
      <w:bookmarkStart w:id="572" w:name="_Toc140596936"/>
      <w:bookmarkStart w:id="573" w:name="_Toc333"/>
      <w:bookmarkStart w:id="574" w:name="_Toc533708130"/>
      <w:bookmarkStart w:id="575" w:name="_Toc486167716"/>
      <w:bookmarkStart w:id="576" w:name="_Toc142508376"/>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564"/>
      <w:bookmarkEnd w:id="565"/>
      <w:bookmarkEnd w:id="566"/>
      <w:bookmarkEnd w:id="567"/>
      <w:bookmarkEnd w:id="568"/>
      <w:bookmarkEnd w:id="569"/>
      <w:bookmarkEnd w:id="570"/>
      <w:bookmarkEnd w:id="571"/>
      <w:bookmarkEnd w:id="572"/>
      <w:bookmarkEnd w:id="573"/>
      <w:bookmarkEnd w:id="574"/>
      <w:bookmarkEnd w:id="575"/>
      <w:bookmarkEnd w:id="576"/>
    </w:p>
    <w:p w14:paraId="3612894E">
      <w:pPr>
        <w:autoSpaceDE w:val="0"/>
        <w:autoSpaceDN w:val="0"/>
        <w:adjustRightInd w:val="0"/>
        <w:spacing w:line="360" w:lineRule="auto"/>
        <w:jc w:val="center"/>
        <w:outlineLvl w:val="9"/>
        <w:rPr>
          <w:rFonts w:hint="eastAsia" w:ascii="宋体" w:hAnsi="宋体" w:eastAsia="宋体" w:cs="宋体"/>
          <w:b/>
          <w:bCs/>
          <w:color w:val="auto"/>
          <w:kern w:val="0"/>
          <w:sz w:val="28"/>
          <w:szCs w:val="30"/>
          <w:highlight w:val="none"/>
          <w:lang w:val="zh-CN"/>
        </w:rPr>
      </w:pPr>
      <w:bookmarkStart w:id="577" w:name="_Toc26412_WPSOffice_Level3"/>
      <w:r>
        <w:rPr>
          <w:rFonts w:hint="eastAsia" w:ascii="宋体" w:hAnsi="宋体" w:eastAsia="宋体" w:cs="宋体"/>
          <w:b/>
          <w:bCs/>
          <w:color w:val="auto"/>
          <w:kern w:val="0"/>
          <w:sz w:val="28"/>
          <w:szCs w:val="30"/>
          <w:highlight w:val="none"/>
          <w:lang w:val="zh-CN"/>
        </w:rPr>
        <w:t>东莞市水务集团建设管理有限公司2025年餐厨及清洁服务采购项目合同条款偏离表</w:t>
      </w:r>
      <w:bookmarkEnd w:id="577"/>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2854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4E2C5DD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6D7F5E3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28D238E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046C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12EB012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425" w:type="dxa"/>
            <w:vAlign w:val="center"/>
          </w:tcPr>
          <w:p w14:paraId="7B68F28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4273F8D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620A129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4F2AB6A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2431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26B366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09BDB48C">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一、</w:t>
            </w:r>
          </w:p>
        </w:tc>
        <w:tc>
          <w:tcPr>
            <w:tcW w:w="3055" w:type="dxa"/>
            <w:vAlign w:val="center"/>
          </w:tcPr>
          <w:p w14:paraId="2A08F10F">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合同项目</w:t>
            </w:r>
          </w:p>
        </w:tc>
        <w:tc>
          <w:tcPr>
            <w:tcW w:w="1346" w:type="dxa"/>
            <w:vAlign w:val="center"/>
          </w:tcPr>
          <w:p w14:paraId="3C0C948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28D3DC0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4C0C7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836A67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25FFDB04">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二、</w:t>
            </w:r>
          </w:p>
        </w:tc>
        <w:tc>
          <w:tcPr>
            <w:tcW w:w="3055" w:type="dxa"/>
            <w:vAlign w:val="center"/>
          </w:tcPr>
          <w:p w14:paraId="3EA3F400">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人员及费用要求</w:t>
            </w:r>
          </w:p>
        </w:tc>
        <w:tc>
          <w:tcPr>
            <w:tcW w:w="1346" w:type="dxa"/>
            <w:vAlign w:val="center"/>
          </w:tcPr>
          <w:p w14:paraId="0E32538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2A4AC02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7A9AA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02AAC2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74605E5D">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三、</w:t>
            </w:r>
          </w:p>
        </w:tc>
        <w:tc>
          <w:tcPr>
            <w:tcW w:w="3055" w:type="dxa"/>
            <w:vAlign w:val="center"/>
          </w:tcPr>
          <w:p w14:paraId="500869C3">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履约担保</w:t>
            </w:r>
          </w:p>
        </w:tc>
        <w:tc>
          <w:tcPr>
            <w:tcW w:w="1346" w:type="dxa"/>
            <w:vAlign w:val="center"/>
          </w:tcPr>
          <w:p w14:paraId="50BA483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65D21CE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7CDCC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0F1C17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2A900AC6">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四、</w:t>
            </w:r>
          </w:p>
        </w:tc>
        <w:tc>
          <w:tcPr>
            <w:tcW w:w="3055" w:type="dxa"/>
            <w:vAlign w:val="center"/>
          </w:tcPr>
          <w:p w14:paraId="54509FE4">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乙方劳务服务人员要求</w:t>
            </w:r>
          </w:p>
        </w:tc>
        <w:tc>
          <w:tcPr>
            <w:tcW w:w="1346" w:type="dxa"/>
            <w:vAlign w:val="center"/>
          </w:tcPr>
          <w:p w14:paraId="568C714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3AC7C08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5BF7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A2BB8B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074FC13E">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五、</w:t>
            </w:r>
          </w:p>
        </w:tc>
        <w:tc>
          <w:tcPr>
            <w:tcW w:w="3055" w:type="dxa"/>
            <w:vAlign w:val="center"/>
          </w:tcPr>
          <w:p w14:paraId="585AD9FA">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服务要求</w:t>
            </w:r>
          </w:p>
        </w:tc>
        <w:tc>
          <w:tcPr>
            <w:tcW w:w="1346" w:type="dxa"/>
            <w:vAlign w:val="center"/>
          </w:tcPr>
          <w:p w14:paraId="636E360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05F3D18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482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2D89A5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124618F3">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六、</w:t>
            </w:r>
          </w:p>
        </w:tc>
        <w:tc>
          <w:tcPr>
            <w:tcW w:w="3055" w:type="dxa"/>
            <w:vAlign w:val="center"/>
          </w:tcPr>
          <w:p w14:paraId="028237D2">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其他要求</w:t>
            </w:r>
          </w:p>
        </w:tc>
        <w:tc>
          <w:tcPr>
            <w:tcW w:w="1346" w:type="dxa"/>
            <w:vAlign w:val="center"/>
          </w:tcPr>
          <w:p w14:paraId="054BE3B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7CEF32B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5263C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C7BC09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161964B0">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七、</w:t>
            </w:r>
          </w:p>
        </w:tc>
        <w:tc>
          <w:tcPr>
            <w:tcW w:w="3055" w:type="dxa"/>
            <w:vAlign w:val="center"/>
          </w:tcPr>
          <w:p w14:paraId="6FB4B1D4">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结算及支付条款</w:t>
            </w:r>
          </w:p>
        </w:tc>
        <w:tc>
          <w:tcPr>
            <w:tcW w:w="1346" w:type="dxa"/>
            <w:vAlign w:val="center"/>
          </w:tcPr>
          <w:p w14:paraId="6D27639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67AEAAA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4CE9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01E813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041635EC">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八、</w:t>
            </w:r>
          </w:p>
        </w:tc>
        <w:tc>
          <w:tcPr>
            <w:tcW w:w="3055" w:type="dxa"/>
            <w:vAlign w:val="center"/>
          </w:tcPr>
          <w:p w14:paraId="403D1824">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考核要求</w:t>
            </w:r>
          </w:p>
        </w:tc>
        <w:tc>
          <w:tcPr>
            <w:tcW w:w="1346" w:type="dxa"/>
            <w:vAlign w:val="center"/>
          </w:tcPr>
          <w:p w14:paraId="6BE641A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3F255C9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7623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460C84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3D0FDAEA">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九、</w:t>
            </w:r>
          </w:p>
        </w:tc>
        <w:tc>
          <w:tcPr>
            <w:tcW w:w="3055" w:type="dxa"/>
            <w:vAlign w:val="center"/>
          </w:tcPr>
          <w:p w14:paraId="0DE0CF15">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其他说明</w:t>
            </w:r>
          </w:p>
        </w:tc>
        <w:tc>
          <w:tcPr>
            <w:tcW w:w="1346" w:type="dxa"/>
            <w:vAlign w:val="center"/>
          </w:tcPr>
          <w:p w14:paraId="2796BA8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2315844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32BF2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5A52C8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57931B33">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十、</w:t>
            </w:r>
          </w:p>
        </w:tc>
        <w:tc>
          <w:tcPr>
            <w:tcW w:w="3055" w:type="dxa"/>
            <w:vAlign w:val="center"/>
          </w:tcPr>
          <w:p w14:paraId="73109831">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甲方权利与义务</w:t>
            </w:r>
          </w:p>
        </w:tc>
        <w:tc>
          <w:tcPr>
            <w:tcW w:w="1346" w:type="dxa"/>
            <w:vAlign w:val="center"/>
          </w:tcPr>
          <w:p w14:paraId="34E97D2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3F342AD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75543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6F6C33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14F078B5">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十一、</w:t>
            </w:r>
          </w:p>
        </w:tc>
        <w:tc>
          <w:tcPr>
            <w:tcW w:w="3055" w:type="dxa"/>
            <w:vAlign w:val="center"/>
          </w:tcPr>
          <w:p w14:paraId="5E0CC95D">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乙方权利与义务</w:t>
            </w:r>
          </w:p>
        </w:tc>
        <w:tc>
          <w:tcPr>
            <w:tcW w:w="1346" w:type="dxa"/>
            <w:vAlign w:val="center"/>
          </w:tcPr>
          <w:p w14:paraId="5D7CF66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06DF787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2538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6F8C61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69BAA46C">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十二、</w:t>
            </w:r>
          </w:p>
        </w:tc>
        <w:tc>
          <w:tcPr>
            <w:tcW w:w="3055" w:type="dxa"/>
            <w:vAlign w:val="center"/>
          </w:tcPr>
          <w:p w14:paraId="3B5E4132">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违约责任</w:t>
            </w:r>
          </w:p>
        </w:tc>
        <w:tc>
          <w:tcPr>
            <w:tcW w:w="1346" w:type="dxa"/>
            <w:vAlign w:val="center"/>
          </w:tcPr>
          <w:p w14:paraId="74C4EBC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125141F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4D75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63B40D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5DD45C68">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十三、</w:t>
            </w:r>
          </w:p>
        </w:tc>
        <w:tc>
          <w:tcPr>
            <w:tcW w:w="3055" w:type="dxa"/>
            <w:vAlign w:val="center"/>
          </w:tcPr>
          <w:p w14:paraId="1C4B05C1">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合同的变更、解除、终止和其他</w:t>
            </w:r>
          </w:p>
        </w:tc>
        <w:tc>
          <w:tcPr>
            <w:tcW w:w="1346" w:type="dxa"/>
            <w:vAlign w:val="center"/>
          </w:tcPr>
          <w:p w14:paraId="207BC86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7E43D30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32153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B29340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1DC760E9">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十四、</w:t>
            </w:r>
          </w:p>
        </w:tc>
        <w:tc>
          <w:tcPr>
            <w:tcW w:w="3055" w:type="dxa"/>
            <w:vAlign w:val="center"/>
          </w:tcPr>
          <w:p w14:paraId="6096FC8D">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争议解决</w:t>
            </w:r>
          </w:p>
        </w:tc>
        <w:tc>
          <w:tcPr>
            <w:tcW w:w="1346" w:type="dxa"/>
            <w:vAlign w:val="center"/>
          </w:tcPr>
          <w:p w14:paraId="3B78FCE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20E1939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DF4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890A10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7EF70A96">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十五、</w:t>
            </w:r>
          </w:p>
        </w:tc>
        <w:tc>
          <w:tcPr>
            <w:tcW w:w="3055" w:type="dxa"/>
            <w:vAlign w:val="center"/>
          </w:tcPr>
          <w:p w14:paraId="5B96CBDF">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送达</w:t>
            </w:r>
          </w:p>
        </w:tc>
        <w:tc>
          <w:tcPr>
            <w:tcW w:w="1346" w:type="dxa"/>
            <w:vAlign w:val="center"/>
          </w:tcPr>
          <w:p w14:paraId="30BF755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378B3AC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018D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49A79A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14:paraId="47086D90">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十六、</w:t>
            </w:r>
          </w:p>
        </w:tc>
        <w:tc>
          <w:tcPr>
            <w:tcW w:w="3055" w:type="dxa"/>
            <w:vAlign w:val="center"/>
          </w:tcPr>
          <w:p w14:paraId="528477D9">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其他</w:t>
            </w:r>
          </w:p>
        </w:tc>
        <w:tc>
          <w:tcPr>
            <w:tcW w:w="1346" w:type="dxa"/>
            <w:vAlign w:val="center"/>
          </w:tcPr>
          <w:p w14:paraId="47F6155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7FC5494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34AC3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CAB14EC">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14:paraId="7F1FDEA1">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附件</w:t>
            </w:r>
          </w:p>
        </w:tc>
        <w:tc>
          <w:tcPr>
            <w:tcW w:w="3055" w:type="dxa"/>
            <w:vAlign w:val="center"/>
          </w:tcPr>
          <w:p w14:paraId="03601B65">
            <w:pPr>
              <w:autoSpaceDE w:val="0"/>
              <w:autoSpaceDN w:val="0"/>
              <w:adjustRightInd w:val="0"/>
              <w:spacing w:line="400" w:lineRule="exact"/>
              <w:jc w:val="left"/>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一、廉洁协议书；</w:t>
            </w:r>
          </w:p>
          <w:p w14:paraId="30537808">
            <w:pPr>
              <w:autoSpaceDE w:val="0"/>
              <w:autoSpaceDN w:val="0"/>
              <w:adjustRightInd w:val="0"/>
              <w:spacing w:line="400" w:lineRule="exact"/>
              <w:jc w:val="left"/>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二、安全生产责任书；</w:t>
            </w:r>
          </w:p>
          <w:p w14:paraId="30502D91">
            <w:pPr>
              <w:autoSpaceDE w:val="0"/>
              <w:autoSpaceDN w:val="0"/>
              <w:adjustRightInd w:val="0"/>
              <w:spacing w:line="400" w:lineRule="exact"/>
              <w:jc w:val="left"/>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三、餐厨服务人员评分表；</w:t>
            </w:r>
          </w:p>
          <w:p w14:paraId="51096F7E">
            <w:pPr>
              <w:autoSpaceDE w:val="0"/>
              <w:autoSpaceDN w:val="0"/>
              <w:adjustRightInd w:val="0"/>
              <w:spacing w:line="400" w:lineRule="exact"/>
              <w:jc w:val="left"/>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四、清洁服务人员评分表；</w:t>
            </w:r>
          </w:p>
          <w:p w14:paraId="2A41D5C4">
            <w:pPr>
              <w:autoSpaceDE w:val="0"/>
              <w:autoSpaceDN w:val="0"/>
              <w:adjustRightInd w:val="0"/>
              <w:spacing w:line="400" w:lineRule="exact"/>
              <w:jc w:val="left"/>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五、勤杂服务人员评分表；</w:t>
            </w:r>
          </w:p>
          <w:p w14:paraId="42414506">
            <w:pPr>
              <w:autoSpaceDE w:val="0"/>
              <w:autoSpaceDN w:val="0"/>
              <w:adjustRightInd w:val="0"/>
              <w:spacing w:line="400" w:lineRule="exact"/>
              <w:jc w:val="left"/>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六、投标报价表；</w:t>
            </w:r>
          </w:p>
          <w:p w14:paraId="762A8D80">
            <w:pPr>
              <w:autoSpaceDE w:val="0"/>
              <w:autoSpaceDN w:val="0"/>
              <w:adjustRightInd w:val="0"/>
              <w:spacing w:line="400" w:lineRule="exact"/>
              <w:jc w:val="left"/>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七、中标通知书；</w:t>
            </w:r>
          </w:p>
          <w:p w14:paraId="6C602E7F">
            <w:pPr>
              <w:autoSpaceDE w:val="0"/>
              <w:autoSpaceDN w:val="0"/>
              <w:adjustRightInd w:val="0"/>
              <w:spacing w:line="400" w:lineRule="exact"/>
              <w:jc w:val="left"/>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八、承诺书；</w:t>
            </w:r>
          </w:p>
        </w:tc>
        <w:tc>
          <w:tcPr>
            <w:tcW w:w="1346" w:type="dxa"/>
            <w:vAlign w:val="center"/>
          </w:tcPr>
          <w:p w14:paraId="40F6973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4D66307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bl>
    <w:p w14:paraId="1E35DEBD">
      <w:pPr>
        <w:autoSpaceDE w:val="0"/>
        <w:autoSpaceDN w:val="0"/>
        <w:adjustRightInd w:val="0"/>
        <w:snapToGrid w:val="0"/>
        <w:spacing w:line="360" w:lineRule="auto"/>
        <w:ind w:left="186" w:leftChars="-158" w:hanging="518" w:hangingChars="247"/>
        <w:jc w:val="left"/>
        <w:outlineLvl w:val="9"/>
        <w:rPr>
          <w:rFonts w:hint="eastAsia" w:ascii="宋体" w:hAnsi="宋体" w:eastAsia="宋体" w:cs="宋体"/>
          <w:color w:val="auto"/>
          <w:szCs w:val="24"/>
          <w:highlight w:val="none"/>
          <w:lang w:val="zh-CN"/>
        </w:rPr>
      </w:pPr>
    </w:p>
    <w:p w14:paraId="68633A30">
      <w:pPr>
        <w:autoSpaceDE w:val="0"/>
        <w:autoSpaceDN w:val="0"/>
        <w:adjustRightInd w:val="0"/>
        <w:snapToGrid w:val="0"/>
        <w:spacing w:line="360" w:lineRule="auto"/>
        <w:ind w:left="166" w:leftChars="-101" w:hanging="378" w:hangingChars="18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134F4A84">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宋体"/>
          <w:b/>
          <w:color w:val="auto"/>
          <w:kern w:val="0"/>
          <w:szCs w:val="21"/>
          <w:highlight w:val="none"/>
        </w:rPr>
        <w:t>。</w:t>
      </w:r>
    </w:p>
    <w:p w14:paraId="2499E949">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商务条件优于招标文件的要求；负偏离是指投标人提供的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商务条件不满足或不完全满足招标文件的要求；无偏离是指投标人提供的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商务条件完全满足招标文件的要求。</w:t>
      </w:r>
    </w:p>
    <w:p w14:paraId="141F8C05">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（3）招标文件“第五篇 相关保函格式”作为重要的商务条款，投标人的响应情况列入本合同条款偏离表。</w:t>
      </w:r>
    </w:p>
    <w:p w14:paraId="7ECDA6A7">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（4）如投标人差异内容较多可另附页说明，并在本偏离表“具体偏离内容”项注明其在投标文件中的具体页码。</w:t>
      </w:r>
    </w:p>
    <w:p w14:paraId="08FF99F1">
      <w:pPr>
        <w:spacing w:line="360" w:lineRule="auto"/>
        <w:ind w:left="357" w:leftChars="-100" w:hanging="567" w:hangingChars="270"/>
        <w:outlineLvl w:val="9"/>
        <w:rPr>
          <w:rFonts w:hint="eastAsia" w:ascii="宋体" w:hAnsi="宋体" w:eastAsia="宋体" w:cs="宋体"/>
          <w:color w:val="auto"/>
          <w:szCs w:val="21"/>
          <w:highlight w:val="none"/>
        </w:rPr>
      </w:pPr>
    </w:p>
    <w:p w14:paraId="6144F408">
      <w:pPr>
        <w:spacing w:line="360" w:lineRule="auto"/>
        <w:ind w:left="357" w:leftChars="-100" w:hanging="567" w:hangingChars="270"/>
        <w:outlineLvl w:val="9"/>
        <w:rPr>
          <w:rFonts w:hint="eastAsia" w:ascii="宋体" w:hAnsi="宋体" w:eastAsia="宋体" w:cs="宋体"/>
          <w:color w:val="auto"/>
          <w:szCs w:val="21"/>
          <w:highlight w:val="none"/>
        </w:rPr>
      </w:pPr>
    </w:p>
    <w:p w14:paraId="4E862867">
      <w:pPr>
        <w:spacing w:line="360" w:lineRule="auto"/>
        <w:ind w:left="357" w:leftChars="-100" w:hanging="567" w:hangingChars="270"/>
        <w:outlineLvl w:val="9"/>
        <w:rPr>
          <w:rFonts w:hint="eastAsia" w:ascii="宋体" w:hAnsi="宋体" w:eastAsia="宋体" w:cs="宋体"/>
          <w:color w:val="auto"/>
          <w:szCs w:val="21"/>
          <w:highlight w:val="none"/>
        </w:rPr>
      </w:pPr>
    </w:p>
    <w:p w14:paraId="421D7810">
      <w:pPr>
        <w:spacing w:line="360" w:lineRule="auto"/>
        <w:ind w:right="368" w:rightChars="175" w:firstLine="5355" w:firstLineChars="255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04B53FEB">
      <w:pPr>
        <w:autoSpaceDE w:val="0"/>
        <w:autoSpaceDN w:val="0"/>
        <w:adjustRightInd w:val="0"/>
        <w:spacing w:line="360" w:lineRule="auto"/>
        <w:ind w:firstLine="5355" w:firstLineChars="2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0D0987C2">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578" w:name="_Toc13179"/>
      <w:bookmarkStart w:id="579" w:name="_Toc94107218"/>
      <w:bookmarkStart w:id="580" w:name="_Toc102860082"/>
      <w:bookmarkStart w:id="581" w:name="_Toc104991884"/>
      <w:bookmarkStart w:id="582" w:name="_Toc140596937"/>
      <w:bookmarkStart w:id="583" w:name="_Toc5473"/>
      <w:bookmarkStart w:id="584" w:name="_Toc142508377"/>
      <w:bookmarkStart w:id="585" w:name="_Toc29505"/>
      <w:bookmarkStart w:id="586" w:name="_Toc102860426"/>
      <w:bookmarkStart w:id="587" w:name="_Toc486167717"/>
      <w:bookmarkStart w:id="588" w:name="_Toc27980_WPSOffice_Level2"/>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578"/>
      <w:bookmarkEnd w:id="579"/>
      <w:bookmarkEnd w:id="580"/>
      <w:bookmarkEnd w:id="581"/>
      <w:bookmarkEnd w:id="582"/>
      <w:bookmarkEnd w:id="583"/>
      <w:bookmarkEnd w:id="584"/>
      <w:bookmarkEnd w:id="585"/>
      <w:bookmarkEnd w:id="586"/>
    </w:p>
    <w:p w14:paraId="78A628CD">
      <w:pPr>
        <w:autoSpaceDE w:val="0"/>
        <w:autoSpaceDN w:val="0"/>
        <w:adjustRightInd w:val="0"/>
        <w:spacing w:line="360" w:lineRule="auto"/>
        <w:ind w:firstLine="602"/>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投标人</w:t>
      </w:r>
      <w:r>
        <w:rPr>
          <w:rFonts w:hint="eastAsia" w:ascii="宋体" w:hAnsi="宋体" w:eastAsia="宋体" w:cs="宋体"/>
          <w:b/>
          <w:bCs/>
          <w:color w:val="auto"/>
          <w:sz w:val="30"/>
          <w:szCs w:val="30"/>
          <w:highlight w:val="none"/>
        </w:rPr>
        <w:t>2021</w:t>
      </w:r>
      <w:r>
        <w:rPr>
          <w:rFonts w:hint="eastAsia" w:ascii="宋体" w:hAnsi="宋体" w:eastAsia="宋体" w:cs="宋体"/>
          <w:b/>
          <w:bCs/>
          <w:color w:val="auto"/>
          <w:sz w:val="30"/>
          <w:szCs w:val="30"/>
          <w:highlight w:val="none"/>
          <w:lang w:val="zh-CN"/>
        </w:rPr>
        <w:t>年</w:t>
      </w:r>
      <w:r>
        <w:rPr>
          <w:rFonts w:hint="eastAsia" w:ascii="宋体" w:hAnsi="宋体" w:eastAsia="宋体" w:cs="宋体"/>
          <w:b/>
          <w:bCs/>
          <w:color w:val="auto"/>
          <w:sz w:val="30"/>
          <w:szCs w:val="30"/>
          <w:highlight w:val="none"/>
        </w:rPr>
        <w:t>1</w:t>
      </w:r>
      <w:r>
        <w:rPr>
          <w:rFonts w:hint="eastAsia" w:ascii="宋体" w:hAnsi="宋体" w:eastAsia="宋体" w:cs="宋体"/>
          <w:b/>
          <w:bCs/>
          <w:color w:val="auto"/>
          <w:sz w:val="30"/>
          <w:szCs w:val="30"/>
          <w:highlight w:val="none"/>
          <w:lang w:val="zh-CN"/>
        </w:rPr>
        <w:t>月</w:t>
      </w:r>
      <w:r>
        <w:rPr>
          <w:rFonts w:hint="eastAsia" w:ascii="宋体" w:hAnsi="宋体" w:eastAsia="宋体" w:cs="宋体"/>
          <w:b/>
          <w:bCs/>
          <w:color w:val="auto"/>
          <w:sz w:val="30"/>
          <w:szCs w:val="30"/>
          <w:highlight w:val="none"/>
        </w:rPr>
        <w:t>1</w:t>
      </w:r>
      <w:r>
        <w:rPr>
          <w:rFonts w:hint="eastAsia" w:ascii="宋体" w:hAnsi="宋体" w:eastAsia="宋体" w:cs="宋体"/>
          <w:b/>
          <w:bCs/>
          <w:color w:val="auto"/>
          <w:sz w:val="30"/>
          <w:szCs w:val="30"/>
          <w:highlight w:val="none"/>
          <w:lang w:val="zh-CN"/>
        </w:rPr>
        <w:t>日（以合同签订时间为准）至今在国内已完成或正在服务的劳务</w:t>
      </w:r>
      <w:r>
        <w:rPr>
          <w:rFonts w:hint="eastAsia" w:ascii="宋体" w:hAnsi="宋体" w:eastAsia="宋体" w:cs="宋体"/>
          <w:b/>
          <w:bCs/>
          <w:color w:val="auto"/>
          <w:sz w:val="30"/>
          <w:szCs w:val="30"/>
          <w:highlight w:val="none"/>
          <w:lang w:val="en-US" w:eastAsia="zh-CN"/>
        </w:rPr>
        <w:t>外包</w:t>
      </w:r>
      <w:r>
        <w:rPr>
          <w:rFonts w:hint="eastAsia" w:ascii="宋体" w:hAnsi="宋体" w:eastAsia="宋体" w:cs="宋体"/>
          <w:b/>
          <w:bCs/>
          <w:color w:val="auto"/>
          <w:sz w:val="30"/>
          <w:szCs w:val="30"/>
          <w:highlight w:val="none"/>
          <w:lang w:val="zh-CN"/>
        </w:rPr>
        <w:t>服务业绩表</w:t>
      </w:r>
    </w:p>
    <w:tbl>
      <w:tblPr>
        <w:tblStyle w:val="3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660"/>
        <w:gridCol w:w="954"/>
        <w:gridCol w:w="954"/>
        <w:gridCol w:w="956"/>
        <w:gridCol w:w="956"/>
        <w:gridCol w:w="956"/>
        <w:gridCol w:w="1114"/>
        <w:gridCol w:w="956"/>
        <w:gridCol w:w="956"/>
        <w:gridCol w:w="956"/>
        <w:gridCol w:w="788"/>
      </w:tblGrid>
      <w:tr w14:paraId="6992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23" w:type="pct"/>
            <w:noWrap w:val="0"/>
            <w:vAlign w:val="center"/>
          </w:tcPr>
          <w:p w14:paraId="1FB53E6F">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67" w:type="pct"/>
            <w:noWrap w:val="0"/>
            <w:vAlign w:val="center"/>
          </w:tcPr>
          <w:p w14:paraId="78A5FA42">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467" w:type="pct"/>
            <w:noWrap w:val="0"/>
            <w:vAlign w:val="center"/>
          </w:tcPr>
          <w:p w14:paraId="4369D97E">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468" w:type="pct"/>
            <w:noWrap w:val="0"/>
            <w:vAlign w:val="center"/>
          </w:tcPr>
          <w:p w14:paraId="55BA991F">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合同金额（万元）</w:t>
            </w:r>
          </w:p>
        </w:tc>
        <w:tc>
          <w:tcPr>
            <w:tcW w:w="468" w:type="pct"/>
            <w:noWrap w:val="0"/>
            <w:vAlign w:val="center"/>
          </w:tcPr>
          <w:p w14:paraId="11E6D900">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468" w:type="pct"/>
            <w:noWrap w:val="0"/>
            <w:vAlign w:val="center"/>
          </w:tcPr>
          <w:p w14:paraId="123426E2">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545" w:type="pct"/>
            <w:noWrap w:val="0"/>
            <w:vAlign w:val="center"/>
          </w:tcPr>
          <w:p w14:paraId="744C5524">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468" w:type="pct"/>
            <w:noWrap w:val="0"/>
            <w:vAlign w:val="center"/>
          </w:tcPr>
          <w:p w14:paraId="39876923">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468" w:type="pct"/>
            <w:noWrap w:val="0"/>
            <w:vAlign w:val="center"/>
          </w:tcPr>
          <w:p w14:paraId="546BB553">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468" w:type="pct"/>
            <w:noWrap w:val="0"/>
            <w:vAlign w:val="center"/>
          </w:tcPr>
          <w:p w14:paraId="05D652A7">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385" w:type="pct"/>
            <w:noWrap w:val="0"/>
            <w:vAlign w:val="center"/>
          </w:tcPr>
          <w:p w14:paraId="42F0330C">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2083A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2E2EEC99">
            <w:pPr>
              <w:jc w:val="center"/>
              <w:outlineLvl w:val="9"/>
              <w:rPr>
                <w:rFonts w:hint="eastAsia" w:ascii="宋体" w:hAnsi="宋体" w:eastAsia="宋体" w:cs="宋体"/>
                <w:color w:val="auto"/>
                <w:sz w:val="21"/>
                <w:szCs w:val="21"/>
                <w:highlight w:val="none"/>
              </w:rPr>
            </w:pPr>
          </w:p>
        </w:tc>
        <w:tc>
          <w:tcPr>
            <w:tcW w:w="467" w:type="pct"/>
            <w:noWrap w:val="0"/>
            <w:vAlign w:val="center"/>
          </w:tcPr>
          <w:p w14:paraId="2777D140">
            <w:pPr>
              <w:jc w:val="center"/>
              <w:outlineLvl w:val="9"/>
              <w:rPr>
                <w:rFonts w:hint="eastAsia" w:ascii="宋体" w:hAnsi="宋体" w:eastAsia="宋体" w:cs="宋体"/>
                <w:color w:val="auto"/>
                <w:sz w:val="21"/>
                <w:szCs w:val="21"/>
                <w:highlight w:val="none"/>
              </w:rPr>
            </w:pPr>
          </w:p>
        </w:tc>
        <w:tc>
          <w:tcPr>
            <w:tcW w:w="467" w:type="pct"/>
            <w:noWrap w:val="0"/>
            <w:vAlign w:val="center"/>
          </w:tcPr>
          <w:p w14:paraId="7217B1DD">
            <w:pPr>
              <w:jc w:val="center"/>
              <w:outlineLvl w:val="9"/>
              <w:rPr>
                <w:rFonts w:hint="eastAsia" w:ascii="宋体" w:hAnsi="宋体" w:eastAsia="宋体" w:cs="宋体"/>
                <w:color w:val="auto"/>
                <w:sz w:val="21"/>
                <w:szCs w:val="21"/>
                <w:highlight w:val="none"/>
              </w:rPr>
            </w:pPr>
          </w:p>
        </w:tc>
        <w:tc>
          <w:tcPr>
            <w:tcW w:w="468" w:type="pct"/>
            <w:noWrap w:val="0"/>
            <w:vAlign w:val="center"/>
          </w:tcPr>
          <w:p w14:paraId="1D0705A2">
            <w:pPr>
              <w:jc w:val="center"/>
              <w:outlineLvl w:val="9"/>
              <w:rPr>
                <w:rFonts w:hint="eastAsia" w:ascii="宋体" w:hAnsi="宋体" w:eastAsia="宋体" w:cs="宋体"/>
                <w:color w:val="auto"/>
                <w:sz w:val="21"/>
                <w:szCs w:val="21"/>
                <w:highlight w:val="none"/>
              </w:rPr>
            </w:pPr>
          </w:p>
        </w:tc>
        <w:tc>
          <w:tcPr>
            <w:tcW w:w="468" w:type="pct"/>
            <w:noWrap w:val="0"/>
            <w:vAlign w:val="center"/>
          </w:tcPr>
          <w:p w14:paraId="29C8713F">
            <w:pPr>
              <w:jc w:val="center"/>
              <w:outlineLvl w:val="9"/>
              <w:rPr>
                <w:rFonts w:hint="eastAsia" w:ascii="宋体" w:hAnsi="宋体" w:eastAsia="宋体" w:cs="宋体"/>
                <w:color w:val="auto"/>
                <w:sz w:val="21"/>
                <w:szCs w:val="21"/>
                <w:highlight w:val="none"/>
              </w:rPr>
            </w:pPr>
          </w:p>
        </w:tc>
        <w:tc>
          <w:tcPr>
            <w:tcW w:w="468" w:type="pct"/>
            <w:noWrap w:val="0"/>
            <w:vAlign w:val="center"/>
          </w:tcPr>
          <w:p w14:paraId="3E3452FF">
            <w:pPr>
              <w:jc w:val="center"/>
              <w:outlineLvl w:val="9"/>
              <w:rPr>
                <w:rFonts w:hint="eastAsia" w:ascii="宋体" w:hAnsi="宋体" w:eastAsia="宋体" w:cs="宋体"/>
                <w:color w:val="auto"/>
                <w:sz w:val="21"/>
                <w:szCs w:val="21"/>
                <w:highlight w:val="none"/>
              </w:rPr>
            </w:pPr>
          </w:p>
        </w:tc>
        <w:tc>
          <w:tcPr>
            <w:tcW w:w="545" w:type="pct"/>
            <w:noWrap w:val="0"/>
            <w:vAlign w:val="center"/>
          </w:tcPr>
          <w:p w14:paraId="36D0EE65">
            <w:pPr>
              <w:jc w:val="center"/>
              <w:outlineLvl w:val="9"/>
              <w:rPr>
                <w:rFonts w:hint="eastAsia" w:ascii="宋体" w:hAnsi="宋体" w:eastAsia="宋体" w:cs="宋体"/>
                <w:color w:val="auto"/>
                <w:sz w:val="21"/>
                <w:szCs w:val="21"/>
                <w:highlight w:val="none"/>
              </w:rPr>
            </w:pPr>
          </w:p>
        </w:tc>
        <w:tc>
          <w:tcPr>
            <w:tcW w:w="468" w:type="pct"/>
            <w:noWrap w:val="0"/>
            <w:vAlign w:val="top"/>
          </w:tcPr>
          <w:p w14:paraId="0CF2B471">
            <w:pPr>
              <w:jc w:val="center"/>
              <w:outlineLvl w:val="9"/>
              <w:rPr>
                <w:rFonts w:hint="eastAsia" w:ascii="宋体" w:hAnsi="宋体" w:eastAsia="宋体" w:cs="宋体"/>
                <w:color w:val="auto"/>
                <w:sz w:val="21"/>
                <w:szCs w:val="21"/>
                <w:highlight w:val="none"/>
              </w:rPr>
            </w:pPr>
          </w:p>
        </w:tc>
        <w:tc>
          <w:tcPr>
            <w:tcW w:w="468" w:type="pct"/>
            <w:noWrap w:val="0"/>
            <w:vAlign w:val="center"/>
          </w:tcPr>
          <w:p w14:paraId="0FE6D32B">
            <w:pPr>
              <w:jc w:val="center"/>
              <w:outlineLvl w:val="9"/>
              <w:rPr>
                <w:rFonts w:hint="eastAsia" w:ascii="宋体" w:hAnsi="宋体" w:eastAsia="宋体" w:cs="宋体"/>
                <w:color w:val="auto"/>
                <w:sz w:val="21"/>
                <w:szCs w:val="21"/>
                <w:highlight w:val="none"/>
              </w:rPr>
            </w:pPr>
          </w:p>
        </w:tc>
        <w:tc>
          <w:tcPr>
            <w:tcW w:w="468" w:type="pct"/>
            <w:noWrap w:val="0"/>
            <w:vAlign w:val="center"/>
          </w:tcPr>
          <w:p w14:paraId="6506F2E5">
            <w:pPr>
              <w:jc w:val="center"/>
              <w:outlineLvl w:val="9"/>
              <w:rPr>
                <w:rFonts w:hint="eastAsia" w:ascii="宋体" w:hAnsi="宋体" w:eastAsia="宋体" w:cs="宋体"/>
                <w:color w:val="auto"/>
                <w:sz w:val="21"/>
                <w:szCs w:val="21"/>
                <w:highlight w:val="none"/>
              </w:rPr>
            </w:pPr>
          </w:p>
        </w:tc>
        <w:tc>
          <w:tcPr>
            <w:tcW w:w="385" w:type="pct"/>
            <w:noWrap w:val="0"/>
            <w:vAlign w:val="center"/>
          </w:tcPr>
          <w:p w14:paraId="0110AA68">
            <w:pPr>
              <w:jc w:val="center"/>
              <w:outlineLvl w:val="9"/>
              <w:rPr>
                <w:rFonts w:hint="eastAsia" w:ascii="宋体" w:hAnsi="宋体" w:eastAsia="宋体" w:cs="宋体"/>
                <w:color w:val="auto"/>
                <w:sz w:val="21"/>
                <w:szCs w:val="21"/>
                <w:highlight w:val="none"/>
              </w:rPr>
            </w:pPr>
          </w:p>
        </w:tc>
      </w:tr>
      <w:tr w14:paraId="4D8B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186ECC3A">
            <w:pPr>
              <w:jc w:val="center"/>
              <w:outlineLvl w:val="9"/>
              <w:rPr>
                <w:rFonts w:hint="eastAsia" w:ascii="宋体" w:hAnsi="宋体" w:eastAsia="宋体" w:cs="宋体"/>
                <w:color w:val="auto"/>
                <w:sz w:val="21"/>
                <w:szCs w:val="21"/>
                <w:highlight w:val="none"/>
              </w:rPr>
            </w:pPr>
          </w:p>
        </w:tc>
        <w:tc>
          <w:tcPr>
            <w:tcW w:w="467" w:type="pct"/>
            <w:noWrap w:val="0"/>
            <w:vAlign w:val="center"/>
          </w:tcPr>
          <w:p w14:paraId="06446F66">
            <w:pPr>
              <w:jc w:val="center"/>
              <w:outlineLvl w:val="9"/>
              <w:rPr>
                <w:rFonts w:hint="eastAsia" w:ascii="宋体" w:hAnsi="宋体" w:eastAsia="宋体" w:cs="宋体"/>
                <w:color w:val="auto"/>
                <w:sz w:val="21"/>
                <w:szCs w:val="21"/>
                <w:highlight w:val="none"/>
              </w:rPr>
            </w:pPr>
          </w:p>
        </w:tc>
        <w:tc>
          <w:tcPr>
            <w:tcW w:w="467" w:type="pct"/>
            <w:noWrap w:val="0"/>
            <w:vAlign w:val="center"/>
          </w:tcPr>
          <w:p w14:paraId="63BEEE98">
            <w:pPr>
              <w:jc w:val="center"/>
              <w:outlineLvl w:val="9"/>
              <w:rPr>
                <w:rFonts w:hint="eastAsia" w:ascii="宋体" w:hAnsi="宋体" w:eastAsia="宋体" w:cs="宋体"/>
                <w:color w:val="auto"/>
                <w:sz w:val="21"/>
                <w:szCs w:val="21"/>
                <w:highlight w:val="none"/>
              </w:rPr>
            </w:pPr>
          </w:p>
        </w:tc>
        <w:tc>
          <w:tcPr>
            <w:tcW w:w="468" w:type="pct"/>
            <w:noWrap w:val="0"/>
            <w:vAlign w:val="center"/>
          </w:tcPr>
          <w:p w14:paraId="4097AB35">
            <w:pPr>
              <w:jc w:val="center"/>
              <w:outlineLvl w:val="9"/>
              <w:rPr>
                <w:rFonts w:hint="eastAsia" w:ascii="宋体" w:hAnsi="宋体" w:eastAsia="宋体" w:cs="宋体"/>
                <w:color w:val="auto"/>
                <w:sz w:val="21"/>
                <w:szCs w:val="21"/>
                <w:highlight w:val="none"/>
              </w:rPr>
            </w:pPr>
          </w:p>
        </w:tc>
        <w:tc>
          <w:tcPr>
            <w:tcW w:w="468" w:type="pct"/>
            <w:noWrap w:val="0"/>
            <w:vAlign w:val="center"/>
          </w:tcPr>
          <w:p w14:paraId="5910915B">
            <w:pPr>
              <w:jc w:val="center"/>
              <w:outlineLvl w:val="9"/>
              <w:rPr>
                <w:rFonts w:hint="eastAsia" w:ascii="宋体" w:hAnsi="宋体" w:eastAsia="宋体" w:cs="宋体"/>
                <w:color w:val="auto"/>
                <w:sz w:val="21"/>
                <w:szCs w:val="21"/>
                <w:highlight w:val="none"/>
              </w:rPr>
            </w:pPr>
          </w:p>
        </w:tc>
        <w:tc>
          <w:tcPr>
            <w:tcW w:w="468" w:type="pct"/>
            <w:noWrap w:val="0"/>
            <w:vAlign w:val="center"/>
          </w:tcPr>
          <w:p w14:paraId="0D539673">
            <w:pPr>
              <w:jc w:val="center"/>
              <w:outlineLvl w:val="9"/>
              <w:rPr>
                <w:rFonts w:hint="eastAsia" w:ascii="宋体" w:hAnsi="宋体" w:eastAsia="宋体" w:cs="宋体"/>
                <w:color w:val="auto"/>
                <w:sz w:val="21"/>
                <w:szCs w:val="21"/>
                <w:highlight w:val="none"/>
              </w:rPr>
            </w:pPr>
          </w:p>
        </w:tc>
        <w:tc>
          <w:tcPr>
            <w:tcW w:w="545" w:type="pct"/>
            <w:noWrap w:val="0"/>
            <w:vAlign w:val="center"/>
          </w:tcPr>
          <w:p w14:paraId="7D3D9330">
            <w:pPr>
              <w:jc w:val="center"/>
              <w:outlineLvl w:val="9"/>
              <w:rPr>
                <w:rFonts w:hint="eastAsia" w:ascii="宋体" w:hAnsi="宋体" w:eastAsia="宋体" w:cs="宋体"/>
                <w:color w:val="auto"/>
                <w:sz w:val="21"/>
                <w:szCs w:val="21"/>
                <w:highlight w:val="none"/>
              </w:rPr>
            </w:pPr>
          </w:p>
        </w:tc>
        <w:tc>
          <w:tcPr>
            <w:tcW w:w="468" w:type="pct"/>
            <w:noWrap w:val="0"/>
            <w:vAlign w:val="top"/>
          </w:tcPr>
          <w:p w14:paraId="57165DB1">
            <w:pPr>
              <w:jc w:val="center"/>
              <w:outlineLvl w:val="9"/>
              <w:rPr>
                <w:rFonts w:hint="eastAsia" w:ascii="宋体" w:hAnsi="宋体" w:eastAsia="宋体" w:cs="宋体"/>
                <w:color w:val="auto"/>
                <w:sz w:val="21"/>
                <w:szCs w:val="21"/>
                <w:highlight w:val="none"/>
              </w:rPr>
            </w:pPr>
          </w:p>
        </w:tc>
        <w:tc>
          <w:tcPr>
            <w:tcW w:w="468" w:type="pct"/>
            <w:noWrap w:val="0"/>
            <w:vAlign w:val="center"/>
          </w:tcPr>
          <w:p w14:paraId="33C93312">
            <w:pPr>
              <w:jc w:val="center"/>
              <w:outlineLvl w:val="9"/>
              <w:rPr>
                <w:rFonts w:hint="eastAsia" w:ascii="宋体" w:hAnsi="宋体" w:eastAsia="宋体" w:cs="宋体"/>
                <w:color w:val="auto"/>
                <w:sz w:val="21"/>
                <w:szCs w:val="21"/>
                <w:highlight w:val="none"/>
              </w:rPr>
            </w:pPr>
          </w:p>
        </w:tc>
        <w:tc>
          <w:tcPr>
            <w:tcW w:w="468" w:type="pct"/>
            <w:noWrap w:val="0"/>
            <w:vAlign w:val="center"/>
          </w:tcPr>
          <w:p w14:paraId="4F8B8DA5">
            <w:pPr>
              <w:jc w:val="center"/>
              <w:outlineLvl w:val="9"/>
              <w:rPr>
                <w:rFonts w:hint="eastAsia" w:ascii="宋体" w:hAnsi="宋体" w:eastAsia="宋体" w:cs="宋体"/>
                <w:color w:val="auto"/>
                <w:sz w:val="21"/>
                <w:szCs w:val="21"/>
                <w:highlight w:val="none"/>
              </w:rPr>
            </w:pPr>
          </w:p>
        </w:tc>
        <w:tc>
          <w:tcPr>
            <w:tcW w:w="385" w:type="pct"/>
            <w:noWrap w:val="0"/>
            <w:vAlign w:val="center"/>
          </w:tcPr>
          <w:p w14:paraId="09514404">
            <w:pPr>
              <w:jc w:val="center"/>
              <w:outlineLvl w:val="9"/>
              <w:rPr>
                <w:rFonts w:hint="eastAsia" w:ascii="宋体" w:hAnsi="宋体" w:eastAsia="宋体" w:cs="宋体"/>
                <w:color w:val="auto"/>
                <w:sz w:val="21"/>
                <w:szCs w:val="21"/>
                <w:highlight w:val="none"/>
              </w:rPr>
            </w:pPr>
          </w:p>
        </w:tc>
      </w:tr>
      <w:tr w14:paraId="364B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797783B2">
            <w:pPr>
              <w:jc w:val="center"/>
              <w:outlineLvl w:val="9"/>
              <w:rPr>
                <w:rFonts w:hint="eastAsia" w:ascii="宋体" w:hAnsi="宋体" w:eastAsia="宋体" w:cs="宋体"/>
                <w:color w:val="auto"/>
                <w:sz w:val="21"/>
                <w:szCs w:val="21"/>
                <w:highlight w:val="none"/>
              </w:rPr>
            </w:pPr>
          </w:p>
        </w:tc>
        <w:tc>
          <w:tcPr>
            <w:tcW w:w="467" w:type="pct"/>
            <w:noWrap w:val="0"/>
            <w:vAlign w:val="center"/>
          </w:tcPr>
          <w:p w14:paraId="2D24ED76">
            <w:pPr>
              <w:jc w:val="center"/>
              <w:outlineLvl w:val="9"/>
              <w:rPr>
                <w:rFonts w:hint="eastAsia" w:ascii="宋体" w:hAnsi="宋体" w:eastAsia="宋体" w:cs="宋体"/>
                <w:color w:val="auto"/>
                <w:sz w:val="21"/>
                <w:szCs w:val="21"/>
                <w:highlight w:val="none"/>
              </w:rPr>
            </w:pPr>
          </w:p>
        </w:tc>
        <w:tc>
          <w:tcPr>
            <w:tcW w:w="467" w:type="pct"/>
            <w:noWrap w:val="0"/>
            <w:vAlign w:val="center"/>
          </w:tcPr>
          <w:p w14:paraId="38526825">
            <w:pPr>
              <w:jc w:val="center"/>
              <w:outlineLvl w:val="9"/>
              <w:rPr>
                <w:rFonts w:hint="eastAsia" w:ascii="宋体" w:hAnsi="宋体" w:eastAsia="宋体" w:cs="宋体"/>
                <w:color w:val="auto"/>
                <w:sz w:val="21"/>
                <w:szCs w:val="21"/>
                <w:highlight w:val="none"/>
              </w:rPr>
            </w:pPr>
          </w:p>
        </w:tc>
        <w:tc>
          <w:tcPr>
            <w:tcW w:w="468" w:type="pct"/>
            <w:noWrap w:val="0"/>
            <w:vAlign w:val="center"/>
          </w:tcPr>
          <w:p w14:paraId="63A63CE9">
            <w:pPr>
              <w:jc w:val="center"/>
              <w:outlineLvl w:val="9"/>
              <w:rPr>
                <w:rFonts w:hint="eastAsia" w:ascii="宋体" w:hAnsi="宋体" w:eastAsia="宋体" w:cs="宋体"/>
                <w:color w:val="auto"/>
                <w:sz w:val="21"/>
                <w:szCs w:val="21"/>
                <w:highlight w:val="none"/>
              </w:rPr>
            </w:pPr>
          </w:p>
        </w:tc>
        <w:tc>
          <w:tcPr>
            <w:tcW w:w="468" w:type="pct"/>
            <w:noWrap w:val="0"/>
            <w:vAlign w:val="center"/>
          </w:tcPr>
          <w:p w14:paraId="3645A021">
            <w:pPr>
              <w:jc w:val="center"/>
              <w:outlineLvl w:val="9"/>
              <w:rPr>
                <w:rFonts w:hint="eastAsia" w:ascii="宋体" w:hAnsi="宋体" w:eastAsia="宋体" w:cs="宋体"/>
                <w:color w:val="auto"/>
                <w:sz w:val="21"/>
                <w:szCs w:val="21"/>
                <w:highlight w:val="none"/>
              </w:rPr>
            </w:pPr>
          </w:p>
        </w:tc>
        <w:tc>
          <w:tcPr>
            <w:tcW w:w="468" w:type="pct"/>
            <w:noWrap w:val="0"/>
            <w:vAlign w:val="center"/>
          </w:tcPr>
          <w:p w14:paraId="4DBD2FC4">
            <w:pPr>
              <w:jc w:val="center"/>
              <w:outlineLvl w:val="9"/>
              <w:rPr>
                <w:rFonts w:hint="eastAsia" w:ascii="宋体" w:hAnsi="宋体" w:eastAsia="宋体" w:cs="宋体"/>
                <w:color w:val="auto"/>
                <w:sz w:val="21"/>
                <w:szCs w:val="21"/>
                <w:highlight w:val="none"/>
              </w:rPr>
            </w:pPr>
          </w:p>
        </w:tc>
        <w:tc>
          <w:tcPr>
            <w:tcW w:w="545" w:type="pct"/>
            <w:noWrap w:val="0"/>
            <w:vAlign w:val="center"/>
          </w:tcPr>
          <w:p w14:paraId="6D1A59A9">
            <w:pPr>
              <w:jc w:val="center"/>
              <w:outlineLvl w:val="9"/>
              <w:rPr>
                <w:rFonts w:hint="eastAsia" w:ascii="宋体" w:hAnsi="宋体" w:eastAsia="宋体" w:cs="宋体"/>
                <w:color w:val="auto"/>
                <w:sz w:val="21"/>
                <w:szCs w:val="21"/>
                <w:highlight w:val="none"/>
              </w:rPr>
            </w:pPr>
          </w:p>
        </w:tc>
        <w:tc>
          <w:tcPr>
            <w:tcW w:w="468" w:type="pct"/>
            <w:noWrap w:val="0"/>
            <w:vAlign w:val="top"/>
          </w:tcPr>
          <w:p w14:paraId="1399822D">
            <w:pPr>
              <w:jc w:val="center"/>
              <w:outlineLvl w:val="9"/>
              <w:rPr>
                <w:rFonts w:hint="eastAsia" w:ascii="宋体" w:hAnsi="宋体" w:eastAsia="宋体" w:cs="宋体"/>
                <w:color w:val="auto"/>
                <w:sz w:val="21"/>
                <w:szCs w:val="21"/>
                <w:highlight w:val="none"/>
              </w:rPr>
            </w:pPr>
          </w:p>
        </w:tc>
        <w:tc>
          <w:tcPr>
            <w:tcW w:w="468" w:type="pct"/>
            <w:noWrap w:val="0"/>
            <w:vAlign w:val="center"/>
          </w:tcPr>
          <w:p w14:paraId="131E2647">
            <w:pPr>
              <w:jc w:val="center"/>
              <w:outlineLvl w:val="9"/>
              <w:rPr>
                <w:rFonts w:hint="eastAsia" w:ascii="宋体" w:hAnsi="宋体" w:eastAsia="宋体" w:cs="宋体"/>
                <w:color w:val="auto"/>
                <w:sz w:val="21"/>
                <w:szCs w:val="21"/>
                <w:highlight w:val="none"/>
              </w:rPr>
            </w:pPr>
          </w:p>
        </w:tc>
        <w:tc>
          <w:tcPr>
            <w:tcW w:w="468" w:type="pct"/>
            <w:noWrap w:val="0"/>
            <w:vAlign w:val="center"/>
          </w:tcPr>
          <w:p w14:paraId="24DED7F3">
            <w:pPr>
              <w:jc w:val="center"/>
              <w:outlineLvl w:val="9"/>
              <w:rPr>
                <w:rFonts w:hint="eastAsia" w:ascii="宋体" w:hAnsi="宋体" w:eastAsia="宋体" w:cs="宋体"/>
                <w:color w:val="auto"/>
                <w:sz w:val="21"/>
                <w:szCs w:val="21"/>
                <w:highlight w:val="none"/>
              </w:rPr>
            </w:pPr>
          </w:p>
        </w:tc>
        <w:tc>
          <w:tcPr>
            <w:tcW w:w="385" w:type="pct"/>
            <w:noWrap w:val="0"/>
            <w:vAlign w:val="center"/>
          </w:tcPr>
          <w:p w14:paraId="7D83A89B">
            <w:pPr>
              <w:jc w:val="center"/>
              <w:outlineLvl w:val="9"/>
              <w:rPr>
                <w:rFonts w:hint="eastAsia" w:ascii="宋体" w:hAnsi="宋体" w:eastAsia="宋体" w:cs="宋体"/>
                <w:color w:val="auto"/>
                <w:sz w:val="21"/>
                <w:szCs w:val="21"/>
                <w:highlight w:val="none"/>
              </w:rPr>
            </w:pPr>
          </w:p>
        </w:tc>
      </w:tr>
      <w:tr w14:paraId="00989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40C5F81A">
            <w:pPr>
              <w:jc w:val="center"/>
              <w:outlineLvl w:val="9"/>
              <w:rPr>
                <w:rFonts w:hint="eastAsia" w:ascii="宋体" w:hAnsi="宋体" w:eastAsia="宋体" w:cs="宋体"/>
                <w:color w:val="auto"/>
                <w:sz w:val="21"/>
                <w:szCs w:val="21"/>
                <w:highlight w:val="none"/>
              </w:rPr>
            </w:pPr>
          </w:p>
        </w:tc>
        <w:tc>
          <w:tcPr>
            <w:tcW w:w="467" w:type="pct"/>
            <w:noWrap w:val="0"/>
            <w:vAlign w:val="center"/>
          </w:tcPr>
          <w:p w14:paraId="190CAF28">
            <w:pPr>
              <w:jc w:val="center"/>
              <w:outlineLvl w:val="9"/>
              <w:rPr>
                <w:rFonts w:hint="eastAsia" w:ascii="宋体" w:hAnsi="宋体" w:eastAsia="宋体" w:cs="宋体"/>
                <w:color w:val="auto"/>
                <w:sz w:val="21"/>
                <w:szCs w:val="21"/>
                <w:highlight w:val="none"/>
              </w:rPr>
            </w:pPr>
          </w:p>
        </w:tc>
        <w:tc>
          <w:tcPr>
            <w:tcW w:w="467" w:type="pct"/>
            <w:noWrap w:val="0"/>
            <w:vAlign w:val="center"/>
          </w:tcPr>
          <w:p w14:paraId="31D221EF">
            <w:pPr>
              <w:jc w:val="center"/>
              <w:outlineLvl w:val="9"/>
              <w:rPr>
                <w:rFonts w:hint="eastAsia" w:ascii="宋体" w:hAnsi="宋体" w:eastAsia="宋体" w:cs="宋体"/>
                <w:color w:val="auto"/>
                <w:sz w:val="21"/>
                <w:szCs w:val="21"/>
                <w:highlight w:val="none"/>
              </w:rPr>
            </w:pPr>
          </w:p>
        </w:tc>
        <w:tc>
          <w:tcPr>
            <w:tcW w:w="468" w:type="pct"/>
            <w:noWrap w:val="0"/>
            <w:vAlign w:val="center"/>
          </w:tcPr>
          <w:p w14:paraId="68A2EB2C">
            <w:pPr>
              <w:jc w:val="center"/>
              <w:outlineLvl w:val="9"/>
              <w:rPr>
                <w:rFonts w:hint="eastAsia" w:ascii="宋体" w:hAnsi="宋体" w:eastAsia="宋体" w:cs="宋体"/>
                <w:color w:val="auto"/>
                <w:sz w:val="21"/>
                <w:szCs w:val="21"/>
                <w:highlight w:val="none"/>
              </w:rPr>
            </w:pPr>
          </w:p>
        </w:tc>
        <w:tc>
          <w:tcPr>
            <w:tcW w:w="468" w:type="pct"/>
            <w:noWrap w:val="0"/>
            <w:vAlign w:val="center"/>
          </w:tcPr>
          <w:p w14:paraId="3EE394E9">
            <w:pPr>
              <w:jc w:val="center"/>
              <w:outlineLvl w:val="9"/>
              <w:rPr>
                <w:rFonts w:hint="eastAsia" w:ascii="宋体" w:hAnsi="宋体" w:eastAsia="宋体" w:cs="宋体"/>
                <w:color w:val="auto"/>
                <w:sz w:val="21"/>
                <w:szCs w:val="21"/>
                <w:highlight w:val="none"/>
              </w:rPr>
            </w:pPr>
          </w:p>
        </w:tc>
        <w:tc>
          <w:tcPr>
            <w:tcW w:w="468" w:type="pct"/>
            <w:noWrap w:val="0"/>
            <w:vAlign w:val="center"/>
          </w:tcPr>
          <w:p w14:paraId="177496E3">
            <w:pPr>
              <w:jc w:val="center"/>
              <w:outlineLvl w:val="9"/>
              <w:rPr>
                <w:rFonts w:hint="eastAsia" w:ascii="宋体" w:hAnsi="宋体" w:eastAsia="宋体" w:cs="宋体"/>
                <w:color w:val="auto"/>
                <w:sz w:val="21"/>
                <w:szCs w:val="21"/>
                <w:highlight w:val="none"/>
              </w:rPr>
            </w:pPr>
          </w:p>
        </w:tc>
        <w:tc>
          <w:tcPr>
            <w:tcW w:w="545" w:type="pct"/>
            <w:noWrap w:val="0"/>
            <w:vAlign w:val="center"/>
          </w:tcPr>
          <w:p w14:paraId="3C16E3BA">
            <w:pPr>
              <w:jc w:val="center"/>
              <w:outlineLvl w:val="9"/>
              <w:rPr>
                <w:rFonts w:hint="eastAsia" w:ascii="宋体" w:hAnsi="宋体" w:eastAsia="宋体" w:cs="宋体"/>
                <w:color w:val="auto"/>
                <w:sz w:val="21"/>
                <w:szCs w:val="21"/>
                <w:highlight w:val="none"/>
              </w:rPr>
            </w:pPr>
          </w:p>
        </w:tc>
        <w:tc>
          <w:tcPr>
            <w:tcW w:w="468" w:type="pct"/>
            <w:noWrap w:val="0"/>
            <w:vAlign w:val="top"/>
          </w:tcPr>
          <w:p w14:paraId="4BB486C0">
            <w:pPr>
              <w:jc w:val="center"/>
              <w:outlineLvl w:val="9"/>
              <w:rPr>
                <w:rFonts w:hint="eastAsia" w:ascii="宋体" w:hAnsi="宋体" w:eastAsia="宋体" w:cs="宋体"/>
                <w:color w:val="auto"/>
                <w:sz w:val="21"/>
                <w:szCs w:val="21"/>
                <w:highlight w:val="none"/>
              </w:rPr>
            </w:pPr>
          </w:p>
        </w:tc>
        <w:tc>
          <w:tcPr>
            <w:tcW w:w="468" w:type="pct"/>
            <w:noWrap w:val="0"/>
            <w:vAlign w:val="center"/>
          </w:tcPr>
          <w:p w14:paraId="78384859">
            <w:pPr>
              <w:jc w:val="center"/>
              <w:outlineLvl w:val="9"/>
              <w:rPr>
                <w:rFonts w:hint="eastAsia" w:ascii="宋体" w:hAnsi="宋体" w:eastAsia="宋体" w:cs="宋体"/>
                <w:color w:val="auto"/>
                <w:sz w:val="21"/>
                <w:szCs w:val="21"/>
                <w:highlight w:val="none"/>
              </w:rPr>
            </w:pPr>
          </w:p>
        </w:tc>
        <w:tc>
          <w:tcPr>
            <w:tcW w:w="468" w:type="pct"/>
            <w:noWrap w:val="0"/>
            <w:vAlign w:val="center"/>
          </w:tcPr>
          <w:p w14:paraId="28347266">
            <w:pPr>
              <w:jc w:val="center"/>
              <w:outlineLvl w:val="9"/>
              <w:rPr>
                <w:rFonts w:hint="eastAsia" w:ascii="宋体" w:hAnsi="宋体" w:eastAsia="宋体" w:cs="宋体"/>
                <w:color w:val="auto"/>
                <w:sz w:val="21"/>
                <w:szCs w:val="21"/>
                <w:highlight w:val="none"/>
              </w:rPr>
            </w:pPr>
          </w:p>
        </w:tc>
        <w:tc>
          <w:tcPr>
            <w:tcW w:w="385" w:type="pct"/>
            <w:noWrap w:val="0"/>
            <w:vAlign w:val="center"/>
          </w:tcPr>
          <w:p w14:paraId="5DBBF074">
            <w:pPr>
              <w:jc w:val="center"/>
              <w:outlineLvl w:val="9"/>
              <w:rPr>
                <w:rFonts w:hint="eastAsia" w:ascii="宋体" w:hAnsi="宋体" w:eastAsia="宋体" w:cs="宋体"/>
                <w:color w:val="auto"/>
                <w:sz w:val="21"/>
                <w:szCs w:val="21"/>
                <w:highlight w:val="none"/>
              </w:rPr>
            </w:pPr>
          </w:p>
        </w:tc>
      </w:tr>
    </w:tbl>
    <w:p w14:paraId="03D67C48">
      <w:pPr>
        <w:autoSpaceDE w:val="0"/>
        <w:autoSpaceDN w:val="0"/>
        <w:adjustRightInd w:val="0"/>
        <w:snapToGrid w:val="0"/>
        <w:spacing w:line="360" w:lineRule="auto"/>
        <w:ind w:left="186" w:leftChars="-158" w:hanging="518" w:hangingChars="247"/>
        <w:jc w:val="left"/>
        <w:outlineLvl w:val="9"/>
        <w:rPr>
          <w:rFonts w:hint="eastAsia" w:ascii="宋体" w:hAnsi="宋体" w:eastAsia="宋体" w:cs="宋体"/>
          <w:color w:val="auto"/>
          <w:szCs w:val="24"/>
          <w:highlight w:val="none"/>
          <w:lang w:val="zh-CN"/>
        </w:rPr>
      </w:pPr>
    </w:p>
    <w:p w14:paraId="4B0D4F44">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0651EFD4">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（1）业绩按单项合同采购金额从高到低的方式排列；同一个单项合同的业绩可以同时在资格业绩和评分业绩重复放置。</w:t>
      </w:r>
    </w:p>
    <w:p w14:paraId="57361CDC">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（2）业绩须为投标人2021年1月1日以来（签订合同的时间要求为202</w:t>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zh-CN"/>
        </w:rPr>
        <w:t>年1月1日或以后）承接的劳务</w:t>
      </w:r>
      <w:r>
        <w:rPr>
          <w:rFonts w:hint="eastAsia" w:ascii="宋体" w:hAnsi="宋体" w:eastAsia="宋体" w:cs="宋体"/>
          <w:color w:val="auto"/>
          <w:szCs w:val="24"/>
          <w:highlight w:val="none"/>
        </w:rPr>
        <w:t>外包</w:t>
      </w:r>
      <w:r>
        <w:rPr>
          <w:rFonts w:hint="eastAsia" w:ascii="宋体" w:hAnsi="宋体" w:eastAsia="宋体" w:cs="宋体"/>
          <w:color w:val="auto"/>
          <w:szCs w:val="24"/>
          <w:highlight w:val="none"/>
          <w:lang w:val="zh-CN"/>
        </w:rPr>
        <w:t>服务项目业绩（合同内容须包含厨师劳务服务，</w:t>
      </w:r>
      <w:r>
        <w:rPr>
          <w:rFonts w:hint="eastAsia" w:ascii="宋体" w:hAnsi="宋体" w:eastAsia="宋体" w:cs="宋体"/>
          <w:color w:val="auto"/>
          <w:szCs w:val="24"/>
          <w:highlight w:val="none"/>
        </w:rPr>
        <w:t>劳务派遣项目业绩不予认定</w:t>
      </w:r>
      <w:r>
        <w:rPr>
          <w:rFonts w:hint="eastAsia" w:ascii="宋体" w:hAnsi="宋体" w:eastAsia="宋体" w:cs="宋体"/>
          <w:color w:val="auto"/>
          <w:szCs w:val="24"/>
          <w:highlight w:val="none"/>
          <w:lang w:val="zh-CN"/>
        </w:rPr>
        <w:t>），业绩须附合同复印件（合同服务提供方为投标人）。</w:t>
      </w:r>
    </w:p>
    <w:p w14:paraId="454B3565">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（3）若合同及证明文件无法反映评分条件（签订合同的时间要求为202</w:t>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zh-CN"/>
        </w:rPr>
        <w:t>年1月1日或以后、合同内容须包含厨师劳务服务、合同金额）的，还需提供服务购买方出具的书面补充说明文件复印件作为辅助证明（复印件能显示服务购买方公章），否则不得分。</w:t>
      </w:r>
    </w:p>
    <w:p w14:paraId="2B19EB4B">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（4）若业绩为框架式协议或资格入围无明确金额的合同，必须同时提供合同期限内已服务发票金额统计表和发票复印件。</w:t>
      </w:r>
    </w:p>
    <w:p w14:paraId="74E89619">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kern w:val="2"/>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zh-CN" w:eastAsia="zh-CN"/>
        </w:rPr>
        <w:t>5</w:t>
      </w:r>
      <w:r>
        <w:rPr>
          <w:rFonts w:hint="eastAsia" w:ascii="宋体" w:hAnsi="宋体" w:eastAsia="宋体" w:cs="宋体"/>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宋体"/>
          <w:color w:val="auto"/>
          <w:kern w:val="2"/>
          <w:szCs w:val="24"/>
          <w:highlight w:val="none"/>
          <w:lang w:val="zh-CN"/>
        </w:rPr>
        <w:t>。</w:t>
      </w:r>
    </w:p>
    <w:p w14:paraId="57EDA369">
      <w:pPr>
        <w:autoSpaceDE w:val="0"/>
        <w:autoSpaceDN w:val="0"/>
        <w:adjustRightInd w:val="0"/>
        <w:spacing w:line="360" w:lineRule="auto"/>
        <w:ind w:firstLine="5040" w:firstLineChars="2400"/>
        <w:jc w:val="left"/>
        <w:outlineLvl w:val="9"/>
        <w:rPr>
          <w:rFonts w:hint="eastAsia" w:ascii="宋体" w:hAnsi="宋体" w:eastAsia="宋体" w:cs="宋体"/>
          <w:color w:val="auto"/>
          <w:szCs w:val="24"/>
          <w:highlight w:val="none"/>
          <w:lang w:val="zh-CN"/>
        </w:rPr>
      </w:pPr>
    </w:p>
    <w:p w14:paraId="0410B7C7">
      <w:pPr>
        <w:autoSpaceDE w:val="0"/>
        <w:autoSpaceDN w:val="0"/>
        <w:adjustRightInd w:val="0"/>
        <w:spacing w:line="360" w:lineRule="auto"/>
        <w:ind w:firstLine="5040" w:firstLineChars="24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投标人：（加盖投标人法人公章）</w:t>
      </w:r>
    </w:p>
    <w:p w14:paraId="2AD65B1E">
      <w:pPr>
        <w:autoSpaceDE w:val="0"/>
        <w:autoSpaceDN w:val="0"/>
        <w:adjustRightInd w:val="0"/>
        <w:spacing w:line="360" w:lineRule="auto"/>
        <w:ind w:firstLine="5040" w:firstLineChars="240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   年   月   日</w:t>
      </w:r>
    </w:p>
    <w:p w14:paraId="0E3C810D">
      <w:pPr>
        <w:autoSpaceDE/>
        <w:autoSpaceDN/>
        <w:adjustRightInd/>
        <w:spacing w:line="240" w:lineRule="auto"/>
        <w:ind w:firstLine="0" w:firstLineChars="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14:paraId="14DEC504">
      <w:pPr>
        <w:tabs>
          <w:tab w:val="left" w:pos="567"/>
        </w:tabs>
        <w:autoSpaceDE w:val="0"/>
        <w:autoSpaceDN w:val="0"/>
        <w:adjustRightInd w:val="0"/>
        <w:spacing w:line="360" w:lineRule="auto"/>
        <w:ind w:left="657" w:hanging="867"/>
        <w:jc w:val="left"/>
        <w:outlineLvl w:val="2"/>
        <w:rPr>
          <w:rFonts w:ascii="宋体" w:hAnsi="宋体" w:eastAsia="宋体" w:cs="宋体"/>
          <w:b/>
          <w:color w:val="auto"/>
          <w:kern w:val="0"/>
          <w:sz w:val="32"/>
          <w:szCs w:val="32"/>
          <w:highlight w:val="none"/>
          <w:lang w:val="zh-CN"/>
        </w:rPr>
      </w:pPr>
      <w:bookmarkStart w:id="589" w:name="_Toc10033"/>
      <w:r>
        <w:rPr>
          <w:rFonts w:hint="eastAsia" w:ascii="宋体" w:hAnsi="宋体" w:eastAsia="宋体" w:cs="宋体"/>
          <w:b/>
          <w:color w:val="auto"/>
          <w:kern w:val="0"/>
          <w:sz w:val="32"/>
          <w:szCs w:val="32"/>
          <w:highlight w:val="none"/>
          <w:lang w:val="zh-CN"/>
        </w:rPr>
        <w:t>附表：已服务发票金额统计表</w:t>
      </w:r>
      <w:bookmarkEnd w:id="589"/>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1"/>
        <w:gridCol w:w="1800"/>
        <w:gridCol w:w="2692"/>
        <w:gridCol w:w="1489"/>
        <w:gridCol w:w="1820"/>
        <w:gridCol w:w="1158"/>
      </w:tblGrid>
      <w:tr w14:paraId="0A01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vAlign w:val="center"/>
          </w:tcPr>
          <w:p w14:paraId="715AE939">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0" w:type="auto"/>
            <w:gridSpan w:val="4"/>
            <w:vAlign w:val="center"/>
          </w:tcPr>
          <w:p w14:paraId="678E51C4">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tc>
      </w:tr>
      <w:tr w14:paraId="685A2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vAlign w:val="center"/>
          </w:tcPr>
          <w:p w14:paraId="06CD1D0F">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合同约定的服务期</w:t>
            </w:r>
          </w:p>
        </w:tc>
        <w:tc>
          <w:tcPr>
            <w:tcW w:w="0" w:type="auto"/>
            <w:gridSpan w:val="4"/>
            <w:vAlign w:val="center"/>
          </w:tcPr>
          <w:p w14:paraId="6A4E65BD">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tc>
      </w:tr>
      <w:tr w14:paraId="45F6E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vAlign w:val="center"/>
          </w:tcPr>
          <w:p w14:paraId="5702C343">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发票抬头（合同服务购买方）</w:t>
            </w:r>
          </w:p>
        </w:tc>
        <w:tc>
          <w:tcPr>
            <w:tcW w:w="0" w:type="auto"/>
            <w:gridSpan w:val="4"/>
            <w:vAlign w:val="center"/>
          </w:tcPr>
          <w:p w14:paraId="56923BAC">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tc>
      </w:tr>
      <w:tr w14:paraId="15833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9ED0286">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0" w:type="auto"/>
            <w:vAlign w:val="center"/>
          </w:tcPr>
          <w:p w14:paraId="5FFBABAC">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发票名目</w:t>
            </w:r>
          </w:p>
        </w:tc>
        <w:tc>
          <w:tcPr>
            <w:tcW w:w="0" w:type="auto"/>
            <w:vAlign w:val="center"/>
          </w:tcPr>
          <w:p w14:paraId="610CBD3E">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发票金额（单位：万元）</w:t>
            </w:r>
          </w:p>
        </w:tc>
        <w:tc>
          <w:tcPr>
            <w:tcW w:w="0" w:type="auto"/>
            <w:vAlign w:val="center"/>
          </w:tcPr>
          <w:p w14:paraId="0C6B6C2D">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发票号码</w:t>
            </w:r>
          </w:p>
        </w:tc>
        <w:tc>
          <w:tcPr>
            <w:tcW w:w="0" w:type="auto"/>
            <w:vAlign w:val="center"/>
          </w:tcPr>
          <w:p w14:paraId="754CFFB5">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发票所属时期</w:t>
            </w:r>
          </w:p>
        </w:tc>
        <w:tc>
          <w:tcPr>
            <w:tcW w:w="0" w:type="auto"/>
            <w:vAlign w:val="center"/>
          </w:tcPr>
          <w:p w14:paraId="5B0B4279">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78E32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E3B4D2B">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0" w:type="auto"/>
            <w:vAlign w:val="center"/>
          </w:tcPr>
          <w:p w14:paraId="572D7137">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04F07B6D">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6A4729E2">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47D3311E">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13E440A3">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r>
      <w:tr w14:paraId="0920F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D5FB87B">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0" w:type="auto"/>
            <w:vAlign w:val="center"/>
          </w:tcPr>
          <w:p w14:paraId="72D165AE">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258F7CB7">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64DBCFF0">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1DD6BAC1">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74268522">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r>
      <w:tr w14:paraId="54540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34A0BE5">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0" w:type="auto"/>
            <w:vAlign w:val="center"/>
          </w:tcPr>
          <w:p w14:paraId="58B5CA8E">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7CE5DC70">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01D82C3A">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0B94905E">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2C028988">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r>
      <w:tr w14:paraId="29817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EBCE932">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0" w:type="auto"/>
            <w:vAlign w:val="center"/>
          </w:tcPr>
          <w:p w14:paraId="147E8B86">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4673596C">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6B2C96C6">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186C5AD6">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7500021C">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r>
      <w:tr w14:paraId="6C349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vAlign w:val="center"/>
          </w:tcPr>
          <w:p w14:paraId="7B9CD3FF">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发票金额合计</w:t>
            </w:r>
          </w:p>
        </w:tc>
        <w:tc>
          <w:tcPr>
            <w:tcW w:w="0" w:type="auto"/>
            <w:vAlign w:val="center"/>
          </w:tcPr>
          <w:p w14:paraId="04154195">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7E72929E">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25C36421">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0EE6CB05">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r>
    </w:tbl>
    <w:p w14:paraId="0F7C57A2">
      <w:pPr>
        <w:snapToGrid w:val="0"/>
        <w:spacing w:line="360" w:lineRule="auto"/>
        <w:ind w:left="491" w:leftChars="-57" w:hanging="611" w:hangingChars="291"/>
        <w:rPr>
          <w:rFonts w:ascii="宋体" w:hAnsi="宋体" w:eastAsia="宋体" w:cs="宋体"/>
          <w:color w:val="auto"/>
          <w:szCs w:val="21"/>
          <w:highlight w:val="none"/>
        </w:rPr>
      </w:pPr>
    </w:p>
    <w:p w14:paraId="2D86AC90">
      <w:pPr>
        <w:snapToGrid w:val="0"/>
        <w:spacing w:line="360" w:lineRule="auto"/>
        <w:ind w:left="491" w:leftChars="-57" w:hanging="611" w:hangingChars="291"/>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640F19AA">
      <w:pPr>
        <w:snapToGrid w:val="0"/>
        <w:spacing w:line="360" w:lineRule="auto"/>
        <w:ind w:left="396" w:leftChars="-58" w:hanging="518" w:hangingChars="247"/>
        <w:rPr>
          <w:rFonts w:ascii="宋体" w:hAnsi="宋体" w:eastAsia="宋体" w:cs="宋体"/>
          <w:color w:val="auto"/>
          <w:szCs w:val="21"/>
          <w:highlight w:val="none"/>
        </w:rPr>
      </w:pPr>
      <w:r>
        <w:rPr>
          <w:rFonts w:hint="eastAsia" w:ascii="宋体" w:hAnsi="宋体" w:eastAsia="宋体" w:cs="宋体"/>
          <w:color w:val="auto"/>
          <w:szCs w:val="21"/>
          <w:highlight w:val="none"/>
        </w:rPr>
        <w:t>（1）投标人提供框架式协议或资格入围无明确金额的合同时，须同时提供本统计表及服务发票复印件，本统计表及服务发票复印件应后附于合同复印件。</w:t>
      </w:r>
    </w:p>
    <w:p w14:paraId="52E8F6F7">
      <w:pPr>
        <w:snapToGrid w:val="0"/>
        <w:spacing w:line="360" w:lineRule="auto"/>
        <w:ind w:left="396" w:leftChars="-58" w:hanging="518" w:hangingChars="247"/>
        <w:rPr>
          <w:rFonts w:ascii="宋体" w:hAnsi="宋体" w:eastAsia="宋体" w:cs="宋体"/>
          <w:color w:val="auto"/>
          <w:szCs w:val="21"/>
          <w:highlight w:val="none"/>
        </w:rPr>
      </w:pPr>
      <w:r>
        <w:rPr>
          <w:rFonts w:hint="eastAsia" w:ascii="宋体" w:hAnsi="宋体" w:eastAsia="宋体" w:cs="宋体"/>
          <w:color w:val="auto"/>
          <w:szCs w:val="21"/>
          <w:highlight w:val="none"/>
        </w:rPr>
        <w:t>（2）发票抬头应为合同服务购买方，销售方应为投标人，且发票名目、所属时期应与合同约定内容一致，否则不计分。</w:t>
      </w:r>
    </w:p>
    <w:p w14:paraId="2AEAA477">
      <w:pPr>
        <w:snapToGrid w:val="0"/>
        <w:spacing w:line="360" w:lineRule="auto"/>
        <w:ind w:left="396" w:leftChars="-58" w:hanging="518" w:hangingChars="247"/>
        <w:rPr>
          <w:rFonts w:ascii="宋体" w:hAnsi="宋体" w:eastAsia="宋体" w:cs="宋体"/>
          <w:color w:val="auto"/>
          <w:szCs w:val="21"/>
          <w:highlight w:val="none"/>
        </w:rPr>
      </w:pPr>
      <w:r>
        <w:rPr>
          <w:rFonts w:hint="eastAsia" w:ascii="宋体" w:hAnsi="宋体" w:eastAsia="宋体" w:cs="宋体"/>
          <w:color w:val="auto"/>
          <w:szCs w:val="21"/>
          <w:highlight w:val="none"/>
        </w:rPr>
        <w:t>（3）发票合计金额视为投标人所提供该项服务业绩的服务金额，并按此金额进行评审。</w:t>
      </w:r>
    </w:p>
    <w:p w14:paraId="719C5A99">
      <w:pPr>
        <w:pStyle w:val="2"/>
        <w:rPr>
          <w:rFonts w:hint="eastAsia"/>
          <w:color w:val="auto"/>
          <w:highlight w:val="none"/>
          <w:lang w:val="zh-CN"/>
        </w:rPr>
      </w:pPr>
      <w:r>
        <w:rPr>
          <w:rFonts w:hAnsi="宋体"/>
          <w:color w:val="auto"/>
          <w:szCs w:val="21"/>
          <w:highlight w:val="none"/>
        </w:rPr>
        <w:br w:type="page"/>
      </w:r>
    </w:p>
    <w:bookmarkEnd w:id="587"/>
    <w:bookmarkEnd w:id="588"/>
    <w:p w14:paraId="5E21649A">
      <w:pPr>
        <w:pageBreakBefore/>
        <w:spacing w:before="120" w:after="120" w:line="360" w:lineRule="auto"/>
        <w:jc w:val="left"/>
        <w:outlineLvl w:val="9"/>
        <w:rPr>
          <w:rFonts w:hint="eastAsia" w:ascii="宋体" w:hAnsi="宋体" w:eastAsia="宋体" w:cs="宋体"/>
          <w:b/>
          <w:bCs/>
          <w:color w:val="auto"/>
          <w:kern w:val="0"/>
          <w:sz w:val="32"/>
          <w:szCs w:val="32"/>
          <w:highlight w:val="none"/>
          <w:lang w:val="zh-CN"/>
        </w:rPr>
      </w:pPr>
      <w:bookmarkStart w:id="590" w:name="_Toc533708132"/>
      <w:bookmarkStart w:id="591" w:name="_Toc104991885"/>
      <w:bookmarkStart w:id="592" w:name="_Toc486167719"/>
      <w:bookmarkStart w:id="593" w:name="_Toc140596938"/>
      <w:bookmarkStart w:id="594" w:name="_Toc142508378"/>
      <w:bookmarkStart w:id="595" w:name="_Toc102860083"/>
      <w:bookmarkStart w:id="596" w:name="_Toc94107220"/>
      <w:bookmarkStart w:id="597" w:name="_Toc31965"/>
      <w:bookmarkStart w:id="598" w:name="_Toc102860427"/>
      <w:bookmarkStart w:id="599" w:name="_Toc19890"/>
      <w:bookmarkStart w:id="600" w:name="_Toc18175_WPSOffice_Level2"/>
      <w:bookmarkStart w:id="601" w:name="_Toc18413"/>
      <w:bookmarkStart w:id="602" w:name="_Toc1977737"/>
      <w:r>
        <w:rPr>
          <w:rFonts w:hint="eastAsia" w:ascii="宋体" w:hAnsi="宋体" w:eastAsia="宋体" w:cs="宋体"/>
          <w:b/>
          <w:bCs/>
          <w:color w:val="auto"/>
          <w:kern w:val="0"/>
          <w:sz w:val="32"/>
          <w:szCs w:val="32"/>
          <w:highlight w:val="none"/>
          <w:lang w:val="zh-CN"/>
        </w:rPr>
        <w:t>十、投标保证金汇入情况说明</w:t>
      </w:r>
      <w:bookmarkEnd w:id="590"/>
      <w:bookmarkEnd w:id="591"/>
      <w:bookmarkEnd w:id="592"/>
      <w:bookmarkEnd w:id="593"/>
      <w:bookmarkEnd w:id="594"/>
      <w:bookmarkEnd w:id="595"/>
      <w:bookmarkEnd w:id="596"/>
      <w:bookmarkEnd w:id="597"/>
      <w:bookmarkEnd w:id="598"/>
      <w:bookmarkEnd w:id="599"/>
      <w:bookmarkEnd w:id="600"/>
      <w:bookmarkEnd w:id="601"/>
      <w:bookmarkEnd w:id="602"/>
    </w:p>
    <w:p w14:paraId="2981CAA4">
      <w:pPr>
        <w:autoSpaceDE w:val="0"/>
        <w:autoSpaceDN w:val="0"/>
        <w:adjustRightInd w:val="0"/>
        <w:spacing w:line="360" w:lineRule="auto"/>
        <w:jc w:val="left"/>
        <w:outlineLvl w:val="9"/>
        <w:rPr>
          <w:rFonts w:hint="eastAsia" w:ascii="宋体" w:hAnsi="宋体" w:eastAsia="宋体" w:cs="宋体"/>
          <w:color w:val="auto"/>
          <w:szCs w:val="24"/>
          <w:highlight w:val="none"/>
        </w:rPr>
      </w:pPr>
    </w:p>
    <w:p w14:paraId="61DFF30B">
      <w:pPr>
        <w:autoSpaceDE w:val="0"/>
        <w:autoSpaceDN w:val="0"/>
        <w:adjustRightInd w:val="0"/>
        <w:spacing w:line="360" w:lineRule="auto"/>
        <w:jc w:val="center"/>
        <w:outlineLvl w:val="9"/>
        <w:rPr>
          <w:rFonts w:hint="eastAsia" w:ascii="宋体" w:hAnsi="宋体" w:eastAsia="宋体" w:cs="宋体"/>
          <w:b/>
          <w:bCs/>
          <w:color w:val="auto"/>
          <w:kern w:val="0"/>
          <w:sz w:val="24"/>
          <w:szCs w:val="24"/>
          <w:highlight w:val="none"/>
        </w:rPr>
      </w:pPr>
      <w:bookmarkStart w:id="603" w:name="_Toc31832_WPSOffice_Level3"/>
      <w:r>
        <w:rPr>
          <w:rFonts w:hint="eastAsia" w:ascii="宋体" w:hAnsi="宋体" w:eastAsia="宋体" w:cs="宋体"/>
          <w:b/>
          <w:bCs/>
          <w:color w:val="auto"/>
          <w:kern w:val="0"/>
          <w:sz w:val="24"/>
          <w:szCs w:val="24"/>
          <w:highlight w:val="none"/>
        </w:rPr>
        <w:t>投标保证金汇入情况说明</w:t>
      </w:r>
      <w:bookmarkEnd w:id="603"/>
    </w:p>
    <w:p w14:paraId="2D3B194F">
      <w:pPr>
        <w:autoSpaceDE w:val="0"/>
        <w:autoSpaceDN w:val="0"/>
        <w:adjustRightInd w:val="0"/>
        <w:spacing w:line="360" w:lineRule="auto"/>
        <w:jc w:val="center"/>
        <w:outlineLvl w:val="9"/>
        <w:rPr>
          <w:rFonts w:hint="eastAsia" w:ascii="宋体" w:hAnsi="宋体" w:eastAsia="宋体" w:cs="宋体"/>
          <w:b/>
          <w:bCs/>
          <w:color w:val="auto"/>
          <w:kern w:val="0"/>
          <w:szCs w:val="24"/>
          <w:highlight w:val="none"/>
        </w:rPr>
      </w:pPr>
    </w:p>
    <w:p w14:paraId="72A67494">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东莞市水务集团建设管理有限公司</w:t>
      </w:r>
      <w:r>
        <w:rPr>
          <w:rFonts w:hint="eastAsia" w:ascii="宋体" w:hAnsi="宋体" w:eastAsia="宋体" w:cs="宋体"/>
          <w:color w:val="auto"/>
          <w:szCs w:val="21"/>
          <w:highlight w:val="none"/>
        </w:rPr>
        <w:t>：</w:t>
      </w:r>
    </w:p>
    <w:p w14:paraId="49281AB7">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szCs w:val="21"/>
          <w:highlight w:val="none"/>
          <w:lang w:val="zh-CN"/>
        </w:rPr>
        <w:t>东莞市水务集团建设管理有限公司2025年餐厨及清洁服务采购项目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lang w:val="zh-CN"/>
        </w:rPr>
        <w:t>YDZB24DGQY0177</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0F1D4517">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524426E0">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658B177D">
      <w:pPr>
        <w:spacing w:line="360" w:lineRule="auto"/>
        <w:ind w:firstLine="424" w:firstLineChars="202"/>
        <w:outlineLvl w:val="9"/>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293BD229">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7B850386">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004BCF93">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省         市         </w:t>
      </w:r>
    </w:p>
    <w:p w14:paraId="19843622">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319C57BD">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285E167D">
      <w:pPr>
        <w:spacing w:line="360" w:lineRule="auto"/>
        <w:ind w:right="844" w:rightChars="402" w:firstLine="424" w:firstLineChars="202"/>
        <w:jc w:val="righ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30971ED8">
      <w:pPr>
        <w:spacing w:line="360" w:lineRule="auto"/>
        <w:ind w:right="628" w:rightChars="299" w:firstLine="7774" w:firstLineChars="3702"/>
        <w:jc w:val="lef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0CC4D0B0">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7F6E89BC">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232A9AD9">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66F1846C">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5FF456C1">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7A900B34">
      <w:pPr>
        <w:spacing w:line="360" w:lineRule="auto"/>
        <w:ind w:left="340" w:leftChars="162" w:firstLine="425"/>
        <w:outlineLvl w:val="9"/>
        <w:rPr>
          <w:rFonts w:hint="eastAsia" w:ascii="宋体" w:hAnsi="宋体" w:eastAsia="宋体" w:cs="宋体"/>
          <w:b/>
          <w:bCs/>
          <w:color w:val="auto"/>
          <w:szCs w:val="21"/>
          <w:highlight w:val="none"/>
        </w:rPr>
      </w:pPr>
      <w:bookmarkStart w:id="604" w:name="_Toc26208_WPSOffice_Level3"/>
      <w:r>
        <w:rPr>
          <w:rFonts w:hint="eastAsia" w:ascii="宋体" w:hAnsi="宋体" w:eastAsia="宋体" w:cs="宋体"/>
          <w:b/>
          <w:bCs/>
          <w:color w:val="auto"/>
          <w:szCs w:val="21"/>
          <w:highlight w:val="none"/>
        </w:rPr>
        <w:t>附：1、我方投标保证金汇款凭证（复印件）</w:t>
      </w:r>
      <w:bookmarkEnd w:id="604"/>
    </w:p>
    <w:p w14:paraId="31D79AA1">
      <w:pPr>
        <w:spacing w:line="360" w:lineRule="auto"/>
        <w:ind w:left="340" w:leftChars="162" w:firstLine="839" w:firstLineChars="398"/>
        <w:outlineLvl w:val="9"/>
        <w:rPr>
          <w:rFonts w:hint="eastAsia" w:ascii="宋体" w:hAnsi="宋体" w:eastAsia="宋体" w:cs="宋体"/>
          <w:b/>
          <w:bCs/>
          <w:color w:val="auto"/>
          <w:szCs w:val="21"/>
          <w:highlight w:val="none"/>
        </w:rPr>
      </w:pPr>
      <w:bookmarkStart w:id="605" w:name="_Toc12992_WPSOffice_Level3"/>
      <w:r>
        <w:rPr>
          <w:rFonts w:hint="eastAsia" w:ascii="宋体" w:hAnsi="宋体" w:eastAsia="宋体" w:cs="宋体"/>
          <w:b/>
          <w:bCs/>
          <w:color w:val="auto"/>
          <w:szCs w:val="21"/>
          <w:highlight w:val="none"/>
        </w:rPr>
        <w:t>2、我方基本账户开户许可证（复印件）</w:t>
      </w:r>
      <w:bookmarkEnd w:id="605"/>
    </w:p>
    <w:p w14:paraId="4E79E21B">
      <w:pPr>
        <w:spacing w:line="360" w:lineRule="auto"/>
        <w:ind w:left="340" w:leftChars="162" w:firstLine="736" w:firstLineChars="349"/>
        <w:outlineLvl w:val="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06147B66">
      <w:pPr>
        <w:autoSpaceDE w:val="0"/>
        <w:autoSpaceDN w:val="0"/>
        <w:adjustRightInd w:val="0"/>
        <w:spacing w:line="360" w:lineRule="auto"/>
        <w:ind w:firstLine="5145" w:firstLineChars="2450"/>
        <w:outlineLvl w:val="9"/>
        <w:rPr>
          <w:rFonts w:hint="eastAsia" w:ascii="宋体" w:hAnsi="宋体" w:eastAsia="宋体" w:cs="宋体"/>
          <w:color w:val="auto"/>
          <w:szCs w:val="24"/>
          <w:highlight w:val="none"/>
          <w:lang w:val="zh-CN"/>
        </w:rPr>
      </w:pPr>
    </w:p>
    <w:p w14:paraId="5DF5FFDD">
      <w:pPr>
        <w:spacing w:line="360" w:lineRule="auto"/>
        <w:outlineLvl w:val="9"/>
        <w:rPr>
          <w:rFonts w:hint="eastAsia" w:ascii="宋体" w:hAnsi="宋体" w:eastAsia="宋体" w:cs="宋体"/>
          <w:b/>
          <w:color w:val="auto"/>
          <w:kern w:val="0"/>
          <w:szCs w:val="21"/>
          <w:highlight w:val="none"/>
        </w:rPr>
      </w:pPr>
      <w:bookmarkStart w:id="606" w:name="_Toc533708134"/>
      <w:bookmarkStart w:id="607" w:name="_Toc486167721"/>
    </w:p>
    <w:p w14:paraId="353F365B">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bookmarkStart w:id="608" w:name="_Toc142508379"/>
      <w:bookmarkStart w:id="609" w:name="_Toc102860084"/>
      <w:bookmarkStart w:id="610" w:name="_Toc1977738"/>
      <w:bookmarkStart w:id="611" w:name="_Toc94107221"/>
      <w:bookmarkStart w:id="612" w:name="_Toc102860428"/>
      <w:bookmarkStart w:id="613" w:name="_Toc24616"/>
      <w:bookmarkStart w:id="614" w:name="_Toc140596939"/>
      <w:bookmarkStart w:id="615" w:name="_Toc104991886"/>
    </w:p>
    <w:p w14:paraId="59D99B85">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p>
    <w:p w14:paraId="38144B98">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616" w:name="_Toc29652"/>
      <w:bookmarkStart w:id="617" w:name="_Toc2007"/>
      <w:r>
        <w:rPr>
          <w:rFonts w:hint="eastAsia" w:ascii="宋体" w:hAnsi="宋体" w:eastAsia="宋体" w:cs="宋体"/>
          <w:b/>
          <w:bCs/>
          <w:color w:val="auto"/>
          <w:kern w:val="0"/>
          <w:sz w:val="32"/>
          <w:szCs w:val="32"/>
          <w:highlight w:val="none"/>
          <w:lang w:val="en-US"/>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608"/>
      <w:bookmarkEnd w:id="609"/>
      <w:bookmarkEnd w:id="610"/>
      <w:bookmarkEnd w:id="611"/>
      <w:bookmarkEnd w:id="612"/>
      <w:bookmarkEnd w:id="613"/>
      <w:bookmarkEnd w:id="614"/>
      <w:bookmarkEnd w:id="615"/>
      <w:bookmarkEnd w:id="616"/>
      <w:bookmarkEnd w:id="617"/>
    </w:p>
    <w:p w14:paraId="3175AD0D">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bookmarkStart w:id="618" w:name="_Toc1977739"/>
      <w:bookmarkStart w:id="619" w:name="_Toc18038"/>
      <w:bookmarkStart w:id="620" w:name="_Toc140596940"/>
      <w:bookmarkStart w:id="621" w:name="_Toc31916"/>
      <w:bookmarkStart w:id="622" w:name="_Toc104991887"/>
      <w:bookmarkStart w:id="623" w:name="_Toc102860085"/>
      <w:bookmarkStart w:id="624" w:name="_Toc27482"/>
      <w:bookmarkStart w:id="625" w:name="_Toc94107222"/>
      <w:bookmarkStart w:id="626" w:name="_Toc102860429"/>
      <w:bookmarkStart w:id="627" w:name="_Toc142508380"/>
      <w:r>
        <w:rPr>
          <w:rFonts w:hint="eastAsia" w:ascii="宋体" w:hAnsi="宋体" w:eastAsia="宋体" w:cs="宋体"/>
          <w:b/>
          <w:color w:val="auto"/>
          <w:kern w:val="0"/>
          <w:sz w:val="32"/>
          <w:szCs w:val="32"/>
          <w:highlight w:val="none"/>
          <w:lang w:val="en-US"/>
        </w:rPr>
        <w:t>十</w:t>
      </w: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、技术响应文件格式</w:t>
      </w:r>
      <w:bookmarkEnd w:id="606"/>
      <w:bookmarkEnd w:id="618"/>
      <w:bookmarkEnd w:id="619"/>
      <w:bookmarkEnd w:id="620"/>
      <w:bookmarkEnd w:id="621"/>
      <w:bookmarkEnd w:id="622"/>
      <w:bookmarkEnd w:id="623"/>
      <w:bookmarkEnd w:id="624"/>
      <w:bookmarkEnd w:id="625"/>
      <w:bookmarkEnd w:id="626"/>
      <w:bookmarkEnd w:id="627"/>
    </w:p>
    <w:p w14:paraId="7A51A81D">
      <w:pPr>
        <w:tabs>
          <w:tab w:val="left" w:pos="8640"/>
        </w:tabs>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258FD2A7">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1、用户需求响应程度（即用户需求偏离表，格式见附件</w:t>
      </w:r>
      <w:r>
        <w:rPr>
          <w:rFonts w:hint="eastAsia" w:ascii="宋体" w:hAnsi="宋体" w:eastAsia="宋体" w:cs="宋体"/>
          <w:color w:val="auto"/>
          <w:kern w:val="0"/>
          <w:szCs w:val="21"/>
          <w:highlight w:val="none"/>
          <w:lang w:val="en-US" w:eastAsia="zh-CN"/>
        </w:rPr>
        <w:t>12.</w:t>
      </w:r>
      <w:r>
        <w:rPr>
          <w:rFonts w:hint="eastAsia" w:ascii="宋体" w:hAnsi="宋体" w:eastAsia="宋体" w:cs="宋体"/>
          <w:color w:val="auto"/>
          <w:kern w:val="0"/>
          <w:szCs w:val="21"/>
          <w:highlight w:val="none"/>
        </w:rPr>
        <w:t>1）</w:t>
      </w:r>
    </w:p>
    <w:p w14:paraId="6D3E4606">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2、总体服务方案（投标人自行编写）；</w:t>
      </w:r>
    </w:p>
    <w:p w14:paraId="268D22C3">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3、拟投入本项目管理人员情况（见格式</w:t>
      </w:r>
      <w:r>
        <w:rPr>
          <w:rFonts w:hint="eastAsia" w:ascii="宋体" w:hAnsi="宋体" w:eastAsia="宋体" w:cs="宋体"/>
          <w:color w:val="auto"/>
          <w:kern w:val="0"/>
          <w:szCs w:val="21"/>
          <w:highlight w:val="none"/>
          <w:lang w:val="en-US" w:eastAsia="zh-CN"/>
        </w:rPr>
        <w:t>12</w:t>
      </w:r>
      <w:r>
        <w:rPr>
          <w:rFonts w:hint="eastAsia" w:ascii="宋体" w:hAnsi="宋体" w:eastAsia="宋体" w:cs="宋体"/>
          <w:color w:val="auto"/>
          <w:kern w:val="0"/>
          <w:szCs w:val="21"/>
          <w:highlight w:val="none"/>
        </w:rPr>
        <w:t>.3）；</w:t>
      </w:r>
    </w:p>
    <w:p w14:paraId="01A86588">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4、培训方案（投标人自行编写）；</w:t>
      </w:r>
    </w:p>
    <w:p w14:paraId="1C41416A">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5、应急预案和保障措施（投标人自行编写）；</w:t>
      </w:r>
    </w:p>
    <w:p w14:paraId="237FA5DA">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6、制度和档案的建立与管理（投标人自行编写）；</w:t>
      </w:r>
    </w:p>
    <w:p w14:paraId="0CAEDC46">
      <w:pPr>
        <w:spacing w:line="360" w:lineRule="auto"/>
        <w:ind w:left="443" w:leftChars="77" w:hanging="281" w:hangingChars="134"/>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7、购买食品安全责任险承诺书</w:t>
      </w:r>
      <w:r>
        <w:rPr>
          <w:rFonts w:hint="eastAsia" w:ascii="宋体" w:hAnsi="宋体" w:eastAsia="宋体" w:cs="宋体"/>
          <w:color w:val="auto"/>
          <w:kern w:val="0"/>
          <w:szCs w:val="21"/>
          <w:highlight w:val="none"/>
          <w:lang w:eastAsia="zh-CN"/>
        </w:rPr>
        <w:t>；</w:t>
      </w:r>
    </w:p>
    <w:p w14:paraId="2C700D3E">
      <w:pPr>
        <w:spacing w:line="360" w:lineRule="auto"/>
        <w:ind w:left="443" w:leftChars="77" w:hanging="281" w:hangingChars="134"/>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szCs w:val="21"/>
          <w:highlight w:val="none"/>
          <w:lang w:val="zh-CN"/>
        </w:rPr>
        <w:t>服务便利性响应时间承诺表；</w:t>
      </w:r>
    </w:p>
    <w:p w14:paraId="66B6E68D">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投标人认为有必要提供的其它文件（不做强制要求）。</w:t>
      </w:r>
    </w:p>
    <w:p w14:paraId="25CF6E09">
      <w:pPr>
        <w:pStyle w:val="20"/>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bookmarkEnd w:id="607"/>
      <w:bookmarkStart w:id="628" w:name="_Toc102860086"/>
      <w:bookmarkStart w:id="629" w:name="_Toc140596941"/>
      <w:bookmarkStart w:id="630" w:name="_Toc142508381"/>
      <w:bookmarkStart w:id="631" w:name="_Toc1977740"/>
      <w:bookmarkStart w:id="632" w:name="_Toc102860430"/>
      <w:bookmarkStart w:id="633" w:name="_Toc94107223"/>
      <w:bookmarkStart w:id="634" w:name="_Toc533708135"/>
      <w:bookmarkStart w:id="635" w:name="_Toc104991888"/>
    </w:p>
    <w:p w14:paraId="6287388F">
      <w:pPr>
        <w:pStyle w:val="20"/>
        <w:spacing w:line="360" w:lineRule="auto"/>
        <w:jc w:val="center"/>
        <w:outlineLvl w:val="9"/>
        <w:rPr>
          <w:rFonts w:hint="eastAsia" w:ascii="宋体" w:hAnsi="宋体" w:eastAsia="宋体" w:cs="宋体"/>
          <w:b/>
          <w:color w:val="auto"/>
          <w:kern w:val="0"/>
          <w:szCs w:val="21"/>
          <w:highlight w:val="none"/>
        </w:rPr>
      </w:pPr>
    </w:p>
    <w:p w14:paraId="0065CF3D">
      <w:pPr>
        <w:pStyle w:val="20"/>
        <w:spacing w:line="360" w:lineRule="auto"/>
        <w:jc w:val="center"/>
        <w:outlineLvl w:val="9"/>
        <w:rPr>
          <w:rFonts w:hint="eastAsia" w:ascii="宋体" w:hAnsi="宋体" w:eastAsia="宋体" w:cs="宋体"/>
          <w:b/>
          <w:color w:val="auto"/>
          <w:kern w:val="0"/>
          <w:szCs w:val="21"/>
          <w:highlight w:val="none"/>
        </w:rPr>
      </w:pPr>
    </w:p>
    <w:p w14:paraId="03BF523D">
      <w:pPr>
        <w:pStyle w:val="20"/>
        <w:spacing w:line="360" w:lineRule="auto"/>
        <w:jc w:val="center"/>
        <w:outlineLvl w:val="9"/>
        <w:rPr>
          <w:rFonts w:hint="eastAsia" w:ascii="宋体" w:hAnsi="宋体" w:eastAsia="宋体" w:cs="宋体"/>
          <w:b/>
          <w:color w:val="auto"/>
          <w:kern w:val="0"/>
          <w:szCs w:val="21"/>
          <w:highlight w:val="none"/>
        </w:rPr>
      </w:pPr>
    </w:p>
    <w:p w14:paraId="56587F0B">
      <w:pPr>
        <w:pStyle w:val="20"/>
        <w:spacing w:line="360" w:lineRule="auto"/>
        <w:jc w:val="center"/>
        <w:outlineLvl w:val="9"/>
        <w:rPr>
          <w:rFonts w:hint="eastAsia" w:ascii="宋体" w:hAnsi="宋体" w:eastAsia="宋体" w:cs="宋体"/>
          <w:b/>
          <w:color w:val="auto"/>
          <w:kern w:val="0"/>
          <w:szCs w:val="21"/>
          <w:highlight w:val="none"/>
        </w:rPr>
      </w:pPr>
    </w:p>
    <w:p w14:paraId="1CE0803B">
      <w:pPr>
        <w:pStyle w:val="20"/>
        <w:spacing w:line="360" w:lineRule="auto"/>
        <w:jc w:val="center"/>
        <w:outlineLvl w:val="9"/>
        <w:rPr>
          <w:rFonts w:hint="eastAsia" w:ascii="宋体" w:hAnsi="宋体" w:eastAsia="宋体" w:cs="宋体"/>
          <w:b/>
          <w:color w:val="auto"/>
          <w:kern w:val="0"/>
          <w:szCs w:val="21"/>
          <w:highlight w:val="none"/>
        </w:rPr>
      </w:pPr>
    </w:p>
    <w:p w14:paraId="200B4273">
      <w:pPr>
        <w:pStyle w:val="20"/>
        <w:spacing w:line="360" w:lineRule="auto"/>
        <w:jc w:val="center"/>
        <w:outlineLvl w:val="9"/>
        <w:rPr>
          <w:rFonts w:hint="eastAsia" w:ascii="宋体" w:hAnsi="宋体" w:eastAsia="宋体" w:cs="宋体"/>
          <w:b/>
          <w:color w:val="auto"/>
          <w:kern w:val="0"/>
          <w:szCs w:val="21"/>
          <w:highlight w:val="none"/>
        </w:rPr>
      </w:pPr>
    </w:p>
    <w:p w14:paraId="6199113B">
      <w:pPr>
        <w:pStyle w:val="20"/>
        <w:spacing w:line="360" w:lineRule="auto"/>
        <w:jc w:val="center"/>
        <w:outlineLvl w:val="9"/>
        <w:rPr>
          <w:rFonts w:hint="eastAsia" w:ascii="宋体" w:hAnsi="宋体" w:eastAsia="宋体" w:cs="宋体"/>
          <w:b/>
          <w:color w:val="auto"/>
          <w:kern w:val="0"/>
          <w:szCs w:val="21"/>
          <w:highlight w:val="none"/>
        </w:rPr>
      </w:pPr>
    </w:p>
    <w:p w14:paraId="642EA926">
      <w:pPr>
        <w:pStyle w:val="20"/>
        <w:spacing w:line="360" w:lineRule="auto"/>
        <w:jc w:val="center"/>
        <w:outlineLvl w:val="9"/>
        <w:rPr>
          <w:rFonts w:hint="eastAsia" w:ascii="宋体" w:hAnsi="宋体" w:eastAsia="宋体" w:cs="宋体"/>
          <w:b/>
          <w:color w:val="auto"/>
          <w:kern w:val="0"/>
          <w:szCs w:val="21"/>
          <w:highlight w:val="none"/>
        </w:rPr>
      </w:pPr>
    </w:p>
    <w:p w14:paraId="2F072CE4">
      <w:pPr>
        <w:pStyle w:val="20"/>
        <w:spacing w:line="360" w:lineRule="auto"/>
        <w:jc w:val="center"/>
        <w:outlineLvl w:val="9"/>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5AB2FB64">
      <w:pPr>
        <w:pStyle w:val="20"/>
        <w:spacing w:line="360" w:lineRule="auto"/>
        <w:outlineLvl w:val="9"/>
        <w:rPr>
          <w:rFonts w:hint="eastAsia" w:ascii="宋体" w:hAnsi="宋体" w:eastAsia="宋体" w:cs="宋体"/>
          <w:color w:val="auto"/>
          <w:highlight w:val="none"/>
        </w:rPr>
      </w:pPr>
    </w:p>
    <w:p w14:paraId="0C537EDA">
      <w:pPr>
        <w:pStyle w:val="20"/>
        <w:spacing w:line="360" w:lineRule="auto"/>
        <w:outlineLvl w:val="9"/>
        <w:rPr>
          <w:rFonts w:hint="eastAsia" w:ascii="宋体" w:hAnsi="宋体" w:eastAsia="宋体" w:cs="宋体"/>
          <w:color w:val="auto"/>
          <w:highlight w:val="none"/>
        </w:rPr>
      </w:pPr>
    </w:p>
    <w:p w14:paraId="2247CDA8">
      <w:pPr>
        <w:pStyle w:val="20"/>
        <w:spacing w:line="360" w:lineRule="auto"/>
        <w:outlineLvl w:val="9"/>
        <w:rPr>
          <w:rFonts w:hint="eastAsia" w:ascii="宋体" w:hAnsi="宋体" w:eastAsia="宋体" w:cs="宋体"/>
          <w:color w:val="auto"/>
          <w:highlight w:val="none"/>
        </w:rPr>
      </w:pPr>
    </w:p>
    <w:p w14:paraId="21F57415">
      <w:pPr>
        <w:pStyle w:val="20"/>
        <w:spacing w:line="360" w:lineRule="auto"/>
        <w:outlineLvl w:val="9"/>
        <w:rPr>
          <w:rFonts w:hint="eastAsia" w:ascii="宋体" w:hAnsi="宋体" w:eastAsia="宋体" w:cs="宋体"/>
          <w:color w:val="auto"/>
          <w:highlight w:val="none"/>
        </w:rPr>
      </w:pPr>
    </w:p>
    <w:p w14:paraId="797B819F">
      <w:pPr>
        <w:pStyle w:val="20"/>
        <w:spacing w:line="360" w:lineRule="auto"/>
        <w:outlineLvl w:val="9"/>
        <w:rPr>
          <w:rFonts w:hint="eastAsia" w:ascii="宋体" w:hAnsi="宋体" w:eastAsia="宋体" w:cs="宋体"/>
          <w:color w:val="auto"/>
          <w:highlight w:val="none"/>
        </w:rPr>
      </w:pPr>
    </w:p>
    <w:p w14:paraId="5700E33A">
      <w:pPr>
        <w:pStyle w:val="20"/>
        <w:spacing w:line="360" w:lineRule="auto"/>
        <w:outlineLvl w:val="9"/>
        <w:rPr>
          <w:rFonts w:hint="eastAsia" w:ascii="宋体" w:hAnsi="宋体" w:eastAsia="宋体" w:cs="宋体"/>
          <w:color w:val="auto"/>
          <w:highlight w:val="none"/>
        </w:rPr>
      </w:pPr>
    </w:p>
    <w:p w14:paraId="2351F187">
      <w:pPr>
        <w:pStyle w:val="20"/>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6F125B7B">
      <w:pPr>
        <w:pStyle w:val="20"/>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57BA5219">
      <w:pPr>
        <w:pStyle w:val="20"/>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eastAsia="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21B89C20">
      <w:pPr>
        <w:pStyle w:val="20"/>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2705D71D">
      <w:pPr>
        <w:pStyle w:val="20"/>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53961309">
      <w:pPr>
        <w:pStyle w:val="20"/>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0357C28F">
      <w:pPr>
        <w:pStyle w:val="20"/>
        <w:spacing w:line="360" w:lineRule="auto"/>
        <w:outlineLvl w:val="9"/>
        <w:rPr>
          <w:rFonts w:hint="eastAsia" w:ascii="宋体" w:hAnsi="宋体" w:eastAsia="宋体" w:cs="宋体"/>
          <w:color w:val="auto"/>
          <w:highlight w:val="none"/>
        </w:rPr>
      </w:pPr>
    </w:p>
    <w:p w14:paraId="2244F10E">
      <w:pPr>
        <w:pStyle w:val="20"/>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D3856DD">
      <w:pPr>
        <w:pStyle w:val="20"/>
        <w:spacing w:line="360" w:lineRule="auto"/>
        <w:outlineLvl w:val="9"/>
        <w:rPr>
          <w:rFonts w:hint="eastAsia" w:ascii="宋体" w:hAnsi="宋体" w:eastAsia="宋体" w:cs="宋体"/>
          <w:color w:val="auto"/>
          <w:highlight w:val="none"/>
        </w:rPr>
      </w:pPr>
    </w:p>
    <w:p w14:paraId="59FD76B3">
      <w:pPr>
        <w:pBdr>
          <w:bottom w:val="single" w:color="auto" w:sz="6" w:space="0"/>
        </w:pBdr>
        <w:spacing w:line="480" w:lineRule="auto"/>
        <w:ind w:firstLine="472" w:firstLineChars="224"/>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9"/>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71"/>
        <w:gridCol w:w="4045"/>
      </w:tblGrid>
      <w:tr w14:paraId="7B75CD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7430DF00">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6BA8B149">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047" w:type="pct"/>
            <w:vAlign w:val="center"/>
          </w:tcPr>
          <w:p w14:paraId="61A5C54B">
            <w:pPr>
              <w:adjustRightInd w:val="0"/>
              <w:snapToGrid w:val="0"/>
              <w:spacing w:line="360" w:lineRule="auto"/>
              <w:jc w:val="center"/>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1950" w:type="pct"/>
            <w:tcBorders>
              <w:left w:val="single" w:color="auto" w:sz="4" w:space="0"/>
            </w:tcBorders>
            <w:vAlign w:val="center"/>
          </w:tcPr>
          <w:p w14:paraId="5C9DE1B5">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4F10CB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4EFAEA33">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vAlign w:val="center"/>
          </w:tcPr>
          <w:p w14:paraId="73D29F6B">
            <w:pPr>
              <w:adjustRightInd w:val="0"/>
              <w:snapToGrid w:val="0"/>
              <w:spacing w:line="360" w:lineRule="auto"/>
              <w:jc w:val="center"/>
              <w:outlineLvl w:val="9"/>
              <w:rPr>
                <w:rFonts w:hint="eastAsia" w:ascii="宋体" w:hAnsi="宋体" w:eastAsia="宋体" w:cs="宋体"/>
                <w:bCs/>
                <w:color w:val="auto"/>
                <w:szCs w:val="21"/>
                <w:highlight w:val="none"/>
              </w:rPr>
            </w:pPr>
          </w:p>
        </w:tc>
        <w:tc>
          <w:tcPr>
            <w:tcW w:w="1047" w:type="pct"/>
            <w:vAlign w:val="center"/>
          </w:tcPr>
          <w:p w14:paraId="49983C88">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4E004A46">
            <w:pPr>
              <w:adjustRightInd w:val="0"/>
              <w:snapToGrid w:val="0"/>
              <w:spacing w:line="360" w:lineRule="auto"/>
              <w:outlineLvl w:val="9"/>
              <w:rPr>
                <w:rFonts w:hint="eastAsia" w:ascii="宋体" w:hAnsi="宋体" w:eastAsia="宋体" w:cs="宋体"/>
                <w:bCs/>
                <w:color w:val="auto"/>
                <w:szCs w:val="21"/>
                <w:highlight w:val="none"/>
              </w:rPr>
            </w:pPr>
          </w:p>
        </w:tc>
      </w:tr>
      <w:tr w14:paraId="580E48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257E1808">
            <w:pPr>
              <w:outlineLvl w:val="9"/>
              <w:rPr>
                <w:rFonts w:hint="eastAsia" w:ascii="宋体" w:hAnsi="宋体" w:eastAsia="宋体" w:cs="宋体"/>
                <w:bCs/>
                <w:color w:val="auto"/>
                <w:szCs w:val="21"/>
                <w:highlight w:val="none"/>
              </w:rPr>
            </w:pPr>
          </w:p>
        </w:tc>
        <w:tc>
          <w:tcPr>
            <w:tcW w:w="1337" w:type="pct"/>
            <w:vAlign w:val="center"/>
          </w:tcPr>
          <w:p w14:paraId="4D8E1EDC">
            <w:pPr>
              <w:outlineLvl w:val="9"/>
              <w:rPr>
                <w:rFonts w:hint="eastAsia" w:ascii="宋体" w:hAnsi="宋体" w:eastAsia="宋体" w:cs="宋体"/>
                <w:bCs/>
                <w:color w:val="auto"/>
                <w:szCs w:val="21"/>
                <w:highlight w:val="none"/>
              </w:rPr>
            </w:pPr>
          </w:p>
        </w:tc>
        <w:tc>
          <w:tcPr>
            <w:tcW w:w="1047" w:type="pct"/>
            <w:vAlign w:val="center"/>
          </w:tcPr>
          <w:p w14:paraId="01713280">
            <w:pPr>
              <w:outlineLvl w:val="9"/>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352D2FFA">
            <w:pPr>
              <w:adjustRightInd w:val="0"/>
              <w:snapToGrid w:val="0"/>
              <w:spacing w:line="360" w:lineRule="auto"/>
              <w:ind w:firstLine="105" w:firstLineChars="50"/>
              <w:outlineLvl w:val="9"/>
              <w:rPr>
                <w:rFonts w:hint="eastAsia" w:ascii="宋体" w:hAnsi="宋体" w:eastAsia="宋体" w:cs="宋体"/>
                <w:bCs/>
                <w:color w:val="auto"/>
                <w:szCs w:val="21"/>
                <w:highlight w:val="none"/>
              </w:rPr>
            </w:pPr>
          </w:p>
        </w:tc>
      </w:tr>
      <w:tr w14:paraId="398FA4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5CFE0C7D">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vAlign w:val="center"/>
          </w:tcPr>
          <w:p w14:paraId="4E8218A1">
            <w:pPr>
              <w:adjustRightInd w:val="0"/>
              <w:snapToGrid w:val="0"/>
              <w:spacing w:line="360" w:lineRule="auto"/>
              <w:outlineLvl w:val="9"/>
              <w:rPr>
                <w:rFonts w:hint="eastAsia" w:ascii="宋体" w:hAnsi="宋体" w:eastAsia="宋体" w:cs="宋体"/>
                <w:bCs/>
                <w:color w:val="auto"/>
                <w:szCs w:val="21"/>
                <w:highlight w:val="none"/>
              </w:rPr>
            </w:pPr>
          </w:p>
        </w:tc>
        <w:tc>
          <w:tcPr>
            <w:tcW w:w="1047" w:type="pct"/>
            <w:vAlign w:val="center"/>
          </w:tcPr>
          <w:p w14:paraId="60402DD1">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35F25695">
            <w:pPr>
              <w:spacing w:line="360" w:lineRule="auto"/>
              <w:ind w:firstLine="8" w:firstLineChars="4"/>
              <w:outlineLvl w:val="9"/>
              <w:rPr>
                <w:rFonts w:hint="eastAsia" w:ascii="宋体" w:hAnsi="宋体" w:eastAsia="宋体" w:cs="宋体"/>
                <w:bCs/>
                <w:color w:val="auto"/>
                <w:szCs w:val="21"/>
                <w:highlight w:val="none"/>
              </w:rPr>
            </w:pPr>
          </w:p>
        </w:tc>
      </w:tr>
      <w:tr w14:paraId="798AD3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18AF56BA">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235BAC24">
            <w:pPr>
              <w:adjustRightInd w:val="0"/>
              <w:snapToGrid w:val="0"/>
              <w:spacing w:line="360" w:lineRule="auto"/>
              <w:outlineLvl w:val="9"/>
              <w:rPr>
                <w:rFonts w:hint="eastAsia" w:ascii="宋体" w:hAnsi="宋体" w:eastAsia="宋体" w:cs="宋体"/>
                <w:bCs/>
                <w:color w:val="auto"/>
                <w:szCs w:val="21"/>
                <w:highlight w:val="none"/>
              </w:rPr>
            </w:pPr>
          </w:p>
        </w:tc>
        <w:tc>
          <w:tcPr>
            <w:tcW w:w="1047" w:type="pct"/>
            <w:tcBorders>
              <w:top w:val="single" w:color="auto" w:sz="6" w:space="0"/>
              <w:left w:val="single" w:color="auto" w:sz="6" w:space="0"/>
              <w:bottom w:val="outset" w:color="808080" w:sz="6" w:space="0"/>
              <w:right w:val="single" w:color="auto" w:sz="6" w:space="0"/>
            </w:tcBorders>
            <w:vAlign w:val="center"/>
          </w:tcPr>
          <w:p w14:paraId="4BBC2314">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0" w:type="pct"/>
            <w:tcBorders>
              <w:top w:val="single" w:color="auto" w:sz="6" w:space="0"/>
              <w:left w:val="single" w:color="auto" w:sz="4" w:space="0"/>
              <w:bottom w:val="outset" w:color="808080" w:sz="6" w:space="0"/>
              <w:right w:val="single" w:color="auto" w:sz="6" w:space="0"/>
            </w:tcBorders>
            <w:vAlign w:val="center"/>
          </w:tcPr>
          <w:p w14:paraId="56ECFA83">
            <w:pPr>
              <w:adjustRightInd w:val="0"/>
              <w:snapToGrid w:val="0"/>
              <w:spacing w:line="360" w:lineRule="auto"/>
              <w:outlineLvl w:val="9"/>
              <w:rPr>
                <w:rFonts w:hint="eastAsia" w:ascii="宋体" w:hAnsi="宋体" w:eastAsia="宋体" w:cs="宋体"/>
                <w:bCs/>
                <w:color w:val="auto"/>
                <w:szCs w:val="21"/>
                <w:highlight w:val="none"/>
              </w:rPr>
            </w:pPr>
          </w:p>
        </w:tc>
      </w:tr>
      <w:tr w14:paraId="4C8B6D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50159A6C">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7" w:type="pct"/>
            <w:tcBorders>
              <w:bottom w:val="single" w:color="auto" w:sz="4" w:space="0"/>
            </w:tcBorders>
            <w:vAlign w:val="center"/>
          </w:tcPr>
          <w:p w14:paraId="6C36AF0C">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0" w:type="pct"/>
            <w:tcBorders>
              <w:left w:val="single" w:color="auto" w:sz="4" w:space="0"/>
              <w:bottom w:val="single" w:color="auto" w:sz="4" w:space="0"/>
            </w:tcBorders>
            <w:vAlign w:val="center"/>
          </w:tcPr>
          <w:p w14:paraId="4F7F6408">
            <w:pPr>
              <w:spacing w:line="360" w:lineRule="auto"/>
              <w:jc w:val="center"/>
              <w:outlineLvl w:val="9"/>
              <w:rPr>
                <w:rFonts w:hint="eastAsia" w:ascii="宋体" w:hAnsi="宋体" w:eastAsia="宋体" w:cs="宋体"/>
                <w:bCs/>
                <w:color w:val="auto"/>
                <w:szCs w:val="21"/>
                <w:highlight w:val="none"/>
              </w:rPr>
            </w:pPr>
          </w:p>
        </w:tc>
      </w:tr>
    </w:tbl>
    <w:p w14:paraId="1E201B1F">
      <w:pP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6DDE3B74">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bookmarkStart w:id="636" w:name="_Toc18999"/>
      <w:bookmarkStart w:id="637" w:name="_Toc30448"/>
      <w:bookmarkStart w:id="638" w:name="_Toc27934"/>
      <w:r>
        <w:rPr>
          <w:rFonts w:hint="eastAsia" w:ascii="宋体" w:hAnsi="宋体" w:eastAsia="宋体" w:cs="宋体"/>
          <w:b/>
          <w:color w:val="auto"/>
          <w:kern w:val="0"/>
          <w:sz w:val="30"/>
          <w:szCs w:val="30"/>
          <w:highlight w:val="none"/>
          <w:lang w:val="en-US"/>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.1 用户需求偏离表格式</w:t>
      </w:r>
      <w:bookmarkEnd w:id="628"/>
      <w:bookmarkEnd w:id="629"/>
      <w:bookmarkEnd w:id="630"/>
      <w:bookmarkEnd w:id="631"/>
      <w:bookmarkEnd w:id="632"/>
      <w:bookmarkEnd w:id="633"/>
      <w:bookmarkEnd w:id="634"/>
      <w:bookmarkEnd w:id="635"/>
      <w:bookmarkEnd w:id="636"/>
      <w:bookmarkEnd w:id="637"/>
      <w:bookmarkEnd w:id="638"/>
    </w:p>
    <w:p w14:paraId="53125530">
      <w:pPr>
        <w:spacing w:before="120" w:after="120" w:line="360" w:lineRule="auto"/>
        <w:jc w:val="center"/>
        <w:outlineLvl w:val="9"/>
        <w:rPr>
          <w:rFonts w:hint="eastAsia" w:ascii="宋体" w:hAnsi="宋体" w:eastAsia="宋体" w:cs="宋体"/>
          <w:color w:val="auto"/>
          <w:kern w:val="0"/>
          <w:szCs w:val="21"/>
          <w:highlight w:val="none"/>
        </w:rPr>
      </w:pPr>
      <w:bookmarkStart w:id="639" w:name="_Toc17449_WPSOffice_Level3"/>
      <w:r>
        <w:rPr>
          <w:rFonts w:hint="eastAsia" w:ascii="宋体" w:hAnsi="宋体" w:eastAsia="宋体" w:cs="宋体"/>
          <w:b/>
          <w:color w:val="auto"/>
          <w:kern w:val="0"/>
          <w:sz w:val="30"/>
          <w:szCs w:val="30"/>
          <w:highlight w:val="none"/>
          <w:lang w:val="zh-CN"/>
        </w:rPr>
        <w:t>用户需求偏离表</w:t>
      </w:r>
      <w:bookmarkEnd w:id="639"/>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952"/>
        <w:gridCol w:w="6413"/>
        <w:gridCol w:w="722"/>
        <w:gridCol w:w="867"/>
        <w:gridCol w:w="823"/>
      </w:tblGrid>
      <w:tr w14:paraId="2A91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6" w:type="pct"/>
            <w:vMerge w:val="restart"/>
            <w:vAlign w:val="center"/>
          </w:tcPr>
          <w:p w14:paraId="70796267">
            <w:pPr>
              <w:spacing w:line="40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3551" w:type="pct"/>
            <w:gridSpan w:val="2"/>
            <w:vAlign w:val="center"/>
          </w:tcPr>
          <w:p w14:paraId="502BCD65">
            <w:pPr>
              <w:spacing w:line="40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1162" w:type="pct"/>
            <w:gridSpan w:val="3"/>
            <w:vAlign w:val="center"/>
          </w:tcPr>
          <w:p w14:paraId="7C3F5D1A">
            <w:pPr>
              <w:spacing w:line="40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72F06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6" w:type="pct"/>
            <w:vMerge w:val="continue"/>
            <w:vAlign w:val="center"/>
          </w:tcPr>
          <w:p w14:paraId="04E7A474">
            <w:pPr>
              <w:keepNext/>
              <w:keepLines/>
              <w:spacing w:line="400" w:lineRule="exact"/>
              <w:jc w:val="center"/>
              <w:outlineLvl w:val="9"/>
              <w:rPr>
                <w:rFonts w:hint="eastAsia" w:ascii="宋体" w:hAnsi="宋体" w:eastAsia="宋体" w:cs="宋体"/>
                <w:color w:val="auto"/>
                <w:kern w:val="0"/>
                <w:sz w:val="18"/>
                <w:szCs w:val="18"/>
                <w:highlight w:val="none"/>
              </w:rPr>
            </w:pPr>
          </w:p>
        </w:tc>
        <w:tc>
          <w:tcPr>
            <w:tcW w:w="459" w:type="pct"/>
            <w:vAlign w:val="center"/>
          </w:tcPr>
          <w:p w14:paraId="20569953">
            <w:pPr>
              <w:spacing w:line="40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3092" w:type="pct"/>
            <w:vAlign w:val="center"/>
          </w:tcPr>
          <w:p w14:paraId="4995E6EE">
            <w:pPr>
              <w:spacing w:line="40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348" w:type="pct"/>
            <w:vAlign w:val="center"/>
          </w:tcPr>
          <w:p w14:paraId="5823BA51">
            <w:pPr>
              <w:spacing w:line="40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418" w:type="pct"/>
            <w:vAlign w:val="center"/>
          </w:tcPr>
          <w:p w14:paraId="470D9938">
            <w:pPr>
              <w:spacing w:line="40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395" w:type="pct"/>
            <w:vAlign w:val="center"/>
          </w:tcPr>
          <w:p w14:paraId="0AED2D7A">
            <w:pPr>
              <w:spacing w:line="40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08F57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5886A076">
            <w:pPr>
              <w:spacing w:line="360" w:lineRule="auto"/>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1</w:t>
            </w:r>
          </w:p>
        </w:tc>
        <w:tc>
          <w:tcPr>
            <w:tcW w:w="459" w:type="pct"/>
            <w:vAlign w:val="center"/>
          </w:tcPr>
          <w:p w14:paraId="7948B344">
            <w:pPr>
              <w:spacing w:line="360" w:lineRule="auto"/>
              <w:jc w:val="center"/>
              <w:outlineLvl w:val="9"/>
              <w:rPr>
                <w:rFonts w:hint="eastAsia" w:ascii="宋体" w:hAnsi="宋体" w:eastAsia="宋体" w:cs="宋体"/>
                <w:color w:val="auto"/>
                <w:kern w:val="0"/>
                <w:sz w:val="18"/>
                <w:szCs w:val="18"/>
                <w:highlight w:val="none"/>
                <w:lang w:val="zh-CN"/>
              </w:rPr>
            </w:pPr>
            <w:r>
              <w:rPr>
                <w:rFonts w:hint="eastAsia" w:ascii="宋体" w:hAnsi="宋体" w:eastAsia="宋体" w:cs="宋体"/>
                <w:color w:val="auto"/>
                <w:kern w:val="0"/>
                <w:szCs w:val="21"/>
                <w:highlight w:val="none"/>
              </w:rPr>
              <w:t>二</w:t>
            </w:r>
          </w:p>
        </w:tc>
        <w:tc>
          <w:tcPr>
            <w:tcW w:w="3092" w:type="pct"/>
            <w:vAlign w:val="center"/>
          </w:tcPr>
          <w:p w14:paraId="4134CEC4">
            <w:pPr>
              <w:adjustRightInd/>
              <w:snapToGrid/>
              <w:spacing w:line="360" w:lineRule="auto"/>
              <w:ind w:firstLine="0"/>
              <w:jc w:val="left"/>
              <w:rPr>
                <w:rFonts w:hint="eastAsia" w:ascii="宋体" w:hAnsi="宋体" w:eastAsia="宋体" w:cs="宋体"/>
                <w:color w:val="auto"/>
                <w:kern w:val="0"/>
                <w:sz w:val="21"/>
                <w:szCs w:val="21"/>
                <w:highlight w:val="none"/>
              </w:rPr>
            </w:pPr>
            <w:r>
              <w:rPr>
                <w:rFonts w:hint="eastAsia" w:ascii="宋体" w:hAnsi="宋体" w:eastAsia="宋体" w:cs="宋体"/>
                <w:bCs w:val="0"/>
                <w:color w:val="auto"/>
                <w:kern w:val="0"/>
                <w:sz w:val="21"/>
                <w:szCs w:val="21"/>
                <w:highlight w:val="none"/>
              </w:rPr>
              <w:t>采购服务要求</w:t>
            </w:r>
          </w:p>
        </w:tc>
        <w:tc>
          <w:tcPr>
            <w:tcW w:w="348" w:type="pct"/>
            <w:vAlign w:val="center"/>
          </w:tcPr>
          <w:p w14:paraId="69409A40">
            <w:pPr>
              <w:keepNext/>
              <w:keepLines/>
              <w:spacing w:line="360" w:lineRule="auto"/>
              <w:jc w:val="center"/>
              <w:outlineLvl w:val="9"/>
              <w:rPr>
                <w:rFonts w:hint="eastAsia" w:ascii="宋体" w:hAnsi="宋体" w:eastAsia="宋体" w:cs="宋体"/>
                <w:color w:val="auto"/>
                <w:kern w:val="0"/>
                <w:sz w:val="18"/>
                <w:szCs w:val="18"/>
                <w:highlight w:val="none"/>
              </w:rPr>
            </w:pPr>
          </w:p>
        </w:tc>
        <w:tc>
          <w:tcPr>
            <w:tcW w:w="418" w:type="pct"/>
            <w:vAlign w:val="center"/>
          </w:tcPr>
          <w:p w14:paraId="27B293C1">
            <w:pPr>
              <w:keepNext/>
              <w:keepLines/>
              <w:spacing w:line="360" w:lineRule="auto"/>
              <w:jc w:val="center"/>
              <w:outlineLvl w:val="9"/>
              <w:rPr>
                <w:rFonts w:hint="eastAsia" w:ascii="宋体" w:hAnsi="宋体" w:eastAsia="宋体" w:cs="宋体"/>
                <w:color w:val="auto"/>
                <w:kern w:val="0"/>
                <w:sz w:val="18"/>
                <w:szCs w:val="18"/>
                <w:highlight w:val="none"/>
              </w:rPr>
            </w:pPr>
          </w:p>
        </w:tc>
        <w:tc>
          <w:tcPr>
            <w:tcW w:w="395" w:type="pct"/>
            <w:vAlign w:val="center"/>
          </w:tcPr>
          <w:p w14:paraId="6BDC591F">
            <w:pPr>
              <w:keepNext/>
              <w:keepLines/>
              <w:spacing w:line="360" w:lineRule="auto"/>
              <w:jc w:val="center"/>
              <w:outlineLvl w:val="9"/>
              <w:rPr>
                <w:rFonts w:hint="eastAsia" w:ascii="宋体" w:hAnsi="宋体" w:eastAsia="宋体" w:cs="宋体"/>
                <w:color w:val="auto"/>
                <w:kern w:val="0"/>
                <w:sz w:val="18"/>
                <w:szCs w:val="18"/>
                <w:highlight w:val="none"/>
              </w:rPr>
            </w:pPr>
          </w:p>
        </w:tc>
      </w:tr>
      <w:tr w14:paraId="729EE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2676DCA3">
            <w:pPr>
              <w:spacing w:line="360" w:lineRule="auto"/>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2</w:t>
            </w:r>
          </w:p>
        </w:tc>
        <w:tc>
          <w:tcPr>
            <w:tcW w:w="459" w:type="pct"/>
            <w:vAlign w:val="center"/>
          </w:tcPr>
          <w:p w14:paraId="35FBB687">
            <w:pPr>
              <w:spacing w:line="360" w:lineRule="auto"/>
              <w:jc w:val="center"/>
              <w:outlineLvl w:val="9"/>
              <w:rPr>
                <w:rFonts w:hint="eastAsia" w:ascii="宋体" w:hAnsi="宋体" w:eastAsia="宋体" w:cs="宋体"/>
                <w:b/>
                <w:color w:val="auto"/>
                <w:sz w:val="18"/>
                <w:szCs w:val="18"/>
                <w:highlight w:val="none"/>
                <w:lang w:val="zh-CN"/>
              </w:rPr>
            </w:pPr>
            <w:r>
              <w:rPr>
                <w:rFonts w:hint="eastAsia" w:ascii="宋体" w:hAnsi="宋体" w:eastAsia="宋体" w:cs="宋体"/>
                <w:color w:val="auto"/>
                <w:kern w:val="0"/>
                <w:szCs w:val="21"/>
                <w:highlight w:val="none"/>
              </w:rPr>
              <w:t>三</w:t>
            </w:r>
          </w:p>
        </w:tc>
        <w:tc>
          <w:tcPr>
            <w:tcW w:w="3092" w:type="pct"/>
            <w:vAlign w:val="center"/>
          </w:tcPr>
          <w:p w14:paraId="2D8A5549">
            <w:pPr>
              <w:spacing w:line="36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Cs w:val="0"/>
                <w:color w:val="auto"/>
                <w:kern w:val="0"/>
                <w:sz w:val="21"/>
                <w:szCs w:val="21"/>
                <w:highlight w:val="none"/>
                <w:lang w:eastAsia="zh-CN"/>
              </w:rPr>
              <w:t>中标人</w:t>
            </w:r>
            <w:r>
              <w:rPr>
                <w:rFonts w:hint="eastAsia" w:ascii="宋体" w:hAnsi="宋体" w:eastAsia="宋体" w:cs="宋体"/>
                <w:bCs w:val="0"/>
                <w:color w:val="auto"/>
                <w:kern w:val="0"/>
                <w:sz w:val="21"/>
                <w:szCs w:val="21"/>
                <w:highlight w:val="none"/>
              </w:rPr>
              <w:t>工作要求</w:t>
            </w:r>
          </w:p>
        </w:tc>
        <w:tc>
          <w:tcPr>
            <w:tcW w:w="348" w:type="pct"/>
            <w:vAlign w:val="center"/>
          </w:tcPr>
          <w:p w14:paraId="3419E300">
            <w:pPr>
              <w:keepNext/>
              <w:keepLines/>
              <w:spacing w:line="360" w:lineRule="auto"/>
              <w:jc w:val="center"/>
              <w:outlineLvl w:val="9"/>
              <w:rPr>
                <w:rFonts w:hint="eastAsia" w:ascii="宋体" w:hAnsi="宋体" w:eastAsia="宋体" w:cs="宋体"/>
                <w:color w:val="auto"/>
                <w:kern w:val="0"/>
                <w:sz w:val="18"/>
                <w:szCs w:val="18"/>
                <w:highlight w:val="none"/>
              </w:rPr>
            </w:pPr>
          </w:p>
        </w:tc>
        <w:tc>
          <w:tcPr>
            <w:tcW w:w="418" w:type="pct"/>
            <w:vAlign w:val="center"/>
          </w:tcPr>
          <w:p w14:paraId="628F188A">
            <w:pPr>
              <w:keepNext/>
              <w:keepLines/>
              <w:spacing w:line="360" w:lineRule="auto"/>
              <w:jc w:val="center"/>
              <w:outlineLvl w:val="9"/>
              <w:rPr>
                <w:rFonts w:hint="eastAsia" w:ascii="宋体" w:hAnsi="宋体" w:eastAsia="宋体" w:cs="宋体"/>
                <w:color w:val="auto"/>
                <w:kern w:val="0"/>
                <w:sz w:val="18"/>
                <w:szCs w:val="18"/>
                <w:highlight w:val="none"/>
              </w:rPr>
            </w:pPr>
          </w:p>
        </w:tc>
        <w:tc>
          <w:tcPr>
            <w:tcW w:w="395" w:type="pct"/>
            <w:vAlign w:val="center"/>
          </w:tcPr>
          <w:p w14:paraId="137A2F87">
            <w:pPr>
              <w:keepNext/>
              <w:keepLines/>
              <w:spacing w:line="360" w:lineRule="auto"/>
              <w:jc w:val="center"/>
              <w:outlineLvl w:val="9"/>
              <w:rPr>
                <w:rFonts w:hint="eastAsia" w:ascii="宋体" w:hAnsi="宋体" w:eastAsia="宋体" w:cs="宋体"/>
                <w:color w:val="auto"/>
                <w:kern w:val="0"/>
                <w:sz w:val="18"/>
                <w:szCs w:val="18"/>
                <w:highlight w:val="none"/>
              </w:rPr>
            </w:pPr>
          </w:p>
        </w:tc>
      </w:tr>
      <w:tr w14:paraId="6FB68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31D00F4F">
            <w:pPr>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3</w:t>
            </w:r>
          </w:p>
        </w:tc>
        <w:tc>
          <w:tcPr>
            <w:tcW w:w="459" w:type="pct"/>
            <w:vAlign w:val="center"/>
          </w:tcPr>
          <w:p w14:paraId="7A9F587B">
            <w:pPr>
              <w:spacing w:line="360" w:lineRule="auto"/>
              <w:jc w:val="center"/>
              <w:outlineLvl w:val="9"/>
              <w:rPr>
                <w:rFonts w:hint="eastAsia" w:ascii="宋体" w:hAnsi="宋体" w:eastAsia="宋体" w:cs="宋体"/>
                <w:b/>
                <w:color w:val="auto"/>
                <w:sz w:val="18"/>
                <w:szCs w:val="18"/>
                <w:highlight w:val="none"/>
                <w:lang w:val="zh-CN"/>
              </w:rPr>
            </w:pPr>
            <w:r>
              <w:rPr>
                <w:rFonts w:hint="eastAsia" w:ascii="宋体" w:hAnsi="宋体" w:eastAsia="宋体" w:cs="宋体"/>
                <w:color w:val="auto"/>
                <w:kern w:val="0"/>
                <w:szCs w:val="21"/>
                <w:highlight w:val="none"/>
              </w:rPr>
              <w:t>四</w:t>
            </w:r>
          </w:p>
        </w:tc>
        <w:tc>
          <w:tcPr>
            <w:tcW w:w="3092" w:type="pct"/>
            <w:vAlign w:val="center"/>
          </w:tcPr>
          <w:p w14:paraId="2A71D01D">
            <w:pPr>
              <w:spacing w:line="36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Cs w:val="0"/>
                <w:color w:val="auto"/>
                <w:kern w:val="0"/>
                <w:sz w:val="21"/>
                <w:szCs w:val="21"/>
                <w:highlight w:val="none"/>
              </w:rPr>
              <w:t>付款方式</w:t>
            </w:r>
          </w:p>
        </w:tc>
        <w:tc>
          <w:tcPr>
            <w:tcW w:w="348" w:type="pct"/>
            <w:vAlign w:val="center"/>
          </w:tcPr>
          <w:p w14:paraId="66E4B3E6">
            <w:pPr>
              <w:keepNext/>
              <w:keepLines/>
              <w:spacing w:line="360" w:lineRule="auto"/>
              <w:jc w:val="center"/>
              <w:outlineLvl w:val="9"/>
              <w:rPr>
                <w:rFonts w:hint="eastAsia" w:ascii="宋体" w:hAnsi="宋体" w:eastAsia="宋体" w:cs="宋体"/>
                <w:color w:val="auto"/>
                <w:kern w:val="0"/>
                <w:sz w:val="18"/>
                <w:szCs w:val="18"/>
                <w:highlight w:val="none"/>
              </w:rPr>
            </w:pPr>
          </w:p>
        </w:tc>
        <w:tc>
          <w:tcPr>
            <w:tcW w:w="418" w:type="pct"/>
            <w:vAlign w:val="center"/>
          </w:tcPr>
          <w:p w14:paraId="12391485">
            <w:pPr>
              <w:keepNext/>
              <w:keepLines/>
              <w:spacing w:line="360" w:lineRule="auto"/>
              <w:jc w:val="center"/>
              <w:outlineLvl w:val="9"/>
              <w:rPr>
                <w:rFonts w:hint="eastAsia" w:ascii="宋体" w:hAnsi="宋体" w:eastAsia="宋体" w:cs="宋体"/>
                <w:color w:val="auto"/>
                <w:kern w:val="0"/>
                <w:sz w:val="18"/>
                <w:szCs w:val="18"/>
                <w:highlight w:val="none"/>
              </w:rPr>
            </w:pPr>
          </w:p>
        </w:tc>
        <w:tc>
          <w:tcPr>
            <w:tcW w:w="395" w:type="pct"/>
            <w:vAlign w:val="center"/>
          </w:tcPr>
          <w:p w14:paraId="141BA3C3">
            <w:pPr>
              <w:keepNext/>
              <w:keepLines/>
              <w:spacing w:line="360" w:lineRule="auto"/>
              <w:jc w:val="center"/>
              <w:outlineLvl w:val="9"/>
              <w:rPr>
                <w:rFonts w:hint="eastAsia" w:ascii="宋体" w:hAnsi="宋体" w:eastAsia="宋体" w:cs="宋体"/>
                <w:color w:val="auto"/>
                <w:kern w:val="0"/>
                <w:sz w:val="18"/>
                <w:szCs w:val="18"/>
                <w:highlight w:val="none"/>
              </w:rPr>
            </w:pPr>
          </w:p>
        </w:tc>
      </w:tr>
      <w:tr w14:paraId="5199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4DD96BEC">
            <w:pPr>
              <w:spacing w:line="360" w:lineRule="auto"/>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4</w:t>
            </w:r>
          </w:p>
        </w:tc>
        <w:tc>
          <w:tcPr>
            <w:tcW w:w="459" w:type="pct"/>
            <w:vAlign w:val="center"/>
          </w:tcPr>
          <w:p w14:paraId="3123B1CA">
            <w:pPr>
              <w:spacing w:line="360" w:lineRule="auto"/>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Cs w:val="21"/>
                <w:highlight w:val="none"/>
              </w:rPr>
              <w:t>五</w:t>
            </w:r>
          </w:p>
        </w:tc>
        <w:tc>
          <w:tcPr>
            <w:tcW w:w="3092" w:type="pct"/>
            <w:vAlign w:val="center"/>
          </w:tcPr>
          <w:p w14:paraId="6736C45B">
            <w:pPr>
              <w:spacing w:line="36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Cs w:val="0"/>
                <w:color w:val="auto"/>
                <w:kern w:val="0"/>
                <w:sz w:val="21"/>
                <w:szCs w:val="21"/>
                <w:highlight w:val="none"/>
              </w:rPr>
              <w:t>其他要求</w:t>
            </w:r>
          </w:p>
        </w:tc>
        <w:tc>
          <w:tcPr>
            <w:tcW w:w="348" w:type="pct"/>
            <w:vAlign w:val="center"/>
          </w:tcPr>
          <w:p w14:paraId="7C15077B">
            <w:pPr>
              <w:keepNext/>
              <w:keepLines/>
              <w:spacing w:line="360" w:lineRule="auto"/>
              <w:jc w:val="center"/>
              <w:outlineLvl w:val="9"/>
              <w:rPr>
                <w:rFonts w:hint="eastAsia" w:ascii="宋体" w:hAnsi="宋体" w:eastAsia="宋体" w:cs="宋体"/>
                <w:color w:val="auto"/>
                <w:kern w:val="0"/>
                <w:sz w:val="18"/>
                <w:szCs w:val="18"/>
                <w:highlight w:val="none"/>
              </w:rPr>
            </w:pPr>
          </w:p>
        </w:tc>
        <w:tc>
          <w:tcPr>
            <w:tcW w:w="418" w:type="pct"/>
            <w:vAlign w:val="center"/>
          </w:tcPr>
          <w:p w14:paraId="1FBE9F68">
            <w:pPr>
              <w:keepNext/>
              <w:keepLines/>
              <w:spacing w:line="360" w:lineRule="auto"/>
              <w:jc w:val="center"/>
              <w:outlineLvl w:val="9"/>
              <w:rPr>
                <w:rFonts w:hint="eastAsia" w:ascii="宋体" w:hAnsi="宋体" w:eastAsia="宋体" w:cs="宋体"/>
                <w:color w:val="auto"/>
                <w:kern w:val="0"/>
                <w:sz w:val="18"/>
                <w:szCs w:val="18"/>
                <w:highlight w:val="none"/>
              </w:rPr>
            </w:pPr>
          </w:p>
        </w:tc>
        <w:tc>
          <w:tcPr>
            <w:tcW w:w="395" w:type="pct"/>
            <w:vAlign w:val="center"/>
          </w:tcPr>
          <w:p w14:paraId="7FBD0DEB">
            <w:pPr>
              <w:keepNext/>
              <w:keepLines/>
              <w:spacing w:line="360" w:lineRule="auto"/>
              <w:jc w:val="center"/>
              <w:outlineLvl w:val="9"/>
              <w:rPr>
                <w:rFonts w:hint="eastAsia" w:ascii="宋体" w:hAnsi="宋体" w:eastAsia="宋体" w:cs="宋体"/>
                <w:color w:val="auto"/>
                <w:kern w:val="0"/>
                <w:sz w:val="18"/>
                <w:szCs w:val="18"/>
                <w:highlight w:val="none"/>
              </w:rPr>
            </w:pPr>
          </w:p>
        </w:tc>
      </w:tr>
      <w:tr w14:paraId="5CF2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27351CF6">
            <w:pPr>
              <w:spacing w:line="360" w:lineRule="auto"/>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5</w:t>
            </w:r>
          </w:p>
        </w:tc>
        <w:tc>
          <w:tcPr>
            <w:tcW w:w="459" w:type="pct"/>
            <w:vAlign w:val="center"/>
          </w:tcPr>
          <w:p w14:paraId="58DC9C1D">
            <w:pPr>
              <w:spacing w:line="360" w:lineRule="auto"/>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Cs w:val="21"/>
                <w:highlight w:val="none"/>
              </w:rPr>
              <w:t>六</w:t>
            </w:r>
          </w:p>
        </w:tc>
        <w:tc>
          <w:tcPr>
            <w:tcW w:w="3092" w:type="pct"/>
            <w:vAlign w:val="center"/>
          </w:tcPr>
          <w:p w14:paraId="019F5BA1">
            <w:pPr>
              <w:spacing w:line="36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kern w:val="0"/>
                <w:sz w:val="21"/>
                <w:szCs w:val="21"/>
                <w:highlight w:val="none"/>
              </w:rPr>
              <w:t>考核要求</w:t>
            </w:r>
          </w:p>
        </w:tc>
        <w:tc>
          <w:tcPr>
            <w:tcW w:w="348" w:type="pct"/>
            <w:vAlign w:val="center"/>
          </w:tcPr>
          <w:p w14:paraId="3198FE1E">
            <w:pPr>
              <w:keepNext/>
              <w:keepLines/>
              <w:spacing w:line="360" w:lineRule="auto"/>
              <w:jc w:val="center"/>
              <w:outlineLvl w:val="9"/>
              <w:rPr>
                <w:rFonts w:hint="eastAsia" w:ascii="宋体" w:hAnsi="宋体" w:eastAsia="宋体" w:cs="宋体"/>
                <w:color w:val="auto"/>
                <w:kern w:val="0"/>
                <w:sz w:val="18"/>
                <w:szCs w:val="18"/>
                <w:highlight w:val="none"/>
              </w:rPr>
            </w:pPr>
          </w:p>
        </w:tc>
        <w:tc>
          <w:tcPr>
            <w:tcW w:w="418" w:type="pct"/>
            <w:vAlign w:val="center"/>
          </w:tcPr>
          <w:p w14:paraId="4ADD71A7">
            <w:pPr>
              <w:keepNext/>
              <w:keepLines/>
              <w:spacing w:line="360" w:lineRule="auto"/>
              <w:jc w:val="center"/>
              <w:outlineLvl w:val="9"/>
              <w:rPr>
                <w:rFonts w:hint="eastAsia" w:ascii="宋体" w:hAnsi="宋体" w:eastAsia="宋体" w:cs="宋体"/>
                <w:color w:val="auto"/>
                <w:kern w:val="0"/>
                <w:sz w:val="18"/>
                <w:szCs w:val="18"/>
                <w:highlight w:val="none"/>
              </w:rPr>
            </w:pPr>
          </w:p>
        </w:tc>
        <w:tc>
          <w:tcPr>
            <w:tcW w:w="395" w:type="pct"/>
            <w:vAlign w:val="center"/>
          </w:tcPr>
          <w:p w14:paraId="0985FB8D">
            <w:pPr>
              <w:keepNext/>
              <w:keepLines/>
              <w:spacing w:line="360" w:lineRule="auto"/>
              <w:jc w:val="center"/>
              <w:outlineLvl w:val="9"/>
              <w:rPr>
                <w:rFonts w:hint="eastAsia" w:ascii="宋体" w:hAnsi="宋体" w:eastAsia="宋体" w:cs="宋体"/>
                <w:color w:val="auto"/>
                <w:kern w:val="0"/>
                <w:sz w:val="18"/>
                <w:szCs w:val="18"/>
                <w:highlight w:val="none"/>
              </w:rPr>
            </w:pPr>
          </w:p>
        </w:tc>
      </w:tr>
      <w:tr w14:paraId="3BEAD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6A130C89">
            <w:pPr>
              <w:spacing w:line="360" w:lineRule="auto"/>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w:t>
            </w:r>
          </w:p>
        </w:tc>
        <w:tc>
          <w:tcPr>
            <w:tcW w:w="459" w:type="pct"/>
            <w:vAlign w:val="center"/>
          </w:tcPr>
          <w:p w14:paraId="294A71B9">
            <w:pPr>
              <w:spacing w:line="360" w:lineRule="auto"/>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Cs w:val="21"/>
                <w:highlight w:val="none"/>
              </w:rPr>
              <w:t>附件</w:t>
            </w:r>
          </w:p>
        </w:tc>
        <w:tc>
          <w:tcPr>
            <w:tcW w:w="3092" w:type="pct"/>
            <w:vAlign w:val="center"/>
          </w:tcPr>
          <w:p w14:paraId="0C9550DF">
            <w:pPr>
              <w:spacing w:line="360" w:lineRule="auto"/>
              <w:ind w:firstLine="0" w:firstLineChars="0"/>
              <w:jc w:val="left"/>
              <w:rPr>
                <w:rFonts w:hint="eastAsia" w:ascii="宋体" w:hAnsi="宋体" w:eastAsia="宋体" w:cs="宋体"/>
                <w:bCs w:val="0"/>
                <w:color w:val="auto"/>
                <w:kern w:val="0"/>
                <w:sz w:val="21"/>
                <w:szCs w:val="21"/>
                <w:highlight w:val="none"/>
                <w:lang w:bidi="ar"/>
              </w:rPr>
            </w:pPr>
            <w:r>
              <w:rPr>
                <w:rFonts w:hint="eastAsia" w:ascii="宋体" w:hAnsi="宋体" w:eastAsia="宋体" w:cs="宋体"/>
                <w:bCs w:val="0"/>
                <w:color w:val="auto"/>
                <w:kern w:val="0"/>
                <w:sz w:val="21"/>
                <w:szCs w:val="21"/>
                <w:highlight w:val="none"/>
                <w:lang w:val="en-US" w:eastAsia="zh-CN" w:bidi="ar"/>
              </w:rPr>
              <w:t>附</w:t>
            </w:r>
            <w:r>
              <w:rPr>
                <w:rFonts w:hint="eastAsia" w:ascii="宋体" w:hAnsi="宋体" w:eastAsia="宋体" w:cs="宋体"/>
                <w:bCs w:val="0"/>
                <w:color w:val="auto"/>
                <w:kern w:val="0"/>
                <w:sz w:val="21"/>
                <w:szCs w:val="21"/>
                <w:highlight w:val="none"/>
                <w:lang w:bidi="ar"/>
              </w:rPr>
              <w:t>表</w:t>
            </w:r>
            <w:r>
              <w:rPr>
                <w:rFonts w:hint="eastAsia" w:ascii="宋体" w:hAnsi="宋体" w:eastAsia="宋体" w:cs="宋体"/>
                <w:bCs w:val="0"/>
                <w:color w:val="auto"/>
                <w:kern w:val="0"/>
                <w:sz w:val="21"/>
                <w:szCs w:val="21"/>
                <w:highlight w:val="none"/>
                <w:lang w:val="en-US" w:eastAsia="zh-CN" w:bidi="ar"/>
              </w:rPr>
              <w:t>一</w:t>
            </w:r>
            <w:r>
              <w:rPr>
                <w:rFonts w:hint="eastAsia" w:ascii="宋体" w:hAnsi="宋体" w:eastAsia="宋体" w:cs="宋体"/>
                <w:bCs w:val="0"/>
                <w:color w:val="auto"/>
                <w:kern w:val="0"/>
                <w:sz w:val="21"/>
                <w:szCs w:val="21"/>
                <w:highlight w:val="none"/>
                <w:lang w:bidi="ar"/>
              </w:rPr>
              <w:t xml:space="preserve"> 餐厨服务人员评分表</w:t>
            </w:r>
          </w:p>
          <w:p w14:paraId="0A567954">
            <w:pPr>
              <w:spacing w:line="360" w:lineRule="auto"/>
              <w:jc w:val="left"/>
              <w:rPr>
                <w:rFonts w:hint="eastAsia" w:ascii="宋体" w:hAnsi="宋体" w:eastAsia="宋体" w:cs="宋体"/>
                <w:bCs w:val="0"/>
                <w:color w:val="auto"/>
                <w:kern w:val="0"/>
                <w:sz w:val="21"/>
                <w:szCs w:val="21"/>
                <w:highlight w:val="none"/>
                <w:lang w:bidi="ar"/>
              </w:rPr>
            </w:pPr>
            <w:r>
              <w:rPr>
                <w:rFonts w:hint="eastAsia" w:ascii="宋体" w:hAnsi="宋体" w:eastAsia="宋体" w:cs="宋体"/>
                <w:bCs w:val="0"/>
                <w:color w:val="auto"/>
                <w:kern w:val="0"/>
                <w:sz w:val="21"/>
                <w:szCs w:val="21"/>
                <w:highlight w:val="none"/>
                <w:lang w:val="en-US" w:eastAsia="zh-CN" w:bidi="ar"/>
              </w:rPr>
              <w:t>附</w:t>
            </w:r>
            <w:r>
              <w:rPr>
                <w:rFonts w:hint="eastAsia" w:ascii="宋体" w:hAnsi="宋体" w:eastAsia="宋体" w:cs="宋体"/>
                <w:bCs w:val="0"/>
                <w:color w:val="auto"/>
                <w:kern w:val="0"/>
                <w:sz w:val="21"/>
                <w:szCs w:val="21"/>
                <w:highlight w:val="none"/>
                <w:lang w:bidi="ar"/>
              </w:rPr>
              <w:t>表</w:t>
            </w:r>
            <w:r>
              <w:rPr>
                <w:rFonts w:hint="eastAsia" w:ascii="宋体" w:hAnsi="宋体" w:eastAsia="宋体" w:cs="宋体"/>
                <w:bCs w:val="0"/>
                <w:color w:val="auto"/>
                <w:kern w:val="0"/>
                <w:sz w:val="21"/>
                <w:szCs w:val="21"/>
                <w:highlight w:val="none"/>
                <w:lang w:val="en-US" w:eastAsia="zh-CN" w:bidi="ar"/>
              </w:rPr>
              <w:t>二</w:t>
            </w:r>
            <w:r>
              <w:rPr>
                <w:rFonts w:hint="eastAsia" w:ascii="宋体" w:hAnsi="宋体" w:eastAsia="宋体" w:cs="宋体"/>
                <w:bCs w:val="0"/>
                <w:color w:val="auto"/>
                <w:kern w:val="0"/>
                <w:sz w:val="21"/>
                <w:szCs w:val="21"/>
                <w:highlight w:val="none"/>
                <w:lang w:bidi="ar"/>
              </w:rPr>
              <w:t xml:space="preserve"> 清洁服务人员评分表</w:t>
            </w:r>
          </w:p>
          <w:p w14:paraId="1B0E4F79">
            <w:pPr>
              <w:spacing w:line="360" w:lineRule="auto"/>
              <w:jc w:val="left"/>
              <w:rPr>
                <w:rFonts w:hint="eastAsia" w:ascii="宋体" w:hAnsi="宋体" w:eastAsia="宋体" w:cs="宋体"/>
                <w:bCs w:val="0"/>
                <w:color w:val="auto"/>
                <w:kern w:val="0"/>
                <w:sz w:val="21"/>
                <w:szCs w:val="21"/>
                <w:highlight w:val="none"/>
                <w:lang w:bidi="ar"/>
              </w:rPr>
            </w:pPr>
            <w:r>
              <w:rPr>
                <w:rFonts w:hint="eastAsia" w:ascii="宋体" w:hAnsi="宋体" w:eastAsia="宋体" w:cs="宋体"/>
                <w:bCs w:val="0"/>
                <w:color w:val="auto"/>
                <w:kern w:val="0"/>
                <w:sz w:val="21"/>
                <w:szCs w:val="21"/>
                <w:highlight w:val="none"/>
                <w:lang w:val="en-US" w:eastAsia="zh-CN" w:bidi="ar"/>
              </w:rPr>
              <w:t>附</w:t>
            </w:r>
            <w:r>
              <w:rPr>
                <w:rFonts w:hint="eastAsia" w:ascii="宋体" w:hAnsi="宋体" w:eastAsia="宋体" w:cs="宋体"/>
                <w:bCs w:val="0"/>
                <w:color w:val="auto"/>
                <w:kern w:val="0"/>
                <w:sz w:val="21"/>
                <w:szCs w:val="21"/>
                <w:highlight w:val="none"/>
                <w:lang w:bidi="ar"/>
              </w:rPr>
              <w:t>表</w:t>
            </w:r>
            <w:r>
              <w:rPr>
                <w:rFonts w:hint="eastAsia" w:ascii="宋体" w:hAnsi="宋体" w:eastAsia="宋体" w:cs="宋体"/>
                <w:bCs w:val="0"/>
                <w:color w:val="auto"/>
                <w:kern w:val="0"/>
                <w:sz w:val="21"/>
                <w:szCs w:val="21"/>
                <w:highlight w:val="none"/>
                <w:lang w:val="en-US" w:eastAsia="zh-CN" w:bidi="ar"/>
              </w:rPr>
              <w:t>三</w:t>
            </w:r>
            <w:r>
              <w:rPr>
                <w:rFonts w:hint="eastAsia" w:ascii="宋体" w:hAnsi="宋体" w:eastAsia="宋体" w:cs="宋体"/>
                <w:bCs w:val="0"/>
                <w:color w:val="auto"/>
                <w:kern w:val="0"/>
                <w:sz w:val="21"/>
                <w:szCs w:val="21"/>
                <w:highlight w:val="none"/>
                <w:lang w:bidi="ar"/>
              </w:rPr>
              <w:t xml:space="preserve"> </w:t>
            </w:r>
            <w:r>
              <w:rPr>
                <w:rFonts w:hint="eastAsia" w:ascii="宋体" w:hAnsi="宋体" w:eastAsia="宋体" w:cs="宋体"/>
                <w:bCs w:val="0"/>
                <w:color w:val="auto"/>
                <w:kern w:val="0"/>
                <w:sz w:val="21"/>
                <w:szCs w:val="21"/>
                <w:highlight w:val="none"/>
                <w:lang w:val="en-US" w:eastAsia="zh-CN" w:bidi="ar"/>
              </w:rPr>
              <w:t>勤杂服务人员</w:t>
            </w:r>
            <w:r>
              <w:rPr>
                <w:rFonts w:hint="eastAsia" w:ascii="宋体" w:hAnsi="宋体" w:eastAsia="宋体" w:cs="宋体"/>
                <w:bCs w:val="0"/>
                <w:color w:val="auto"/>
                <w:kern w:val="0"/>
                <w:sz w:val="21"/>
                <w:szCs w:val="21"/>
                <w:highlight w:val="none"/>
                <w:lang w:bidi="ar"/>
              </w:rPr>
              <w:t>评分表</w:t>
            </w:r>
          </w:p>
        </w:tc>
        <w:tc>
          <w:tcPr>
            <w:tcW w:w="348" w:type="pct"/>
            <w:vAlign w:val="center"/>
          </w:tcPr>
          <w:p w14:paraId="69E36580">
            <w:pPr>
              <w:keepNext/>
              <w:keepLines/>
              <w:spacing w:line="360" w:lineRule="auto"/>
              <w:jc w:val="center"/>
              <w:outlineLvl w:val="9"/>
              <w:rPr>
                <w:rFonts w:hint="eastAsia" w:ascii="宋体" w:hAnsi="宋体" w:eastAsia="宋体" w:cs="宋体"/>
                <w:color w:val="auto"/>
                <w:kern w:val="0"/>
                <w:sz w:val="18"/>
                <w:szCs w:val="18"/>
                <w:highlight w:val="none"/>
              </w:rPr>
            </w:pPr>
          </w:p>
        </w:tc>
        <w:tc>
          <w:tcPr>
            <w:tcW w:w="418" w:type="pct"/>
            <w:vAlign w:val="center"/>
          </w:tcPr>
          <w:p w14:paraId="07E6CB0D">
            <w:pPr>
              <w:keepNext/>
              <w:keepLines/>
              <w:spacing w:line="360" w:lineRule="auto"/>
              <w:jc w:val="center"/>
              <w:outlineLvl w:val="9"/>
              <w:rPr>
                <w:rFonts w:hint="eastAsia" w:ascii="宋体" w:hAnsi="宋体" w:eastAsia="宋体" w:cs="宋体"/>
                <w:color w:val="auto"/>
                <w:kern w:val="0"/>
                <w:sz w:val="18"/>
                <w:szCs w:val="18"/>
                <w:highlight w:val="none"/>
              </w:rPr>
            </w:pPr>
          </w:p>
        </w:tc>
        <w:tc>
          <w:tcPr>
            <w:tcW w:w="395" w:type="pct"/>
            <w:vAlign w:val="center"/>
          </w:tcPr>
          <w:p w14:paraId="057582A7">
            <w:pPr>
              <w:keepNext/>
              <w:keepLines/>
              <w:spacing w:line="360" w:lineRule="auto"/>
              <w:jc w:val="center"/>
              <w:outlineLvl w:val="9"/>
              <w:rPr>
                <w:rFonts w:hint="eastAsia" w:ascii="宋体" w:hAnsi="宋体" w:eastAsia="宋体" w:cs="宋体"/>
                <w:color w:val="auto"/>
                <w:kern w:val="0"/>
                <w:sz w:val="18"/>
                <w:szCs w:val="18"/>
                <w:highlight w:val="none"/>
              </w:rPr>
            </w:pPr>
          </w:p>
        </w:tc>
      </w:tr>
      <w:tr w14:paraId="127B4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27A528AF">
            <w:pPr>
              <w:keepNext/>
              <w:keepLines/>
              <w:spacing w:line="360" w:lineRule="auto"/>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Cs w:val="21"/>
                <w:highlight w:val="none"/>
              </w:rPr>
              <w:t>用户需求书“</w:t>
            </w:r>
            <w:r>
              <w:rPr>
                <w:rFonts w:hint="eastAsia" w:ascii="宋体" w:hAnsi="宋体" w:eastAsia="宋体" w:cs="宋体"/>
                <w:b/>
                <w:color w:val="auto"/>
                <w:szCs w:val="21"/>
                <w:highlight w:val="none"/>
              </w:rPr>
              <w:t>★</w:t>
            </w:r>
            <w:r>
              <w:rPr>
                <w:rFonts w:hint="eastAsia" w:ascii="宋体" w:hAnsi="宋体" w:eastAsia="宋体" w:cs="宋体"/>
                <w:color w:val="auto"/>
                <w:kern w:val="0"/>
                <w:szCs w:val="21"/>
                <w:highlight w:val="none"/>
              </w:rPr>
              <w:t>”条款汇总：</w:t>
            </w:r>
          </w:p>
        </w:tc>
      </w:tr>
      <w:tr w14:paraId="23DC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102868A4">
            <w:pPr>
              <w:spacing w:line="360" w:lineRule="auto"/>
              <w:jc w:val="center"/>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w:t>
            </w:r>
          </w:p>
        </w:tc>
        <w:tc>
          <w:tcPr>
            <w:tcW w:w="459" w:type="pct"/>
            <w:vAlign w:val="center"/>
          </w:tcPr>
          <w:p w14:paraId="7AEF4A0B">
            <w:pPr>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二、（一）</w:t>
            </w:r>
          </w:p>
        </w:tc>
        <w:tc>
          <w:tcPr>
            <w:tcW w:w="3092" w:type="pct"/>
            <w:vAlign w:val="center"/>
          </w:tcPr>
          <w:p w14:paraId="4CFC3749">
            <w:pPr>
              <w:spacing w:line="360" w:lineRule="auto"/>
              <w:jc w:val="left"/>
              <w:rPr>
                <w:rFonts w:hint="eastAsia" w:ascii="宋体" w:hAnsi="宋体" w:eastAsia="宋体" w:cs="宋体"/>
                <w:bCs w:val="0"/>
                <w:color w:val="auto"/>
                <w:kern w:val="0"/>
                <w:sz w:val="21"/>
                <w:szCs w:val="21"/>
                <w:highlight w:val="none"/>
                <w:lang w:val="en-US" w:eastAsia="zh-CN" w:bidi="ar"/>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kern w:val="2"/>
                <w:sz w:val="21"/>
                <w:szCs w:val="21"/>
                <w:highlight w:val="none"/>
              </w:rPr>
              <w:t>5.</w:t>
            </w:r>
            <w:r>
              <w:rPr>
                <w:rFonts w:hint="eastAsia" w:ascii="宋体" w:hAnsi="宋体" w:eastAsia="宋体" w:cs="宋体"/>
                <w:b/>
                <w:bCs w:val="0"/>
                <w:color w:val="auto"/>
                <w:kern w:val="2"/>
                <w:sz w:val="21"/>
                <w:szCs w:val="21"/>
                <w:highlight w:val="none"/>
                <w:lang w:val="en-US" w:eastAsia="zh-CN"/>
              </w:rPr>
              <w:t>中标人派出的</w:t>
            </w:r>
            <w:r>
              <w:rPr>
                <w:rFonts w:hint="eastAsia" w:ascii="宋体" w:hAnsi="宋体" w:eastAsia="宋体" w:cs="宋体"/>
                <w:b/>
                <w:bCs w:val="0"/>
                <w:color w:val="auto"/>
                <w:kern w:val="2"/>
                <w:sz w:val="21"/>
                <w:szCs w:val="21"/>
                <w:highlight w:val="none"/>
              </w:rPr>
              <w:t>所有</w:t>
            </w:r>
            <w:r>
              <w:rPr>
                <w:rFonts w:hint="eastAsia" w:ascii="宋体" w:hAnsi="宋体" w:eastAsia="宋体" w:cs="宋体"/>
                <w:b/>
                <w:bCs w:val="0"/>
                <w:color w:val="auto"/>
                <w:kern w:val="2"/>
                <w:sz w:val="21"/>
                <w:szCs w:val="21"/>
                <w:highlight w:val="none"/>
                <w:lang w:val="en-US"/>
              </w:rPr>
              <w:t>劳务</w:t>
            </w:r>
            <w:r>
              <w:rPr>
                <w:rFonts w:hint="eastAsia" w:ascii="宋体" w:hAnsi="宋体" w:eastAsia="宋体" w:cs="宋体"/>
                <w:b/>
                <w:bCs w:val="0"/>
                <w:color w:val="auto"/>
                <w:kern w:val="2"/>
                <w:sz w:val="21"/>
                <w:szCs w:val="21"/>
                <w:highlight w:val="none"/>
                <w:lang w:val="en-US" w:eastAsia="zh-CN"/>
              </w:rPr>
              <w:t>服务</w:t>
            </w:r>
            <w:r>
              <w:rPr>
                <w:rFonts w:hint="eastAsia" w:ascii="宋体" w:hAnsi="宋体" w:eastAsia="宋体" w:cs="宋体"/>
                <w:b/>
                <w:bCs w:val="0"/>
                <w:color w:val="auto"/>
                <w:kern w:val="2"/>
                <w:sz w:val="21"/>
                <w:szCs w:val="21"/>
                <w:highlight w:val="none"/>
                <w:lang w:val="en-US"/>
              </w:rPr>
              <w:t>人员</w:t>
            </w:r>
            <w:r>
              <w:rPr>
                <w:rFonts w:hint="eastAsia" w:ascii="宋体" w:hAnsi="宋体" w:eastAsia="宋体" w:cs="宋体"/>
                <w:b/>
                <w:bCs w:val="0"/>
                <w:color w:val="auto"/>
                <w:kern w:val="2"/>
                <w:sz w:val="21"/>
                <w:szCs w:val="21"/>
                <w:highlight w:val="none"/>
              </w:rPr>
              <w:t>须经</w:t>
            </w:r>
            <w:r>
              <w:rPr>
                <w:rFonts w:hint="eastAsia" w:ascii="宋体" w:hAnsi="宋体" w:eastAsia="宋体" w:cs="宋体"/>
                <w:b/>
                <w:bCs w:val="0"/>
                <w:color w:val="auto"/>
                <w:kern w:val="2"/>
                <w:sz w:val="21"/>
                <w:szCs w:val="21"/>
                <w:highlight w:val="none"/>
                <w:lang w:val="en-US" w:eastAsia="zh-CN"/>
              </w:rPr>
              <w:t>招标人</w:t>
            </w:r>
            <w:r>
              <w:rPr>
                <w:rFonts w:hint="eastAsia" w:ascii="宋体" w:hAnsi="宋体" w:eastAsia="宋体" w:cs="宋体"/>
                <w:b/>
                <w:bCs w:val="0"/>
                <w:color w:val="auto"/>
                <w:kern w:val="2"/>
                <w:sz w:val="21"/>
                <w:szCs w:val="21"/>
                <w:highlight w:val="none"/>
              </w:rPr>
              <w:t>面试同意后</w:t>
            </w:r>
            <w:r>
              <w:rPr>
                <w:rFonts w:hint="eastAsia" w:ascii="宋体" w:hAnsi="宋体" w:eastAsia="宋体" w:cs="宋体"/>
                <w:b/>
                <w:bCs w:val="0"/>
                <w:color w:val="auto"/>
                <w:kern w:val="2"/>
                <w:sz w:val="21"/>
                <w:szCs w:val="21"/>
                <w:highlight w:val="none"/>
                <w:lang w:val="en-US" w:eastAsia="zh-CN"/>
              </w:rPr>
              <w:t>方能正式到岗</w:t>
            </w:r>
            <w:r>
              <w:rPr>
                <w:rFonts w:hint="eastAsia" w:ascii="宋体" w:hAnsi="宋体" w:eastAsia="宋体" w:cs="宋体"/>
                <w:b/>
                <w:bCs w:val="0"/>
                <w:color w:val="auto"/>
                <w:kern w:val="2"/>
                <w:sz w:val="21"/>
                <w:szCs w:val="21"/>
                <w:highlight w:val="none"/>
              </w:rPr>
              <w:t>。</w:t>
            </w:r>
          </w:p>
        </w:tc>
        <w:tc>
          <w:tcPr>
            <w:tcW w:w="348" w:type="pct"/>
            <w:vAlign w:val="center"/>
          </w:tcPr>
          <w:p w14:paraId="1BDF29D7">
            <w:pPr>
              <w:keepNext/>
              <w:keepLines/>
              <w:spacing w:line="360" w:lineRule="auto"/>
              <w:jc w:val="center"/>
              <w:outlineLvl w:val="9"/>
              <w:rPr>
                <w:rFonts w:hint="eastAsia" w:ascii="宋体" w:hAnsi="宋体" w:eastAsia="宋体" w:cs="宋体"/>
                <w:color w:val="auto"/>
                <w:kern w:val="0"/>
                <w:sz w:val="18"/>
                <w:szCs w:val="18"/>
                <w:highlight w:val="none"/>
              </w:rPr>
            </w:pPr>
          </w:p>
        </w:tc>
        <w:tc>
          <w:tcPr>
            <w:tcW w:w="418" w:type="pct"/>
            <w:vAlign w:val="center"/>
          </w:tcPr>
          <w:p w14:paraId="19FEF09C">
            <w:pPr>
              <w:keepNext/>
              <w:keepLines/>
              <w:spacing w:line="360" w:lineRule="auto"/>
              <w:jc w:val="center"/>
              <w:outlineLvl w:val="9"/>
              <w:rPr>
                <w:rFonts w:hint="eastAsia" w:ascii="宋体" w:hAnsi="宋体" w:eastAsia="宋体" w:cs="宋体"/>
                <w:color w:val="auto"/>
                <w:kern w:val="0"/>
                <w:sz w:val="18"/>
                <w:szCs w:val="18"/>
                <w:highlight w:val="none"/>
              </w:rPr>
            </w:pPr>
          </w:p>
        </w:tc>
        <w:tc>
          <w:tcPr>
            <w:tcW w:w="395" w:type="pct"/>
            <w:vAlign w:val="center"/>
          </w:tcPr>
          <w:p w14:paraId="4C2A2543">
            <w:pPr>
              <w:keepNext/>
              <w:keepLines/>
              <w:spacing w:line="360" w:lineRule="auto"/>
              <w:jc w:val="center"/>
              <w:outlineLvl w:val="9"/>
              <w:rPr>
                <w:rFonts w:hint="eastAsia" w:ascii="宋体" w:hAnsi="宋体" w:eastAsia="宋体" w:cs="宋体"/>
                <w:color w:val="auto"/>
                <w:kern w:val="0"/>
                <w:sz w:val="18"/>
                <w:szCs w:val="18"/>
                <w:highlight w:val="none"/>
              </w:rPr>
            </w:pPr>
          </w:p>
        </w:tc>
      </w:tr>
      <w:tr w14:paraId="76AC1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74BBE17E">
            <w:pPr>
              <w:spacing w:line="360" w:lineRule="auto"/>
              <w:jc w:val="center"/>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8</w:t>
            </w:r>
          </w:p>
        </w:tc>
        <w:tc>
          <w:tcPr>
            <w:tcW w:w="459" w:type="pct"/>
            <w:vAlign w:val="center"/>
          </w:tcPr>
          <w:p w14:paraId="7EA29C4A">
            <w:pPr>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二、（一）</w:t>
            </w:r>
          </w:p>
        </w:tc>
        <w:tc>
          <w:tcPr>
            <w:tcW w:w="3092" w:type="pct"/>
            <w:vAlign w:val="center"/>
          </w:tcPr>
          <w:p w14:paraId="05F3B572">
            <w:pPr>
              <w:spacing w:line="360" w:lineRule="auto"/>
              <w:jc w:val="left"/>
              <w:rPr>
                <w:rFonts w:hint="eastAsia" w:ascii="宋体" w:hAnsi="宋体" w:eastAsia="宋体" w:cs="宋体"/>
                <w:bCs w:val="0"/>
                <w:color w:val="auto"/>
                <w:kern w:val="0"/>
                <w:sz w:val="21"/>
                <w:szCs w:val="21"/>
                <w:highlight w:val="none"/>
                <w:lang w:val="en-US" w:eastAsia="zh-CN" w:bidi="ar"/>
              </w:rPr>
            </w:pPr>
            <w:r>
              <w:rPr>
                <w:rFonts w:hint="eastAsia" w:ascii="宋体" w:hAnsi="宋体" w:eastAsia="宋体" w:cs="宋体"/>
                <w:b/>
                <w:bCs w:val="0"/>
                <w:color w:val="auto"/>
                <w:sz w:val="21"/>
                <w:szCs w:val="21"/>
                <w:highlight w:val="none"/>
              </w:rPr>
              <w:t>★6</w:t>
            </w:r>
            <w:r>
              <w:rPr>
                <w:rFonts w:hint="eastAsia" w:ascii="宋体" w:hAnsi="宋体" w:eastAsia="宋体" w:cs="宋体"/>
                <w:b/>
                <w:color w:val="auto"/>
                <w:kern w:val="2"/>
                <w:sz w:val="21"/>
                <w:szCs w:val="21"/>
                <w:highlight w:val="none"/>
              </w:rPr>
              <w:t>.服务期：</w:t>
            </w:r>
            <w:r>
              <w:rPr>
                <w:rFonts w:hint="eastAsia" w:ascii="宋体" w:hAnsi="宋体" w:eastAsia="宋体" w:cs="宋体"/>
                <w:b/>
                <w:color w:val="auto"/>
                <w:kern w:val="2"/>
                <w:sz w:val="21"/>
                <w:szCs w:val="21"/>
                <w:highlight w:val="none"/>
                <w:lang w:val="en-US" w:eastAsia="zh-CN"/>
              </w:rPr>
              <w:t>暂定一年，招标人有权根据实际需要，提前终止服务，投标人对此知悉，并无异议</w:t>
            </w:r>
            <w:r>
              <w:rPr>
                <w:rFonts w:hint="eastAsia" w:ascii="宋体" w:hAnsi="宋体" w:eastAsia="宋体" w:cs="宋体"/>
                <w:b/>
                <w:color w:val="auto"/>
                <w:kern w:val="2"/>
                <w:sz w:val="21"/>
                <w:szCs w:val="21"/>
                <w:highlight w:val="none"/>
              </w:rPr>
              <w:t>。</w:t>
            </w:r>
          </w:p>
        </w:tc>
        <w:tc>
          <w:tcPr>
            <w:tcW w:w="348" w:type="pct"/>
            <w:vAlign w:val="center"/>
          </w:tcPr>
          <w:p w14:paraId="299B1D0C">
            <w:pPr>
              <w:keepNext/>
              <w:keepLines/>
              <w:spacing w:line="360" w:lineRule="auto"/>
              <w:jc w:val="center"/>
              <w:outlineLvl w:val="9"/>
              <w:rPr>
                <w:rFonts w:hint="eastAsia" w:ascii="宋体" w:hAnsi="宋体" w:eastAsia="宋体" w:cs="宋体"/>
                <w:color w:val="auto"/>
                <w:kern w:val="0"/>
                <w:sz w:val="18"/>
                <w:szCs w:val="18"/>
                <w:highlight w:val="none"/>
              </w:rPr>
            </w:pPr>
          </w:p>
        </w:tc>
        <w:tc>
          <w:tcPr>
            <w:tcW w:w="418" w:type="pct"/>
            <w:vAlign w:val="center"/>
          </w:tcPr>
          <w:p w14:paraId="3F0BABC4">
            <w:pPr>
              <w:keepNext/>
              <w:keepLines/>
              <w:spacing w:line="360" w:lineRule="auto"/>
              <w:jc w:val="center"/>
              <w:outlineLvl w:val="9"/>
              <w:rPr>
                <w:rFonts w:hint="eastAsia" w:ascii="宋体" w:hAnsi="宋体" w:eastAsia="宋体" w:cs="宋体"/>
                <w:color w:val="auto"/>
                <w:kern w:val="0"/>
                <w:sz w:val="18"/>
                <w:szCs w:val="18"/>
                <w:highlight w:val="none"/>
              </w:rPr>
            </w:pPr>
          </w:p>
        </w:tc>
        <w:tc>
          <w:tcPr>
            <w:tcW w:w="395" w:type="pct"/>
            <w:vAlign w:val="center"/>
          </w:tcPr>
          <w:p w14:paraId="1DBCA84E">
            <w:pPr>
              <w:keepNext/>
              <w:keepLines/>
              <w:spacing w:line="360" w:lineRule="auto"/>
              <w:jc w:val="center"/>
              <w:outlineLvl w:val="9"/>
              <w:rPr>
                <w:rFonts w:hint="eastAsia" w:ascii="宋体" w:hAnsi="宋体" w:eastAsia="宋体" w:cs="宋体"/>
                <w:color w:val="auto"/>
                <w:kern w:val="0"/>
                <w:sz w:val="18"/>
                <w:szCs w:val="18"/>
                <w:highlight w:val="none"/>
              </w:rPr>
            </w:pPr>
          </w:p>
        </w:tc>
      </w:tr>
      <w:tr w14:paraId="5FF00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5CC93C21">
            <w:pPr>
              <w:spacing w:line="360" w:lineRule="auto"/>
              <w:jc w:val="center"/>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9</w:t>
            </w:r>
          </w:p>
        </w:tc>
        <w:tc>
          <w:tcPr>
            <w:tcW w:w="459" w:type="pct"/>
            <w:vAlign w:val="center"/>
          </w:tcPr>
          <w:p w14:paraId="2981320D">
            <w:pPr>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二、（二）</w:t>
            </w:r>
          </w:p>
        </w:tc>
        <w:tc>
          <w:tcPr>
            <w:tcW w:w="3092" w:type="pct"/>
            <w:vAlign w:val="center"/>
          </w:tcPr>
          <w:p w14:paraId="22800022">
            <w:pPr>
              <w:spacing w:line="360" w:lineRule="auto"/>
              <w:jc w:val="left"/>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其他：①根据</w:t>
            </w:r>
            <w:r>
              <w:rPr>
                <w:rFonts w:hint="eastAsia" w:ascii="宋体" w:hAnsi="宋体" w:eastAsia="宋体" w:cs="宋体"/>
                <w:b/>
                <w:bCs/>
                <w:color w:val="auto"/>
                <w:sz w:val="21"/>
                <w:szCs w:val="21"/>
                <w:highlight w:val="none"/>
                <w:lang w:val="en-US" w:eastAsia="zh-CN"/>
              </w:rPr>
              <w:t>招标人</w:t>
            </w:r>
            <w:r>
              <w:rPr>
                <w:rFonts w:hint="eastAsia" w:ascii="宋体" w:hAnsi="宋体" w:eastAsia="宋体" w:cs="宋体"/>
                <w:b/>
                <w:bCs/>
                <w:color w:val="auto"/>
                <w:sz w:val="21"/>
                <w:szCs w:val="21"/>
                <w:highlight w:val="none"/>
              </w:rPr>
              <w:t>需求，每周烹饪</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至</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次糖水、糕点</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凉茶</w:t>
            </w:r>
            <w:r>
              <w:rPr>
                <w:rFonts w:hint="eastAsia" w:ascii="宋体" w:hAnsi="宋体" w:eastAsia="宋体" w:cs="宋体"/>
                <w:b/>
                <w:bCs/>
                <w:color w:val="auto"/>
                <w:sz w:val="21"/>
                <w:szCs w:val="21"/>
                <w:highlight w:val="none"/>
              </w:rPr>
              <w:t>，供应时间：13:45-14:00；②协助做好围餐接待工作，供应时间：不定时。</w:t>
            </w:r>
          </w:p>
        </w:tc>
        <w:tc>
          <w:tcPr>
            <w:tcW w:w="348" w:type="pct"/>
            <w:vAlign w:val="center"/>
          </w:tcPr>
          <w:p w14:paraId="6715FDE8">
            <w:pPr>
              <w:keepNext/>
              <w:keepLines/>
              <w:spacing w:line="360" w:lineRule="auto"/>
              <w:jc w:val="center"/>
              <w:outlineLvl w:val="9"/>
              <w:rPr>
                <w:rFonts w:hint="eastAsia" w:ascii="宋体" w:hAnsi="宋体" w:eastAsia="宋体" w:cs="宋体"/>
                <w:color w:val="auto"/>
                <w:kern w:val="0"/>
                <w:sz w:val="18"/>
                <w:szCs w:val="18"/>
                <w:highlight w:val="none"/>
              </w:rPr>
            </w:pPr>
          </w:p>
        </w:tc>
        <w:tc>
          <w:tcPr>
            <w:tcW w:w="418" w:type="pct"/>
            <w:vAlign w:val="center"/>
          </w:tcPr>
          <w:p w14:paraId="5BA53DA4">
            <w:pPr>
              <w:keepNext/>
              <w:keepLines/>
              <w:spacing w:line="360" w:lineRule="auto"/>
              <w:jc w:val="center"/>
              <w:outlineLvl w:val="9"/>
              <w:rPr>
                <w:rFonts w:hint="eastAsia" w:ascii="宋体" w:hAnsi="宋体" w:eastAsia="宋体" w:cs="宋体"/>
                <w:color w:val="auto"/>
                <w:kern w:val="0"/>
                <w:sz w:val="18"/>
                <w:szCs w:val="18"/>
                <w:highlight w:val="none"/>
              </w:rPr>
            </w:pPr>
          </w:p>
        </w:tc>
        <w:tc>
          <w:tcPr>
            <w:tcW w:w="395" w:type="pct"/>
            <w:vAlign w:val="center"/>
          </w:tcPr>
          <w:p w14:paraId="4E6E161F">
            <w:pPr>
              <w:keepNext/>
              <w:keepLines/>
              <w:spacing w:line="360" w:lineRule="auto"/>
              <w:jc w:val="center"/>
              <w:outlineLvl w:val="9"/>
              <w:rPr>
                <w:rFonts w:hint="eastAsia" w:ascii="宋体" w:hAnsi="宋体" w:eastAsia="宋体" w:cs="宋体"/>
                <w:color w:val="auto"/>
                <w:kern w:val="0"/>
                <w:sz w:val="18"/>
                <w:szCs w:val="18"/>
                <w:highlight w:val="none"/>
              </w:rPr>
            </w:pPr>
          </w:p>
        </w:tc>
      </w:tr>
      <w:tr w14:paraId="6D699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62443D6B">
            <w:pPr>
              <w:spacing w:line="360" w:lineRule="auto"/>
              <w:jc w:val="center"/>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10</w:t>
            </w:r>
          </w:p>
        </w:tc>
        <w:tc>
          <w:tcPr>
            <w:tcW w:w="459" w:type="pct"/>
            <w:vAlign w:val="center"/>
          </w:tcPr>
          <w:p w14:paraId="59080727">
            <w:pPr>
              <w:spacing w:line="360" w:lineRule="auto"/>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五</w:t>
            </w:r>
            <w:r>
              <w:rPr>
                <w:rFonts w:hint="eastAsia" w:ascii="宋体" w:hAnsi="宋体" w:eastAsia="宋体" w:cs="宋体"/>
                <w:color w:val="auto"/>
                <w:kern w:val="0"/>
                <w:szCs w:val="21"/>
                <w:highlight w:val="none"/>
                <w:lang w:eastAsia="zh-CN"/>
              </w:rPr>
              <w:t>、</w:t>
            </w:r>
          </w:p>
        </w:tc>
        <w:tc>
          <w:tcPr>
            <w:tcW w:w="3092" w:type="pct"/>
            <w:vAlign w:val="center"/>
          </w:tcPr>
          <w:p w14:paraId="16B43AB0">
            <w:pPr>
              <w:spacing w:line="360" w:lineRule="auto"/>
              <w:jc w:val="left"/>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eastAsia="zh-CN"/>
              </w:rPr>
              <w:t>.中标人</w:t>
            </w:r>
            <w:r>
              <w:rPr>
                <w:rFonts w:hint="eastAsia" w:ascii="宋体" w:hAnsi="宋体" w:eastAsia="宋体" w:cs="宋体"/>
                <w:b/>
                <w:bCs/>
                <w:color w:val="auto"/>
                <w:sz w:val="21"/>
                <w:szCs w:val="21"/>
                <w:highlight w:val="none"/>
              </w:rPr>
              <w:t>须承诺为</w:t>
            </w:r>
            <w:r>
              <w:rPr>
                <w:rFonts w:hint="eastAsia" w:ascii="宋体" w:hAnsi="宋体" w:eastAsia="宋体" w:cs="宋体"/>
                <w:b/>
                <w:bCs/>
                <w:color w:val="auto"/>
                <w:sz w:val="21"/>
                <w:szCs w:val="21"/>
                <w:highlight w:val="none"/>
                <w:lang w:eastAsia="zh-CN"/>
              </w:rPr>
              <w:t>招标人</w:t>
            </w:r>
            <w:r>
              <w:rPr>
                <w:rFonts w:hint="eastAsia" w:ascii="宋体" w:hAnsi="宋体" w:eastAsia="宋体" w:cs="宋体"/>
                <w:b/>
                <w:bCs/>
                <w:color w:val="auto"/>
                <w:sz w:val="21"/>
                <w:szCs w:val="21"/>
                <w:highlight w:val="none"/>
              </w:rPr>
              <w:t>提供一份</w:t>
            </w:r>
            <w:r>
              <w:rPr>
                <w:rFonts w:hint="eastAsia" w:ascii="宋体" w:hAnsi="宋体" w:eastAsia="宋体" w:cs="宋体"/>
                <w:b/>
                <w:bCs/>
                <w:color w:val="auto"/>
                <w:sz w:val="21"/>
                <w:szCs w:val="21"/>
                <w:highlight w:val="none"/>
                <w:lang w:eastAsia="zh-CN"/>
              </w:rPr>
              <w:t>东莞市水务集团建设管理有限公司</w:t>
            </w:r>
            <w:r>
              <w:rPr>
                <w:rFonts w:hint="eastAsia" w:ascii="宋体" w:hAnsi="宋体" w:eastAsia="宋体" w:cs="宋体"/>
                <w:b/>
                <w:bCs/>
                <w:color w:val="auto"/>
                <w:sz w:val="21"/>
                <w:szCs w:val="21"/>
                <w:highlight w:val="none"/>
              </w:rPr>
              <w:t>为受益人，额度为人民币</w:t>
            </w:r>
            <w:r>
              <w:rPr>
                <w:rFonts w:hint="eastAsia" w:ascii="宋体" w:hAnsi="宋体" w:eastAsia="宋体" w:cs="宋体"/>
                <w:b/>
                <w:bCs/>
                <w:color w:val="auto"/>
                <w:sz w:val="21"/>
                <w:szCs w:val="21"/>
                <w:highlight w:val="none"/>
                <w:lang w:val="en-US" w:eastAsia="zh-CN"/>
              </w:rPr>
              <w:t>不少于5</w:t>
            </w:r>
            <w:r>
              <w:rPr>
                <w:rFonts w:hint="eastAsia" w:ascii="宋体" w:hAnsi="宋体" w:eastAsia="宋体" w:cs="宋体"/>
                <w:b/>
                <w:bCs/>
                <w:color w:val="auto"/>
                <w:sz w:val="21"/>
                <w:szCs w:val="21"/>
                <w:highlight w:val="none"/>
              </w:rPr>
              <w:t>00万元的保险（食品安全责任险），每次事故每人医疗赔偿限额50万元，保险承保期限不短于服务时间，如延长服务期，则顺延保险承保期。须单独提交书面承诺书原件加盖</w:t>
            </w:r>
            <w:r>
              <w:rPr>
                <w:rFonts w:hint="eastAsia" w:ascii="宋体" w:hAnsi="宋体" w:eastAsia="宋体" w:cs="宋体"/>
                <w:b/>
                <w:bCs/>
                <w:color w:val="auto"/>
                <w:sz w:val="21"/>
                <w:szCs w:val="21"/>
                <w:highlight w:val="none"/>
                <w:lang w:eastAsia="zh-CN"/>
              </w:rPr>
              <w:t>中标人</w:t>
            </w:r>
            <w:r>
              <w:rPr>
                <w:rFonts w:hint="eastAsia" w:ascii="宋体" w:hAnsi="宋体" w:eastAsia="宋体" w:cs="宋体"/>
                <w:b/>
                <w:bCs/>
                <w:color w:val="auto"/>
                <w:sz w:val="21"/>
                <w:szCs w:val="21"/>
                <w:highlight w:val="none"/>
              </w:rPr>
              <w:t>法人公章。</w:t>
            </w:r>
          </w:p>
        </w:tc>
        <w:tc>
          <w:tcPr>
            <w:tcW w:w="348" w:type="pct"/>
            <w:vAlign w:val="center"/>
          </w:tcPr>
          <w:p w14:paraId="0466B815">
            <w:pPr>
              <w:keepNext/>
              <w:keepLines/>
              <w:spacing w:line="360" w:lineRule="auto"/>
              <w:jc w:val="center"/>
              <w:outlineLvl w:val="9"/>
              <w:rPr>
                <w:rFonts w:hint="eastAsia" w:ascii="宋体" w:hAnsi="宋体" w:eastAsia="宋体" w:cs="宋体"/>
                <w:color w:val="auto"/>
                <w:kern w:val="0"/>
                <w:sz w:val="18"/>
                <w:szCs w:val="18"/>
                <w:highlight w:val="none"/>
              </w:rPr>
            </w:pPr>
          </w:p>
        </w:tc>
        <w:tc>
          <w:tcPr>
            <w:tcW w:w="418" w:type="pct"/>
            <w:vAlign w:val="center"/>
          </w:tcPr>
          <w:p w14:paraId="20B5BC50">
            <w:pPr>
              <w:keepNext/>
              <w:keepLines/>
              <w:spacing w:line="360" w:lineRule="auto"/>
              <w:jc w:val="center"/>
              <w:outlineLvl w:val="9"/>
              <w:rPr>
                <w:rFonts w:hint="eastAsia" w:ascii="宋体" w:hAnsi="宋体" w:eastAsia="宋体" w:cs="宋体"/>
                <w:color w:val="auto"/>
                <w:kern w:val="0"/>
                <w:sz w:val="18"/>
                <w:szCs w:val="18"/>
                <w:highlight w:val="none"/>
              </w:rPr>
            </w:pPr>
          </w:p>
        </w:tc>
        <w:tc>
          <w:tcPr>
            <w:tcW w:w="395" w:type="pct"/>
            <w:vAlign w:val="center"/>
          </w:tcPr>
          <w:p w14:paraId="740E48F8">
            <w:pPr>
              <w:keepNext/>
              <w:keepLines/>
              <w:spacing w:line="360" w:lineRule="auto"/>
              <w:jc w:val="center"/>
              <w:outlineLvl w:val="9"/>
              <w:rPr>
                <w:rFonts w:hint="eastAsia" w:ascii="宋体" w:hAnsi="宋体" w:eastAsia="宋体" w:cs="宋体"/>
                <w:color w:val="auto"/>
                <w:kern w:val="0"/>
                <w:sz w:val="18"/>
                <w:szCs w:val="18"/>
                <w:highlight w:val="none"/>
              </w:rPr>
            </w:pPr>
          </w:p>
        </w:tc>
      </w:tr>
      <w:tr w14:paraId="6C03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427BE918">
            <w:pPr>
              <w:spacing w:line="360" w:lineRule="auto"/>
              <w:jc w:val="center"/>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11</w:t>
            </w:r>
          </w:p>
        </w:tc>
        <w:tc>
          <w:tcPr>
            <w:tcW w:w="459" w:type="pct"/>
            <w:vAlign w:val="center"/>
          </w:tcPr>
          <w:p w14:paraId="7BB1F71A">
            <w:pPr>
              <w:spacing w:line="360" w:lineRule="auto"/>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五</w:t>
            </w:r>
            <w:r>
              <w:rPr>
                <w:rFonts w:hint="eastAsia" w:ascii="宋体" w:hAnsi="宋体" w:eastAsia="宋体" w:cs="宋体"/>
                <w:color w:val="auto"/>
                <w:kern w:val="0"/>
                <w:szCs w:val="21"/>
                <w:highlight w:val="none"/>
                <w:lang w:eastAsia="zh-CN"/>
              </w:rPr>
              <w:t>、</w:t>
            </w:r>
          </w:p>
        </w:tc>
        <w:tc>
          <w:tcPr>
            <w:tcW w:w="3092" w:type="pct"/>
            <w:vAlign w:val="center"/>
          </w:tcPr>
          <w:p w14:paraId="056F30A0">
            <w:pPr>
              <w:spacing w:line="360" w:lineRule="auto"/>
              <w:jc w:val="left"/>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9.招标人</w:t>
            </w:r>
            <w:r>
              <w:rPr>
                <w:rFonts w:hint="eastAsia" w:ascii="宋体" w:hAnsi="宋体" w:eastAsia="宋体" w:cs="宋体"/>
                <w:b/>
                <w:bCs/>
                <w:color w:val="auto"/>
                <w:sz w:val="21"/>
                <w:szCs w:val="21"/>
                <w:highlight w:val="none"/>
              </w:rPr>
              <w:t>根据建设、运营需要（如：</w:t>
            </w:r>
            <w:r>
              <w:rPr>
                <w:rFonts w:hint="eastAsia" w:ascii="宋体" w:hAnsi="宋体" w:eastAsia="宋体" w:cs="宋体"/>
                <w:b/>
                <w:bCs/>
                <w:color w:val="auto"/>
                <w:sz w:val="21"/>
                <w:szCs w:val="21"/>
                <w:highlight w:val="none"/>
                <w:lang w:eastAsia="zh-CN"/>
              </w:rPr>
              <w:t>招标人</w:t>
            </w:r>
            <w:r>
              <w:rPr>
                <w:rFonts w:hint="eastAsia" w:ascii="宋体" w:hAnsi="宋体" w:eastAsia="宋体" w:cs="宋体"/>
                <w:b/>
                <w:bCs/>
                <w:color w:val="auto"/>
                <w:sz w:val="21"/>
                <w:szCs w:val="21"/>
                <w:highlight w:val="none"/>
              </w:rPr>
              <w:t>公司内部架构调整导致的人员分流、行政办公及食堂场所改变导致服务范围变更等）可签订补充协议约定具体变更事项，并调整（增加或删减）合同人数，但综合单价应以本项目中标综合单价为准。</w:t>
            </w:r>
          </w:p>
        </w:tc>
        <w:tc>
          <w:tcPr>
            <w:tcW w:w="348" w:type="pct"/>
            <w:vAlign w:val="center"/>
          </w:tcPr>
          <w:p w14:paraId="4F442ADF">
            <w:pPr>
              <w:keepNext/>
              <w:keepLines/>
              <w:spacing w:line="360" w:lineRule="auto"/>
              <w:jc w:val="center"/>
              <w:outlineLvl w:val="9"/>
              <w:rPr>
                <w:rFonts w:hint="eastAsia" w:ascii="宋体" w:hAnsi="宋体" w:eastAsia="宋体" w:cs="宋体"/>
                <w:color w:val="auto"/>
                <w:kern w:val="0"/>
                <w:sz w:val="18"/>
                <w:szCs w:val="18"/>
                <w:highlight w:val="none"/>
              </w:rPr>
            </w:pPr>
          </w:p>
        </w:tc>
        <w:tc>
          <w:tcPr>
            <w:tcW w:w="418" w:type="pct"/>
            <w:vAlign w:val="center"/>
          </w:tcPr>
          <w:p w14:paraId="711A913C">
            <w:pPr>
              <w:keepNext/>
              <w:keepLines/>
              <w:spacing w:line="360" w:lineRule="auto"/>
              <w:jc w:val="center"/>
              <w:outlineLvl w:val="9"/>
              <w:rPr>
                <w:rFonts w:hint="eastAsia" w:ascii="宋体" w:hAnsi="宋体" w:eastAsia="宋体" w:cs="宋体"/>
                <w:color w:val="auto"/>
                <w:kern w:val="0"/>
                <w:sz w:val="18"/>
                <w:szCs w:val="18"/>
                <w:highlight w:val="none"/>
              </w:rPr>
            </w:pPr>
          </w:p>
        </w:tc>
        <w:tc>
          <w:tcPr>
            <w:tcW w:w="395" w:type="pct"/>
            <w:vAlign w:val="center"/>
          </w:tcPr>
          <w:p w14:paraId="4F5BF838">
            <w:pPr>
              <w:keepNext/>
              <w:keepLines/>
              <w:spacing w:line="360" w:lineRule="auto"/>
              <w:jc w:val="center"/>
              <w:outlineLvl w:val="9"/>
              <w:rPr>
                <w:rFonts w:hint="eastAsia" w:ascii="宋体" w:hAnsi="宋体" w:eastAsia="宋体" w:cs="宋体"/>
                <w:color w:val="auto"/>
                <w:kern w:val="0"/>
                <w:sz w:val="18"/>
                <w:szCs w:val="18"/>
                <w:highlight w:val="none"/>
              </w:rPr>
            </w:pPr>
          </w:p>
        </w:tc>
      </w:tr>
      <w:tr w14:paraId="2227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0AF593E5">
            <w:pPr>
              <w:spacing w:line="360" w:lineRule="auto"/>
              <w:jc w:val="center"/>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12</w:t>
            </w:r>
          </w:p>
        </w:tc>
        <w:tc>
          <w:tcPr>
            <w:tcW w:w="459" w:type="pct"/>
            <w:vAlign w:val="center"/>
          </w:tcPr>
          <w:p w14:paraId="4A624CA9">
            <w:pPr>
              <w:spacing w:line="360" w:lineRule="auto"/>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六、</w:t>
            </w:r>
          </w:p>
        </w:tc>
        <w:tc>
          <w:tcPr>
            <w:tcW w:w="3092" w:type="pct"/>
            <w:vAlign w:val="center"/>
          </w:tcPr>
          <w:p w14:paraId="1A7211E6">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val="0"/>
                <w:color w:val="auto"/>
                <w:sz w:val="21"/>
                <w:szCs w:val="21"/>
                <w:highlight w:val="none"/>
              </w:rPr>
              <w:t>★考核要求</w:t>
            </w:r>
          </w:p>
        </w:tc>
        <w:tc>
          <w:tcPr>
            <w:tcW w:w="348" w:type="pct"/>
            <w:vAlign w:val="center"/>
          </w:tcPr>
          <w:p w14:paraId="4EF331E4">
            <w:pPr>
              <w:keepNext/>
              <w:keepLines/>
              <w:spacing w:line="360" w:lineRule="auto"/>
              <w:jc w:val="center"/>
              <w:outlineLvl w:val="9"/>
              <w:rPr>
                <w:rFonts w:hint="eastAsia" w:ascii="宋体" w:hAnsi="宋体" w:eastAsia="宋体" w:cs="宋体"/>
                <w:color w:val="auto"/>
                <w:kern w:val="0"/>
                <w:sz w:val="18"/>
                <w:szCs w:val="18"/>
                <w:highlight w:val="none"/>
              </w:rPr>
            </w:pPr>
          </w:p>
        </w:tc>
        <w:tc>
          <w:tcPr>
            <w:tcW w:w="418" w:type="pct"/>
            <w:vAlign w:val="center"/>
          </w:tcPr>
          <w:p w14:paraId="0A3BD21E">
            <w:pPr>
              <w:keepNext/>
              <w:keepLines/>
              <w:spacing w:line="360" w:lineRule="auto"/>
              <w:jc w:val="center"/>
              <w:outlineLvl w:val="9"/>
              <w:rPr>
                <w:rFonts w:hint="eastAsia" w:ascii="宋体" w:hAnsi="宋体" w:eastAsia="宋体" w:cs="宋体"/>
                <w:color w:val="auto"/>
                <w:kern w:val="0"/>
                <w:sz w:val="18"/>
                <w:szCs w:val="18"/>
                <w:highlight w:val="none"/>
              </w:rPr>
            </w:pPr>
          </w:p>
        </w:tc>
        <w:tc>
          <w:tcPr>
            <w:tcW w:w="395" w:type="pct"/>
            <w:vAlign w:val="center"/>
          </w:tcPr>
          <w:p w14:paraId="02B5C423">
            <w:pPr>
              <w:keepNext/>
              <w:keepLines/>
              <w:spacing w:line="360" w:lineRule="auto"/>
              <w:jc w:val="center"/>
              <w:outlineLvl w:val="9"/>
              <w:rPr>
                <w:rFonts w:hint="eastAsia" w:ascii="宋体" w:hAnsi="宋体" w:eastAsia="宋体" w:cs="宋体"/>
                <w:color w:val="auto"/>
                <w:kern w:val="0"/>
                <w:sz w:val="18"/>
                <w:szCs w:val="18"/>
                <w:highlight w:val="none"/>
              </w:rPr>
            </w:pPr>
          </w:p>
        </w:tc>
      </w:tr>
    </w:tbl>
    <w:p w14:paraId="535D869D">
      <w:pPr>
        <w:spacing w:line="360" w:lineRule="auto"/>
        <w:outlineLvl w:val="9"/>
        <w:rPr>
          <w:rFonts w:hint="eastAsia" w:ascii="宋体" w:hAnsi="宋体" w:eastAsia="宋体" w:cs="宋体"/>
          <w:color w:val="auto"/>
          <w:szCs w:val="21"/>
          <w:highlight w:val="none"/>
        </w:rPr>
      </w:pPr>
    </w:p>
    <w:p w14:paraId="08EA42C9">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1FF67ABF">
      <w:pPr>
        <w:spacing w:line="360" w:lineRule="auto"/>
        <w:ind w:left="605" w:leftChars="18" w:hanging="567" w:hangingChars="270"/>
        <w:outlineLvl w:val="9"/>
        <w:rPr>
          <w:rFonts w:hint="eastAsia" w:ascii="宋体" w:hAnsi="宋体" w:eastAsia="宋体" w:cs="宋体"/>
          <w:b/>
          <w:bCs w:val="0"/>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（其中“</w:t>
      </w:r>
      <w:r>
        <w:rPr>
          <w:rFonts w:hint="eastAsia" w:ascii="宋体" w:hAnsi="宋体" w:eastAsia="宋体" w:cs="宋体"/>
          <w:b/>
          <w:color w:val="auto"/>
          <w:kern w:val="0"/>
          <w:szCs w:val="21"/>
          <w:highlight w:val="none"/>
          <w:u w:val="single"/>
        </w:rPr>
        <w:t>一、项目基本情况</w:t>
      </w:r>
      <w:r>
        <w:rPr>
          <w:rFonts w:hint="eastAsia" w:ascii="宋体" w:hAnsi="宋体" w:eastAsia="宋体" w:cs="宋体"/>
          <w:b/>
          <w:color w:val="auto"/>
          <w:szCs w:val="21"/>
          <w:highlight w:val="none"/>
          <w:u w:val="single"/>
          <w:lang w:eastAsia="zh-CN"/>
        </w:rPr>
        <w:t>”除外）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宋体"/>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184B6E72">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3DCFB811">
      <w:pPr>
        <w:spacing w:line="360" w:lineRule="auto"/>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宋体"/>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宋体"/>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宋体"/>
          <w:b/>
          <w:color w:val="auto"/>
          <w:kern w:val="0"/>
          <w:szCs w:val="21"/>
          <w:highlight w:val="none"/>
          <w:u w:val="single"/>
          <w:lang w:val="en-US" w:eastAsia="zh-CN"/>
        </w:rPr>
        <w:t>服务能力</w:t>
      </w:r>
      <w:r>
        <w:rPr>
          <w:rFonts w:hint="eastAsia" w:ascii="宋体" w:hAnsi="宋体" w:eastAsia="宋体" w:cs="宋体"/>
          <w:b/>
          <w:color w:val="auto"/>
          <w:kern w:val="0"/>
          <w:szCs w:val="21"/>
          <w:highlight w:val="none"/>
          <w:u w:val="single"/>
        </w:rPr>
        <w:t>的技术支持资料作为本表的附件，并在本偏离表“对应证明材料页码”项内注明其在投标文件中的具体页码。</w:t>
      </w:r>
    </w:p>
    <w:p w14:paraId="6AD46C8F">
      <w:pPr>
        <w:spacing w:line="360" w:lineRule="auto"/>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（4）</w:t>
      </w:r>
      <w:r>
        <w:rPr>
          <w:rFonts w:hint="eastAsia" w:ascii="宋体" w:hAnsi="宋体" w:eastAsia="宋体" w:cs="宋体"/>
          <w:b/>
          <w:color w:val="auto"/>
          <w:kern w:val="0"/>
          <w:szCs w:val="21"/>
          <w:highlight w:val="none"/>
          <w:u w:val="single"/>
        </w:rPr>
        <w:t>凡标有“★”的地方均被视为重要的技术指标要求或性能要求。投标人要特别加以注意，必须对此回答并完全满足这些要求，否则若有一项带“★”的指标未响应或不满足，将按无效投标处</w:t>
      </w:r>
      <w:r>
        <w:rPr>
          <w:rFonts w:hint="eastAsia" w:ascii="宋体" w:hAnsi="宋体" w:eastAsia="宋体" w:cs="宋体"/>
          <w:b/>
          <w:bCs w:val="0"/>
          <w:color w:val="auto"/>
          <w:kern w:val="0"/>
          <w:szCs w:val="21"/>
          <w:highlight w:val="none"/>
          <w:u w:val="single"/>
        </w:rPr>
        <w:t>理</w:t>
      </w:r>
      <w:r>
        <w:rPr>
          <w:rFonts w:hint="eastAsia" w:ascii="宋体" w:hAnsi="宋体" w:eastAsia="宋体" w:cs="宋体"/>
          <w:b/>
          <w:bCs w:val="0"/>
          <w:color w:val="auto"/>
          <w:kern w:val="0"/>
          <w:sz w:val="24"/>
          <w:szCs w:val="21"/>
          <w:highlight w:val="none"/>
          <w:u w:val="single"/>
          <w:lang w:val="zh-CN"/>
        </w:rPr>
        <w:t>。</w:t>
      </w:r>
    </w:p>
    <w:p w14:paraId="0CAB7D5D">
      <w:pPr>
        <w:spacing w:line="360" w:lineRule="auto"/>
        <w:outlineLvl w:val="9"/>
        <w:rPr>
          <w:rFonts w:hint="eastAsia" w:ascii="宋体" w:hAnsi="宋体" w:eastAsia="宋体" w:cs="宋体"/>
          <w:color w:val="auto"/>
          <w:szCs w:val="21"/>
          <w:highlight w:val="none"/>
        </w:rPr>
      </w:pPr>
    </w:p>
    <w:p w14:paraId="21324082">
      <w:pPr>
        <w:autoSpaceDE w:val="0"/>
        <w:autoSpaceDN w:val="0"/>
        <w:adjustRightIn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46DADBD5">
      <w:pPr>
        <w:autoSpaceDE w:val="0"/>
        <w:autoSpaceDN w:val="0"/>
        <w:adjustRightInd w:val="0"/>
        <w:ind w:left="15" w:leftChars="-50" w:hanging="1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日  期：   年  月  日</w:t>
      </w:r>
    </w:p>
    <w:p w14:paraId="12D9D838">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640" w:name="_Toc102860431"/>
      <w:bookmarkStart w:id="641" w:name="_Toc5046"/>
      <w:bookmarkStart w:id="642" w:name="_Toc140596942"/>
      <w:bookmarkStart w:id="643" w:name="_Toc142508382"/>
      <w:bookmarkStart w:id="644" w:name="_Toc104991889"/>
      <w:bookmarkStart w:id="645" w:name="_Toc102860087"/>
      <w:bookmarkStart w:id="646" w:name="_Toc23150"/>
      <w:bookmarkStart w:id="647" w:name="_Toc94107224"/>
      <w:bookmarkStart w:id="648" w:name="_Toc3593"/>
      <w:r>
        <w:rPr>
          <w:rFonts w:hint="eastAsia" w:ascii="宋体" w:hAnsi="宋体" w:eastAsia="宋体" w:cs="宋体"/>
          <w:b/>
          <w:color w:val="auto"/>
          <w:kern w:val="0"/>
          <w:sz w:val="30"/>
          <w:szCs w:val="30"/>
          <w:highlight w:val="none"/>
          <w:lang w:val="en-US" w:eastAsia="zh-CN"/>
        </w:rPr>
        <w:t>12.2</w:t>
      </w:r>
      <w:r>
        <w:rPr>
          <w:rFonts w:hint="eastAsia" w:ascii="宋体" w:hAnsi="宋体" w:eastAsia="宋体" w:cs="宋体"/>
          <w:b/>
          <w:color w:val="auto"/>
          <w:kern w:val="0"/>
          <w:sz w:val="30"/>
          <w:szCs w:val="30"/>
          <w:highlight w:val="none"/>
        </w:rPr>
        <w:t xml:space="preserve"> 总体服务方案（投标人自行编写）</w:t>
      </w:r>
      <w:bookmarkEnd w:id="640"/>
      <w:bookmarkEnd w:id="641"/>
      <w:bookmarkEnd w:id="642"/>
      <w:bookmarkEnd w:id="643"/>
      <w:bookmarkEnd w:id="644"/>
      <w:bookmarkEnd w:id="645"/>
      <w:bookmarkEnd w:id="646"/>
      <w:bookmarkEnd w:id="647"/>
      <w:bookmarkEnd w:id="648"/>
    </w:p>
    <w:p w14:paraId="29971261">
      <w:pPr>
        <w:widowControl/>
        <w:jc w:val="left"/>
        <w:outlineLvl w:val="9"/>
        <w:rPr>
          <w:rFonts w:hint="eastAsia" w:ascii="宋体" w:hAnsi="宋体" w:eastAsia="宋体" w:cs="宋体"/>
          <w:color w:val="auto"/>
          <w:kern w:val="0"/>
          <w:szCs w:val="21"/>
          <w:highlight w:val="none"/>
        </w:rPr>
      </w:pPr>
      <w:bookmarkStart w:id="649" w:name="_Toc94107225"/>
      <w:r>
        <w:rPr>
          <w:rFonts w:hint="eastAsia" w:ascii="宋体" w:hAnsi="宋体" w:eastAsia="宋体" w:cs="宋体"/>
          <w:color w:val="auto"/>
          <w:kern w:val="0"/>
          <w:szCs w:val="21"/>
          <w:highlight w:val="none"/>
        </w:rPr>
        <w:br w:type="page"/>
      </w:r>
    </w:p>
    <w:bookmarkEnd w:id="649"/>
    <w:p w14:paraId="79273133">
      <w:pPr>
        <w:outlineLvl w:val="9"/>
        <w:rPr>
          <w:rFonts w:hint="eastAsia" w:ascii="宋体" w:hAnsi="宋体" w:eastAsia="宋体" w:cs="宋体"/>
          <w:b/>
          <w:color w:val="auto"/>
          <w:kern w:val="0"/>
          <w:sz w:val="30"/>
          <w:szCs w:val="30"/>
          <w:highlight w:val="none"/>
          <w:lang w:val="en-US" w:eastAsia="zh-CN"/>
        </w:rPr>
      </w:pPr>
      <w:bookmarkStart w:id="650" w:name="_Toc104991896"/>
      <w:bookmarkStart w:id="651" w:name="_Toc102860094"/>
      <w:bookmarkStart w:id="652" w:name="_Toc102860438"/>
      <w:bookmarkStart w:id="653" w:name="_Toc140596949"/>
      <w:bookmarkStart w:id="654" w:name="_Toc142508389"/>
      <w:bookmarkStart w:id="655" w:name="_Toc533708139"/>
      <w:r>
        <w:rPr>
          <w:rFonts w:hint="eastAsia" w:ascii="宋体" w:hAnsi="宋体" w:eastAsia="宋体" w:cs="宋体"/>
          <w:b/>
          <w:color w:val="auto"/>
          <w:kern w:val="0"/>
          <w:sz w:val="30"/>
          <w:szCs w:val="30"/>
          <w:highlight w:val="none"/>
          <w:lang w:val="en-US" w:eastAsia="zh-CN"/>
        </w:rPr>
        <w:t>12</w:t>
      </w:r>
      <w:r>
        <w:rPr>
          <w:rFonts w:hint="eastAsia" w:ascii="宋体" w:hAnsi="宋体" w:eastAsia="宋体" w:cs="宋体"/>
          <w:b/>
          <w:color w:val="auto"/>
          <w:kern w:val="0"/>
          <w:sz w:val="30"/>
          <w:szCs w:val="30"/>
          <w:highlight w:val="none"/>
        </w:rPr>
        <w:t>.3 拟投入本项目管理人员情况</w:t>
      </w:r>
    </w:p>
    <w:p w14:paraId="449A189E">
      <w:pPr>
        <w:spacing w:before="120" w:beforeLines="50" w:line="360" w:lineRule="auto"/>
        <w:jc w:val="center"/>
        <w:outlineLvl w:val="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（1）拟投入本项目管理人员情况一览表</w:t>
      </w:r>
    </w:p>
    <w:tbl>
      <w:tblPr>
        <w:tblStyle w:val="39"/>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647"/>
        <w:gridCol w:w="1417"/>
        <w:gridCol w:w="1656"/>
        <w:gridCol w:w="947"/>
      </w:tblGrid>
      <w:tr w14:paraId="115AF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9" w:hRule="atLeast"/>
        </w:trPr>
        <w:tc>
          <w:tcPr>
            <w:tcW w:w="648" w:type="dxa"/>
            <w:vAlign w:val="center"/>
          </w:tcPr>
          <w:p w14:paraId="5B399352">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169" w:type="dxa"/>
            <w:vAlign w:val="center"/>
          </w:tcPr>
          <w:p w14:paraId="31D804DA">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677" w:type="dxa"/>
            <w:vAlign w:val="center"/>
          </w:tcPr>
          <w:p w14:paraId="28AE7D4B">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677" w:type="dxa"/>
            <w:vAlign w:val="center"/>
          </w:tcPr>
          <w:p w14:paraId="4AD49E3E">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677" w:type="dxa"/>
            <w:vAlign w:val="center"/>
          </w:tcPr>
          <w:p w14:paraId="30F2AA06">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1647" w:type="dxa"/>
            <w:vAlign w:val="center"/>
          </w:tcPr>
          <w:p w14:paraId="702F896A">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资格证书</w:t>
            </w:r>
          </w:p>
        </w:tc>
        <w:tc>
          <w:tcPr>
            <w:tcW w:w="1417" w:type="dxa"/>
            <w:vAlign w:val="center"/>
          </w:tcPr>
          <w:p w14:paraId="1F741D6F">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拟任职务</w:t>
            </w:r>
          </w:p>
        </w:tc>
        <w:tc>
          <w:tcPr>
            <w:tcW w:w="1656" w:type="dxa"/>
            <w:vAlign w:val="center"/>
          </w:tcPr>
          <w:p w14:paraId="48082A6C">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从事本行业年限</w:t>
            </w:r>
          </w:p>
        </w:tc>
        <w:tc>
          <w:tcPr>
            <w:tcW w:w="947" w:type="dxa"/>
            <w:vAlign w:val="center"/>
          </w:tcPr>
          <w:p w14:paraId="7042C455">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4469B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48" w:type="dxa"/>
            <w:vAlign w:val="center"/>
          </w:tcPr>
          <w:p w14:paraId="265EDF6D">
            <w:pPr>
              <w:spacing w:line="360" w:lineRule="auto"/>
              <w:jc w:val="center"/>
              <w:outlineLvl w:val="9"/>
              <w:rPr>
                <w:rFonts w:hint="eastAsia" w:ascii="宋体" w:hAnsi="宋体" w:eastAsia="宋体" w:cs="宋体"/>
                <w:color w:val="auto"/>
                <w:szCs w:val="21"/>
                <w:highlight w:val="none"/>
              </w:rPr>
            </w:pPr>
          </w:p>
        </w:tc>
        <w:tc>
          <w:tcPr>
            <w:tcW w:w="1169" w:type="dxa"/>
            <w:vAlign w:val="center"/>
          </w:tcPr>
          <w:p w14:paraId="0CBE6E3D">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6C0CFCBE">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19DC53F4">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3C259EE9">
            <w:pPr>
              <w:spacing w:line="360" w:lineRule="auto"/>
              <w:jc w:val="center"/>
              <w:outlineLvl w:val="9"/>
              <w:rPr>
                <w:rFonts w:hint="eastAsia" w:ascii="宋体" w:hAnsi="宋体" w:eastAsia="宋体" w:cs="宋体"/>
                <w:color w:val="auto"/>
                <w:szCs w:val="21"/>
                <w:highlight w:val="none"/>
              </w:rPr>
            </w:pPr>
          </w:p>
        </w:tc>
        <w:tc>
          <w:tcPr>
            <w:tcW w:w="1647" w:type="dxa"/>
            <w:vAlign w:val="center"/>
          </w:tcPr>
          <w:p w14:paraId="24653E6D">
            <w:pPr>
              <w:spacing w:line="360" w:lineRule="auto"/>
              <w:jc w:val="center"/>
              <w:outlineLvl w:val="9"/>
              <w:rPr>
                <w:rFonts w:hint="eastAsia" w:ascii="宋体" w:hAnsi="宋体" w:eastAsia="宋体" w:cs="宋体"/>
                <w:color w:val="auto"/>
                <w:szCs w:val="21"/>
                <w:highlight w:val="none"/>
              </w:rPr>
            </w:pPr>
          </w:p>
        </w:tc>
        <w:tc>
          <w:tcPr>
            <w:tcW w:w="1417" w:type="dxa"/>
            <w:vAlign w:val="center"/>
          </w:tcPr>
          <w:p w14:paraId="4AF0E49B">
            <w:pPr>
              <w:spacing w:line="360" w:lineRule="auto"/>
              <w:jc w:val="center"/>
              <w:outlineLvl w:val="9"/>
              <w:rPr>
                <w:rFonts w:hint="eastAsia" w:ascii="宋体" w:hAnsi="宋体" w:eastAsia="宋体" w:cs="宋体"/>
                <w:color w:val="auto"/>
                <w:szCs w:val="21"/>
                <w:highlight w:val="none"/>
              </w:rPr>
            </w:pPr>
          </w:p>
        </w:tc>
        <w:tc>
          <w:tcPr>
            <w:tcW w:w="1656" w:type="dxa"/>
            <w:vAlign w:val="center"/>
          </w:tcPr>
          <w:p w14:paraId="2C7B81D8">
            <w:pPr>
              <w:spacing w:line="360" w:lineRule="auto"/>
              <w:jc w:val="center"/>
              <w:outlineLvl w:val="9"/>
              <w:rPr>
                <w:rFonts w:hint="eastAsia" w:ascii="宋体" w:hAnsi="宋体" w:eastAsia="宋体" w:cs="宋体"/>
                <w:color w:val="auto"/>
                <w:szCs w:val="21"/>
                <w:highlight w:val="none"/>
              </w:rPr>
            </w:pPr>
          </w:p>
        </w:tc>
        <w:tc>
          <w:tcPr>
            <w:tcW w:w="947" w:type="dxa"/>
            <w:vAlign w:val="center"/>
          </w:tcPr>
          <w:p w14:paraId="3EB6F6E2">
            <w:pPr>
              <w:spacing w:line="360" w:lineRule="auto"/>
              <w:jc w:val="center"/>
              <w:outlineLvl w:val="9"/>
              <w:rPr>
                <w:rFonts w:hint="eastAsia" w:ascii="宋体" w:hAnsi="宋体" w:eastAsia="宋体" w:cs="宋体"/>
                <w:color w:val="auto"/>
                <w:szCs w:val="21"/>
                <w:highlight w:val="none"/>
              </w:rPr>
            </w:pPr>
          </w:p>
        </w:tc>
      </w:tr>
      <w:tr w14:paraId="123B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48" w:type="dxa"/>
            <w:vAlign w:val="center"/>
          </w:tcPr>
          <w:p w14:paraId="4D3E74B4">
            <w:pPr>
              <w:spacing w:line="360" w:lineRule="auto"/>
              <w:jc w:val="center"/>
              <w:outlineLvl w:val="9"/>
              <w:rPr>
                <w:rFonts w:hint="eastAsia" w:ascii="宋体" w:hAnsi="宋体" w:eastAsia="宋体" w:cs="宋体"/>
                <w:color w:val="auto"/>
                <w:szCs w:val="21"/>
                <w:highlight w:val="none"/>
              </w:rPr>
            </w:pPr>
          </w:p>
        </w:tc>
        <w:tc>
          <w:tcPr>
            <w:tcW w:w="1169" w:type="dxa"/>
            <w:vAlign w:val="center"/>
          </w:tcPr>
          <w:p w14:paraId="5555670F">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616D42D9">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04303A10">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023A2ACF">
            <w:pPr>
              <w:spacing w:line="360" w:lineRule="auto"/>
              <w:jc w:val="center"/>
              <w:outlineLvl w:val="9"/>
              <w:rPr>
                <w:rFonts w:hint="eastAsia" w:ascii="宋体" w:hAnsi="宋体" w:eastAsia="宋体" w:cs="宋体"/>
                <w:color w:val="auto"/>
                <w:szCs w:val="21"/>
                <w:highlight w:val="none"/>
              </w:rPr>
            </w:pPr>
          </w:p>
        </w:tc>
        <w:tc>
          <w:tcPr>
            <w:tcW w:w="1647" w:type="dxa"/>
            <w:vAlign w:val="center"/>
          </w:tcPr>
          <w:p w14:paraId="348DBA67">
            <w:pPr>
              <w:spacing w:line="360" w:lineRule="auto"/>
              <w:jc w:val="center"/>
              <w:outlineLvl w:val="9"/>
              <w:rPr>
                <w:rFonts w:hint="eastAsia" w:ascii="宋体" w:hAnsi="宋体" w:eastAsia="宋体" w:cs="宋体"/>
                <w:color w:val="auto"/>
                <w:szCs w:val="21"/>
                <w:highlight w:val="none"/>
              </w:rPr>
            </w:pPr>
          </w:p>
        </w:tc>
        <w:tc>
          <w:tcPr>
            <w:tcW w:w="1417" w:type="dxa"/>
            <w:vAlign w:val="center"/>
          </w:tcPr>
          <w:p w14:paraId="3E7D28D8">
            <w:pPr>
              <w:spacing w:line="360" w:lineRule="auto"/>
              <w:jc w:val="center"/>
              <w:outlineLvl w:val="9"/>
              <w:rPr>
                <w:rFonts w:hint="eastAsia" w:ascii="宋体" w:hAnsi="宋体" w:eastAsia="宋体" w:cs="宋体"/>
                <w:color w:val="auto"/>
                <w:szCs w:val="21"/>
                <w:highlight w:val="none"/>
              </w:rPr>
            </w:pPr>
          </w:p>
        </w:tc>
        <w:tc>
          <w:tcPr>
            <w:tcW w:w="1656" w:type="dxa"/>
            <w:vAlign w:val="center"/>
          </w:tcPr>
          <w:p w14:paraId="1912C3B0">
            <w:pPr>
              <w:spacing w:line="360" w:lineRule="auto"/>
              <w:jc w:val="center"/>
              <w:outlineLvl w:val="9"/>
              <w:rPr>
                <w:rFonts w:hint="eastAsia" w:ascii="宋体" w:hAnsi="宋体" w:eastAsia="宋体" w:cs="宋体"/>
                <w:color w:val="auto"/>
                <w:szCs w:val="21"/>
                <w:highlight w:val="none"/>
              </w:rPr>
            </w:pPr>
          </w:p>
        </w:tc>
        <w:tc>
          <w:tcPr>
            <w:tcW w:w="947" w:type="dxa"/>
            <w:vAlign w:val="center"/>
          </w:tcPr>
          <w:p w14:paraId="755A1772">
            <w:pPr>
              <w:spacing w:line="360" w:lineRule="auto"/>
              <w:jc w:val="center"/>
              <w:outlineLvl w:val="9"/>
              <w:rPr>
                <w:rFonts w:hint="eastAsia" w:ascii="宋体" w:hAnsi="宋体" w:eastAsia="宋体" w:cs="宋体"/>
                <w:color w:val="auto"/>
                <w:szCs w:val="21"/>
                <w:highlight w:val="none"/>
              </w:rPr>
            </w:pPr>
          </w:p>
        </w:tc>
      </w:tr>
      <w:tr w14:paraId="6D688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vAlign w:val="center"/>
          </w:tcPr>
          <w:p w14:paraId="553AD080">
            <w:pPr>
              <w:spacing w:line="360" w:lineRule="auto"/>
              <w:jc w:val="center"/>
              <w:outlineLvl w:val="9"/>
              <w:rPr>
                <w:rFonts w:hint="eastAsia" w:ascii="宋体" w:hAnsi="宋体" w:eastAsia="宋体" w:cs="宋体"/>
                <w:color w:val="auto"/>
                <w:szCs w:val="21"/>
                <w:highlight w:val="none"/>
              </w:rPr>
            </w:pPr>
          </w:p>
        </w:tc>
        <w:tc>
          <w:tcPr>
            <w:tcW w:w="1169" w:type="dxa"/>
            <w:vAlign w:val="center"/>
          </w:tcPr>
          <w:p w14:paraId="55C1EF40">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4DC38503">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625A9C61">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39AB2E30">
            <w:pPr>
              <w:spacing w:line="360" w:lineRule="auto"/>
              <w:jc w:val="center"/>
              <w:outlineLvl w:val="9"/>
              <w:rPr>
                <w:rFonts w:hint="eastAsia" w:ascii="宋体" w:hAnsi="宋体" w:eastAsia="宋体" w:cs="宋体"/>
                <w:color w:val="auto"/>
                <w:szCs w:val="21"/>
                <w:highlight w:val="none"/>
              </w:rPr>
            </w:pPr>
          </w:p>
        </w:tc>
        <w:tc>
          <w:tcPr>
            <w:tcW w:w="1647" w:type="dxa"/>
            <w:vAlign w:val="center"/>
          </w:tcPr>
          <w:p w14:paraId="3BC11D0A">
            <w:pPr>
              <w:spacing w:line="360" w:lineRule="auto"/>
              <w:jc w:val="center"/>
              <w:outlineLvl w:val="9"/>
              <w:rPr>
                <w:rFonts w:hint="eastAsia" w:ascii="宋体" w:hAnsi="宋体" w:eastAsia="宋体" w:cs="宋体"/>
                <w:color w:val="auto"/>
                <w:szCs w:val="21"/>
                <w:highlight w:val="none"/>
              </w:rPr>
            </w:pPr>
          </w:p>
        </w:tc>
        <w:tc>
          <w:tcPr>
            <w:tcW w:w="1417" w:type="dxa"/>
            <w:vAlign w:val="center"/>
          </w:tcPr>
          <w:p w14:paraId="69325E9C">
            <w:pPr>
              <w:spacing w:line="360" w:lineRule="auto"/>
              <w:jc w:val="center"/>
              <w:outlineLvl w:val="9"/>
              <w:rPr>
                <w:rFonts w:hint="eastAsia" w:ascii="宋体" w:hAnsi="宋体" w:eastAsia="宋体" w:cs="宋体"/>
                <w:color w:val="auto"/>
                <w:szCs w:val="21"/>
                <w:highlight w:val="none"/>
              </w:rPr>
            </w:pPr>
          </w:p>
        </w:tc>
        <w:tc>
          <w:tcPr>
            <w:tcW w:w="1656" w:type="dxa"/>
            <w:vAlign w:val="center"/>
          </w:tcPr>
          <w:p w14:paraId="0B91AD23">
            <w:pPr>
              <w:spacing w:line="360" w:lineRule="auto"/>
              <w:jc w:val="center"/>
              <w:outlineLvl w:val="9"/>
              <w:rPr>
                <w:rFonts w:hint="eastAsia" w:ascii="宋体" w:hAnsi="宋体" w:eastAsia="宋体" w:cs="宋体"/>
                <w:color w:val="auto"/>
                <w:szCs w:val="21"/>
                <w:highlight w:val="none"/>
              </w:rPr>
            </w:pPr>
          </w:p>
        </w:tc>
        <w:tc>
          <w:tcPr>
            <w:tcW w:w="947" w:type="dxa"/>
            <w:vAlign w:val="center"/>
          </w:tcPr>
          <w:p w14:paraId="6AB31BCC">
            <w:pPr>
              <w:spacing w:line="360" w:lineRule="auto"/>
              <w:jc w:val="center"/>
              <w:outlineLvl w:val="9"/>
              <w:rPr>
                <w:rFonts w:hint="eastAsia" w:ascii="宋体" w:hAnsi="宋体" w:eastAsia="宋体" w:cs="宋体"/>
                <w:color w:val="auto"/>
                <w:szCs w:val="21"/>
                <w:highlight w:val="none"/>
              </w:rPr>
            </w:pPr>
          </w:p>
        </w:tc>
      </w:tr>
      <w:tr w14:paraId="3EA58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vAlign w:val="center"/>
          </w:tcPr>
          <w:p w14:paraId="64CDAD43">
            <w:pPr>
              <w:spacing w:line="360" w:lineRule="auto"/>
              <w:jc w:val="center"/>
              <w:outlineLvl w:val="9"/>
              <w:rPr>
                <w:rFonts w:hint="eastAsia" w:ascii="宋体" w:hAnsi="宋体" w:eastAsia="宋体" w:cs="宋体"/>
                <w:color w:val="auto"/>
                <w:szCs w:val="21"/>
                <w:highlight w:val="none"/>
              </w:rPr>
            </w:pPr>
          </w:p>
        </w:tc>
        <w:tc>
          <w:tcPr>
            <w:tcW w:w="1169" w:type="dxa"/>
            <w:vAlign w:val="center"/>
          </w:tcPr>
          <w:p w14:paraId="7B21CF2B">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2CF965B1">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28D42BB9">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2534A539">
            <w:pPr>
              <w:spacing w:line="360" w:lineRule="auto"/>
              <w:jc w:val="center"/>
              <w:outlineLvl w:val="9"/>
              <w:rPr>
                <w:rFonts w:hint="eastAsia" w:ascii="宋体" w:hAnsi="宋体" w:eastAsia="宋体" w:cs="宋体"/>
                <w:color w:val="auto"/>
                <w:szCs w:val="21"/>
                <w:highlight w:val="none"/>
              </w:rPr>
            </w:pPr>
          </w:p>
        </w:tc>
        <w:tc>
          <w:tcPr>
            <w:tcW w:w="1647" w:type="dxa"/>
            <w:vAlign w:val="center"/>
          </w:tcPr>
          <w:p w14:paraId="4A7FA4F2">
            <w:pPr>
              <w:spacing w:line="360" w:lineRule="auto"/>
              <w:jc w:val="center"/>
              <w:outlineLvl w:val="9"/>
              <w:rPr>
                <w:rFonts w:hint="eastAsia" w:ascii="宋体" w:hAnsi="宋体" w:eastAsia="宋体" w:cs="宋体"/>
                <w:color w:val="auto"/>
                <w:szCs w:val="21"/>
                <w:highlight w:val="none"/>
              </w:rPr>
            </w:pPr>
          </w:p>
        </w:tc>
        <w:tc>
          <w:tcPr>
            <w:tcW w:w="1417" w:type="dxa"/>
            <w:vAlign w:val="center"/>
          </w:tcPr>
          <w:p w14:paraId="1BE9D0A9">
            <w:pPr>
              <w:spacing w:line="360" w:lineRule="auto"/>
              <w:jc w:val="center"/>
              <w:outlineLvl w:val="9"/>
              <w:rPr>
                <w:rFonts w:hint="eastAsia" w:ascii="宋体" w:hAnsi="宋体" w:eastAsia="宋体" w:cs="宋体"/>
                <w:color w:val="auto"/>
                <w:szCs w:val="21"/>
                <w:highlight w:val="none"/>
              </w:rPr>
            </w:pPr>
          </w:p>
        </w:tc>
        <w:tc>
          <w:tcPr>
            <w:tcW w:w="1656" w:type="dxa"/>
            <w:vAlign w:val="center"/>
          </w:tcPr>
          <w:p w14:paraId="712B228F">
            <w:pPr>
              <w:spacing w:line="360" w:lineRule="auto"/>
              <w:jc w:val="center"/>
              <w:outlineLvl w:val="9"/>
              <w:rPr>
                <w:rFonts w:hint="eastAsia" w:ascii="宋体" w:hAnsi="宋体" w:eastAsia="宋体" w:cs="宋体"/>
                <w:color w:val="auto"/>
                <w:szCs w:val="21"/>
                <w:highlight w:val="none"/>
              </w:rPr>
            </w:pPr>
          </w:p>
        </w:tc>
        <w:tc>
          <w:tcPr>
            <w:tcW w:w="947" w:type="dxa"/>
            <w:vAlign w:val="center"/>
          </w:tcPr>
          <w:p w14:paraId="2CA86E02">
            <w:pPr>
              <w:spacing w:line="360" w:lineRule="auto"/>
              <w:jc w:val="center"/>
              <w:outlineLvl w:val="9"/>
              <w:rPr>
                <w:rFonts w:hint="eastAsia" w:ascii="宋体" w:hAnsi="宋体" w:eastAsia="宋体" w:cs="宋体"/>
                <w:color w:val="auto"/>
                <w:szCs w:val="21"/>
                <w:highlight w:val="none"/>
              </w:rPr>
            </w:pPr>
          </w:p>
        </w:tc>
      </w:tr>
      <w:tr w14:paraId="5CF64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vAlign w:val="center"/>
          </w:tcPr>
          <w:p w14:paraId="144BAD39">
            <w:pPr>
              <w:spacing w:line="360" w:lineRule="auto"/>
              <w:jc w:val="center"/>
              <w:outlineLvl w:val="9"/>
              <w:rPr>
                <w:rFonts w:hint="eastAsia" w:ascii="宋体" w:hAnsi="宋体" w:eastAsia="宋体" w:cs="宋体"/>
                <w:color w:val="auto"/>
                <w:szCs w:val="21"/>
                <w:highlight w:val="none"/>
              </w:rPr>
            </w:pPr>
          </w:p>
        </w:tc>
        <w:tc>
          <w:tcPr>
            <w:tcW w:w="1169" w:type="dxa"/>
            <w:vAlign w:val="center"/>
          </w:tcPr>
          <w:p w14:paraId="4A7FA4BB">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4631D98A">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10368A3F">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0B6222B0">
            <w:pPr>
              <w:spacing w:line="360" w:lineRule="auto"/>
              <w:jc w:val="center"/>
              <w:outlineLvl w:val="9"/>
              <w:rPr>
                <w:rFonts w:hint="eastAsia" w:ascii="宋体" w:hAnsi="宋体" w:eastAsia="宋体" w:cs="宋体"/>
                <w:color w:val="auto"/>
                <w:szCs w:val="21"/>
                <w:highlight w:val="none"/>
              </w:rPr>
            </w:pPr>
          </w:p>
        </w:tc>
        <w:tc>
          <w:tcPr>
            <w:tcW w:w="1647" w:type="dxa"/>
            <w:vAlign w:val="center"/>
          </w:tcPr>
          <w:p w14:paraId="60FEA25F">
            <w:pPr>
              <w:spacing w:line="360" w:lineRule="auto"/>
              <w:jc w:val="center"/>
              <w:outlineLvl w:val="9"/>
              <w:rPr>
                <w:rFonts w:hint="eastAsia" w:ascii="宋体" w:hAnsi="宋体" w:eastAsia="宋体" w:cs="宋体"/>
                <w:color w:val="auto"/>
                <w:szCs w:val="21"/>
                <w:highlight w:val="none"/>
              </w:rPr>
            </w:pPr>
          </w:p>
        </w:tc>
        <w:tc>
          <w:tcPr>
            <w:tcW w:w="1417" w:type="dxa"/>
            <w:vAlign w:val="center"/>
          </w:tcPr>
          <w:p w14:paraId="275057D7">
            <w:pPr>
              <w:spacing w:line="360" w:lineRule="auto"/>
              <w:jc w:val="center"/>
              <w:outlineLvl w:val="9"/>
              <w:rPr>
                <w:rFonts w:hint="eastAsia" w:ascii="宋体" w:hAnsi="宋体" w:eastAsia="宋体" w:cs="宋体"/>
                <w:color w:val="auto"/>
                <w:szCs w:val="21"/>
                <w:highlight w:val="none"/>
              </w:rPr>
            </w:pPr>
          </w:p>
        </w:tc>
        <w:tc>
          <w:tcPr>
            <w:tcW w:w="1656" w:type="dxa"/>
            <w:vAlign w:val="center"/>
          </w:tcPr>
          <w:p w14:paraId="0962DACE">
            <w:pPr>
              <w:spacing w:line="360" w:lineRule="auto"/>
              <w:jc w:val="center"/>
              <w:outlineLvl w:val="9"/>
              <w:rPr>
                <w:rFonts w:hint="eastAsia" w:ascii="宋体" w:hAnsi="宋体" w:eastAsia="宋体" w:cs="宋体"/>
                <w:color w:val="auto"/>
                <w:szCs w:val="21"/>
                <w:highlight w:val="none"/>
              </w:rPr>
            </w:pPr>
          </w:p>
        </w:tc>
        <w:tc>
          <w:tcPr>
            <w:tcW w:w="947" w:type="dxa"/>
            <w:vAlign w:val="center"/>
          </w:tcPr>
          <w:p w14:paraId="781B430D">
            <w:pPr>
              <w:spacing w:line="360" w:lineRule="auto"/>
              <w:jc w:val="center"/>
              <w:outlineLvl w:val="9"/>
              <w:rPr>
                <w:rFonts w:hint="eastAsia" w:ascii="宋体" w:hAnsi="宋体" w:eastAsia="宋体" w:cs="宋体"/>
                <w:color w:val="auto"/>
                <w:szCs w:val="21"/>
                <w:highlight w:val="none"/>
              </w:rPr>
            </w:pPr>
          </w:p>
        </w:tc>
      </w:tr>
      <w:tr w14:paraId="38E5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vAlign w:val="center"/>
          </w:tcPr>
          <w:p w14:paraId="57E4E94D">
            <w:pPr>
              <w:spacing w:line="360" w:lineRule="auto"/>
              <w:jc w:val="center"/>
              <w:outlineLvl w:val="9"/>
              <w:rPr>
                <w:rFonts w:hint="eastAsia" w:ascii="宋体" w:hAnsi="宋体" w:eastAsia="宋体" w:cs="宋体"/>
                <w:color w:val="auto"/>
                <w:szCs w:val="21"/>
                <w:highlight w:val="none"/>
              </w:rPr>
            </w:pPr>
          </w:p>
        </w:tc>
        <w:tc>
          <w:tcPr>
            <w:tcW w:w="1169" w:type="dxa"/>
            <w:vAlign w:val="center"/>
          </w:tcPr>
          <w:p w14:paraId="18B134A2">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07DB8CF9">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198A6B2D">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177512AD">
            <w:pPr>
              <w:spacing w:line="360" w:lineRule="auto"/>
              <w:jc w:val="center"/>
              <w:outlineLvl w:val="9"/>
              <w:rPr>
                <w:rFonts w:hint="eastAsia" w:ascii="宋体" w:hAnsi="宋体" w:eastAsia="宋体" w:cs="宋体"/>
                <w:color w:val="auto"/>
                <w:szCs w:val="21"/>
                <w:highlight w:val="none"/>
              </w:rPr>
            </w:pPr>
          </w:p>
        </w:tc>
        <w:tc>
          <w:tcPr>
            <w:tcW w:w="1647" w:type="dxa"/>
            <w:vAlign w:val="center"/>
          </w:tcPr>
          <w:p w14:paraId="46D31264">
            <w:pPr>
              <w:spacing w:line="360" w:lineRule="auto"/>
              <w:jc w:val="center"/>
              <w:outlineLvl w:val="9"/>
              <w:rPr>
                <w:rFonts w:hint="eastAsia" w:ascii="宋体" w:hAnsi="宋体" w:eastAsia="宋体" w:cs="宋体"/>
                <w:color w:val="auto"/>
                <w:szCs w:val="21"/>
                <w:highlight w:val="none"/>
              </w:rPr>
            </w:pPr>
          </w:p>
        </w:tc>
        <w:tc>
          <w:tcPr>
            <w:tcW w:w="1417" w:type="dxa"/>
            <w:vAlign w:val="center"/>
          </w:tcPr>
          <w:p w14:paraId="1B7A7E2D">
            <w:pPr>
              <w:spacing w:line="360" w:lineRule="auto"/>
              <w:jc w:val="center"/>
              <w:outlineLvl w:val="9"/>
              <w:rPr>
                <w:rFonts w:hint="eastAsia" w:ascii="宋体" w:hAnsi="宋体" w:eastAsia="宋体" w:cs="宋体"/>
                <w:color w:val="auto"/>
                <w:szCs w:val="21"/>
                <w:highlight w:val="none"/>
              </w:rPr>
            </w:pPr>
          </w:p>
        </w:tc>
        <w:tc>
          <w:tcPr>
            <w:tcW w:w="1656" w:type="dxa"/>
            <w:vAlign w:val="center"/>
          </w:tcPr>
          <w:p w14:paraId="24807B41">
            <w:pPr>
              <w:spacing w:line="360" w:lineRule="auto"/>
              <w:jc w:val="center"/>
              <w:outlineLvl w:val="9"/>
              <w:rPr>
                <w:rFonts w:hint="eastAsia" w:ascii="宋体" w:hAnsi="宋体" w:eastAsia="宋体" w:cs="宋体"/>
                <w:color w:val="auto"/>
                <w:szCs w:val="21"/>
                <w:highlight w:val="none"/>
              </w:rPr>
            </w:pPr>
          </w:p>
        </w:tc>
        <w:tc>
          <w:tcPr>
            <w:tcW w:w="947" w:type="dxa"/>
            <w:vAlign w:val="center"/>
          </w:tcPr>
          <w:p w14:paraId="236A682C">
            <w:pPr>
              <w:spacing w:line="360" w:lineRule="auto"/>
              <w:jc w:val="center"/>
              <w:outlineLvl w:val="9"/>
              <w:rPr>
                <w:rFonts w:hint="eastAsia" w:ascii="宋体" w:hAnsi="宋体" w:eastAsia="宋体" w:cs="宋体"/>
                <w:color w:val="auto"/>
                <w:szCs w:val="21"/>
                <w:highlight w:val="none"/>
              </w:rPr>
            </w:pPr>
          </w:p>
        </w:tc>
      </w:tr>
      <w:tr w14:paraId="72D89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vAlign w:val="center"/>
          </w:tcPr>
          <w:p w14:paraId="38DF0D45">
            <w:pPr>
              <w:spacing w:line="360" w:lineRule="auto"/>
              <w:jc w:val="center"/>
              <w:outlineLvl w:val="9"/>
              <w:rPr>
                <w:rFonts w:hint="eastAsia" w:ascii="宋体" w:hAnsi="宋体" w:eastAsia="宋体" w:cs="宋体"/>
                <w:color w:val="auto"/>
                <w:szCs w:val="21"/>
                <w:highlight w:val="none"/>
              </w:rPr>
            </w:pPr>
          </w:p>
        </w:tc>
        <w:tc>
          <w:tcPr>
            <w:tcW w:w="1169" w:type="dxa"/>
            <w:vAlign w:val="center"/>
          </w:tcPr>
          <w:p w14:paraId="3DA1FC93">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42DF009F">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1EE8802A">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0AC26CF7">
            <w:pPr>
              <w:spacing w:line="360" w:lineRule="auto"/>
              <w:jc w:val="center"/>
              <w:outlineLvl w:val="9"/>
              <w:rPr>
                <w:rFonts w:hint="eastAsia" w:ascii="宋体" w:hAnsi="宋体" w:eastAsia="宋体" w:cs="宋体"/>
                <w:color w:val="auto"/>
                <w:szCs w:val="21"/>
                <w:highlight w:val="none"/>
              </w:rPr>
            </w:pPr>
          </w:p>
        </w:tc>
        <w:tc>
          <w:tcPr>
            <w:tcW w:w="1647" w:type="dxa"/>
            <w:vAlign w:val="center"/>
          </w:tcPr>
          <w:p w14:paraId="755EC16D">
            <w:pPr>
              <w:spacing w:line="360" w:lineRule="auto"/>
              <w:jc w:val="center"/>
              <w:outlineLvl w:val="9"/>
              <w:rPr>
                <w:rFonts w:hint="eastAsia" w:ascii="宋体" w:hAnsi="宋体" w:eastAsia="宋体" w:cs="宋体"/>
                <w:color w:val="auto"/>
                <w:szCs w:val="21"/>
                <w:highlight w:val="none"/>
              </w:rPr>
            </w:pPr>
          </w:p>
        </w:tc>
        <w:tc>
          <w:tcPr>
            <w:tcW w:w="1417" w:type="dxa"/>
            <w:vAlign w:val="center"/>
          </w:tcPr>
          <w:p w14:paraId="4E2E23D5">
            <w:pPr>
              <w:spacing w:line="360" w:lineRule="auto"/>
              <w:jc w:val="center"/>
              <w:outlineLvl w:val="9"/>
              <w:rPr>
                <w:rFonts w:hint="eastAsia" w:ascii="宋体" w:hAnsi="宋体" w:eastAsia="宋体" w:cs="宋体"/>
                <w:color w:val="auto"/>
                <w:szCs w:val="21"/>
                <w:highlight w:val="none"/>
              </w:rPr>
            </w:pPr>
          </w:p>
        </w:tc>
        <w:tc>
          <w:tcPr>
            <w:tcW w:w="1656" w:type="dxa"/>
            <w:vAlign w:val="center"/>
          </w:tcPr>
          <w:p w14:paraId="4ACBF88D">
            <w:pPr>
              <w:spacing w:line="360" w:lineRule="auto"/>
              <w:jc w:val="center"/>
              <w:outlineLvl w:val="9"/>
              <w:rPr>
                <w:rFonts w:hint="eastAsia" w:ascii="宋体" w:hAnsi="宋体" w:eastAsia="宋体" w:cs="宋体"/>
                <w:color w:val="auto"/>
                <w:szCs w:val="21"/>
                <w:highlight w:val="none"/>
              </w:rPr>
            </w:pPr>
          </w:p>
        </w:tc>
        <w:tc>
          <w:tcPr>
            <w:tcW w:w="947" w:type="dxa"/>
            <w:vAlign w:val="center"/>
          </w:tcPr>
          <w:p w14:paraId="096DD571">
            <w:pPr>
              <w:spacing w:line="360" w:lineRule="auto"/>
              <w:jc w:val="center"/>
              <w:outlineLvl w:val="9"/>
              <w:rPr>
                <w:rFonts w:hint="eastAsia" w:ascii="宋体" w:hAnsi="宋体" w:eastAsia="宋体" w:cs="宋体"/>
                <w:color w:val="auto"/>
                <w:szCs w:val="21"/>
                <w:highlight w:val="none"/>
              </w:rPr>
            </w:pPr>
          </w:p>
        </w:tc>
      </w:tr>
      <w:tr w14:paraId="4B13F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48" w:type="dxa"/>
            <w:vAlign w:val="center"/>
          </w:tcPr>
          <w:p w14:paraId="2F751F73">
            <w:pPr>
              <w:spacing w:line="360" w:lineRule="auto"/>
              <w:jc w:val="center"/>
              <w:outlineLvl w:val="9"/>
              <w:rPr>
                <w:rFonts w:hint="eastAsia" w:ascii="宋体" w:hAnsi="宋体" w:eastAsia="宋体" w:cs="宋体"/>
                <w:color w:val="auto"/>
                <w:szCs w:val="21"/>
                <w:highlight w:val="none"/>
              </w:rPr>
            </w:pPr>
          </w:p>
        </w:tc>
        <w:tc>
          <w:tcPr>
            <w:tcW w:w="1169" w:type="dxa"/>
            <w:vAlign w:val="center"/>
          </w:tcPr>
          <w:p w14:paraId="78A2DA60">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47451228">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6EDC3229">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2CEBB9E2">
            <w:pPr>
              <w:spacing w:line="360" w:lineRule="auto"/>
              <w:jc w:val="center"/>
              <w:outlineLvl w:val="9"/>
              <w:rPr>
                <w:rFonts w:hint="eastAsia" w:ascii="宋体" w:hAnsi="宋体" w:eastAsia="宋体" w:cs="宋体"/>
                <w:color w:val="auto"/>
                <w:szCs w:val="21"/>
                <w:highlight w:val="none"/>
              </w:rPr>
            </w:pPr>
          </w:p>
        </w:tc>
        <w:tc>
          <w:tcPr>
            <w:tcW w:w="1647" w:type="dxa"/>
            <w:vAlign w:val="center"/>
          </w:tcPr>
          <w:p w14:paraId="1B173CF1">
            <w:pPr>
              <w:spacing w:line="360" w:lineRule="auto"/>
              <w:jc w:val="center"/>
              <w:outlineLvl w:val="9"/>
              <w:rPr>
                <w:rFonts w:hint="eastAsia" w:ascii="宋体" w:hAnsi="宋体" w:eastAsia="宋体" w:cs="宋体"/>
                <w:color w:val="auto"/>
                <w:szCs w:val="21"/>
                <w:highlight w:val="none"/>
              </w:rPr>
            </w:pPr>
          </w:p>
        </w:tc>
        <w:tc>
          <w:tcPr>
            <w:tcW w:w="1417" w:type="dxa"/>
            <w:vAlign w:val="center"/>
          </w:tcPr>
          <w:p w14:paraId="5CE88C03">
            <w:pPr>
              <w:spacing w:line="360" w:lineRule="auto"/>
              <w:jc w:val="center"/>
              <w:outlineLvl w:val="9"/>
              <w:rPr>
                <w:rFonts w:hint="eastAsia" w:ascii="宋体" w:hAnsi="宋体" w:eastAsia="宋体" w:cs="宋体"/>
                <w:color w:val="auto"/>
                <w:szCs w:val="21"/>
                <w:highlight w:val="none"/>
              </w:rPr>
            </w:pPr>
          </w:p>
        </w:tc>
        <w:tc>
          <w:tcPr>
            <w:tcW w:w="1656" w:type="dxa"/>
            <w:vAlign w:val="center"/>
          </w:tcPr>
          <w:p w14:paraId="076A721C">
            <w:pPr>
              <w:spacing w:line="360" w:lineRule="auto"/>
              <w:jc w:val="center"/>
              <w:outlineLvl w:val="9"/>
              <w:rPr>
                <w:rFonts w:hint="eastAsia" w:ascii="宋体" w:hAnsi="宋体" w:eastAsia="宋体" w:cs="宋体"/>
                <w:color w:val="auto"/>
                <w:szCs w:val="21"/>
                <w:highlight w:val="none"/>
              </w:rPr>
            </w:pPr>
          </w:p>
        </w:tc>
        <w:tc>
          <w:tcPr>
            <w:tcW w:w="947" w:type="dxa"/>
            <w:vAlign w:val="center"/>
          </w:tcPr>
          <w:p w14:paraId="1359944D">
            <w:pPr>
              <w:spacing w:line="360" w:lineRule="auto"/>
              <w:jc w:val="center"/>
              <w:outlineLvl w:val="9"/>
              <w:rPr>
                <w:rFonts w:hint="eastAsia" w:ascii="宋体" w:hAnsi="宋体" w:eastAsia="宋体" w:cs="宋体"/>
                <w:color w:val="auto"/>
                <w:szCs w:val="21"/>
                <w:highlight w:val="none"/>
              </w:rPr>
            </w:pPr>
          </w:p>
        </w:tc>
      </w:tr>
      <w:tr w14:paraId="7F157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48" w:type="dxa"/>
            <w:vAlign w:val="center"/>
          </w:tcPr>
          <w:p w14:paraId="248EAE66">
            <w:pPr>
              <w:spacing w:line="360" w:lineRule="auto"/>
              <w:jc w:val="center"/>
              <w:outlineLvl w:val="9"/>
              <w:rPr>
                <w:rFonts w:hint="eastAsia" w:ascii="宋体" w:hAnsi="宋体" w:eastAsia="宋体" w:cs="宋体"/>
                <w:color w:val="auto"/>
                <w:szCs w:val="21"/>
                <w:highlight w:val="none"/>
              </w:rPr>
            </w:pPr>
          </w:p>
        </w:tc>
        <w:tc>
          <w:tcPr>
            <w:tcW w:w="1169" w:type="dxa"/>
            <w:vAlign w:val="center"/>
          </w:tcPr>
          <w:p w14:paraId="1DEAC8E4">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028FE9A0">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3682DBA1">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1136E20C">
            <w:pPr>
              <w:spacing w:line="360" w:lineRule="auto"/>
              <w:jc w:val="center"/>
              <w:outlineLvl w:val="9"/>
              <w:rPr>
                <w:rFonts w:hint="eastAsia" w:ascii="宋体" w:hAnsi="宋体" w:eastAsia="宋体" w:cs="宋体"/>
                <w:color w:val="auto"/>
                <w:szCs w:val="21"/>
                <w:highlight w:val="none"/>
              </w:rPr>
            </w:pPr>
          </w:p>
        </w:tc>
        <w:tc>
          <w:tcPr>
            <w:tcW w:w="1647" w:type="dxa"/>
            <w:vAlign w:val="center"/>
          </w:tcPr>
          <w:p w14:paraId="43025ADB">
            <w:pPr>
              <w:spacing w:line="360" w:lineRule="auto"/>
              <w:jc w:val="center"/>
              <w:outlineLvl w:val="9"/>
              <w:rPr>
                <w:rFonts w:hint="eastAsia" w:ascii="宋体" w:hAnsi="宋体" w:eastAsia="宋体" w:cs="宋体"/>
                <w:color w:val="auto"/>
                <w:szCs w:val="21"/>
                <w:highlight w:val="none"/>
              </w:rPr>
            </w:pPr>
          </w:p>
        </w:tc>
        <w:tc>
          <w:tcPr>
            <w:tcW w:w="1417" w:type="dxa"/>
            <w:vAlign w:val="center"/>
          </w:tcPr>
          <w:p w14:paraId="1F0C5B8B">
            <w:pPr>
              <w:spacing w:line="360" w:lineRule="auto"/>
              <w:jc w:val="center"/>
              <w:outlineLvl w:val="9"/>
              <w:rPr>
                <w:rFonts w:hint="eastAsia" w:ascii="宋体" w:hAnsi="宋体" w:eastAsia="宋体" w:cs="宋体"/>
                <w:color w:val="auto"/>
                <w:szCs w:val="21"/>
                <w:highlight w:val="none"/>
              </w:rPr>
            </w:pPr>
          </w:p>
        </w:tc>
        <w:tc>
          <w:tcPr>
            <w:tcW w:w="1656" w:type="dxa"/>
            <w:vAlign w:val="center"/>
          </w:tcPr>
          <w:p w14:paraId="138C70F0">
            <w:pPr>
              <w:spacing w:line="360" w:lineRule="auto"/>
              <w:jc w:val="center"/>
              <w:outlineLvl w:val="9"/>
              <w:rPr>
                <w:rFonts w:hint="eastAsia" w:ascii="宋体" w:hAnsi="宋体" w:eastAsia="宋体" w:cs="宋体"/>
                <w:color w:val="auto"/>
                <w:szCs w:val="21"/>
                <w:highlight w:val="none"/>
              </w:rPr>
            </w:pPr>
          </w:p>
        </w:tc>
        <w:tc>
          <w:tcPr>
            <w:tcW w:w="947" w:type="dxa"/>
            <w:vAlign w:val="center"/>
          </w:tcPr>
          <w:p w14:paraId="589CC7D6">
            <w:pPr>
              <w:spacing w:line="360" w:lineRule="auto"/>
              <w:jc w:val="center"/>
              <w:outlineLvl w:val="9"/>
              <w:rPr>
                <w:rFonts w:hint="eastAsia" w:ascii="宋体" w:hAnsi="宋体" w:eastAsia="宋体" w:cs="宋体"/>
                <w:color w:val="auto"/>
                <w:szCs w:val="21"/>
                <w:highlight w:val="none"/>
              </w:rPr>
            </w:pPr>
          </w:p>
        </w:tc>
      </w:tr>
      <w:tr w14:paraId="40CC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48" w:type="dxa"/>
            <w:vAlign w:val="center"/>
          </w:tcPr>
          <w:p w14:paraId="7ED70FC6">
            <w:pPr>
              <w:spacing w:line="360" w:lineRule="auto"/>
              <w:jc w:val="center"/>
              <w:outlineLvl w:val="9"/>
              <w:rPr>
                <w:rFonts w:hint="eastAsia" w:ascii="宋体" w:hAnsi="宋体" w:eastAsia="宋体" w:cs="宋体"/>
                <w:color w:val="auto"/>
                <w:szCs w:val="21"/>
                <w:highlight w:val="none"/>
              </w:rPr>
            </w:pPr>
          </w:p>
        </w:tc>
        <w:tc>
          <w:tcPr>
            <w:tcW w:w="1169" w:type="dxa"/>
            <w:vAlign w:val="center"/>
          </w:tcPr>
          <w:p w14:paraId="65A77002">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0893F86C">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29D12F3B">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11BDFEAF">
            <w:pPr>
              <w:spacing w:line="360" w:lineRule="auto"/>
              <w:jc w:val="center"/>
              <w:outlineLvl w:val="9"/>
              <w:rPr>
                <w:rFonts w:hint="eastAsia" w:ascii="宋体" w:hAnsi="宋体" w:eastAsia="宋体" w:cs="宋体"/>
                <w:color w:val="auto"/>
                <w:szCs w:val="21"/>
                <w:highlight w:val="none"/>
              </w:rPr>
            </w:pPr>
          </w:p>
        </w:tc>
        <w:tc>
          <w:tcPr>
            <w:tcW w:w="1647" w:type="dxa"/>
            <w:vAlign w:val="center"/>
          </w:tcPr>
          <w:p w14:paraId="77E252D6">
            <w:pPr>
              <w:spacing w:line="360" w:lineRule="auto"/>
              <w:jc w:val="center"/>
              <w:outlineLvl w:val="9"/>
              <w:rPr>
                <w:rFonts w:hint="eastAsia" w:ascii="宋体" w:hAnsi="宋体" w:eastAsia="宋体" w:cs="宋体"/>
                <w:color w:val="auto"/>
                <w:szCs w:val="21"/>
                <w:highlight w:val="none"/>
              </w:rPr>
            </w:pPr>
          </w:p>
        </w:tc>
        <w:tc>
          <w:tcPr>
            <w:tcW w:w="1417" w:type="dxa"/>
            <w:vAlign w:val="center"/>
          </w:tcPr>
          <w:p w14:paraId="40CC1B6B">
            <w:pPr>
              <w:spacing w:line="360" w:lineRule="auto"/>
              <w:jc w:val="center"/>
              <w:outlineLvl w:val="9"/>
              <w:rPr>
                <w:rFonts w:hint="eastAsia" w:ascii="宋体" w:hAnsi="宋体" w:eastAsia="宋体" w:cs="宋体"/>
                <w:color w:val="auto"/>
                <w:szCs w:val="21"/>
                <w:highlight w:val="none"/>
              </w:rPr>
            </w:pPr>
          </w:p>
        </w:tc>
        <w:tc>
          <w:tcPr>
            <w:tcW w:w="1656" w:type="dxa"/>
            <w:vAlign w:val="center"/>
          </w:tcPr>
          <w:p w14:paraId="392CA9A9">
            <w:pPr>
              <w:spacing w:line="360" w:lineRule="auto"/>
              <w:jc w:val="center"/>
              <w:outlineLvl w:val="9"/>
              <w:rPr>
                <w:rFonts w:hint="eastAsia" w:ascii="宋体" w:hAnsi="宋体" w:eastAsia="宋体" w:cs="宋体"/>
                <w:color w:val="auto"/>
                <w:szCs w:val="21"/>
                <w:highlight w:val="none"/>
              </w:rPr>
            </w:pPr>
          </w:p>
        </w:tc>
        <w:tc>
          <w:tcPr>
            <w:tcW w:w="947" w:type="dxa"/>
            <w:vAlign w:val="center"/>
          </w:tcPr>
          <w:p w14:paraId="6551FF81">
            <w:pPr>
              <w:spacing w:line="360" w:lineRule="auto"/>
              <w:jc w:val="center"/>
              <w:outlineLvl w:val="9"/>
              <w:rPr>
                <w:rFonts w:hint="eastAsia" w:ascii="宋体" w:hAnsi="宋体" w:eastAsia="宋体" w:cs="宋体"/>
                <w:color w:val="auto"/>
                <w:szCs w:val="21"/>
                <w:highlight w:val="none"/>
              </w:rPr>
            </w:pPr>
          </w:p>
        </w:tc>
      </w:tr>
    </w:tbl>
    <w:p w14:paraId="3339DC60">
      <w:pPr>
        <w:overflowPunct w:val="0"/>
        <w:spacing w:before="120" w:line="360" w:lineRule="auto"/>
        <w:ind w:left="267" w:leftChars="-73" w:hanging="420" w:hangingChars="200"/>
        <w:outlineLvl w:val="9"/>
        <w:rPr>
          <w:rFonts w:hint="eastAsia" w:ascii="宋体" w:hAnsi="宋体" w:eastAsia="宋体" w:cs="宋体"/>
          <w:color w:val="auto"/>
          <w:szCs w:val="21"/>
          <w:highlight w:val="none"/>
        </w:rPr>
      </w:pPr>
    </w:p>
    <w:p w14:paraId="298DCCA0">
      <w:pPr>
        <w:overflowPunct w:val="0"/>
        <w:spacing w:before="120" w:line="360" w:lineRule="auto"/>
        <w:ind w:left="267" w:leftChars="-73" w:hanging="420" w:hanging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03209C18">
      <w:pPr>
        <w:numPr>
          <w:ilvl w:val="0"/>
          <w:numId w:val="6"/>
        </w:numPr>
        <w:overflowPunct w:val="0"/>
        <w:spacing w:before="120" w:line="360" w:lineRule="auto"/>
        <w:ind w:left="267" w:leftChars="-73" w:hanging="420" w:hanging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此表格式供参照，投标人可以根据本表格式内容自行划表填写。</w:t>
      </w:r>
    </w:p>
    <w:p w14:paraId="79832E12">
      <w:pPr>
        <w:numPr>
          <w:ilvl w:val="0"/>
          <w:numId w:val="6"/>
        </w:numPr>
        <w:overflowPunct w:val="0"/>
        <w:spacing w:before="120" w:line="360" w:lineRule="auto"/>
        <w:ind w:left="267" w:leftChars="-73" w:hanging="420" w:hanging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上述人员需提供资格证书（或注册/执业/岗位证书/技术职称）、以及人力资源和社会保障部门（或税务部门）出具的投标人2023年</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月至2024年</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月为其缴纳的社保证明复印件。</w:t>
      </w:r>
    </w:p>
    <w:p w14:paraId="2C49F381">
      <w:pPr>
        <w:spacing w:line="360" w:lineRule="auto"/>
        <w:ind w:right="420" w:firstLine="4935" w:firstLineChars="2350"/>
        <w:outlineLvl w:val="9"/>
        <w:rPr>
          <w:rFonts w:hint="eastAsia" w:ascii="宋体" w:hAnsi="宋体" w:eastAsia="宋体" w:cs="宋体"/>
          <w:color w:val="auto"/>
          <w:szCs w:val="21"/>
          <w:highlight w:val="none"/>
          <w:lang w:val="zh-CN"/>
        </w:rPr>
      </w:pPr>
    </w:p>
    <w:p w14:paraId="3A10315D">
      <w:pPr>
        <w:spacing w:line="360" w:lineRule="auto"/>
        <w:ind w:right="420" w:firstLine="4935" w:firstLineChars="23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投标人：（加盖投标人法人公章）</w:t>
      </w:r>
    </w:p>
    <w:p w14:paraId="1420C6E0">
      <w:pPr>
        <w:spacing w:line="360" w:lineRule="auto"/>
        <w:ind w:firstLine="4935" w:firstLineChars="2350"/>
        <w:outlineLvl w:val="9"/>
        <w:rPr>
          <w:rFonts w:hint="eastAsia" w:ascii="宋体" w:hAnsi="宋体" w:eastAsia="宋体" w:cs="宋体"/>
          <w:color w:val="auto"/>
          <w:highlight w:val="none"/>
          <w:lang w:val="zh-CN"/>
        </w:rPr>
      </w:pPr>
      <w:r>
        <w:rPr>
          <w:rFonts w:hint="eastAsia" w:ascii="宋体" w:hAnsi="宋体" w:eastAsia="宋体" w:cs="宋体"/>
          <w:color w:val="auto"/>
          <w:szCs w:val="21"/>
          <w:highlight w:val="none"/>
        </w:rPr>
        <w:t xml:space="preserve">日  期：  </w:t>
      </w:r>
      <w:r>
        <w:rPr>
          <w:rFonts w:hint="eastAsia" w:ascii="宋体" w:hAnsi="宋体" w:eastAsia="宋体" w:cs="宋体"/>
          <w:color w:val="auto"/>
          <w:highlight w:val="none"/>
          <w:lang w:val="zh-CN"/>
        </w:rPr>
        <w:t>年  月  日</w:t>
      </w:r>
    </w:p>
    <w:p w14:paraId="2532907C">
      <w:pPr>
        <w:spacing w:line="360" w:lineRule="auto"/>
        <w:ind w:firstLine="5040" w:firstLineChars="2400"/>
        <w:outlineLvl w:val="9"/>
        <w:rPr>
          <w:rFonts w:hint="eastAsia" w:ascii="宋体" w:hAnsi="宋体" w:eastAsia="宋体" w:cs="宋体"/>
          <w:color w:val="auto"/>
          <w:highlight w:val="none"/>
          <w:lang w:val="zh-CN"/>
        </w:rPr>
      </w:pPr>
    </w:p>
    <w:p w14:paraId="61928A9A">
      <w:pPr>
        <w:spacing w:line="360" w:lineRule="auto"/>
        <w:ind w:firstLine="5040" w:firstLineChars="2400"/>
        <w:outlineLvl w:val="9"/>
        <w:rPr>
          <w:rFonts w:hint="eastAsia" w:ascii="宋体" w:hAnsi="宋体" w:eastAsia="宋体" w:cs="宋体"/>
          <w:color w:val="auto"/>
          <w:highlight w:val="none"/>
          <w:lang w:val="zh-CN"/>
        </w:rPr>
      </w:pPr>
    </w:p>
    <w:p w14:paraId="4143C95F">
      <w:pPr>
        <w:pageBreakBefore/>
        <w:spacing w:line="360" w:lineRule="auto"/>
        <w:jc w:val="center"/>
        <w:outlineLvl w:val="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（2）拟投入本项目的项目负责人简历表</w:t>
      </w:r>
    </w:p>
    <w:tbl>
      <w:tblPr>
        <w:tblStyle w:val="39"/>
        <w:tblW w:w="5000" w:type="pct"/>
        <w:jc w:val="center"/>
        <w:tblLayout w:type="autofit"/>
        <w:tblCellMar>
          <w:top w:w="0" w:type="dxa"/>
          <w:left w:w="108" w:type="dxa"/>
          <w:bottom w:w="0" w:type="dxa"/>
          <w:right w:w="108" w:type="dxa"/>
        </w:tblCellMar>
      </w:tblPr>
      <w:tblGrid>
        <w:gridCol w:w="2305"/>
        <w:gridCol w:w="407"/>
        <w:gridCol w:w="577"/>
        <w:gridCol w:w="975"/>
        <w:gridCol w:w="531"/>
        <w:gridCol w:w="1037"/>
        <w:gridCol w:w="637"/>
        <w:gridCol w:w="473"/>
        <w:gridCol w:w="506"/>
        <w:gridCol w:w="944"/>
        <w:gridCol w:w="508"/>
        <w:gridCol w:w="1470"/>
      </w:tblGrid>
      <w:tr w14:paraId="6ED85242">
        <w:tblPrEx>
          <w:tblCellMar>
            <w:top w:w="0" w:type="dxa"/>
            <w:left w:w="108" w:type="dxa"/>
            <w:bottom w:w="0" w:type="dxa"/>
            <w:right w:w="108" w:type="dxa"/>
          </w:tblCellMar>
        </w:tblPrEx>
        <w:trPr>
          <w:trHeight w:val="915" w:hRule="atLeast"/>
          <w:jc w:val="center"/>
        </w:trPr>
        <w:tc>
          <w:tcPr>
            <w:tcW w:w="1112" w:type="pct"/>
            <w:tcBorders>
              <w:top w:val="single" w:color="auto" w:sz="8" w:space="0"/>
              <w:left w:val="single" w:color="auto" w:sz="8" w:space="0"/>
              <w:bottom w:val="single" w:color="auto" w:sz="8" w:space="0"/>
              <w:right w:val="single" w:color="auto" w:sz="8" w:space="0"/>
            </w:tcBorders>
            <w:vAlign w:val="center"/>
          </w:tcPr>
          <w:p w14:paraId="641903AD">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200" w:type="pct"/>
            <w:gridSpan w:val="4"/>
            <w:tcBorders>
              <w:top w:val="single" w:color="auto" w:sz="8" w:space="0"/>
              <w:left w:val="nil"/>
              <w:bottom w:val="single" w:color="auto" w:sz="8" w:space="0"/>
              <w:right w:val="single" w:color="000000" w:sz="8" w:space="0"/>
            </w:tcBorders>
            <w:vAlign w:val="center"/>
          </w:tcPr>
          <w:p w14:paraId="3264078F">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500" w:type="pct"/>
            <w:tcBorders>
              <w:top w:val="single" w:color="auto" w:sz="8" w:space="0"/>
              <w:left w:val="nil"/>
              <w:bottom w:val="single" w:color="auto" w:sz="8" w:space="0"/>
              <w:right w:val="single" w:color="auto" w:sz="8" w:space="0"/>
            </w:tcBorders>
            <w:vAlign w:val="center"/>
          </w:tcPr>
          <w:p w14:paraId="1F6036C8">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779" w:type="pct"/>
            <w:gridSpan w:val="3"/>
            <w:tcBorders>
              <w:top w:val="single" w:color="auto" w:sz="8" w:space="0"/>
              <w:left w:val="nil"/>
              <w:bottom w:val="single" w:color="auto" w:sz="8" w:space="0"/>
              <w:right w:val="single" w:color="000000" w:sz="8" w:space="0"/>
            </w:tcBorders>
            <w:vAlign w:val="center"/>
          </w:tcPr>
          <w:p w14:paraId="5F9D2F88">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700" w:type="pct"/>
            <w:gridSpan w:val="2"/>
            <w:tcBorders>
              <w:top w:val="single" w:color="auto" w:sz="8" w:space="0"/>
              <w:left w:val="nil"/>
              <w:bottom w:val="single" w:color="auto" w:sz="8" w:space="0"/>
              <w:right w:val="single" w:color="000000" w:sz="8" w:space="0"/>
            </w:tcBorders>
            <w:vAlign w:val="center"/>
          </w:tcPr>
          <w:p w14:paraId="48615E76">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709" w:type="pct"/>
            <w:tcBorders>
              <w:top w:val="single" w:color="auto" w:sz="8" w:space="0"/>
              <w:left w:val="nil"/>
              <w:bottom w:val="single" w:color="auto" w:sz="8" w:space="0"/>
              <w:right w:val="single" w:color="000000" w:sz="8" w:space="0"/>
            </w:tcBorders>
            <w:vAlign w:val="center"/>
          </w:tcPr>
          <w:p w14:paraId="2ED456FC">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2BEAB70E">
        <w:tblPrEx>
          <w:tblCellMar>
            <w:top w:w="0" w:type="dxa"/>
            <w:left w:w="108" w:type="dxa"/>
            <w:bottom w:w="0" w:type="dxa"/>
            <w:right w:w="108" w:type="dxa"/>
          </w:tblCellMar>
        </w:tblPrEx>
        <w:trPr>
          <w:trHeight w:val="915" w:hRule="atLeast"/>
          <w:jc w:val="center"/>
        </w:trPr>
        <w:tc>
          <w:tcPr>
            <w:tcW w:w="1112" w:type="pct"/>
            <w:tcBorders>
              <w:top w:val="nil"/>
              <w:left w:val="single" w:color="auto" w:sz="8" w:space="0"/>
              <w:bottom w:val="single" w:color="auto" w:sz="8" w:space="0"/>
              <w:right w:val="single" w:color="auto" w:sz="8" w:space="0"/>
            </w:tcBorders>
            <w:vAlign w:val="center"/>
          </w:tcPr>
          <w:p w14:paraId="65D1705A">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200" w:type="pct"/>
            <w:gridSpan w:val="4"/>
            <w:tcBorders>
              <w:top w:val="single" w:color="auto" w:sz="8" w:space="0"/>
              <w:left w:val="nil"/>
              <w:bottom w:val="single" w:color="auto" w:sz="8" w:space="0"/>
              <w:right w:val="single" w:color="000000" w:sz="8" w:space="0"/>
            </w:tcBorders>
            <w:vAlign w:val="center"/>
          </w:tcPr>
          <w:p w14:paraId="5041AA36">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500" w:type="pct"/>
            <w:tcBorders>
              <w:top w:val="nil"/>
              <w:left w:val="nil"/>
              <w:bottom w:val="single" w:color="auto" w:sz="8" w:space="0"/>
              <w:right w:val="single" w:color="auto" w:sz="8" w:space="0"/>
            </w:tcBorders>
            <w:vAlign w:val="center"/>
          </w:tcPr>
          <w:p w14:paraId="72D9E28D">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779" w:type="pct"/>
            <w:gridSpan w:val="3"/>
            <w:tcBorders>
              <w:top w:val="single" w:color="auto" w:sz="8" w:space="0"/>
              <w:left w:val="nil"/>
              <w:bottom w:val="single" w:color="auto" w:sz="8" w:space="0"/>
              <w:right w:val="single" w:color="000000" w:sz="8" w:space="0"/>
            </w:tcBorders>
            <w:vAlign w:val="center"/>
          </w:tcPr>
          <w:p w14:paraId="5FB24BAF">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700" w:type="pct"/>
            <w:gridSpan w:val="2"/>
            <w:tcBorders>
              <w:top w:val="single" w:color="auto" w:sz="8" w:space="0"/>
              <w:left w:val="nil"/>
              <w:bottom w:val="single" w:color="auto" w:sz="8" w:space="0"/>
              <w:right w:val="single" w:color="000000" w:sz="8" w:space="0"/>
            </w:tcBorders>
            <w:vAlign w:val="center"/>
          </w:tcPr>
          <w:p w14:paraId="13B3B9B4">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709" w:type="pct"/>
            <w:tcBorders>
              <w:top w:val="single" w:color="auto" w:sz="8" w:space="0"/>
              <w:left w:val="nil"/>
              <w:bottom w:val="single" w:color="auto" w:sz="8" w:space="0"/>
              <w:right w:val="single" w:color="000000" w:sz="8" w:space="0"/>
            </w:tcBorders>
            <w:vAlign w:val="center"/>
          </w:tcPr>
          <w:p w14:paraId="57292F21">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7506C0F8">
        <w:tblPrEx>
          <w:tblCellMar>
            <w:top w:w="0" w:type="dxa"/>
            <w:left w:w="108" w:type="dxa"/>
            <w:bottom w:w="0" w:type="dxa"/>
            <w:right w:w="108" w:type="dxa"/>
          </w:tblCellMar>
        </w:tblPrEx>
        <w:trPr>
          <w:trHeight w:val="915" w:hRule="atLeast"/>
          <w:jc w:val="center"/>
        </w:trPr>
        <w:tc>
          <w:tcPr>
            <w:tcW w:w="1586" w:type="pct"/>
            <w:gridSpan w:val="3"/>
            <w:tcBorders>
              <w:top w:val="single" w:color="auto" w:sz="8" w:space="0"/>
              <w:left w:val="single" w:color="auto" w:sz="8" w:space="0"/>
              <w:bottom w:val="single" w:color="auto" w:sz="8" w:space="0"/>
              <w:right w:val="single" w:color="000000" w:sz="8" w:space="0"/>
            </w:tcBorders>
            <w:vAlign w:val="center"/>
          </w:tcPr>
          <w:p w14:paraId="3EED8569">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参加工作时间</w:t>
            </w:r>
          </w:p>
        </w:tc>
        <w:tc>
          <w:tcPr>
            <w:tcW w:w="1761" w:type="pct"/>
            <w:gridSpan w:val="5"/>
            <w:tcBorders>
              <w:top w:val="single" w:color="auto" w:sz="8" w:space="0"/>
              <w:left w:val="nil"/>
              <w:bottom w:val="single" w:color="auto" w:sz="8" w:space="0"/>
              <w:right w:val="single" w:color="000000" w:sz="8" w:space="0"/>
            </w:tcBorders>
            <w:vAlign w:val="center"/>
          </w:tcPr>
          <w:p w14:paraId="486BCB88">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44" w:type="pct"/>
            <w:gridSpan w:val="3"/>
            <w:tcBorders>
              <w:top w:val="single" w:color="auto" w:sz="8" w:space="0"/>
              <w:left w:val="nil"/>
              <w:bottom w:val="single" w:color="auto" w:sz="8" w:space="0"/>
              <w:right w:val="single" w:color="000000" w:sz="8" w:space="0"/>
            </w:tcBorders>
            <w:vAlign w:val="center"/>
          </w:tcPr>
          <w:p w14:paraId="12A264B5">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担任</w:t>
            </w:r>
            <w:r>
              <w:rPr>
                <w:rFonts w:hint="eastAsia" w:ascii="宋体" w:hAnsi="宋体" w:eastAsia="宋体" w:cs="宋体"/>
                <w:b/>
                <w:bCs/>
                <w:color w:val="auto"/>
                <w:szCs w:val="21"/>
                <w:highlight w:val="none"/>
                <w:u w:val="single"/>
              </w:rPr>
              <w:t xml:space="preserve"> </w:t>
            </w:r>
            <w:r>
              <w:rPr>
                <w:rFonts w:hint="eastAsia" w:ascii="宋体" w:hAnsi="宋体" w:eastAsia="宋体" w:cs="宋体"/>
                <w:color w:val="auto"/>
                <w:szCs w:val="21"/>
                <w:highlight w:val="none"/>
                <w:u w:val="single"/>
              </w:rPr>
              <w:t xml:space="preserve">    （职位名称）</w:t>
            </w:r>
            <w:r>
              <w:rPr>
                <w:rFonts w:hint="eastAsia" w:ascii="宋体" w:hAnsi="宋体" w:eastAsia="宋体" w:cs="宋体"/>
                <w:color w:val="auto"/>
                <w:szCs w:val="21"/>
                <w:highlight w:val="none"/>
              </w:rPr>
              <w:t>年限</w:t>
            </w:r>
          </w:p>
        </w:tc>
        <w:tc>
          <w:tcPr>
            <w:tcW w:w="709" w:type="pct"/>
            <w:tcBorders>
              <w:top w:val="nil"/>
              <w:left w:val="nil"/>
              <w:bottom w:val="single" w:color="auto" w:sz="8" w:space="0"/>
              <w:right w:val="single" w:color="auto" w:sz="8" w:space="0"/>
            </w:tcBorders>
            <w:vAlign w:val="center"/>
          </w:tcPr>
          <w:p w14:paraId="443AE854">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5506B6F4">
        <w:tblPrEx>
          <w:tblCellMar>
            <w:top w:w="0" w:type="dxa"/>
            <w:left w:w="108" w:type="dxa"/>
            <w:bottom w:w="0" w:type="dxa"/>
            <w:right w:w="108" w:type="dxa"/>
          </w:tblCellMar>
        </w:tblPrEx>
        <w:trPr>
          <w:trHeight w:val="915" w:hRule="atLeast"/>
          <w:jc w:val="center"/>
        </w:trPr>
        <w:tc>
          <w:tcPr>
            <w:tcW w:w="1586" w:type="pct"/>
            <w:gridSpan w:val="3"/>
            <w:tcBorders>
              <w:top w:val="single" w:color="auto" w:sz="8" w:space="0"/>
              <w:left w:val="single" w:color="auto" w:sz="8" w:space="0"/>
              <w:bottom w:val="single" w:color="auto" w:sz="8" w:space="0"/>
              <w:right w:val="single" w:color="000000" w:sz="8" w:space="0"/>
            </w:tcBorders>
            <w:vAlign w:val="center"/>
          </w:tcPr>
          <w:p w14:paraId="3FE28388">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资格证书编号</w:t>
            </w:r>
          </w:p>
        </w:tc>
        <w:tc>
          <w:tcPr>
            <w:tcW w:w="1761" w:type="pct"/>
            <w:gridSpan w:val="5"/>
            <w:tcBorders>
              <w:top w:val="single" w:color="auto" w:sz="8" w:space="0"/>
              <w:left w:val="nil"/>
              <w:bottom w:val="single" w:color="auto" w:sz="8" w:space="0"/>
              <w:right w:val="single" w:color="000000" w:sz="8" w:space="0"/>
            </w:tcBorders>
            <w:vAlign w:val="center"/>
          </w:tcPr>
          <w:p w14:paraId="0D84761A">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44" w:type="pct"/>
            <w:gridSpan w:val="3"/>
            <w:tcBorders>
              <w:top w:val="single" w:color="auto" w:sz="8" w:space="0"/>
              <w:left w:val="nil"/>
              <w:bottom w:val="single" w:color="auto" w:sz="8" w:space="0"/>
              <w:right w:val="single" w:color="000000" w:sz="8" w:space="0"/>
            </w:tcBorders>
            <w:vAlign w:val="center"/>
          </w:tcPr>
          <w:p w14:paraId="69A0B9F5">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709" w:type="pct"/>
            <w:tcBorders>
              <w:top w:val="nil"/>
              <w:left w:val="nil"/>
              <w:bottom w:val="single" w:color="auto" w:sz="8" w:space="0"/>
              <w:right w:val="single" w:color="auto" w:sz="8" w:space="0"/>
            </w:tcBorders>
            <w:vAlign w:val="center"/>
          </w:tcPr>
          <w:p w14:paraId="6002ABE8">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30C344A8">
        <w:tblPrEx>
          <w:tblCellMar>
            <w:top w:w="0" w:type="dxa"/>
            <w:left w:w="108" w:type="dxa"/>
            <w:bottom w:w="0" w:type="dxa"/>
            <w:right w:w="108" w:type="dxa"/>
          </w:tblCellMar>
        </w:tblPrEx>
        <w:trPr>
          <w:trHeight w:val="915" w:hRule="atLeast"/>
          <w:jc w:val="center"/>
        </w:trPr>
        <w:tc>
          <w:tcPr>
            <w:tcW w:w="5000" w:type="pct"/>
            <w:gridSpan w:val="12"/>
            <w:tcBorders>
              <w:top w:val="single" w:color="auto" w:sz="8" w:space="0"/>
              <w:left w:val="single" w:color="auto" w:sz="8" w:space="0"/>
              <w:bottom w:val="single" w:color="auto" w:sz="8" w:space="0"/>
              <w:right w:val="single" w:color="000000" w:sz="8" w:space="0"/>
            </w:tcBorders>
            <w:vAlign w:val="center"/>
          </w:tcPr>
          <w:p w14:paraId="5402B936">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主要类似项目业绩</w:t>
            </w:r>
          </w:p>
        </w:tc>
      </w:tr>
      <w:tr w14:paraId="6F941730">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14:paraId="288BE70A">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48" w:type="pct"/>
            <w:gridSpan w:val="2"/>
            <w:tcBorders>
              <w:top w:val="single" w:color="auto" w:sz="8" w:space="0"/>
              <w:left w:val="nil"/>
              <w:bottom w:val="single" w:color="auto" w:sz="8" w:space="0"/>
              <w:right w:val="single" w:color="000000" w:sz="8" w:space="0"/>
            </w:tcBorders>
            <w:vAlign w:val="center"/>
          </w:tcPr>
          <w:p w14:paraId="6DE5582C">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发包单位</w:t>
            </w:r>
          </w:p>
        </w:tc>
        <w:tc>
          <w:tcPr>
            <w:tcW w:w="1063" w:type="pct"/>
            <w:gridSpan w:val="3"/>
            <w:tcBorders>
              <w:top w:val="single" w:color="auto" w:sz="8" w:space="0"/>
              <w:left w:val="nil"/>
              <w:bottom w:val="single" w:color="auto" w:sz="8" w:space="0"/>
              <w:right w:val="single" w:color="000000" w:sz="8" w:space="0"/>
            </w:tcBorders>
            <w:vAlign w:val="center"/>
          </w:tcPr>
          <w:p w14:paraId="508C1A61">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服务内容</w:t>
            </w:r>
          </w:p>
        </w:tc>
        <w:tc>
          <w:tcPr>
            <w:tcW w:w="927" w:type="pct"/>
            <w:gridSpan w:val="3"/>
            <w:tcBorders>
              <w:top w:val="single" w:color="auto" w:sz="8" w:space="0"/>
              <w:left w:val="nil"/>
              <w:bottom w:val="single" w:color="auto" w:sz="8" w:space="0"/>
              <w:right w:val="single" w:color="000000" w:sz="8" w:space="0"/>
            </w:tcBorders>
            <w:vAlign w:val="center"/>
          </w:tcPr>
          <w:p w14:paraId="1556308E">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本人在该项目中所任职务</w:t>
            </w:r>
          </w:p>
        </w:tc>
        <w:tc>
          <w:tcPr>
            <w:tcW w:w="953" w:type="pct"/>
            <w:gridSpan w:val="2"/>
            <w:tcBorders>
              <w:top w:val="single" w:color="auto" w:sz="8" w:space="0"/>
              <w:left w:val="nil"/>
              <w:bottom w:val="single" w:color="auto" w:sz="8" w:space="0"/>
              <w:right w:val="single" w:color="000000" w:sz="8" w:space="0"/>
            </w:tcBorders>
            <w:vAlign w:val="center"/>
          </w:tcPr>
          <w:p w14:paraId="1138C9B6">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起止时间</w:t>
            </w:r>
          </w:p>
        </w:tc>
      </w:tr>
      <w:tr w14:paraId="4F7AE8F9">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14:paraId="5E10CBD8">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748" w:type="pct"/>
            <w:gridSpan w:val="2"/>
            <w:tcBorders>
              <w:top w:val="single" w:color="auto" w:sz="8" w:space="0"/>
              <w:left w:val="nil"/>
              <w:bottom w:val="single" w:color="auto" w:sz="8" w:space="0"/>
              <w:right w:val="single" w:color="000000" w:sz="8" w:space="0"/>
            </w:tcBorders>
            <w:vAlign w:val="center"/>
          </w:tcPr>
          <w:p w14:paraId="1495B76F">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63" w:type="pct"/>
            <w:gridSpan w:val="3"/>
            <w:tcBorders>
              <w:top w:val="single" w:color="auto" w:sz="8" w:space="0"/>
              <w:left w:val="nil"/>
              <w:bottom w:val="single" w:color="auto" w:sz="8" w:space="0"/>
              <w:right w:val="single" w:color="000000" w:sz="8" w:space="0"/>
            </w:tcBorders>
            <w:vAlign w:val="center"/>
          </w:tcPr>
          <w:p w14:paraId="6CA65B5E">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27" w:type="pct"/>
            <w:gridSpan w:val="3"/>
            <w:tcBorders>
              <w:top w:val="single" w:color="auto" w:sz="8" w:space="0"/>
              <w:left w:val="nil"/>
              <w:bottom w:val="single" w:color="auto" w:sz="8" w:space="0"/>
              <w:right w:val="single" w:color="000000" w:sz="8" w:space="0"/>
            </w:tcBorders>
            <w:vAlign w:val="center"/>
          </w:tcPr>
          <w:p w14:paraId="39CF5415">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53" w:type="pct"/>
            <w:gridSpan w:val="2"/>
            <w:tcBorders>
              <w:top w:val="single" w:color="auto" w:sz="8" w:space="0"/>
              <w:left w:val="nil"/>
              <w:bottom w:val="single" w:color="auto" w:sz="8" w:space="0"/>
              <w:right w:val="single" w:color="000000" w:sz="8" w:space="0"/>
            </w:tcBorders>
            <w:vAlign w:val="center"/>
          </w:tcPr>
          <w:p w14:paraId="154A00EA">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27D69E7A">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14:paraId="7AA21485">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748" w:type="pct"/>
            <w:gridSpan w:val="2"/>
            <w:tcBorders>
              <w:top w:val="single" w:color="auto" w:sz="8" w:space="0"/>
              <w:left w:val="nil"/>
              <w:bottom w:val="single" w:color="auto" w:sz="8" w:space="0"/>
              <w:right w:val="single" w:color="000000" w:sz="8" w:space="0"/>
            </w:tcBorders>
            <w:vAlign w:val="center"/>
          </w:tcPr>
          <w:p w14:paraId="052F052B">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63" w:type="pct"/>
            <w:gridSpan w:val="3"/>
            <w:tcBorders>
              <w:top w:val="single" w:color="auto" w:sz="8" w:space="0"/>
              <w:left w:val="nil"/>
              <w:bottom w:val="single" w:color="auto" w:sz="8" w:space="0"/>
              <w:right w:val="single" w:color="000000" w:sz="8" w:space="0"/>
            </w:tcBorders>
            <w:vAlign w:val="center"/>
          </w:tcPr>
          <w:p w14:paraId="67BC463C">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27" w:type="pct"/>
            <w:gridSpan w:val="3"/>
            <w:tcBorders>
              <w:top w:val="single" w:color="auto" w:sz="8" w:space="0"/>
              <w:left w:val="nil"/>
              <w:bottom w:val="single" w:color="auto" w:sz="8" w:space="0"/>
              <w:right w:val="single" w:color="000000" w:sz="8" w:space="0"/>
            </w:tcBorders>
            <w:vAlign w:val="center"/>
          </w:tcPr>
          <w:p w14:paraId="1EFD905C">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53" w:type="pct"/>
            <w:gridSpan w:val="2"/>
            <w:tcBorders>
              <w:top w:val="single" w:color="auto" w:sz="8" w:space="0"/>
              <w:left w:val="nil"/>
              <w:bottom w:val="single" w:color="auto" w:sz="8" w:space="0"/>
              <w:right w:val="single" w:color="000000" w:sz="8" w:space="0"/>
            </w:tcBorders>
            <w:vAlign w:val="center"/>
          </w:tcPr>
          <w:p w14:paraId="4244D76A">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75098105">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14:paraId="6333EF63">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748" w:type="pct"/>
            <w:gridSpan w:val="2"/>
            <w:tcBorders>
              <w:top w:val="single" w:color="auto" w:sz="8" w:space="0"/>
              <w:left w:val="nil"/>
              <w:bottom w:val="single" w:color="auto" w:sz="8" w:space="0"/>
              <w:right w:val="single" w:color="000000" w:sz="8" w:space="0"/>
            </w:tcBorders>
            <w:vAlign w:val="center"/>
          </w:tcPr>
          <w:p w14:paraId="44B03C86">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63" w:type="pct"/>
            <w:gridSpan w:val="3"/>
            <w:tcBorders>
              <w:top w:val="single" w:color="auto" w:sz="8" w:space="0"/>
              <w:left w:val="nil"/>
              <w:bottom w:val="single" w:color="auto" w:sz="8" w:space="0"/>
              <w:right w:val="single" w:color="000000" w:sz="8" w:space="0"/>
            </w:tcBorders>
            <w:vAlign w:val="center"/>
          </w:tcPr>
          <w:p w14:paraId="20B7DFD3">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27" w:type="pct"/>
            <w:gridSpan w:val="3"/>
            <w:tcBorders>
              <w:top w:val="single" w:color="auto" w:sz="8" w:space="0"/>
              <w:left w:val="nil"/>
              <w:bottom w:val="single" w:color="auto" w:sz="8" w:space="0"/>
              <w:right w:val="single" w:color="000000" w:sz="8" w:space="0"/>
            </w:tcBorders>
            <w:vAlign w:val="center"/>
          </w:tcPr>
          <w:p w14:paraId="39B4300E">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53" w:type="pct"/>
            <w:gridSpan w:val="2"/>
            <w:tcBorders>
              <w:top w:val="single" w:color="auto" w:sz="8" w:space="0"/>
              <w:left w:val="nil"/>
              <w:bottom w:val="single" w:color="auto" w:sz="8" w:space="0"/>
              <w:right w:val="single" w:color="000000" w:sz="8" w:space="0"/>
            </w:tcBorders>
            <w:vAlign w:val="center"/>
          </w:tcPr>
          <w:p w14:paraId="0385F7EA">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bl>
    <w:p w14:paraId="3503EC2D">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7033C0D7">
      <w:pPr>
        <w:numPr>
          <w:ilvl w:val="0"/>
          <w:numId w:val="7"/>
        </w:numPr>
        <w:overflowPunct w:val="0"/>
        <w:spacing w:before="120" w:line="360" w:lineRule="auto"/>
        <w:ind w:left="267" w:leftChars="-73" w:hanging="420" w:hanging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拟投入本项目的项目负责人需提供本简历表。</w:t>
      </w:r>
    </w:p>
    <w:p w14:paraId="4CEA2C69">
      <w:pPr>
        <w:numPr>
          <w:ilvl w:val="0"/>
          <w:numId w:val="7"/>
        </w:numPr>
        <w:overflowPunct w:val="0"/>
        <w:spacing w:before="120" w:line="360" w:lineRule="auto"/>
        <w:ind w:left="267" w:leftChars="-73" w:hanging="420" w:hanging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需提供项目负责人的资格证书（或注册/执业/岗位证书/技术职称）、以及人力资源和社会保障部门（或税务部门）出具的投标人2023年</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月至2024年</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月为其缴纳的社保证明复印件。</w:t>
      </w:r>
    </w:p>
    <w:p w14:paraId="6FEDB6D6">
      <w:pPr>
        <w:spacing w:line="360" w:lineRule="auto"/>
        <w:ind w:left="685" w:leftChars="176" w:hanging="315" w:hangingChars="15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highlight w:val="none"/>
          <w:lang w:val="zh-CN"/>
        </w:rPr>
        <w:t>投标人：（加盖投标人法人公章）</w:t>
      </w:r>
    </w:p>
    <w:p w14:paraId="2818505D">
      <w:pPr>
        <w:spacing w:before="120" w:after="120" w:line="360" w:lineRule="auto"/>
        <w:ind w:left="629" w:firstLine="5040"/>
        <w:outlineLvl w:val="9"/>
        <w:rPr>
          <w:rFonts w:hint="eastAsia" w:ascii="宋体" w:hAnsi="宋体" w:eastAsia="宋体" w:cs="宋体"/>
          <w:b/>
          <w:color w:val="auto"/>
          <w:sz w:val="32"/>
          <w:szCs w:val="32"/>
          <w:highlight w:val="none"/>
        </w:rPr>
      </w:pPr>
      <w:r>
        <w:rPr>
          <w:rFonts w:hint="eastAsia" w:ascii="宋体" w:hAnsi="宋体" w:eastAsia="宋体" w:cs="宋体"/>
          <w:color w:val="auto"/>
          <w:highlight w:val="none"/>
          <w:lang w:val="zh-CN"/>
        </w:rPr>
        <w:t>日期：   年    月     日</w:t>
      </w:r>
    </w:p>
    <w:p w14:paraId="77320C00">
      <w:pPr>
        <w:outlineLvl w:val="9"/>
        <w:rPr>
          <w:rFonts w:hint="eastAsia" w:ascii="宋体" w:hAnsi="宋体" w:eastAsia="宋体" w:cs="宋体"/>
          <w:b/>
          <w:color w:val="auto"/>
          <w:kern w:val="0"/>
          <w:sz w:val="30"/>
          <w:szCs w:val="30"/>
          <w:highlight w:val="none"/>
          <w:lang w:val="en-US" w:eastAsia="zh-CN"/>
        </w:rPr>
      </w:pPr>
    </w:p>
    <w:p w14:paraId="6664F46E">
      <w:pPr>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25161BE5">
      <w:pPr>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12</w:t>
      </w:r>
      <w:r>
        <w:rPr>
          <w:rFonts w:hint="eastAsia" w:ascii="宋体" w:hAnsi="宋体" w:eastAsia="宋体" w:cs="宋体"/>
          <w:b/>
          <w:color w:val="auto"/>
          <w:kern w:val="0"/>
          <w:sz w:val="30"/>
          <w:szCs w:val="30"/>
          <w:highlight w:val="none"/>
        </w:rPr>
        <w:t>.4 培训方案（投标人自行编写）</w:t>
      </w:r>
      <w:r>
        <w:rPr>
          <w:rFonts w:hint="eastAsia" w:ascii="宋体" w:hAnsi="宋体" w:eastAsia="宋体" w:cs="宋体"/>
          <w:b/>
          <w:color w:val="auto"/>
          <w:kern w:val="0"/>
          <w:sz w:val="30"/>
          <w:szCs w:val="30"/>
          <w:highlight w:val="none"/>
          <w:lang w:val="en-US" w:eastAsia="zh-CN"/>
        </w:rPr>
        <w:br w:type="page"/>
      </w:r>
    </w:p>
    <w:p w14:paraId="6A2E1EC6">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bookmarkStart w:id="656" w:name="_Toc3750"/>
      <w:bookmarkStart w:id="657" w:name="_Toc30545"/>
      <w:bookmarkStart w:id="658" w:name="_Toc18180"/>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.5 应急预案和保障措施（投标人自行编写）</w:t>
      </w:r>
      <w:bookmarkEnd w:id="650"/>
      <w:bookmarkEnd w:id="651"/>
      <w:bookmarkEnd w:id="652"/>
      <w:bookmarkEnd w:id="653"/>
      <w:bookmarkEnd w:id="654"/>
      <w:bookmarkEnd w:id="656"/>
      <w:bookmarkEnd w:id="657"/>
      <w:bookmarkEnd w:id="658"/>
    </w:p>
    <w:p w14:paraId="1BD1E240">
      <w:pPr>
        <w:autoSpaceDE/>
        <w:autoSpaceDN/>
        <w:adjustRightInd/>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4A3CF354">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.6 制度和档案的建立与管理（投标人自行编写）</w:t>
      </w:r>
    </w:p>
    <w:p w14:paraId="48370527">
      <w:pPr>
        <w:autoSpaceDE/>
        <w:autoSpaceDN/>
        <w:adjustRightInd/>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7407F87F">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 xml:space="preserve">.7 </w:t>
      </w:r>
      <w:r>
        <w:rPr>
          <w:rFonts w:hint="eastAsia" w:ascii="宋体" w:hAnsi="宋体" w:eastAsia="宋体" w:cs="宋体"/>
          <w:b/>
          <w:color w:val="auto"/>
          <w:sz w:val="30"/>
          <w:szCs w:val="30"/>
          <w:highlight w:val="none"/>
        </w:rPr>
        <w:t>购买食品安全责任险承诺书</w:t>
      </w:r>
    </w:p>
    <w:p w14:paraId="3EF35CAE">
      <w:pPr>
        <w:spacing w:line="360" w:lineRule="auto"/>
        <w:ind w:left="-21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说明：中标人须承诺提供一份东莞市水务集团建设管理有限公司为受益人，额度为人民币500</w:t>
      </w:r>
      <w:r>
        <w:rPr>
          <w:rFonts w:ascii="宋体" w:hAnsi="宋体" w:eastAsia="宋体" w:cs="宋体"/>
          <w:color w:val="auto"/>
          <w:szCs w:val="21"/>
          <w:highlight w:val="none"/>
        </w:rPr>
        <w:t>万元的保险（食品安全责任险），每次事故每人医疗赔偿限额50万元，保险承保期限不短于服务时间（一年），如延长服务期，则顺延保险承保期。投标时须单独提交书面承诺书原件加盖投标人公章，格式自拟</w:t>
      </w:r>
      <w:r>
        <w:rPr>
          <w:rFonts w:hint="eastAsia" w:ascii="宋体" w:hAnsi="宋体" w:eastAsia="宋体" w:cs="宋体"/>
          <w:color w:val="auto"/>
          <w:szCs w:val="21"/>
          <w:highlight w:val="none"/>
        </w:rPr>
        <w:t>。</w:t>
      </w:r>
    </w:p>
    <w:p w14:paraId="56BE1C85">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18B04406">
      <w:pPr>
        <w:pStyle w:val="2"/>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0"/>
          <w:szCs w:val="30"/>
          <w:highlight w:val="none"/>
          <w:lang w:val="en-US" w:eastAsia="zh-CN"/>
        </w:rPr>
        <w:t xml:space="preserve">12.8 </w:t>
      </w:r>
      <w:r>
        <w:rPr>
          <w:rFonts w:hint="eastAsia" w:ascii="宋体" w:hAnsi="宋体" w:eastAsia="宋体" w:cs="宋体"/>
          <w:b/>
          <w:color w:val="auto"/>
          <w:kern w:val="0"/>
          <w:sz w:val="32"/>
          <w:szCs w:val="32"/>
          <w:highlight w:val="none"/>
        </w:rPr>
        <w:t>服务便利性响应时间承诺表</w:t>
      </w:r>
    </w:p>
    <w:p w14:paraId="55CE02B8">
      <w:pPr>
        <w:ind w:left="657" w:hanging="867"/>
        <w:jc w:val="center"/>
        <w:rPr>
          <w:rFonts w:ascii="宋体" w:hAnsi="宋体" w:eastAsia="宋体" w:cs="宋体"/>
          <w:b/>
          <w:color w:val="auto"/>
          <w:sz w:val="32"/>
          <w:szCs w:val="32"/>
          <w:highlight w:val="none"/>
        </w:rPr>
      </w:pPr>
    </w:p>
    <w:p w14:paraId="7F1121DA">
      <w:pPr>
        <w:ind w:left="657" w:hanging="867"/>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服务便利性响应时间承诺表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8912"/>
      </w:tblGrid>
      <w:tr w14:paraId="2A6D8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6" w:type="dxa"/>
            <w:vAlign w:val="center"/>
          </w:tcPr>
          <w:p w14:paraId="48050AB2">
            <w:pPr>
              <w:spacing w:line="360" w:lineRule="auto"/>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序号</w:t>
            </w:r>
          </w:p>
        </w:tc>
        <w:tc>
          <w:tcPr>
            <w:tcW w:w="8912" w:type="dxa"/>
            <w:vAlign w:val="center"/>
          </w:tcPr>
          <w:p w14:paraId="5232C986">
            <w:pPr>
              <w:spacing w:line="360" w:lineRule="auto"/>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承诺事项</w:t>
            </w:r>
          </w:p>
        </w:tc>
      </w:tr>
      <w:tr w14:paraId="69A4F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1456" w:type="dxa"/>
            <w:vAlign w:val="center"/>
          </w:tcPr>
          <w:p w14:paraId="44E597CE">
            <w:pPr>
              <w:spacing w:line="360" w:lineRule="auto"/>
              <w:ind w:left="-21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912" w:type="dxa"/>
            <w:vAlign w:val="center"/>
          </w:tcPr>
          <w:p w14:paraId="15F147A4">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我方承诺本项目管理人员在接到招标人通知后</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小时</w:t>
            </w:r>
            <w:r>
              <w:rPr>
                <w:rFonts w:hint="eastAsia" w:ascii="宋体" w:hAnsi="宋体" w:eastAsia="宋体" w:cs="宋体"/>
                <w:color w:val="auto"/>
                <w:szCs w:val="21"/>
                <w:highlight w:val="none"/>
              </w:rPr>
              <w:t>内响应，</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小时</w:t>
            </w:r>
            <w:r>
              <w:rPr>
                <w:rFonts w:hint="eastAsia" w:ascii="宋体" w:hAnsi="宋体" w:eastAsia="宋体" w:cs="宋体"/>
                <w:color w:val="auto"/>
                <w:szCs w:val="21"/>
                <w:highlight w:val="none"/>
              </w:rPr>
              <w:t>内到达招标人指定地点。</w:t>
            </w:r>
          </w:p>
        </w:tc>
      </w:tr>
    </w:tbl>
    <w:p w14:paraId="36294051">
      <w:pPr>
        <w:spacing w:line="360" w:lineRule="auto"/>
        <w:ind w:left="-210" w:right="420" w:firstLine="3255" w:firstLineChars="1550"/>
        <w:rPr>
          <w:rFonts w:ascii="宋体" w:hAnsi="宋体" w:eastAsia="宋体" w:cs="宋体"/>
          <w:color w:val="auto"/>
          <w:highlight w:val="none"/>
        </w:rPr>
      </w:pPr>
    </w:p>
    <w:p w14:paraId="75D1BF82">
      <w:pPr>
        <w:spacing w:line="360" w:lineRule="auto"/>
        <w:ind w:left="-210" w:firstLine="422" w:firstLineChars="200"/>
        <w:rPr>
          <w:rFonts w:ascii="宋体" w:hAnsi="宋体" w:eastAsia="宋体" w:cs="宋体"/>
          <w:b/>
          <w:color w:val="auto"/>
          <w:highlight w:val="none"/>
        </w:rPr>
      </w:pPr>
      <w:r>
        <w:rPr>
          <w:rFonts w:hint="eastAsia" w:ascii="宋体" w:hAnsi="宋体" w:eastAsia="宋体" w:cs="宋体"/>
          <w:b/>
          <w:color w:val="auto"/>
          <w:highlight w:val="none"/>
        </w:rPr>
        <w:t>备注：</w:t>
      </w:r>
    </w:p>
    <w:p w14:paraId="7E08585F">
      <w:pPr>
        <w:spacing w:line="360" w:lineRule="auto"/>
        <w:ind w:left="-210" w:firstLine="422" w:firstLineChars="200"/>
        <w:rPr>
          <w:rFonts w:ascii="宋体" w:hAnsi="宋体" w:eastAsia="宋体" w:cs="宋体"/>
          <w:b/>
          <w:color w:val="auto"/>
          <w:highlight w:val="none"/>
        </w:rPr>
      </w:pPr>
      <w:r>
        <w:rPr>
          <w:rFonts w:hint="eastAsia" w:ascii="宋体" w:hAnsi="宋体" w:eastAsia="宋体" w:cs="宋体"/>
          <w:b/>
          <w:color w:val="auto"/>
          <w:highlight w:val="none"/>
        </w:rPr>
        <w:t>1.本表承诺事项若未填或漏填的，视为投标人不作响应，对应</w:t>
      </w:r>
      <w:r>
        <w:rPr>
          <w:rFonts w:hint="eastAsia" w:ascii="宋体" w:hAnsi="宋体" w:eastAsia="宋体" w:cs="宋体"/>
          <w:b/>
          <w:color w:val="auto"/>
          <w:highlight w:val="none"/>
          <w:lang w:val="en-US" w:eastAsia="zh-CN"/>
        </w:rPr>
        <w:t>技术</w:t>
      </w:r>
      <w:r>
        <w:rPr>
          <w:rFonts w:hint="eastAsia" w:ascii="宋体" w:hAnsi="宋体" w:eastAsia="宋体" w:cs="宋体"/>
          <w:b/>
          <w:color w:val="auto"/>
          <w:highlight w:val="none"/>
        </w:rPr>
        <w:t>部分服务便利性评审内容不得分。</w:t>
      </w:r>
    </w:p>
    <w:p w14:paraId="62A3FEA3">
      <w:pPr>
        <w:spacing w:line="360" w:lineRule="auto"/>
        <w:ind w:left="-210" w:firstLine="422" w:firstLineChars="200"/>
        <w:rPr>
          <w:rFonts w:ascii="宋体" w:hAnsi="宋体" w:eastAsia="宋体" w:cs="宋体"/>
          <w:b/>
          <w:color w:val="auto"/>
          <w:highlight w:val="none"/>
        </w:rPr>
      </w:pPr>
      <w:r>
        <w:rPr>
          <w:rFonts w:hint="eastAsia" w:ascii="宋体" w:hAnsi="宋体" w:eastAsia="宋体" w:cs="宋体"/>
          <w:b/>
          <w:color w:val="auto"/>
          <w:highlight w:val="none"/>
        </w:rPr>
        <w:t>2.本表承诺事项若与投标文件其他地方表述不一致的，以本承诺表为准。</w:t>
      </w:r>
    </w:p>
    <w:p w14:paraId="50D012CB">
      <w:pPr>
        <w:spacing w:line="360" w:lineRule="auto"/>
        <w:ind w:left="-210" w:firstLine="4200" w:firstLineChars="2000"/>
        <w:rPr>
          <w:rFonts w:ascii="宋体" w:hAnsi="宋体" w:eastAsia="宋体" w:cs="宋体"/>
          <w:color w:val="auto"/>
          <w:kern w:val="3"/>
          <w:szCs w:val="21"/>
          <w:highlight w:val="none"/>
        </w:rPr>
      </w:pPr>
    </w:p>
    <w:p w14:paraId="54CEF6E7">
      <w:pPr>
        <w:spacing w:line="360" w:lineRule="auto"/>
        <w:ind w:left="-210" w:firstLine="4200" w:firstLineChars="2000"/>
        <w:rPr>
          <w:rFonts w:ascii="宋体" w:hAnsi="宋体" w:eastAsia="宋体" w:cs="宋体"/>
          <w:color w:val="auto"/>
          <w:kern w:val="3"/>
          <w:szCs w:val="21"/>
          <w:highlight w:val="none"/>
        </w:rPr>
      </w:pPr>
    </w:p>
    <w:p w14:paraId="407AE930">
      <w:pPr>
        <w:spacing w:line="360" w:lineRule="auto"/>
        <w:ind w:left="-210" w:firstLine="4200" w:firstLineChars="2000"/>
        <w:rPr>
          <w:rFonts w:ascii="宋体" w:hAnsi="宋体" w:eastAsia="宋体" w:cs="宋体"/>
          <w:color w:val="auto"/>
          <w:szCs w:val="21"/>
          <w:highlight w:val="none"/>
        </w:rPr>
      </w:pPr>
      <w:r>
        <w:rPr>
          <w:rFonts w:hint="eastAsia" w:ascii="宋体" w:hAnsi="宋体" w:eastAsia="宋体" w:cs="宋体"/>
          <w:color w:val="auto"/>
          <w:kern w:val="3"/>
          <w:szCs w:val="21"/>
          <w:highlight w:val="none"/>
        </w:rPr>
        <w:t>投 标 人（加盖投标人法人公章）：</w:t>
      </w:r>
    </w:p>
    <w:p w14:paraId="2E02FF19">
      <w:pPr>
        <w:spacing w:line="360" w:lineRule="auto"/>
        <w:ind w:left="-210" w:firstLine="4200" w:firstLineChars="2000"/>
        <w:rPr>
          <w:rFonts w:ascii="宋体" w:hAnsi="宋体" w:eastAsia="宋体" w:cs="宋体"/>
          <w:color w:val="auto"/>
          <w:kern w:val="3"/>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7EC0C97">
      <w:pPr>
        <w:widowControl/>
        <w:jc w:val="left"/>
        <w:rPr>
          <w:rFonts w:hint="default" w:ascii="宋体" w:hAnsi="宋体" w:eastAsia="宋体" w:cs="宋体"/>
          <w:b/>
          <w:color w:val="auto"/>
          <w:kern w:val="0"/>
          <w:sz w:val="32"/>
          <w:szCs w:val="32"/>
          <w:highlight w:val="none"/>
          <w:lang w:val="en-US" w:eastAsia="zh-CN"/>
        </w:rPr>
      </w:pPr>
      <w:r>
        <w:rPr>
          <w:rFonts w:ascii="宋体" w:hAnsi="宋体" w:eastAsia="宋体" w:cs="宋体"/>
          <w:color w:val="auto"/>
          <w:highlight w:val="none"/>
        </w:rPr>
        <w:br w:type="page"/>
      </w:r>
    </w:p>
    <w:p w14:paraId="29C39322">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 xml:space="preserve">12.9 </w:t>
      </w:r>
      <w:r>
        <w:rPr>
          <w:rFonts w:hint="eastAsia" w:ascii="宋体" w:hAnsi="宋体" w:eastAsia="宋体" w:cs="宋体"/>
          <w:b/>
          <w:color w:val="auto"/>
          <w:kern w:val="0"/>
          <w:sz w:val="30"/>
          <w:szCs w:val="30"/>
          <w:highlight w:val="none"/>
        </w:rPr>
        <w:t>投标人认为有必要提供的其它材料（不做强制要求）</w:t>
      </w:r>
    </w:p>
    <w:p w14:paraId="55BC1399">
      <w:pPr>
        <w:autoSpaceDE w:val="0"/>
        <w:autoSpaceDN w:val="0"/>
        <w:adjustRightInd w:val="0"/>
        <w:jc w:val="left"/>
        <w:outlineLvl w:val="9"/>
        <w:rPr>
          <w:rFonts w:hint="eastAsia" w:ascii="宋体" w:hAnsi="宋体" w:eastAsia="宋体" w:cs="宋体"/>
          <w:color w:val="auto"/>
          <w:kern w:val="0"/>
          <w:sz w:val="24"/>
          <w:szCs w:val="24"/>
          <w:highlight w:val="none"/>
        </w:rPr>
      </w:pPr>
    </w:p>
    <w:p w14:paraId="09A86FC5">
      <w:pPr>
        <w:autoSpaceDE w:val="0"/>
        <w:autoSpaceDN w:val="0"/>
        <w:adjustRightInd w:val="0"/>
        <w:jc w:val="left"/>
        <w:outlineLvl w:val="9"/>
        <w:rPr>
          <w:rFonts w:hint="eastAsia" w:ascii="宋体" w:hAnsi="宋体" w:eastAsia="宋体" w:cs="宋体"/>
          <w:color w:val="auto"/>
          <w:kern w:val="0"/>
          <w:sz w:val="24"/>
          <w:szCs w:val="24"/>
          <w:highlight w:val="none"/>
        </w:rPr>
      </w:pPr>
    </w:p>
    <w:p w14:paraId="638BBE12">
      <w:pPr>
        <w:autoSpaceDE w:val="0"/>
        <w:autoSpaceDN w:val="0"/>
        <w:adjustRightInd w:val="0"/>
        <w:jc w:val="left"/>
        <w:outlineLvl w:val="9"/>
        <w:rPr>
          <w:rFonts w:hint="eastAsia" w:ascii="宋体" w:hAnsi="宋体" w:eastAsia="宋体" w:cs="宋体"/>
          <w:color w:val="auto"/>
          <w:kern w:val="0"/>
          <w:sz w:val="24"/>
          <w:szCs w:val="24"/>
          <w:highlight w:val="none"/>
        </w:rPr>
      </w:pPr>
    </w:p>
    <w:p w14:paraId="747A8485">
      <w:pPr>
        <w:autoSpaceDE w:val="0"/>
        <w:autoSpaceDN w:val="0"/>
        <w:adjustRightInd w:val="0"/>
        <w:jc w:val="left"/>
        <w:outlineLvl w:val="9"/>
        <w:rPr>
          <w:rFonts w:hint="eastAsia" w:ascii="宋体" w:hAnsi="宋体" w:eastAsia="宋体" w:cs="宋体"/>
          <w:color w:val="auto"/>
          <w:kern w:val="0"/>
          <w:sz w:val="24"/>
          <w:szCs w:val="24"/>
          <w:highlight w:val="none"/>
        </w:rPr>
      </w:pPr>
    </w:p>
    <w:p w14:paraId="00CE9509">
      <w:pPr>
        <w:widowControl/>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5B5F5A0B">
      <w:pPr>
        <w:autoSpaceDE w:val="0"/>
        <w:autoSpaceDN w:val="0"/>
        <w:adjustRightInd w:val="0"/>
        <w:jc w:val="left"/>
        <w:rPr>
          <w:rFonts w:hint="eastAsia" w:ascii="宋体" w:hAnsi="宋体" w:eastAsia="宋体" w:cs="宋体"/>
          <w:color w:val="auto"/>
          <w:kern w:val="0"/>
          <w:sz w:val="24"/>
          <w:szCs w:val="24"/>
          <w:highlight w:val="none"/>
        </w:rPr>
      </w:pPr>
    </w:p>
    <w:p w14:paraId="188FD507">
      <w:pPr>
        <w:tabs>
          <w:tab w:val="left" w:pos="1080"/>
        </w:tabs>
        <w:autoSpaceDE w:val="0"/>
        <w:autoSpaceDN w:val="0"/>
        <w:adjustRightInd w:val="0"/>
        <w:spacing w:line="360" w:lineRule="auto"/>
        <w:jc w:val="left"/>
        <w:outlineLvl w:val="0"/>
        <w:rPr>
          <w:rFonts w:hint="eastAsia" w:ascii="宋体" w:hAnsi="宋体" w:eastAsia="宋体" w:cs="宋体"/>
          <w:b/>
          <w:bCs/>
          <w:color w:val="auto"/>
          <w:kern w:val="44"/>
          <w:sz w:val="32"/>
          <w:szCs w:val="32"/>
          <w:highlight w:val="none"/>
          <w:lang w:val="zh-CN"/>
        </w:rPr>
      </w:pPr>
      <w:bookmarkStart w:id="659" w:name="_Toc21059"/>
      <w:bookmarkStart w:id="660" w:name="_Toc14977"/>
      <w:bookmarkStart w:id="661" w:name="_Toc142508390"/>
      <w:bookmarkStart w:id="662" w:name="_Toc7710"/>
      <w:bookmarkStart w:id="663" w:name="_Toc521918141"/>
      <w:bookmarkStart w:id="664" w:name="_Toc22601_WPSOffice_Level1"/>
      <w:bookmarkStart w:id="665" w:name="_Toc522047402"/>
      <w:r>
        <w:rPr>
          <w:rFonts w:hint="eastAsia" w:ascii="宋体" w:hAnsi="宋体" w:eastAsia="宋体" w:cs="宋体"/>
          <w:b/>
          <w:bCs/>
          <w:color w:val="auto"/>
          <w:kern w:val="44"/>
          <w:sz w:val="32"/>
          <w:szCs w:val="32"/>
          <w:highlight w:val="none"/>
          <w:lang w:val="zh-CN"/>
        </w:rPr>
        <w:t>附件一：评标工作大纲</w:t>
      </w:r>
      <w:bookmarkEnd w:id="659"/>
      <w:bookmarkEnd w:id="660"/>
      <w:bookmarkEnd w:id="661"/>
      <w:bookmarkEnd w:id="662"/>
    </w:p>
    <w:p w14:paraId="1F2A4AA9">
      <w:pPr>
        <w:autoSpaceDE w:val="0"/>
        <w:autoSpaceDN w:val="0"/>
        <w:adjustRightInd w:val="0"/>
        <w:spacing w:line="400" w:lineRule="atLeast"/>
        <w:jc w:val="center"/>
        <w:rPr>
          <w:rFonts w:hint="eastAsia" w:ascii="宋体" w:hAnsi="宋体" w:eastAsia="宋体" w:cs="宋体"/>
          <w:b/>
          <w:bCs/>
          <w:color w:val="auto"/>
          <w:szCs w:val="21"/>
          <w:highlight w:val="none"/>
        </w:rPr>
      </w:pPr>
    </w:p>
    <w:p w14:paraId="4288F34D">
      <w:pPr>
        <w:autoSpaceDE w:val="0"/>
        <w:autoSpaceDN w:val="0"/>
        <w:adjustRightInd w:val="0"/>
        <w:spacing w:line="400" w:lineRule="atLeast"/>
        <w:jc w:val="center"/>
        <w:rPr>
          <w:rFonts w:hint="eastAsia" w:ascii="宋体" w:hAnsi="宋体" w:eastAsia="宋体" w:cs="宋体"/>
          <w:b/>
          <w:bCs/>
          <w:color w:val="auto"/>
          <w:szCs w:val="21"/>
          <w:highlight w:val="none"/>
        </w:rPr>
      </w:pPr>
    </w:p>
    <w:p w14:paraId="7AE83986">
      <w:pPr>
        <w:autoSpaceDE w:val="0"/>
        <w:autoSpaceDN w:val="0"/>
        <w:adjustRightInd w:val="0"/>
        <w:spacing w:line="400" w:lineRule="atLeast"/>
        <w:jc w:val="center"/>
        <w:rPr>
          <w:rFonts w:hint="eastAsia" w:ascii="宋体" w:hAnsi="宋体" w:eastAsia="宋体" w:cs="宋体"/>
          <w:b/>
          <w:bCs/>
          <w:color w:val="auto"/>
          <w:szCs w:val="21"/>
          <w:highlight w:val="none"/>
        </w:rPr>
      </w:pPr>
    </w:p>
    <w:p w14:paraId="66A144B5">
      <w:pPr>
        <w:autoSpaceDE w:val="0"/>
        <w:autoSpaceDN w:val="0"/>
        <w:adjustRightInd w:val="0"/>
        <w:spacing w:line="400" w:lineRule="atLeast"/>
        <w:jc w:val="center"/>
        <w:rPr>
          <w:rFonts w:hint="eastAsia" w:ascii="宋体" w:hAnsi="宋体" w:eastAsia="宋体" w:cs="宋体"/>
          <w:b/>
          <w:bCs/>
          <w:color w:val="auto"/>
          <w:szCs w:val="21"/>
          <w:highlight w:val="none"/>
        </w:rPr>
      </w:pPr>
    </w:p>
    <w:p w14:paraId="368D337B">
      <w:pPr>
        <w:autoSpaceDE w:val="0"/>
        <w:autoSpaceDN w:val="0"/>
        <w:adjustRightInd w:val="0"/>
        <w:spacing w:line="360" w:lineRule="auto"/>
        <w:jc w:val="center"/>
        <w:rPr>
          <w:rFonts w:hint="eastAsia" w:ascii="宋体" w:hAnsi="宋体" w:eastAsia="宋体" w:cs="宋体"/>
          <w:b/>
          <w:bCs/>
          <w:color w:val="auto"/>
          <w:sz w:val="36"/>
          <w:szCs w:val="44"/>
          <w:highlight w:val="none"/>
        </w:rPr>
      </w:pPr>
      <w:r>
        <w:rPr>
          <w:rFonts w:hint="eastAsia" w:ascii="宋体" w:hAnsi="宋体" w:eastAsia="宋体" w:cs="宋体"/>
          <w:b/>
          <w:bCs/>
          <w:color w:val="auto"/>
          <w:sz w:val="36"/>
          <w:szCs w:val="44"/>
          <w:highlight w:val="none"/>
        </w:rPr>
        <w:t>东莞市水务集团建设管理有限公司2025年餐厨及清洁服务采购项目</w:t>
      </w:r>
    </w:p>
    <w:p w14:paraId="7F9A659A">
      <w:pPr>
        <w:autoSpaceDE w:val="0"/>
        <w:autoSpaceDN w:val="0"/>
        <w:adjustRightInd w:val="0"/>
        <w:spacing w:line="360" w:lineRule="auto"/>
        <w:jc w:val="center"/>
        <w:rPr>
          <w:rFonts w:hint="eastAsia" w:ascii="宋体" w:hAnsi="宋体" w:eastAsia="宋体" w:cs="宋体"/>
          <w:b/>
          <w:bCs/>
          <w:color w:val="auto"/>
          <w:sz w:val="36"/>
          <w:szCs w:val="36"/>
          <w:highlight w:val="none"/>
        </w:rPr>
      </w:pPr>
      <w:bookmarkStart w:id="666" w:name="_Toc14752_WPSOffice_Level1"/>
      <w:r>
        <w:rPr>
          <w:rFonts w:hint="eastAsia" w:ascii="宋体" w:hAnsi="宋体" w:eastAsia="宋体" w:cs="宋体"/>
          <w:b/>
          <w:bCs/>
          <w:color w:val="auto"/>
          <w:sz w:val="36"/>
          <w:szCs w:val="36"/>
          <w:highlight w:val="none"/>
          <w:lang w:val="zh-CN"/>
        </w:rPr>
        <w:t>（招标编号：YDZB24DGQY0177）</w:t>
      </w:r>
      <w:bookmarkEnd w:id="666"/>
    </w:p>
    <w:p w14:paraId="099CC9A2">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3C0C7582">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1AED72FD">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2FCBC6AE">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610D7C2B">
      <w:pPr>
        <w:autoSpaceDE w:val="0"/>
        <w:autoSpaceDN w:val="0"/>
        <w:adjustRightInd w:val="0"/>
        <w:spacing w:line="400" w:lineRule="atLeast"/>
        <w:jc w:val="center"/>
        <w:rPr>
          <w:rFonts w:hint="eastAsia" w:ascii="宋体" w:hAnsi="宋体" w:eastAsia="宋体" w:cs="宋体"/>
          <w:b/>
          <w:bCs/>
          <w:color w:val="auto"/>
          <w:sz w:val="72"/>
          <w:szCs w:val="72"/>
          <w:highlight w:val="none"/>
          <w:lang w:val="zh-CN"/>
        </w:rPr>
      </w:pPr>
      <w:bookmarkStart w:id="667" w:name="_Toc18947_WPSOffice_Level2"/>
      <w:r>
        <w:rPr>
          <w:rFonts w:hint="eastAsia" w:ascii="宋体" w:hAnsi="宋体" w:eastAsia="宋体" w:cs="宋体"/>
          <w:b/>
          <w:bCs/>
          <w:color w:val="auto"/>
          <w:sz w:val="72"/>
          <w:szCs w:val="72"/>
          <w:highlight w:val="none"/>
          <w:lang w:val="zh-CN"/>
        </w:rPr>
        <w:t>评标工作大纲</w:t>
      </w:r>
      <w:bookmarkEnd w:id="667"/>
    </w:p>
    <w:p w14:paraId="155EB261">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68A726C8">
      <w:pPr>
        <w:autoSpaceDE w:val="0"/>
        <w:autoSpaceDN w:val="0"/>
        <w:adjustRightInd w:val="0"/>
        <w:spacing w:line="400" w:lineRule="atLeast"/>
        <w:rPr>
          <w:rFonts w:hint="eastAsia" w:ascii="宋体" w:hAnsi="宋体" w:eastAsia="宋体" w:cs="宋体"/>
          <w:b/>
          <w:bCs/>
          <w:color w:val="auto"/>
          <w:sz w:val="36"/>
          <w:szCs w:val="36"/>
          <w:highlight w:val="none"/>
        </w:rPr>
      </w:pPr>
    </w:p>
    <w:p w14:paraId="5ED003BA">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2BADF5EE">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2B4AC09D">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05C9A152">
      <w:pPr>
        <w:autoSpaceDE w:val="0"/>
        <w:autoSpaceDN w:val="0"/>
        <w:adjustRightInd w:val="0"/>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广东有德招标采购有限公司</w:t>
      </w:r>
    </w:p>
    <w:p w14:paraId="290C1220">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48606326">
      <w:pPr>
        <w:autoSpaceDE w:val="0"/>
        <w:autoSpaceDN w:val="0"/>
        <w:adjustRightInd w:val="0"/>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668" w:name="_Toc32395_WPSOffice_Level1"/>
      <w:r>
        <w:rPr>
          <w:rFonts w:hint="eastAsia" w:ascii="宋体" w:hAnsi="宋体" w:eastAsia="宋体" w:cs="宋体"/>
          <w:b/>
          <w:bCs/>
          <w:color w:val="auto"/>
          <w:sz w:val="36"/>
          <w:szCs w:val="36"/>
          <w:highlight w:val="none"/>
          <w:lang w:val="zh-CN"/>
        </w:rPr>
        <w:t>目录</w:t>
      </w:r>
      <w:bookmarkEnd w:id="668"/>
    </w:p>
    <w:p w14:paraId="4B247706">
      <w:pPr>
        <w:autoSpaceDE w:val="0"/>
        <w:autoSpaceDN w:val="0"/>
        <w:adjustRightInd w:val="0"/>
        <w:spacing w:line="400" w:lineRule="atLeast"/>
        <w:jc w:val="center"/>
        <w:rPr>
          <w:rFonts w:hint="eastAsia" w:ascii="宋体" w:hAnsi="宋体" w:eastAsia="宋体" w:cs="宋体"/>
          <w:color w:val="auto"/>
          <w:sz w:val="44"/>
          <w:szCs w:val="44"/>
          <w:highlight w:val="none"/>
        </w:rPr>
      </w:pPr>
    </w:p>
    <w:p w14:paraId="51264E26">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69"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669"/>
    </w:p>
    <w:p w14:paraId="313C3BB6">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70"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670"/>
    </w:p>
    <w:p w14:paraId="53C862CF">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71"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671"/>
    </w:p>
    <w:p w14:paraId="41C579B1">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72" w:name="_Toc1206_WPSOffice_Level1"/>
      <w:r>
        <w:rPr>
          <w:rFonts w:hint="eastAsia" w:ascii="宋体" w:hAnsi="宋体" w:eastAsia="宋体" w:cs="宋体"/>
          <w:color w:val="auto"/>
          <w:szCs w:val="30"/>
          <w:highlight w:val="none"/>
        </w:rPr>
        <w:t>四、 比较和评价</w:t>
      </w:r>
      <w:bookmarkEnd w:id="672"/>
    </w:p>
    <w:p w14:paraId="09F15286">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73"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673"/>
    </w:p>
    <w:p w14:paraId="599E7C92">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74"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674"/>
    </w:p>
    <w:p w14:paraId="1D949394">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75"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675"/>
    </w:p>
    <w:p w14:paraId="55D53120">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14:paraId="716E01E8">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14:paraId="401C9057">
      <w:pPr>
        <w:tabs>
          <w:tab w:val="left" w:pos="1080"/>
          <w:tab w:val="right" w:pos="7320"/>
        </w:tabs>
        <w:autoSpaceDE w:val="0"/>
        <w:autoSpaceDN w:val="0"/>
        <w:adjustRightInd w:val="0"/>
        <w:spacing w:line="400" w:lineRule="atLeast"/>
        <w:ind w:left="720" w:hanging="720"/>
        <w:rPr>
          <w:rFonts w:hint="eastAsia" w:ascii="宋体" w:hAnsi="宋体" w:eastAsia="宋体" w:cs="宋体"/>
          <w:color w:val="auto"/>
          <w:szCs w:val="30"/>
          <w:highlight w:val="none"/>
        </w:rPr>
      </w:pPr>
    </w:p>
    <w:p w14:paraId="31A6CFEC">
      <w:pPr>
        <w:tabs>
          <w:tab w:val="left" w:pos="1140"/>
        </w:tabs>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676"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676"/>
    </w:p>
    <w:p w14:paraId="3CD37F64">
      <w:pPr>
        <w:tabs>
          <w:tab w:val="left" w:pos="567"/>
          <w:tab w:val="left" w:pos="600"/>
        </w:tabs>
        <w:autoSpaceDE w:val="0"/>
        <w:autoSpaceDN w:val="0"/>
        <w:adjustRightInd w:val="0"/>
        <w:spacing w:line="360" w:lineRule="auto"/>
        <w:ind w:left="600" w:hanging="600"/>
        <w:outlineLvl w:val="9"/>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2D6D6237">
      <w:pPr>
        <w:autoSpaceDE w:val="0"/>
        <w:autoSpaceDN w:val="0"/>
        <w:adjustRightInd w:val="0"/>
        <w:spacing w:line="360" w:lineRule="auto"/>
        <w:ind w:left="567" w:hanging="567"/>
        <w:outlineLvl w:val="9"/>
        <w:rPr>
          <w:rFonts w:hint="eastAsia"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东莞市水务集团建设管理有限公司2025年餐厨及清洁服务采购项目(招标编号：YDZB24DGQY0177</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37DD3F98">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5CF64CBC">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(广东有德招标采购有限公司）组</w:t>
      </w:r>
      <w:r>
        <w:rPr>
          <w:rFonts w:hint="eastAsia" w:ascii="宋体" w:hAnsi="宋体" w:eastAsia="宋体" w:cs="宋体"/>
          <w:color w:val="auto"/>
          <w:szCs w:val="24"/>
          <w:highlight w:val="none"/>
          <w:lang w:val="zh-CN"/>
        </w:rPr>
        <w:t>织评标工作，全过程接受招标人及相关部门的监督、管理和指导。</w:t>
      </w:r>
    </w:p>
    <w:p w14:paraId="5712890F">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53BCAF39">
      <w:pPr>
        <w:numPr>
          <w:ilvl w:val="1"/>
          <w:numId w:val="8"/>
        </w:numPr>
        <w:autoSpaceDE w:val="0"/>
        <w:autoSpaceDN w:val="0"/>
        <w:adjustRightInd w:val="0"/>
        <w:spacing w:line="360" w:lineRule="auto"/>
        <w:ind w:left="565" w:hanging="564" w:hangingChars="269"/>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5277F2FF">
      <w:pPr>
        <w:autoSpaceDE w:val="0"/>
        <w:autoSpaceDN w:val="0"/>
        <w:adjustRightInd w:val="0"/>
        <w:spacing w:line="360" w:lineRule="auto"/>
        <w:outlineLvl w:val="9"/>
        <w:rPr>
          <w:rFonts w:hint="eastAsia" w:ascii="宋体" w:hAnsi="宋体" w:eastAsia="宋体" w:cs="宋体"/>
          <w:color w:val="auto"/>
          <w:sz w:val="24"/>
          <w:szCs w:val="24"/>
          <w:highlight w:val="none"/>
          <w:lang w:val="zh-CN"/>
        </w:rPr>
      </w:pPr>
    </w:p>
    <w:p w14:paraId="6C8A8EB0">
      <w:pPr>
        <w:tabs>
          <w:tab w:val="left" w:pos="360"/>
          <w:tab w:val="left" w:pos="600"/>
        </w:tabs>
        <w:autoSpaceDE w:val="0"/>
        <w:autoSpaceDN w:val="0"/>
        <w:adjustRightInd w:val="0"/>
        <w:spacing w:line="360" w:lineRule="auto"/>
        <w:ind w:left="600" w:hanging="600"/>
        <w:outlineLvl w:val="9"/>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27C724E1">
      <w:pPr>
        <w:tabs>
          <w:tab w:val="left" w:pos="567"/>
          <w:tab w:val="left" w:pos="1145"/>
        </w:tabs>
        <w:autoSpaceDE w:val="0"/>
        <w:autoSpaceDN w:val="0"/>
        <w:adjustRightInd w:val="0"/>
        <w:spacing w:line="360" w:lineRule="auto"/>
        <w:ind w:left="600" w:hanging="6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hint="eastAsia"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3B78357E">
      <w:pPr>
        <w:tabs>
          <w:tab w:val="left" w:pos="567"/>
          <w:tab w:val="left" w:pos="1145"/>
        </w:tabs>
        <w:autoSpaceDE w:val="0"/>
        <w:autoSpaceDN w:val="0"/>
        <w:adjustRightInd w:val="0"/>
        <w:spacing w:line="360" w:lineRule="auto"/>
        <w:ind w:left="600" w:hanging="6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69B2925A">
      <w:pPr>
        <w:autoSpaceDE w:val="0"/>
        <w:autoSpaceDN w:val="0"/>
        <w:adjustRightInd w:val="0"/>
        <w:spacing w:line="360" w:lineRule="auto"/>
        <w:ind w:left="600" w:hanging="6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2592D7F2">
      <w:pPr>
        <w:autoSpaceDE w:val="0"/>
        <w:autoSpaceDN w:val="0"/>
        <w:adjustRightInd w:val="0"/>
        <w:spacing w:line="360" w:lineRule="auto"/>
        <w:ind w:left="600" w:hanging="6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7AFEE60E">
      <w:pPr>
        <w:autoSpaceDE w:val="0"/>
        <w:autoSpaceDN w:val="0"/>
        <w:adjustRightInd w:val="0"/>
        <w:spacing w:line="360" w:lineRule="auto"/>
        <w:outlineLvl w:val="9"/>
        <w:rPr>
          <w:rFonts w:hint="eastAsia" w:ascii="宋体" w:hAnsi="宋体" w:eastAsia="宋体" w:cs="宋体"/>
          <w:color w:val="auto"/>
          <w:sz w:val="24"/>
          <w:szCs w:val="24"/>
          <w:highlight w:val="none"/>
          <w:lang w:val="zh-CN"/>
        </w:rPr>
      </w:pPr>
    </w:p>
    <w:p w14:paraId="510FDCCC">
      <w:pPr>
        <w:autoSpaceDE w:val="0"/>
        <w:autoSpaceDN w:val="0"/>
        <w:adjustRightInd w:val="0"/>
        <w:spacing w:line="360" w:lineRule="auto"/>
        <w:outlineLvl w:val="9"/>
        <w:rPr>
          <w:rFonts w:hint="eastAsia"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13B26C81">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75113D72">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23B0C289">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52019371">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5A99B25A">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lang w:val="zh-CN"/>
        </w:rPr>
      </w:pPr>
    </w:p>
    <w:p w14:paraId="6901C1F1">
      <w:pPr>
        <w:tabs>
          <w:tab w:val="left" w:pos="720"/>
        </w:tabs>
        <w:autoSpaceDE w:val="0"/>
        <w:autoSpaceDN w:val="0"/>
        <w:adjustRightInd w:val="0"/>
        <w:spacing w:line="360" w:lineRule="auto"/>
        <w:outlineLvl w:val="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108026AA">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413CDD50">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38D153C5">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438266F0">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7F61AC9B">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68368B3C">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7DEDE421">
      <w:pPr>
        <w:tabs>
          <w:tab w:val="left" w:pos="720"/>
        </w:tabs>
        <w:autoSpaceDE w:val="0"/>
        <w:autoSpaceDN w:val="0"/>
        <w:adjustRightInd w:val="0"/>
        <w:spacing w:line="360" w:lineRule="auto"/>
        <w:outlineLvl w:val="9"/>
        <w:rPr>
          <w:rFonts w:hint="eastAsia" w:ascii="宋体" w:hAnsi="宋体" w:eastAsia="宋体" w:cs="宋体"/>
          <w:color w:val="auto"/>
          <w:sz w:val="24"/>
          <w:szCs w:val="24"/>
          <w:highlight w:val="none"/>
          <w:lang w:val="zh-CN"/>
        </w:rPr>
      </w:pPr>
    </w:p>
    <w:p w14:paraId="68584A6D">
      <w:pPr>
        <w:tabs>
          <w:tab w:val="left" w:pos="1547"/>
        </w:tabs>
        <w:autoSpaceDE w:val="0"/>
        <w:autoSpaceDN w:val="0"/>
        <w:adjustRightInd w:val="0"/>
        <w:spacing w:line="360" w:lineRule="auto"/>
        <w:outlineLvl w:val="9"/>
        <w:rPr>
          <w:rFonts w:hint="eastAsia" w:ascii="宋体" w:hAnsi="宋体" w:eastAsia="宋体" w:cs="宋体"/>
          <w:b/>
          <w:color w:val="auto"/>
          <w:szCs w:val="24"/>
          <w:highlight w:val="none"/>
          <w:lang w:val="zh-CN"/>
        </w:rPr>
      </w:pPr>
      <w:r>
        <w:rPr>
          <w:rFonts w:hint="eastAsia" w:ascii="宋体" w:hAnsi="宋体" w:eastAsia="宋体" w:cs="宋体"/>
          <w:b/>
          <w:bCs/>
          <w:color w:val="auto"/>
          <w:szCs w:val="21"/>
          <w:highlight w:val="none"/>
          <w:lang w:val="zh-CN"/>
        </w:rPr>
        <w:t>5、评审程序</w:t>
      </w:r>
    </w:p>
    <w:p w14:paraId="5CC5FC8F">
      <w:pPr>
        <w:autoSpaceDE w:val="0"/>
        <w:autoSpaceDN w:val="0"/>
        <w:adjustRightInd w:val="0"/>
        <w:spacing w:line="360" w:lineRule="auto"/>
        <w:ind w:left="567" w:hanging="567"/>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en-US" w:eastAsia="zh-CN"/>
        </w:rPr>
        <w:t>A.</w:t>
      </w:r>
      <w:r>
        <w:rPr>
          <w:rFonts w:hint="eastAsia" w:ascii="宋体" w:hAnsi="宋体" w:eastAsia="宋体" w:cs="宋体"/>
          <w:b/>
          <w:color w:val="auto"/>
          <w:szCs w:val="24"/>
          <w:highlight w:val="none"/>
          <w:lang w:val="zh-CN"/>
        </w:rPr>
        <w:t>公开招标：</w:t>
      </w:r>
    </w:p>
    <w:p w14:paraId="23EC448A">
      <w:pPr>
        <w:autoSpaceDE w:val="0"/>
        <w:autoSpaceDN w:val="0"/>
        <w:adjustRightInd w:val="0"/>
        <w:spacing w:line="360" w:lineRule="auto"/>
        <w:ind w:left="567" w:hanging="567"/>
        <w:outlineLvl w:val="9"/>
        <w:rPr>
          <w:rFonts w:hint="eastAsia" w:ascii="宋体" w:hAnsi="宋体" w:eastAsia="宋体" w:cs="宋体"/>
          <w:bCs/>
          <w:color w:val="auto"/>
          <w:szCs w:val="24"/>
          <w:highlight w:val="none"/>
          <w:lang w:val="zh-CN"/>
        </w:rPr>
      </w:pPr>
      <w:r>
        <w:rPr>
          <w:rFonts w:hint="eastAsia" w:ascii="宋体" w:hAnsi="宋体" w:eastAsia="宋体" w:cs="宋体"/>
          <w:color w:val="auto"/>
          <w:szCs w:val="24"/>
          <w:highlight w:val="none"/>
          <w:lang w:val="zh-CN"/>
        </w:rPr>
        <w:t>5.1</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评审首先由评标委员会对投标人的</w:t>
      </w:r>
      <w:r>
        <w:rPr>
          <w:rFonts w:hint="eastAsia" w:ascii="宋体" w:hAnsi="宋体" w:eastAsia="宋体" w:cs="宋体"/>
          <w:color w:val="auto"/>
          <w:szCs w:val="24"/>
          <w:highlight w:val="none"/>
          <w:lang w:val="zh-CN"/>
        </w:rPr>
        <w:t>投标</w:t>
      </w:r>
      <w:r>
        <w:rPr>
          <w:rFonts w:hint="eastAsia" w:ascii="宋体" w:hAnsi="宋体" w:eastAsia="宋体" w:cs="宋体"/>
          <w:bCs/>
          <w:color w:val="auto"/>
          <w:szCs w:val="24"/>
          <w:highlight w:val="none"/>
          <w:lang w:val="zh-CN"/>
        </w:rPr>
        <w:t>文件做初审，对未能通过初审的投标文件不再进入下一阶段评审。</w:t>
      </w:r>
    </w:p>
    <w:p w14:paraId="459B650D">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5.2</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评标</w:t>
      </w:r>
      <w:r>
        <w:rPr>
          <w:rFonts w:hint="eastAsia" w:ascii="宋体" w:hAnsi="宋体" w:eastAsia="宋体" w:cs="宋体"/>
          <w:color w:val="auto"/>
          <w:szCs w:val="24"/>
          <w:highlight w:val="none"/>
          <w:lang w:val="zh-CN"/>
        </w:rPr>
        <w:t>委员会对通过初审的投标人的投标文件进行详细的比较和评价。如需要，进行必要的澄清工作。</w:t>
      </w:r>
    </w:p>
    <w:p w14:paraId="5B64BA6C">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5.3  依据评分标准以及各项权重，各位评标委员会成员单独就每个投标人的商务状况、技术状况进行比较和评价，分别评出其商务得分和技术得分。</w:t>
      </w:r>
    </w:p>
    <w:p w14:paraId="7A3E3A22">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5.4</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对有效投标人的投标报价进行审查和价格评分。</w:t>
      </w:r>
    </w:p>
    <w:p w14:paraId="228824D0">
      <w:pPr>
        <w:autoSpaceDE w:val="0"/>
        <w:autoSpaceDN w:val="0"/>
        <w:adjustRightInd w:val="0"/>
        <w:spacing w:line="360" w:lineRule="auto"/>
        <w:ind w:left="567" w:hanging="567"/>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5.5  将各</w:t>
      </w:r>
      <w:r>
        <w:rPr>
          <w:rFonts w:hint="eastAsia" w:ascii="宋体" w:hAnsi="宋体" w:eastAsia="宋体" w:cs="宋体"/>
          <w:color w:val="auto"/>
          <w:szCs w:val="24"/>
          <w:highlight w:val="none"/>
          <w:lang w:val="zh-CN"/>
        </w:rPr>
        <w:t>评委对</w:t>
      </w:r>
      <w:r>
        <w:rPr>
          <w:rFonts w:hint="eastAsia" w:ascii="宋体" w:hAnsi="宋体" w:eastAsia="宋体" w:cs="宋体"/>
          <w:color w:val="auto"/>
          <w:kern w:val="0"/>
          <w:szCs w:val="24"/>
          <w:highlight w:val="none"/>
          <w:lang w:val="zh-CN"/>
        </w:rPr>
        <w:t>投标人的技术打分的最终综合得分、商务打分的算术平均值和价格得分相加得出投标人的总分。</w:t>
      </w:r>
    </w:p>
    <w:p w14:paraId="4B30E8C8">
      <w:pPr>
        <w:autoSpaceDE w:val="0"/>
        <w:autoSpaceDN w:val="0"/>
        <w:adjustRightInd w:val="0"/>
        <w:spacing w:line="360" w:lineRule="auto"/>
        <w:ind w:left="567" w:hanging="567"/>
        <w:outlineLvl w:val="9"/>
        <w:rPr>
          <w:rFonts w:hint="eastAsia" w:ascii="宋体" w:hAnsi="宋体" w:eastAsia="宋体" w:cs="宋体"/>
          <w:color w:val="auto"/>
          <w:kern w:val="0"/>
          <w:szCs w:val="21"/>
          <w:highlight w:val="none"/>
        </w:rPr>
      </w:pPr>
      <w:r>
        <w:rPr>
          <w:rFonts w:hint="eastAsia" w:ascii="宋体" w:hAnsi="宋体" w:eastAsia="宋体" w:cs="宋体"/>
          <w:bCs/>
          <w:color w:val="auto"/>
          <w:kern w:val="0"/>
          <w:szCs w:val="24"/>
          <w:highlight w:val="none"/>
        </w:rPr>
        <w:t xml:space="preserve">5.6  </w:t>
      </w:r>
      <w:r>
        <w:rPr>
          <w:rFonts w:hint="eastAsia" w:ascii="宋体" w:hAnsi="宋体" w:eastAsia="宋体" w:cs="宋体"/>
          <w:color w:val="auto"/>
          <w:kern w:val="0"/>
          <w:szCs w:val="21"/>
          <w:highlight w:val="none"/>
        </w:rPr>
        <w:t>评标委员会将向招标人推荐评标最后综合得分最高的前二名投标人为中标候选人，并标明排列顺序。</w:t>
      </w:r>
    </w:p>
    <w:p w14:paraId="282E5331">
      <w:pPr>
        <w:autoSpaceDE w:val="0"/>
        <w:autoSpaceDN w:val="0"/>
        <w:adjustRightInd w:val="0"/>
        <w:spacing w:line="360" w:lineRule="auto"/>
        <w:ind w:left="525" w:hanging="525" w:hangingChars="25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5.</w:t>
      </w:r>
      <w:r>
        <w:rPr>
          <w:rFonts w:hint="eastAsia" w:ascii="宋体" w:hAnsi="宋体" w:eastAsia="宋体" w:cs="宋体"/>
          <w:color w:val="auto"/>
          <w:szCs w:val="24"/>
          <w:highlight w:val="none"/>
          <w:lang w:val="zh-CN"/>
        </w:rPr>
        <w:t>7</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评标委员会</w:t>
      </w:r>
      <w:r>
        <w:rPr>
          <w:rFonts w:hint="eastAsia" w:ascii="宋体" w:hAnsi="宋体" w:eastAsia="宋体" w:cs="宋体"/>
          <w:color w:val="auto"/>
          <w:szCs w:val="24"/>
          <w:highlight w:val="none"/>
          <w:lang w:val="zh-CN"/>
        </w:rPr>
        <w:t>根据评审结果编写评标报告。</w:t>
      </w:r>
    </w:p>
    <w:p w14:paraId="5D43869F">
      <w:pPr>
        <w:autoSpaceDE w:val="0"/>
        <w:autoSpaceDN w:val="0"/>
        <w:adjustRightInd w:val="0"/>
        <w:spacing w:line="360" w:lineRule="auto"/>
        <w:ind w:left="525" w:hanging="525" w:hangingChars="250"/>
        <w:jc w:val="left"/>
        <w:outlineLvl w:val="9"/>
        <w:rPr>
          <w:rFonts w:hint="eastAsia" w:ascii="宋体" w:hAnsi="宋体" w:eastAsia="宋体" w:cs="宋体"/>
          <w:color w:val="auto"/>
          <w:szCs w:val="24"/>
          <w:highlight w:val="none"/>
          <w:lang w:val="zh-CN"/>
        </w:rPr>
      </w:pPr>
    </w:p>
    <w:p w14:paraId="029500F0">
      <w:pPr>
        <w:spacing w:line="360" w:lineRule="auto"/>
        <w:ind w:left="567" w:hanging="567"/>
        <w:rPr>
          <w:rFonts w:ascii="宋体" w:hAnsi="宋体" w:eastAsia="宋体" w:cs="宋体"/>
          <w:b/>
          <w:color w:val="auto"/>
          <w:highlight w:val="none"/>
          <w:lang w:val="zh-CN"/>
        </w:rPr>
      </w:pPr>
      <w:r>
        <w:rPr>
          <w:rFonts w:hint="eastAsia" w:ascii="宋体" w:hAnsi="宋体" w:eastAsia="宋体" w:cs="宋体"/>
          <w:b/>
          <w:color w:val="auto"/>
          <w:highlight w:val="none"/>
          <w:lang w:val="zh-CN"/>
        </w:rPr>
        <w:t>B．竞争性谈判：</w:t>
      </w:r>
    </w:p>
    <w:p w14:paraId="59207B70">
      <w:pPr>
        <w:spacing w:line="360" w:lineRule="auto"/>
        <w:ind w:left="518" w:hanging="518"/>
        <w:rPr>
          <w:rFonts w:ascii="宋体" w:hAnsi="宋体" w:eastAsia="宋体" w:cs="宋体"/>
          <w:color w:val="auto"/>
          <w:szCs w:val="21"/>
          <w:highlight w:val="none"/>
        </w:rPr>
      </w:pPr>
      <w:r>
        <w:rPr>
          <w:rFonts w:hint="eastAsia" w:ascii="宋体" w:hAnsi="宋体" w:eastAsia="宋体" w:cs="宋体"/>
          <w:bCs/>
          <w:color w:val="auto"/>
          <w:highlight w:val="none"/>
          <w:lang w:val="zh-CN"/>
        </w:rPr>
        <w:t>5.8</w:t>
      </w:r>
      <w:r>
        <w:rPr>
          <w:rFonts w:hint="eastAsia" w:ascii="宋体" w:hAnsi="宋体" w:eastAsia="宋体" w:cs="宋体"/>
          <w:bCs/>
          <w:color w:val="auto"/>
          <w:highlight w:val="none"/>
        </w:rPr>
        <w:t xml:space="preserve">  </w:t>
      </w:r>
      <w:r>
        <w:rPr>
          <w:rFonts w:hint="eastAsia" w:ascii="宋体" w:hAnsi="宋体" w:eastAsia="宋体" w:cs="宋体"/>
          <w:color w:val="auto"/>
          <w:szCs w:val="21"/>
          <w:highlight w:val="none"/>
        </w:rPr>
        <w:t>当有效</w:t>
      </w:r>
      <w:r>
        <w:rPr>
          <w:rFonts w:hint="eastAsia" w:ascii="宋体" w:hAnsi="宋体" w:eastAsia="宋体" w:cs="宋体"/>
          <w:color w:val="auto"/>
          <w:szCs w:val="21"/>
          <w:highlight w:val="none"/>
          <w:lang w:val="zh-CN"/>
        </w:rPr>
        <w:t>投标人只有2个时，终止公开招标采购，经评标委员会论证，采购文件没有不合理条款、采购程序符合规定，现场经招标人代表和作出实质性响应的投标人代表同意后，现场更改为竞争性谈判的方式继续采购。</w:t>
      </w:r>
      <w:r>
        <w:rPr>
          <w:rFonts w:hint="eastAsia" w:ascii="宋体" w:hAnsi="宋体" w:eastAsia="宋体" w:cs="宋体"/>
          <w:bCs/>
          <w:color w:val="auto"/>
          <w:highlight w:val="none"/>
          <w:lang w:val="zh-CN"/>
        </w:rPr>
        <w:t>评审首先由评标委员会对投标人的投标文件做</w:t>
      </w:r>
      <w:r>
        <w:rPr>
          <w:rFonts w:hint="eastAsia" w:ascii="宋体" w:hAnsi="宋体" w:eastAsia="宋体" w:cs="宋体"/>
          <w:color w:val="auto"/>
          <w:szCs w:val="21"/>
          <w:highlight w:val="none"/>
          <w:lang w:val="zh-CN"/>
        </w:rPr>
        <w:t>初审</w:t>
      </w:r>
      <w:r>
        <w:rPr>
          <w:rFonts w:hint="eastAsia" w:ascii="宋体" w:hAnsi="宋体" w:eastAsia="宋体" w:cs="宋体"/>
          <w:bCs/>
          <w:color w:val="auto"/>
          <w:highlight w:val="none"/>
          <w:lang w:val="zh-CN"/>
        </w:rPr>
        <w:t>，对未能通过初审的投标文件不再进入下一阶段评审。</w:t>
      </w:r>
    </w:p>
    <w:p w14:paraId="14D6A9F5">
      <w:pPr>
        <w:spacing w:line="360" w:lineRule="auto"/>
        <w:ind w:left="518" w:hanging="518"/>
        <w:rPr>
          <w:rFonts w:ascii="宋体" w:hAnsi="宋体" w:eastAsia="宋体" w:cs="宋体"/>
          <w:color w:val="auto"/>
          <w:szCs w:val="21"/>
          <w:highlight w:val="none"/>
        </w:rPr>
      </w:pPr>
      <w:r>
        <w:rPr>
          <w:rFonts w:hint="eastAsia" w:ascii="宋体" w:hAnsi="宋体" w:eastAsia="宋体" w:cs="宋体"/>
          <w:color w:val="auto"/>
          <w:highlight w:val="none"/>
          <w:lang w:val="zh-CN"/>
        </w:rPr>
        <w:t>5.9</w:t>
      </w:r>
      <w:r>
        <w:rPr>
          <w:rFonts w:hint="eastAsia" w:ascii="宋体" w:hAnsi="宋体" w:eastAsia="宋体" w:cs="宋体"/>
          <w:color w:val="auto"/>
          <w:highlight w:val="none"/>
        </w:rPr>
        <w:t xml:space="preserve">  </w:t>
      </w:r>
      <w:r>
        <w:rPr>
          <w:rFonts w:hint="eastAsia" w:ascii="宋体" w:hAnsi="宋体" w:eastAsia="宋体" w:cs="宋体"/>
          <w:color w:val="auto"/>
          <w:szCs w:val="21"/>
          <w:highlight w:val="none"/>
          <w:lang w:val="zh-CN"/>
        </w:rPr>
        <w:t>评标委员会将集中按递交投标文件的先后顺序逐一与合格的投标人</w:t>
      </w:r>
      <w:r>
        <w:rPr>
          <w:rFonts w:hint="eastAsia" w:ascii="宋体" w:hAnsi="宋体" w:eastAsia="宋体" w:cs="宋体"/>
          <w:color w:val="auto"/>
          <w:szCs w:val="21"/>
          <w:highlight w:val="none"/>
        </w:rPr>
        <w:t>进行相同轮次（一个或多个回合）谈判</w:t>
      </w:r>
      <w:r>
        <w:rPr>
          <w:rFonts w:hint="eastAsia" w:ascii="宋体" w:hAnsi="宋体" w:eastAsia="宋体" w:cs="宋体"/>
          <w:color w:val="auto"/>
          <w:szCs w:val="21"/>
          <w:highlight w:val="none"/>
          <w:lang w:val="zh-CN"/>
        </w:rPr>
        <w:t>，并给予所有参加谈判的响应投标人平等的谈判机会。</w:t>
      </w:r>
      <w:r>
        <w:rPr>
          <w:rFonts w:hint="eastAsia" w:ascii="宋体" w:hAnsi="宋体" w:eastAsia="宋体" w:cs="宋体"/>
          <w:color w:val="auto"/>
          <w:highlight w:val="none"/>
          <w:lang w:val="zh-CN"/>
        </w:rPr>
        <w:t>如需要，进行必要的澄清工作。</w:t>
      </w:r>
      <w:r>
        <w:rPr>
          <w:rFonts w:hint="eastAsia" w:ascii="宋体" w:hAnsi="宋体" w:eastAsia="宋体" w:cs="宋体"/>
          <w:color w:val="auto"/>
          <w:szCs w:val="21"/>
          <w:highlight w:val="none"/>
        </w:rPr>
        <w:t>在谈判中，谈判的任何一方不得透露与谈判有关的其他投标人的技术资料、报价和其他信息。</w:t>
      </w:r>
    </w:p>
    <w:p w14:paraId="573B18F7">
      <w:pPr>
        <w:spacing w:line="360" w:lineRule="auto"/>
        <w:ind w:left="518" w:hanging="518"/>
        <w:rPr>
          <w:rFonts w:ascii="宋体" w:hAnsi="宋体" w:eastAsia="宋体" w:cs="宋体"/>
          <w:color w:val="auto"/>
          <w:highlight w:val="none"/>
        </w:rPr>
      </w:pPr>
      <w:r>
        <w:rPr>
          <w:rFonts w:hint="eastAsia" w:ascii="宋体" w:hAnsi="宋体" w:eastAsia="宋体" w:cs="宋体"/>
          <w:color w:val="auto"/>
          <w:highlight w:val="none"/>
          <w:lang w:val="zh-CN"/>
        </w:rPr>
        <w:t>5.10</w:t>
      </w:r>
      <w:r>
        <w:rPr>
          <w:rFonts w:hint="eastAsia" w:ascii="宋体" w:hAnsi="宋体" w:eastAsia="宋体" w:cs="宋体"/>
          <w:color w:val="auto"/>
          <w:highlight w:val="none"/>
        </w:rPr>
        <w:t xml:space="preserve"> 在谈判过程中，评标委员会可以根据招标文件和谈判情况实质性变动采购需求中的技术、服务要求以及合同草案条款，但不得变动招标文件中的其他内容。实质性变动的内容，须经招标人代表确认，对招标文件作出的实质性变动是招标文件的有效组成部分，评标委员会应当及时以书面形式同时通知所有参加谈判的投标人。</w:t>
      </w:r>
    </w:p>
    <w:p w14:paraId="1CA83E5D">
      <w:pPr>
        <w:spacing w:line="360" w:lineRule="auto"/>
        <w:ind w:left="518" w:hanging="518"/>
        <w:rPr>
          <w:rFonts w:ascii="宋体" w:hAnsi="宋体" w:eastAsia="宋体" w:cs="宋体"/>
          <w:color w:val="auto"/>
          <w:highlight w:val="none"/>
        </w:rPr>
      </w:pPr>
      <w:r>
        <w:rPr>
          <w:rFonts w:hint="eastAsia" w:ascii="宋体" w:hAnsi="宋体" w:eastAsia="宋体" w:cs="宋体"/>
          <w:color w:val="auto"/>
          <w:highlight w:val="none"/>
        </w:rPr>
        <w:t>5.11 投标人应当按照招标文件的变动情况和评标委员会的要求补充承诺材料，并由其法定代表人或授权代表签字或者加盖公章。由授权代表签字的，应当附法定代表人授权书。投标人为自然人的，应当由本人签字并附身份证明。该补充材料作为投标文件的有效组成部分，当补充材料与原递交的投标文件内容不一致时，以补充材料为准。</w:t>
      </w:r>
    </w:p>
    <w:p w14:paraId="090EF443">
      <w:pPr>
        <w:spacing w:line="360" w:lineRule="auto"/>
        <w:ind w:left="518" w:hanging="518"/>
        <w:rPr>
          <w:rFonts w:ascii="宋体" w:hAnsi="宋体" w:eastAsia="宋体" w:cs="宋体"/>
          <w:b/>
          <w:color w:val="auto"/>
          <w:szCs w:val="21"/>
          <w:highlight w:val="none"/>
          <w:lang w:val="zh-CN"/>
        </w:rPr>
      </w:pPr>
      <w:r>
        <w:rPr>
          <w:rFonts w:hint="eastAsia" w:ascii="宋体" w:hAnsi="宋体" w:eastAsia="宋体" w:cs="宋体"/>
          <w:color w:val="auto"/>
          <w:highlight w:val="none"/>
        </w:rPr>
        <w:t>5.12 招标文件能够详细列明采购标的的技术、服务要求的，</w:t>
      </w:r>
      <w:r>
        <w:rPr>
          <w:rFonts w:hint="eastAsia" w:ascii="宋体" w:hAnsi="宋体" w:eastAsia="宋体" w:cs="宋体"/>
          <w:color w:val="auto"/>
          <w:szCs w:val="21"/>
          <w:highlight w:val="none"/>
          <w:lang w:val="zh-CN"/>
        </w:rPr>
        <w:t>谈判结束后，所有作出实质性响应的有效投标人应在规定的时间内集中密封提交二次报价（即最后报价，最后报价时间视谈判进程由评标委员会决定）及其在谈判过程中涉及的有关承诺，最后报价是投标人投标文件的有效组成部分。</w:t>
      </w:r>
      <w:r>
        <w:rPr>
          <w:rFonts w:hint="eastAsia" w:ascii="宋体" w:hAnsi="宋体" w:eastAsia="宋体" w:cs="宋体"/>
          <w:b/>
          <w:color w:val="auto"/>
          <w:szCs w:val="21"/>
          <w:highlight w:val="none"/>
          <w:lang w:val="zh-CN"/>
        </w:rPr>
        <w:t>如在谈判中评标委员会没有对本招标文件作实质性变动增加新的需求，后一轮报价不得高于前一轮报价。</w:t>
      </w:r>
    </w:p>
    <w:p w14:paraId="7B60AC96">
      <w:pPr>
        <w:tabs>
          <w:tab w:val="left" w:pos="567"/>
        </w:tabs>
        <w:spacing w:line="360" w:lineRule="auto"/>
        <w:ind w:left="525"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5.13</w:t>
      </w:r>
      <w:r>
        <w:rPr>
          <w:rFonts w:hint="eastAsia" w:ascii="宋体" w:hAnsi="宋体" w:eastAsia="宋体" w:cs="宋体"/>
          <w:color w:val="auto"/>
          <w:szCs w:val="21"/>
          <w:highlight w:val="none"/>
        </w:rPr>
        <w:t xml:space="preserve"> </w:t>
      </w:r>
      <w:r>
        <w:rPr>
          <w:rFonts w:hint="eastAsia" w:ascii="宋体" w:hAnsi="宋体" w:eastAsia="宋体" w:cs="宋体"/>
          <w:b/>
          <w:color w:val="auto"/>
          <w:highlight w:val="none"/>
        </w:rPr>
        <w:t>投标</w:t>
      </w:r>
      <w:r>
        <w:rPr>
          <w:rFonts w:hint="eastAsia" w:ascii="宋体" w:hAnsi="宋体" w:eastAsia="宋体" w:cs="宋体"/>
          <w:b/>
          <w:color w:val="auto"/>
          <w:szCs w:val="21"/>
          <w:highlight w:val="none"/>
          <w:lang w:val="zh-CN"/>
        </w:rPr>
        <w:t>人不得违反标准规范规定，通过降低货物或服务质量、减少服务内容等手段进行恶性竞争，扰乱正常市场秩序。</w:t>
      </w:r>
      <w:r>
        <w:rPr>
          <w:rFonts w:hint="eastAsia" w:ascii="宋体" w:hAnsi="宋体" w:eastAsia="宋体" w:cs="宋体"/>
          <w:b/>
          <w:color w:val="auto"/>
          <w:highlight w:val="none"/>
        </w:rPr>
        <w:t>投标</w:t>
      </w:r>
      <w:r>
        <w:rPr>
          <w:rFonts w:hint="eastAsia" w:ascii="宋体" w:hAnsi="宋体" w:eastAsia="宋体" w:cs="宋体"/>
          <w:b/>
          <w:color w:val="auto"/>
          <w:szCs w:val="21"/>
          <w:highlight w:val="none"/>
          <w:lang w:val="zh-CN"/>
        </w:rPr>
        <w:t>人不得以低于成本的报价竞标。如果评标委员会发现</w:t>
      </w:r>
      <w:r>
        <w:rPr>
          <w:rFonts w:hint="eastAsia" w:ascii="宋体" w:hAnsi="宋体" w:eastAsia="宋体" w:cs="宋体"/>
          <w:b/>
          <w:color w:val="auto"/>
          <w:highlight w:val="none"/>
        </w:rPr>
        <w:t>投标</w:t>
      </w:r>
      <w:r>
        <w:rPr>
          <w:rFonts w:hint="eastAsia" w:ascii="宋体" w:hAnsi="宋体" w:eastAsia="宋体" w:cs="宋体"/>
          <w:b/>
          <w:color w:val="auto"/>
          <w:szCs w:val="21"/>
          <w:highlight w:val="none"/>
          <w:lang w:val="zh-CN"/>
        </w:rPr>
        <w:t>人的最后报价明显低于其他投标人的最后报价，使得其报价可能低于其自身成本的，将要求该投标人作出书面说明并提供相关证明材料。投标人不能合理说明或不能提供相关证明材料的，评标委员会将认定该投标人以低于成本报价竞标，其投标将被视为无效投标。</w:t>
      </w:r>
    </w:p>
    <w:p w14:paraId="7ADB5D7F">
      <w:pPr>
        <w:tabs>
          <w:tab w:val="left" w:pos="567"/>
        </w:tabs>
        <w:spacing w:line="360" w:lineRule="auto"/>
        <w:ind w:left="525" w:hanging="525" w:hangingChars="250"/>
        <w:rPr>
          <w:rFonts w:ascii="宋体" w:hAnsi="宋体" w:eastAsia="宋体" w:cs="宋体"/>
          <w:color w:val="auto"/>
          <w:szCs w:val="21"/>
          <w:highlight w:val="none"/>
        </w:rPr>
      </w:pPr>
      <w:r>
        <w:rPr>
          <w:rFonts w:hint="eastAsia" w:ascii="宋体" w:hAnsi="宋体" w:eastAsia="宋体" w:cs="宋体"/>
          <w:color w:val="auto"/>
          <w:szCs w:val="21"/>
          <w:highlight w:val="none"/>
          <w:lang w:val="zh-CN"/>
        </w:rPr>
        <w:t xml:space="preserve">5.14 </w:t>
      </w:r>
      <w:r>
        <w:rPr>
          <w:rFonts w:hint="eastAsia" w:ascii="宋体" w:hAnsi="宋体" w:eastAsia="宋体" w:cs="宋体"/>
          <w:color w:val="auto"/>
          <w:szCs w:val="21"/>
          <w:highlight w:val="none"/>
        </w:rPr>
        <w:t>参与竞争性谈判的投标人，在提交最</w:t>
      </w:r>
      <w:r>
        <w:rPr>
          <w:rFonts w:hint="eastAsia" w:ascii="宋体" w:hAnsi="宋体" w:eastAsia="宋体" w:cs="宋体"/>
          <w:color w:val="auto"/>
          <w:szCs w:val="21"/>
          <w:highlight w:val="none"/>
          <w:lang w:val="zh-CN"/>
        </w:rPr>
        <w:t>后</w:t>
      </w:r>
      <w:r>
        <w:rPr>
          <w:rFonts w:hint="eastAsia" w:ascii="宋体" w:hAnsi="宋体" w:eastAsia="宋体" w:cs="宋体"/>
          <w:color w:val="auto"/>
          <w:szCs w:val="21"/>
          <w:highlight w:val="none"/>
        </w:rPr>
        <w:t>报价之前，可以根据谈判情况退出谈判，招标代理机构将退还其投标保证金。</w:t>
      </w:r>
    </w:p>
    <w:p w14:paraId="52D1750B">
      <w:pPr>
        <w:spacing w:line="360" w:lineRule="auto"/>
        <w:ind w:left="518" w:hanging="518"/>
        <w:rPr>
          <w:rFonts w:ascii="宋体" w:hAnsi="宋体" w:eastAsia="宋体" w:cs="宋体"/>
          <w:color w:val="auto"/>
          <w:szCs w:val="21"/>
          <w:highlight w:val="none"/>
          <w:u w:val="single"/>
        </w:rPr>
      </w:pPr>
      <w:r>
        <w:rPr>
          <w:rFonts w:hint="eastAsia" w:ascii="宋体" w:hAnsi="宋体" w:eastAsia="宋体" w:cs="宋体"/>
          <w:color w:val="auto"/>
          <w:highlight w:val="none"/>
          <w:lang w:val="zh-CN"/>
        </w:rPr>
        <w:t>5.15</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评标</w:t>
      </w:r>
      <w:r>
        <w:rPr>
          <w:rFonts w:hint="eastAsia" w:ascii="宋体" w:hAnsi="宋体" w:eastAsia="宋体" w:cs="宋体"/>
          <w:color w:val="auto"/>
          <w:highlight w:val="none"/>
        </w:rPr>
        <w:t>委员会</w:t>
      </w:r>
      <w:r>
        <w:rPr>
          <w:rFonts w:hint="eastAsia" w:ascii="宋体" w:hAnsi="宋体" w:eastAsia="宋体" w:cs="宋体"/>
          <w:color w:val="auto"/>
          <w:szCs w:val="21"/>
          <w:highlight w:val="none"/>
          <w:lang w:val="zh-CN"/>
        </w:rPr>
        <w:t>将</w:t>
      </w:r>
      <w:r>
        <w:rPr>
          <w:rFonts w:hint="eastAsia" w:ascii="宋体" w:hAnsi="宋体" w:eastAsia="宋体" w:cs="宋体"/>
          <w:color w:val="auto"/>
          <w:szCs w:val="21"/>
          <w:highlight w:val="none"/>
        </w:rPr>
        <w:t>从质量和服务均能满足招标文件实质性响应要求的供应商中，按照最后报价由低到高的顺序向招标人推荐最后报价最低的投标人为第一成交候选人，推荐最后报价次低的投标人为第二成交候选人。如出现两个相同报价,</w:t>
      </w:r>
      <w:r>
        <w:rPr>
          <w:rFonts w:hint="eastAsia" w:ascii="宋体" w:hAnsi="宋体" w:eastAsia="宋体" w:cs="宋体"/>
          <w:color w:val="auto"/>
          <w:sz w:val="21"/>
          <w:szCs w:val="21"/>
          <w:highlight w:val="none"/>
        </w:rPr>
        <w:t>由评标委员会按照投标人提供的</w:t>
      </w:r>
      <w:r>
        <w:rPr>
          <w:rFonts w:hint="eastAsia" w:ascii="宋体" w:hAnsi="宋体" w:eastAsia="宋体" w:cs="宋体"/>
          <w:color w:val="auto"/>
          <w:sz w:val="21"/>
          <w:szCs w:val="21"/>
          <w:highlight w:val="none"/>
          <w:lang w:val="en-US" w:eastAsia="zh-CN"/>
        </w:rPr>
        <w:t>资格业绩合同金额</w:t>
      </w:r>
      <w:r>
        <w:rPr>
          <w:rFonts w:hint="eastAsia" w:ascii="宋体" w:hAnsi="宋体" w:eastAsia="宋体" w:cs="宋体"/>
          <w:color w:val="auto"/>
          <w:sz w:val="21"/>
          <w:szCs w:val="21"/>
          <w:highlight w:val="none"/>
        </w:rPr>
        <w:t>（元）大小由高到低排出顺序，推荐</w:t>
      </w:r>
      <w:r>
        <w:rPr>
          <w:rFonts w:hint="eastAsia" w:ascii="宋体" w:hAnsi="宋体" w:eastAsia="宋体" w:cs="宋体"/>
          <w:color w:val="auto"/>
          <w:sz w:val="21"/>
          <w:szCs w:val="21"/>
          <w:highlight w:val="none"/>
          <w:lang w:val="en-US" w:eastAsia="zh-CN"/>
        </w:rPr>
        <w:t>资格业绩合同金额</w:t>
      </w:r>
      <w:r>
        <w:rPr>
          <w:rFonts w:hint="eastAsia" w:ascii="宋体" w:hAnsi="宋体" w:eastAsia="宋体" w:cs="宋体"/>
          <w:color w:val="auto"/>
          <w:sz w:val="21"/>
          <w:szCs w:val="21"/>
          <w:highlight w:val="none"/>
        </w:rPr>
        <w:t>（元）高的为第一成交候选人，推荐</w:t>
      </w:r>
      <w:r>
        <w:rPr>
          <w:rFonts w:hint="eastAsia" w:ascii="宋体" w:hAnsi="宋体" w:eastAsia="宋体" w:cs="宋体"/>
          <w:color w:val="auto"/>
          <w:sz w:val="21"/>
          <w:szCs w:val="21"/>
          <w:highlight w:val="none"/>
          <w:lang w:val="en-US" w:eastAsia="zh-CN"/>
        </w:rPr>
        <w:t>资格业绩合同金额</w:t>
      </w:r>
      <w:r>
        <w:rPr>
          <w:rFonts w:hint="eastAsia" w:ascii="宋体" w:hAnsi="宋体" w:eastAsia="宋体" w:cs="宋体"/>
          <w:color w:val="auto"/>
          <w:sz w:val="21"/>
          <w:szCs w:val="21"/>
          <w:highlight w:val="none"/>
        </w:rPr>
        <w:t>（元）低的为第二成交候选人。如果出现投标人的投标总报价（不含销项税，元）和前述资格业绩合同金额（元）金额均相同时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由评标委员会</w:t>
      </w:r>
      <w:r>
        <w:rPr>
          <w:rFonts w:hint="eastAsia" w:ascii="宋体" w:hAnsi="宋体" w:eastAsia="宋体" w:cs="宋体"/>
          <w:color w:val="auto"/>
          <w:kern w:val="2"/>
          <w:sz w:val="21"/>
          <w:highlight w:val="none"/>
        </w:rPr>
        <w:t>根据</w:t>
      </w:r>
      <w:r>
        <w:rPr>
          <w:rFonts w:hint="default" w:ascii="宋体" w:hAnsi="宋体" w:eastAsia="宋体" w:cs="宋体"/>
          <w:color w:val="auto"/>
          <w:sz w:val="21"/>
          <w:szCs w:val="21"/>
          <w:highlight w:val="none"/>
          <w:lang w:val="en-US"/>
        </w:rPr>
        <w:t>经会计师事务所审计的202</w:t>
      </w:r>
      <w:r>
        <w:rPr>
          <w:rFonts w:hint="default" w:ascii="宋体" w:hAnsi="宋体" w:eastAsia="宋体" w:cs="宋体"/>
          <w:color w:val="auto"/>
          <w:sz w:val="21"/>
          <w:szCs w:val="21"/>
          <w:highlight w:val="none"/>
          <w:lang w:val="en-US" w:eastAsia="zh-CN"/>
        </w:rPr>
        <w:t>3</w:t>
      </w:r>
      <w:r>
        <w:rPr>
          <w:rFonts w:hint="default" w:ascii="宋体" w:hAnsi="宋体" w:eastAsia="宋体" w:cs="宋体"/>
          <w:color w:val="auto"/>
          <w:sz w:val="21"/>
          <w:szCs w:val="21"/>
          <w:highlight w:val="none"/>
          <w:lang w:val="en-US"/>
        </w:rPr>
        <w:t>年度财务报表中年净利润</w:t>
      </w:r>
      <w:r>
        <w:rPr>
          <w:rFonts w:hint="eastAsia" w:ascii="宋体" w:hAnsi="宋体" w:eastAsia="宋体" w:cs="宋体"/>
          <w:color w:val="auto"/>
          <w:sz w:val="21"/>
          <w:szCs w:val="21"/>
          <w:highlight w:val="none"/>
        </w:rPr>
        <w:t>由高到低排出顺序，推荐</w:t>
      </w:r>
      <w:r>
        <w:rPr>
          <w:rFonts w:hint="default" w:ascii="宋体" w:hAnsi="宋体" w:eastAsia="宋体" w:cs="宋体"/>
          <w:color w:val="auto"/>
          <w:sz w:val="21"/>
          <w:szCs w:val="21"/>
          <w:highlight w:val="none"/>
          <w:lang w:val="en-US"/>
        </w:rPr>
        <w:t>净利润</w:t>
      </w:r>
      <w:r>
        <w:rPr>
          <w:rFonts w:hint="eastAsia" w:ascii="宋体" w:hAnsi="宋体" w:eastAsia="宋体" w:cs="宋体"/>
          <w:color w:val="auto"/>
          <w:sz w:val="21"/>
          <w:szCs w:val="21"/>
          <w:highlight w:val="none"/>
        </w:rPr>
        <w:t>（元）高的为第一成交候选人，推荐</w:t>
      </w:r>
      <w:r>
        <w:rPr>
          <w:rFonts w:hint="default" w:ascii="宋体" w:hAnsi="宋体" w:eastAsia="宋体" w:cs="宋体"/>
          <w:color w:val="auto"/>
          <w:sz w:val="21"/>
          <w:szCs w:val="21"/>
          <w:highlight w:val="none"/>
          <w:lang w:val="en-US"/>
        </w:rPr>
        <w:t>净利润</w:t>
      </w:r>
      <w:r>
        <w:rPr>
          <w:rFonts w:hint="eastAsia" w:ascii="宋体" w:hAnsi="宋体" w:eastAsia="宋体" w:cs="宋体"/>
          <w:color w:val="auto"/>
          <w:sz w:val="21"/>
          <w:szCs w:val="21"/>
          <w:highlight w:val="none"/>
        </w:rPr>
        <w:t>（元）低的为第二成交候选人</w:t>
      </w:r>
      <w:r>
        <w:rPr>
          <w:rFonts w:hint="eastAsia" w:ascii="宋体" w:hAnsi="宋体" w:eastAsia="宋体" w:cs="宋体"/>
          <w:color w:val="auto"/>
          <w:szCs w:val="21"/>
          <w:highlight w:val="none"/>
        </w:rPr>
        <w:t>。</w:t>
      </w:r>
    </w:p>
    <w:p w14:paraId="2E9FED28">
      <w:pPr>
        <w:spacing w:line="360" w:lineRule="auto"/>
        <w:ind w:left="518" w:hanging="518"/>
        <w:outlineLvl w:val="1"/>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5.16</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评标委员会根据评审结果编写评审报告。</w:t>
      </w:r>
    </w:p>
    <w:p w14:paraId="0869D237">
      <w:pPr>
        <w:spacing w:line="360" w:lineRule="auto"/>
        <w:ind w:left="518" w:hanging="518"/>
        <w:rPr>
          <w:rFonts w:hint="eastAsia" w:ascii="宋体" w:hAnsi="宋体" w:eastAsia="宋体" w:cs="宋体"/>
          <w:color w:val="auto"/>
          <w:szCs w:val="21"/>
          <w:highlight w:val="none"/>
        </w:rPr>
      </w:pPr>
    </w:p>
    <w:p w14:paraId="7C0873DB">
      <w:pPr>
        <w:spacing w:line="360" w:lineRule="auto"/>
        <w:ind w:left="567" w:hanging="567"/>
        <w:rPr>
          <w:rFonts w:ascii="宋体" w:hAnsi="宋体" w:eastAsia="宋体" w:cs="宋体"/>
          <w:b/>
          <w:color w:val="auto"/>
          <w:highlight w:val="none"/>
          <w:lang w:val="zh-CN"/>
        </w:rPr>
      </w:pPr>
      <w:r>
        <w:rPr>
          <w:rFonts w:hint="eastAsia" w:ascii="宋体" w:hAnsi="宋体" w:eastAsia="宋体" w:cs="宋体"/>
          <w:b/>
          <w:color w:val="auto"/>
          <w:highlight w:val="none"/>
          <w:lang w:val="zh-CN"/>
        </w:rPr>
        <w:t>C．单一来源：</w:t>
      </w:r>
    </w:p>
    <w:p w14:paraId="41076DA6">
      <w:pPr>
        <w:spacing w:line="360" w:lineRule="auto"/>
        <w:ind w:left="518" w:hanging="518"/>
        <w:rPr>
          <w:rFonts w:ascii="宋体" w:hAnsi="宋体" w:eastAsia="宋体" w:cs="宋体"/>
          <w:color w:val="auto"/>
          <w:szCs w:val="21"/>
          <w:highlight w:val="none"/>
        </w:rPr>
      </w:pPr>
      <w:r>
        <w:rPr>
          <w:rFonts w:hint="eastAsia" w:ascii="宋体" w:hAnsi="宋体" w:eastAsia="宋体" w:cs="宋体"/>
          <w:color w:val="auto"/>
          <w:szCs w:val="21"/>
          <w:highlight w:val="none"/>
        </w:rPr>
        <w:t>5.17 当</w:t>
      </w:r>
      <w:r>
        <w:rPr>
          <w:rFonts w:hint="eastAsia" w:ascii="宋体" w:hAnsi="宋体" w:eastAsia="宋体" w:cs="宋体"/>
          <w:color w:val="auto"/>
          <w:szCs w:val="21"/>
          <w:highlight w:val="none"/>
          <w:lang w:val="zh-CN"/>
        </w:rPr>
        <w:t>有效的投标人只有1个时，终止公开招标采购，经</w:t>
      </w:r>
      <w:r>
        <w:rPr>
          <w:rFonts w:hint="eastAsia" w:ascii="宋体" w:hAnsi="宋体" w:eastAsia="宋体" w:cs="宋体"/>
          <w:color w:val="auto"/>
          <w:szCs w:val="21"/>
          <w:highlight w:val="none"/>
        </w:rPr>
        <w:t>评标委员会</w:t>
      </w:r>
      <w:r>
        <w:rPr>
          <w:rFonts w:hint="eastAsia" w:ascii="宋体" w:hAnsi="宋体" w:eastAsia="宋体" w:cs="宋体"/>
          <w:color w:val="auto"/>
          <w:szCs w:val="21"/>
          <w:highlight w:val="none"/>
          <w:lang w:val="zh-CN"/>
        </w:rPr>
        <w:t>论证，采购文件没有不合理条款、采购程序符合规定，现场经招标人代表和作出实质性响应的投标人代表同意后，更改为单一来源的方式继续采购。</w:t>
      </w:r>
      <w:r>
        <w:rPr>
          <w:rFonts w:hint="eastAsia" w:ascii="宋体" w:hAnsi="宋体" w:eastAsia="宋体" w:cs="宋体"/>
          <w:bCs/>
          <w:color w:val="auto"/>
          <w:highlight w:val="none"/>
          <w:lang w:val="zh-CN"/>
        </w:rPr>
        <w:t>由评标委员会按照本评标工作大纲总则内的5.18款至5.22款的约定直接与投标人在保证采购质量的前提下商定合理的成交价格。</w:t>
      </w:r>
    </w:p>
    <w:p w14:paraId="06CE0CFD">
      <w:pPr>
        <w:spacing w:line="360" w:lineRule="auto"/>
        <w:ind w:left="518" w:hanging="518"/>
        <w:rPr>
          <w:rFonts w:ascii="宋体" w:hAnsi="宋体" w:eastAsia="宋体" w:cs="宋体"/>
          <w:bCs/>
          <w:color w:val="auto"/>
          <w:highlight w:val="none"/>
          <w:lang w:val="zh-CN"/>
        </w:rPr>
      </w:pPr>
      <w:r>
        <w:rPr>
          <w:rFonts w:hint="eastAsia" w:ascii="宋体" w:hAnsi="宋体" w:eastAsia="宋体" w:cs="宋体"/>
          <w:color w:val="auto"/>
          <w:szCs w:val="21"/>
          <w:highlight w:val="none"/>
          <w:lang w:val="zh-CN"/>
        </w:rPr>
        <w:t>5.18</w:t>
      </w:r>
      <w:r>
        <w:rPr>
          <w:rFonts w:hint="eastAsia" w:ascii="宋体" w:hAnsi="宋体" w:eastAsia="宋体" w:cs="宋体"/>
          <w:bCs/>
          <w:color w:val="auto"/>
          <w:highlight w:val="none"/>
          <w:lang w:val="zh-CN"/>
        </w:rPr>
        <w:t xml:space="preserve"> 评标委员会直接与</w:t>
      </w:r>
      <w:r>
        <w:rPr>
          <w:rFonts w:hint="eastAsia" w:ascii="宋体" w:hAnsi="宋体" w:eastAsia="宋体" w:cs="宋体"/>
          <w:color w:val="auto"/>
          <w:highlight w:val="none"/>
          <w:lang w:val="zh-CN"/>
        </w:rPr>
        <w:t>投标人进行谈判协商，然后对最终报价及投标文件进行审查，得出评审结果，编写评审报告（含协商情况记录）及推荐成交候选人。</w:t>
      </w:r>
    </w:p>
    <w:p w14:paraId="3A7A50EC">
      <w:pPr>
        <w:spacing w:line="360" w:lineRule="auto"/>
        <w:ind w:left="518" w:hanging="518"/>
        <w:rPr>
          <w:rFonts w:ascii="宋体" w:hAnsi="宋体" w:eastAsia="宋体" w:cs="宋体"/>
          <w:color w:val="auto"/>
          <w:highlight w:val="none"/>
        </w:rPr>
      </w:pPr>
      <w:r>
        <w:rPr>
          <w:rFonts w:hint="eastAsia" w:ascii="宋体" w:hAnsi="宋体" w:eastAsia="宋体" w:cs="宋体"/>
          <w:bCs/>
          <w:color w:val="auto"/>
          <w:highlight w:val="none"/>
          <w:lang w:val="zh-CN"/>
        </w:rPr>
        <w:t xml:space="preserve">5.19 </w:t>
      </w:r>
      <w:r>
        <w:rPr>
          <w:rFonts w:hint="eastAsia" w:ascii="宋体" w:hAnsi="宋体" w:eastAsia="宋体" w:cs="宋体"/>
          <w:color w:val="auto"/>
          <w:highlight w:val="none"/>
        </w:rPr>
        <w:t>在协商的过程中，评标委员会可以根据招标文件和协商情况实质性变动采购需求中的技术、服务要求以及合同草案条款。实质性变动的内容，须经招标人代表确认，对招标文件作出的实质性变动是招标文件的有效组成部分。</w:t>
      </w:r>
    </w:p>
    <w:p w14:paraId="5F69B22D">
      <w:pPr>
        <w:spacing w:line="360" w:lineRule="auto"/>
        <w:ind w:left="518" w:hanging="518"/>
        <w:rPr>
          <w:rFonts w:ascii="宋体" w:hAnsi="宋体" w:eastAsia="宋体" w:cs="宋体"/>
          <w:color w:val="auto"/>
          <w:highlight w:val="none"/>
          <w:lang w:val="zh-CN"/>
        </w:rPr>
      </w:pPr>
      <w:r>
        <w:rPr>
          <w:rFonts w:hint="eastAsia" w:ascii="宋体" w:hAnsi="宋体" w:eastAsia="宋体" w:cs="宋体"/>
          <w:color w:val="auto"/>
          <w:highlight w:val="none"/>
        </w:rPr>
        <w:t>5.20 投标人应当按照招标文件的变动情况和评标委员会的要求补充承诺材料，并由其法定代表人或授权代表签字或者加盖公章。由授权代表签字的，应当附法定代表人授权书。投标人为自然人的，应当由本人签字并附身份证明。该补充材料作为投标文件的有效组成部分，当补充材料与原递交的投标文件内容不一致时，以补充材料为准。</w:t>
      </w:r>
    </w:p>
    <w:p w14:paraId="739E4E15">
      <w:pPr>
        <w:spacing w:line="360" w:lineRule="auto"/>
        <w:ind w:left="518" w:hanging="518"/>
        <w:rPr>
          <w:rFonts w:ascii="宋体" w:hAnsi="宋体" w:eastAsia="宋体" w:cs="宋体"/>
          <w:b/>
          <w:color w:val="auto"/>
          <w:szCs w:val="21"/>
          <w:highlight w:val="none"/>
          <w:lang w:val="zh-CN"/>
        </w:rPr>
      </w:pPr>
      <w:r>
        <w:rPr>
          <w:rFonts w:hint="eastAsia" w:ascii="宋体" w:hAnsi="宋体" w:eastAsia="宋体" w:cs="宋体"/>
          <w:color w:val="auto"/>
          <w:highlight w:val="none"/>
        </w:rPr>
        <w:t>5.21 招标文件能够详细列明采购标的的技术、服务要求的，协商</w:t>
      </w:r>
      <w:r>
        <w:rPr>
          <w:rFonts w:hint="eastAsia" w:ascii="宋体" w:hAnsi="宋体" w:eastAsia="宋体" w:cs="宋体"/>
          <w:color w:val="auto"/>
          <w:szCs w:val="21"/>
          <w:highlight w:val="none"/>
          <w:lang w:val="zh-CN"/>
        </w:rPr>
        <w:t>结束后，投标人应在规定的时间内提交二次报价（即最终报价，最终报价时间视协商进程由评标委员会决定），最终报价是投标人投标文件的有效组成部分。</w:t>
      </w:r>
      <w:r>
        <w:rPr>
          <w:rFonts w:hint="eastAsia" w:ascii="宋体" w:hAnsi="宋体" w:eastAsia="宋体" w:cs="宋体"/>
          <w:b/>
          <w:color w:val="auto"/>
          <w:szCs w:val="21"/>
          <w:highlight w:val="none"/>
          <w:lang w:val="zh-CN"/>
        </w:rPr>
        <w:t>如在协商中评标委员会没有对本招标文件作实质性变动增加新的需求，后一轮报价不得高于前一轮报价。</w:t>
      </w:r>
    </w:p>
    <w:p w14:paraId="15A6CB3D">
      <w:pPr>
        <w:spacing w:line="360" w:lineRule="auto"/>
        <w:ind w:left="518" w:hanging="518"/>
        <w:rPr>
          <w:rFonts w:ascii="宋体" w:hAnsi="宋体" w:eastAsia="宋体" w:cs="宋体"/>
          <w:b/>
          <w:color w:val="auto"/>
          <w:highlight w:val="none"/>
          <w:lang w:val="zh-CN"/>
        </w:rPr>
      </w:pPr>
      <w:r>
        <w:rPr>
          <w:rFonts w:hint="eastAsia" w:ascii="宋体" w:hAnsi="宋体" w:eastAsia="宋体" w:cs="宋体"/>
          <w:b/>
          <w:color w:val="auto"/>
          <w:highlight w:val="none"/>
          <w:lang w:val="zh-CN"/>
        </w:rPr>
        <w:t>5.22 单一来源采购过程中，当出现下列情形之一的，评标委员会应当终止采购活动：</w:t>
      </w:r>
    </w:p>
    <w:p w14:paraId="0B8D3CC9">
      <w:pPr>
        <w:spacing w:line="360" w:lineRule="auto"/>
        <w:ind w:left="708" w:hanging="708" w:hangingChars="336"/>
        <w:rPr>
          <w:rFonts w:ascii="宋体" w:hAnsi="宋体" w:eastAsia="宋体" w:cs="宋体"/>
          <w:b/>
          <w:color w:val="auto"/>
          <w:szCs w:val="21"/>
          <w:highlight w:val="none"/>
        </w:rPr>
      </w:pPr>
      <w:r>
        <w:rPr>
          <w:rFonts w:hint="eastAsia" w:ascii="宋体" w:hAnsi="宋体" w:eastAsia="宋体" w:cs="宋体"/>
          <w:b/>
          <w:color w:val="auto"/>
          <w:highlight w:val="none"/>
          <w:lang w:val="zh-CN"/>
        </w:rPr>
        <w:t>5.22.1</w:t>
      </w:r>
      <w:r>
        <w:rPr>
          <w:rFonts w:hint="eastAsia" w:ascii="宋体" w:hAnsi="宋体" w:eastAsia="宋体" w:cs="宋体"/>
          <w:b/>
          <w:color w:val="auto"/>
          <w:highlight w:val="none"/>
        </w:rPr>
        <w:t xml:space="preserve"> </w:t>
      </w:r>
      <w:r>
        <w:rPr>
          <w:rFonts w:hint="eastAsia" w:ascii="宋体" w:hAnsi="宋体" w:eastAsia="宋体" w:cs="宋体"/>
          <w:b/>
          <w:color w:val="auto"/>
          <w:highlight w:val="none"/>
          <w:lang w:val="zh-CN"/>
        </w:rPr>
        <w:t>投标人</w:t>
      </w:r>
      <w:r>
        <w:rPr>
          <w:rFonts w:hint="eastAsia" w:ascii="宋体" w:hAnsi="宋体" w:eastAsia="宋体" w:cs="宋体"/>
          <w:b/>
          <w:color w:val="auto"/>
          <w:szCs w:val="21"/>
          <w:highlight w:val="none"/>
        </w:rPr>
        <w:t>（含其不具有独立法人资格的分支机构）被列入“信用中国”网站失信被执行人、重大税收违法失信主体、政府采购严重违法失信行为记录名单（处罚期限届满的除外）的；</w:t>
      </w:r>
    </w:p>
    <w:p w14:paraId="70D46AC9">
      <w:pPr>
        <w:spacing w:line="360" w:lineRule="auto"/>
        <w:ind w:left="708" w:hanging="708" w:hangingChars="336"/>
        <w:rPr>
          <w:rFonts w:ascii="宋体" w:hAnsi="宋体" w:eastAsia="宋体" w:cs="宋体"/>
          <w:b/>
          <w:color w:val="auto"/>
          <w:highlight w:val="none"/>
          <w:lang w:val="zh-CN"/>
        </w:rPr>
      </w:pPr>
      <w:r>
        <w:rPr>
          <w:rFonts w:hint="eastAsia" w:ascii="宋体" w:hAnsi="宋体" w:eastAsia="宋体" w:cs="宋体"/>
          <w:b/>
          <w:color w:val="auto"/>
          <w:highlight w:val="none"/>
          <w:lang w:val="zh-CN"/>
        </w:rPr>
        <w:t>5.22.2 投标人的投标报价高于不含税最高投标限价的，该投标人的投标文件将被视为无效投标；</w:t>
      </w:r>
    </w:p>
    <w:p w14:paraId="4C208054">
      <w:pPr>
        <w:spacing w:line="360" w:lineRule="auto"/>
        <w:rPr>
          <w:rFonts w:ascii="宋体" w:hAnsi="宋体" w:eastAsia="宋体" w:cs="宋体"/>
          <w:b/>
          <w:color w:val="auto"/>
          <w:highlight w:val="none"/>
          <w:lang w:val="zh-CN"/>
        </w:rPr>
      </w:pPr>
      <w:r>
        <w:rPr>
          <w:rFonts w:hint="eastAsia" w:ascii="宋体" w:hAnsi="宋体" w:eastAsia="宋体" w:cs="宋体"/>
          <w:b/>
          <w:color w:val="auto"/>
          <w:highlight w:val="none"/>
          <w:lang w:val="zh-CN"/>
        </w:rPr>
        <w:t>5.22.3 投标人未能与评标委员会商定出合理的价格的；</w:t>
      </w:r>
    </w:p>
    <w:p w14:paraId="19CB3421">
      <w:pPr>
        <w:autoSpaceDE/>
        <w:autoSpaceDN/>
        <w:adjustRightInd/>
        <w:spacing w:line="360" w:lineRule="auto"/>
        <w:ind w:left="708" w:hanging="708" w:hangingChars="336"/>
        <w:jc w:val="left"/>
        <w:rPr>
          <w:rFonts w:hint="eastAsia" w:ascii="宋体" w:hAnsi="宋体" w:eastAsia="宋体" w:cs="宋体"/>
          <w:color w:val="auto"/>
          <w:szCs w:val="24"/>
          <w:highlight w:val="none"/>
          <w:lang w:val="zh-CN"/>
        </w:rPr>
      </w:pPr>
      <w:r>
        <w:rPr>
          <w:rFonts w:hint="eastAsia" w:ascii="宋体" w:hAnsi="宋体" w:eastAsia="宋体" w:cs="宋体"/>
          <w:b/>
          <w:color w:val="auto"/>
          <w:highlight w:val="none"/>
          <w:lang w:val="zh-CN"/>
        </w:rPr>
        <w:t>5.22.4 评标委员会认定投标人最终的投标文件存在影响采购项目质量，</w:t>
      </w:r>
      <w:r>
        <w:rPr>
          <w:rFonts w:hint="eastAsia" w:ascii="宋体" w:hAnsi="宋体" w:eastAsia="宋体" w:cs="宋体"/>
          <w:b/>
          <w:color w:val="auto"/>
          <w:szCs w:val="21"/>
          <w:highlight w:val="none"/>
          <w:lang w:val="zh-CN"/>
        </w:rPr>
        <w:t>且投标人不能合理说明或</w:t>
      </w:r>
      <w:r>
        <w:rPr>
          <w:rFonts w:hint="eastAsia" w:ascii="宋体" w:hAnsi="宋体" w:eastAsia="宋体" w:cs="宋体"/>
          <w:b/>
          <w:color w:val="auto"/>
          <w:szCs w:val="21"/>
          <w:highlight w:val="none"/>
        </w:rPr>
        <w:t>不</w:t>
      </w:r>
      <w:r>
        <w:rPr>
          <w:rFonts w:hint="eastAsia" w:ascii="宋体" w:hAnsi="宋体" w:eastAsia="宋体" w:cs="宋体"/>
          <w:b/>
          <w:color w:val="auto"/>
          <w:szCs w:val="21"/>
          <w:highlight w:val="none"/>
          <w:lang w:val="zh-CN"/>
        </w:rPr>
        <w:t>能提供相关证明材料</w:t>
      </w:r>
      <w:r>
        <w:rPr>
          <w:rFonts w:hint="eastAsia" w:ascii="宋体" w:hAnsi="宋体" w:eastAsia="宋体" w:cs="宋体"/>
          <w:b/>
          <w:color w:val="auto"/>
          <w:highlight w:val="none"/>
          <w:lang w:val="zh-CN"/>
        </w:rPr>
        <w:t>。</w:t>
      </w:r>
    </w:p>
    <w:p w14:paraId="3C62ADEC">
      <w:pPr>
        <w:pStyle w:val="2"/>
        <w:rPr>
          <w:rFonts w:hint="eastAsia"/>
          <w:color w:val="auto"/>
          <w:highlight w:val="none"/>
          <w:lang w:val="zh-CN"/>
        </w:rPr>
      </w:pPr>
    </w:p>
    <w:p w14:paraId="0E850DBA">
      <w:pPr>
        <w:tabs>
          <w:tab w:val="left" w:pos="1140"/>
        </w:tabs>
        <w:autoSpaceDE w:val="0"/>
        <w:autoSpaceDN w:val="0"/>
        <w:adjustRightInd w:val="0"/>
        <w:spacing w:line="360" w:lineRule="auto"/>
        <w:jc w:val="center"/>
        <w:outlineLvl w:val="9"/>
        <w:rPr>
          <w:rFonts w:hint="eastAsia" w:ascii="宋体" w:hAnsi="宋体" w:eastAsia="宋体" w:cs="宋体"/>
          <w:b/>
          <w:bCs/>
          <w:color w:val="auto"/>
          <w:sz w:val="28"/>
          <w:szCs w:val="28"/>
          <w:highlight w:val="none"/>
        </w:rPr>
      </w:pPr>
      <w:bookmarkStart w:id="677" w:name="_Toc19435_WPSOffice_Level1"/>
      <w:r>
        <w:rPr>
          <w:rFonts w:hint="eastAsia" w:ascii="宋体" w:hAnsi="宋体" w:eastAsia="宋体" w:cs="宋体"/>
          <w:b/>
          <w:bCs/>
          <w:color w:val="auto"/>
          <w:sz w:val="28"/>
          <w:szCs w:val="28"/>
          <w:highlight w:val="none"/>
          <w:lang w:val="zh-CN"/>
        </w:rPr>
        <w:t>二、投标文件的初审</w:t>
      </w:r>
      <w:bookmarkEnd w:id="677"/>
    </w:p>
    <w:p w14:paraId="4F0190CE">
      <w:pPr>
        <w:autoSpaceDE w:val="0"/>
        <w:autoSpaceDN w:val="0"/>
        <w:adjustRightInd w:val="0"/>
        <w:spacing w:line="360" w:lineRule="auto"/>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358D5911">
      <w:pPr>
        <w:autoSpaceDE w:val="0"/>
        <w:autoSpaceDN w:val="0"/>
        <w:adjustRightInd w:val="0"/>
        <w:spacing w:line="360" w:lineRule="auto"/>
        <w:ind w:left="529"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78A2C9A5">
      <w:pPr>
        <w:autoSpaceDE w:val="0"/>
        <w:autoSpaceDN w:val="0"/>
        <w:adjustRightInd w:val="0"/>
        <w:spacing w:line="360" w:lineRule="auto"/>
        <w:ind w:left="529"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3F907DA1">
      <w:pPr>
        <w:autoSpaceDE w:val="0"/>
        <w:autoSpaceDN w:val="0"/>
        <w:adjustRightInd w:val="0"/>
        <w:spacing w:line="360" w:lineRule="auto"/>
        <w:ind w:left="420" w:leftChars="200"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2CF9F017">
      <w:pPr>
        <w:autoSpaceDE w:val="0"/>
        <w:autoSpaceDN w:val="0"/>
        <w:adjustRightInd w:val="0"/>
        <w:spacing w:line="360" w:lineRule="auto"/>
        <w:ind w:firstLine="840" w:firstLineChars="4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76B51395">
      <w:pPr>
        <w:autoSpaceDE w:val="0"/>
        <w:autoSpaceDN w:val="0"/>
        <w:adjustRightInd w:val="0"/>
        <w:spacing w:line="360" w:lineRule="auto"/>
        <w:ind w:left="420" w:leftChars="200" w:firstLine="422" w:firstLineChars="200"/>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7BACF7DD">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1351BB87">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7.1  </w:t>
      </w:r>
      <w:r>
        <w:rPr>
          <w:rFonts w:hint="eastAsia" w:ascii="宋体" w:hAnsi="宋体" w:eastAsia="宋体" w:cs="宋体"/>
          <w:b/>
          <w:bCs/>
          <w:color w:val="auto"/>
          <w:kern w:val="0"/>
          <w:szCs w:val="21"/>
          <w:highlight w:val="none"/>
        </w:rPr>
        <w:t>投标人未按招标文件要求交纳投标保证金的；</w:t>
      </w:r>
    </w:p>
    <w:p w14:paraId="6D2B8A8C">
      <w:pPr>
        <w:tabs>
          <w:tab w:val="left" w:pos="567"/>
        </w:tabs>
        <w:spacing w:line="360" w:lineRule="auto"/>
        <w:ind w:left="632" w:hanging="632" w:hangingChars="30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kern w:val="0"/>
          <w:szCs w:val="21"/>
          <w:highlight w:val="none"/>
        </w:rPr>
        <w:t>投标文件中的投标</w:t>
      </w:r>
      <w:r>
        <w:rPr>
          <w:rFonts w:hint="eastAsia" w:ascii="宋体" w:hAnsi="宋体" w:eastAsia="宋体" w:cs="宋体"/>
          <w:b/>
          <w:color w:val="auto"/>
          <w:kern w:val="0"/>
          <w:szCs w:val="21"/>
          <w:highlight w:val="none"/>
          <w:lang w:val="en-US" w:eastAsia="zh-CN"/>
        </w:rPr>
        <w:t>总</w:t>
      </w:r>
      <w:r>
        <w:rPr>
          <w:rFonts w:hint="eastAsia" w:ascii="宋体" w:hAnsi="宋体" w:eastAsia="宋体" w:cs="宋体"/>
          <w:b/>
          <w:color w:val="auto"/>
          <w:kern w:val="0"/>
          <w:szCs w:val="21"/>
          <w:highlight w:val="none"/>
        </w:rPr>
        <w:t>报价高于</w:t>
      </w:r>
      <w:r>
        <w:rPr>
          <w:rFonts w:hint="eastAsia" w:ascii="宋体" w:hAnsi="宋体" w:eastAsia="宋体" w:cs="宋体"/>
          <w:b/>
          <w:bCs/>
          <w:color w:val="auto"/>
          <w:kern w:val="0"/>
          <w:szCs w:val="24"/>
          <w:highlight w:val="none"/>
          <w:u w:val="none"/>
        </w:rPr>
        <w:t>最高</w:t>
      </w:r>
      <w:r>
        <w:rPr>
          <w:rFonts w:hint="eastAsia" w:ascii="宋体" w:hAnsi="宋体" w:eastAsia="宋体" w:cs="宋体"/>
          <w:b/>
          <w:bCs/>
          <w:color w:val="auto"/>
          <w:kern w:val="0"/>
          <w:szCs w:val="24"/>
          <w:highlight w:val="none"/>
          <w:u w:val="none"/>
          <w:lang w:val="en-US" w:eastAsia="zh-CN"/>
        </w:rPr>
        <w:t>投标</w:t>
      </w:r>
      <w:r>
        <w:rPr>
          <w:rFonts w:hint="eastAsia" w:ascii="宋体" w:hAnsi="宋体" w:eastAsia="宋体" w:cs="宋体"/>
          <w:b/>
          <w:bCs/>
          <w:color w:val="auto"/>
          <w:kern w:val="0"/>
          <w:szCs w:val="24"/>
          <w:highlight w:val="none"/>
          <w:u w:val="none"/>
        </w:rPr>
        <w:t>限价</w:t>
      </w:r>
      <w:r>
        <w:rPr>
          <w:rFonts w:hint="eastAsia" w:ascii="宋体" w:hAnsi="宋体" w:eastAsia="宋体" w:cs="宋体"/>
          <w:b/>
          <w:bCs/>
          <w:color w:val="auto"/>
          <w:kern w:val="0"/>
          <w:szCs w:val="24"/>
          <w:highlight w:val="none"/>
        </w:rPr>
        <w:t>，或各岗位类型人员每人每月的投标综合单价超过综合单价采购限价</w:t>
      </w:r>
      <w:r>
        <w:rPr>
          <w:rFonts w:hint="eastAsia" w:ascii="宋体" w:hAnsi="宋体" w:eastAsia="宋体" w:cs="宋体"/>
          <w:b/>
          <w:color w:val="auto"/>
          <w:kern w:val="0"/>
          <w:szCs w:val="21"/>
          <w:highlight w:val="none"/>
        </w:rPr>
        <w:t>的</w:t>
      </w:r>
      <w:r>
        <w:rPr>
          <w:rFonts w:hint="eastAsia" w:ascii="宋体" w:hAnsi="宋体" w:eastAsia="宋体" w:cs="宋体"/>
          <w:b/>
          <w:bCs/>
          <w:color w:val="auto"/>
          <w:kern w:val="0"/>
          <w:szCs w:val="21"/>
          <w:highlight w:val="none"/>
        </w:rPr>
        <w:t>；</w:t>
      </w:r>
    </w:p>
    <w:p w14:paraId="6ADADD3E">
      <w:pPr>
        <w:tabs>
          <w:tab w:val="left" w:pos="567"/>
        </w:tabs>
        <w:spacing w:line="360" w:lineRule="auto"/>
        <w:ind w:left="632" w:hanging="632" w:hangingChars="30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3E69ADEF">
      <w:pPr>
        <w:tabs>
          <w:tab w:val="left" w:pos="567"/>
        </w:tabs>
        <w:spacing w:line="360" w:lineRule="auto"/>
        <w:ind w:left="632" w:hanging="632" w:hangingChars="30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0278DBE7">
      <w:pPr>
        <w:tabs>
          <w:tab w:val="left" w:pos="567"/>
        </w:tabs>
        <w:spacing w:line="360" w:lineRule="auto"/>
        <w:ind w:left="632" w:hanging="632" w:hangingChars="30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3B63F762">
      <w:pPr>
        <w:spacing w:line="360" w:lineRule="auto"/>
        <w:ind w:left="527" w:hanging="527" w:hangingChars="25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4C8826D6">
      <w:pPr>
        <w:spacing w:line="360" w:lineRule="auto"/>
        <w:ind w:left="527" w:hanging="527" w:hangingChars="25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7.7  投标有效期限不符合要求；</w:t>
      </w:r>
    </w:p>
    <w:p w14:paraId="71B7C2A7">
      <w:pPr>
        <w:spacing w:line="360" w:lineRule="auto"/>
        <w:ind w:left="527" w:hanging="527" w:hangingChars="25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宋体"/>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2BD269FF">
      <w:pPr>
        <w:spacing w:line="360" w:lineRule="auto"/>
        <w:ind w:left="413" w:hanging="413" w:hangingChars="196"/>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7.9  未提供或虚假填写《合同条款偏离表》，或对《合同条款偏离表》有负偏离的；</w:t>
      </w:r>
    </w:p>
    <w:p w14:paraId="5C64C5A4">
      <w:pPr>
        <w:spacing w:line="360" w:lineRule="auto"/>
        <w:ind w:left="413" w:hanging="413" w:hangingChars="196"/>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7.10  未填写或虚假填写《用户需求偏离表》的；</w:t>
      </w:r>
    </w:p>
    <w:p w14:paraId="50A67938">
      <w:pPr>
        <w:spacing w:line="360" w:lineRule="auto"/>
        <w:ind w:left="413" w:hanging="413" w:hangingChars="196"/>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7.11 </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color w:val="auto"/>
          <w:kern w:val="0"/>
          <w:szCs w:val="21"/>
          <w:highlight w:val="none"/>
        </w:rPr>
        <w:t>未响应招标文件提出的实质性要求和条件（标注★的条款）。</w:t>
      </w:r>
    </w:p>
    <w:p w14:paraId="08D0B581">
      <w:pPr>
        <w:autoSpaceDE w:val="0"/>
        <w:autoSpaceDN w:val="0"/>
        <w:adjustRightInd w:val="0"/>
        <w:spacing w:line="360" w:lineRule="auto"/>
        <w:ind w:left="315" w:hanging="315" w:hangingChars="150"/>
        <w:outlineLvl w:val="9"/>
        <w:rPr>
          <w:rFonts w:hint="eastAsia"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5BB949EA">
      <w:pPr>
        <w:spacing w:line="360" w:lineRule="auto"/>
        <w:ind w:left="480"/>
        <w:outlineLvl w:val="9"/>
        <w:rPr>
          <w:rFonts w:hint="eastAsia" w:ascii="宋体" w:hAnsi="宋体" w:eastAsia="宋体" w:cs="宋体"/>
          <w:b/>
          <w:color w:val="auto"/>
          <w:kern w:val="0"/>
          <w:szCs w:val="21"/>
          <w:highlight w:val="none"/>
        </w:rPr>
      </w:pPr>
    </w:p>
    <w:p w14:paraId="067E6040">
      <w:pPr>
        <w:tabs>
          <w:tab w:val="left" w:pos="1140"/>
        </w:tabs>
        <w:autoSpaceDE w:val="0"/>
        <w:autoSpaceDN w:val="0"/>
        <w:adjustRightInd w:val="0"/>
        <w:spacing w:line="360" w:lineRule="auto"/>
        <w:ind w:firstLine="3528" w:firstLineChars="1255"/>
        <w:jc w:val="left"/>
        <w:outlineLvl w:val="9"/>
        <w:rPr>
          <w:rFonts w:hint="eastAsia" w:ascii="宋体" w:hAnsi="宋体" w:eastAsia="宋体" w:cs="宋体"/>
          <w:b/>
          <w:bCs/>
          <w:color w:val="auto"/>
          <w:sz w:val="28"/>
          <w:szCs w:val="28"/>
          <w:highlight w:val="none"/>
        </w:rPr>
      </w:pPr>
      <w:bookmarkStart w:id="678" w:name="_Toc4109_WPSOffice_Level1"/>
      <w:r>
        <w:rPr>
          <w:rFonts w:hint="eastAsia" w:ascii="宋体" w:hAnsi="宋体" w:eastAsia="宋体" w:cs="宋体"/>
          <w:b/>
          <w:bCs/>
          <w:color w:val="auto"/>
          <w:sz w:val="28"/>
          <w:szCs w:val="28"/>
          <w:highlight w:val="none"/>
          <w:lang w:val="zh-CN"/>
        </w:rPr>
        <w:t>三、澄清有关问题</w:t>
      </w:r>
      <w:bookmarkEnd w:id="678"/>
    </w:p>
    <w:p w14:paraId="1CF4D48B">
      <w:pPr>
        <w:autoSpaceDE w:val="0"/>
        <w:autoSpaceDN w:val="0"/>
        <w:adjustRightInd w:val="0"/>
        <w:spacing w:line="360" w:lineRule="auto"/>
        <w:ind w:left="315" w:hanging="315" w:hangingChars="150"/>
        <w:outlineLvl w:val="9"/>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6CDBABA4">
      <w:pPr>
        <w:autoSpaceDE w:val="0"/>
        <w:autoSpaceDN w:val="0"/>
        <w:adjustRightInd w:val="0"/>
        <w:spacing w:line="360" w:lineRule="auto"/>
        <w:ind w:left="529"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4A332494">
      <w:pPr>
        <w:autoSpaceDE w:val="0"/>
        <w:autoSpaceDN w:val="0"/>
        <w:adjustRightInd w:val="0"/>
        <w:spacing w:line="360" w:lineRule="auto"/>
        <w:ind w:left="529"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69600D6D">
      <w:pPr>
        <w:autoSpaceDE w:val="0"/>
        <w:autoSpaceDN w:val="0"/>
        <w:adjustRightInd w:val="0"/>
        <w:spacing w:line="360" w:lineRule="auto"/>
        <w:ind w:left="529" w:right="18"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1F481DBB">
      <w:pPr>
        <w:spacing w:line="360" w:lineRule="auto"/>
        <w:ind w:left="424" w:hanging="424" w:hangingChars="202"/>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0B6FF226">
      <w:pPr>
        <w:autoSpaceDE/>
        <w:autoSpaceDN/>
        <w:adjustRightInd/>
        <w:spacing w:line="360" w:lineRule="auto"/>
        <w:ind w:left="567"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584A66D0">
      <w:pPr>
        <w:autoSpaceDE/>
        <w:autoSpaceDN/>
        <w:adjustRightInd/>
        <w:spacing w:line="360" w:lineRule="auto"/>
        <w:ind w:left="420" w:leftChars="200" w:firstLine="0" w:firstLineChars="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lang w:val="zh-CN"/>
        </w:rPr>
        <w:t>）当分项报价明细表内累计与投标</w:t>
      </w:r>
      <w:r>
        <w:rPr>
          <w:rFonts w:hint="eastAsia" w:ascii="宋体" w:hAnsi="宋体" w:eastAsia="宋体" w:cs="宋体"/>
          <w:color w:val="auto"/>
          <w:kern w:val="0"/>
          <w:szCs w:val="21"/>
          <w:highlight w:val="none"/>
          <w:lang w:val="en-US" w:eastAsia="zh-CN"/>
        </w:rPr>
        <w:t>总</w:t>
      </w:r>
      <w:r>
        <w:rPr>
          <w:rFonts w:hint="eastAsia" w:ascii="宋体" w:hAnsi="宋体" w:eastAsia="宋体" w:cs="宋体"/>
          <w:color w:val="auto"/>
          <w:kern w:val="0"/>
          <w:szCs w:val="21"/>
          <w:highlight w:val="none"/>
          <w:lang w:val="zh-CN"/>
        </w:rPr>
        <w:t>报价表内报价不符时，以投标报价表（开标一览表）为准，修正分项报价明细表内的各分项报价；</w:t>
      </w:r>
    </w:p>
    <w:p w14:paraId="25BBB82B">
      <w:pPr>
        <w:autoSpaceDE/>
        <w:autoSpaceDN/>
        <w:adjustRightInd/>
        <w:spacing w:line="360" w:lineRule="auto"/>
        <w:ind w:left="420" w:leftChars="200" w:firstLine="0" w:firstLineChars="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64955FBB">
      <w:pPr>
        <w:autoSpaceDE/>
        <w:autoSpaceDN/>
        <w:adjustRightInd/>
        <w:spacing w:line="360" w:lineRule="auto"/>
        <w:ind w:left="420" w:leftChars="200" w:firstLine="0" w:firstLineChars="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C</w:t>
      </w:r>
      <w:r>
        <w:rPr>
          <w:rFonts w:hint="eastAsia" w:ascii="宋体" w:hAnsi="宋体" w:eastAsia="宋体" w:cs="宋体"/>
          <w:color w:val="auto"/>
          <w:kern w:val="0"/>
          <w:szCs w:val="21"/>
          <w:highlight w:val="none"/>
          <w:lang w:val="zh-CN"/>
        </w:rPr>
        <w:t>）当开标一览表(投标</w:t>
      </w:r>
      <w:r>
        <w:rPr>
          <w:rFonts w:hint="eastAsia" w:ascii="宋体" w:hAnsi="宋体" w:eastAsia="宋体" w:cs="宋体"/>
          <w:color w:val="auto"/>
          <w:kern w:val="0"/>
          <w:szCs w:val="21"/>
          <w:highlight w:val="none"/>
          <w:lang w:val="en-US" w:eastAsia="zh-CN"/>
        </w:rPr>
        <w:t>总</w:t>
      </w:r>
      <w:r>
        <w:rPr>
          <w:rFonts w:hint="eastAsia" w:ascii="宋体" w:hAnsi="宋体" w:eastAsia="宋体" w:cs="宋体"/>
          <w:color w:val="auto"/>
          <w:kern w:val="0"/>
          <w:szCs w:val="21"/>
          <w:highlight w:val="none"/>
          <w:lang w:val="zh-CN"/>
        </w:rPr>
        <w:t>报价表)内总报价金额与按综合单价计算的总价不一致的，以综合单价计算结果为准，单项金额小数点有明显错位的，应以总价为准，并修正综合单价金额；</w:t>
      </w:r>
    </w:p>
    <w:p w14:paraId="145A3171">
      <w:pPr>
        <w:autoSpaceDE/>
        <w:autoSpaceDN/>
        <w:adjustRightInd/>
        <w:spacing w:line="360" w:lineRule="auto"/>
        <w:ind w:left="0" w:firstLine="42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D</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25B046E3">
      <w:pPr>
        <w:spacing w:line="360" w:lineRule="auto"/>
        <w:ind w:left="567" w:hanging="567" w:hangingChars="270"/>
        <w:outlineLvl w:val="9"/>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44A601FA">
      <w:pPr>
        <w:spacing w:line="360" w:lineRule="auto"/>
        <w:ind w:left="567" w:hanging="567" w:hangingChars="27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6F1FB983">
      <w:pPr>
        <w:autoSpaceDE w:val="0"/>
        <w:autoSpaceDN w:val="0"/>
        <w:adjustRightInd w:val="0"/>
        <w:spacing w:line="360" w:lineRule="auto"/>
        <w:jc w:val="center"/>
        <w:outlineLvl w:val="9"/>
        <w:rPr>
          <w:rFonts w:hint="eastAsia" w:ascii="宋体" w:hAnsi="宋体" w:eastAsia="宋体" w:cs="宋体"/>
          <w:b/>
          <w:bCs/>
          <w:color w:val="auto"/>
          <w:sz w:val="28"/>
          <w:szCs w:val="28"/>
          <w:highlight w:val="none"/>
          <w:lang w:val="zh-CN"/>
        </w:rPr>
      </w:pPr>
      <w:bookmarkStart w:id="679" w:name="_Toc8518_WPSOffice_Level1"/>
    </w:p>
    <w:p w14:paraId="082FBC42">
      <w:pPr>
        <w:autoSpaceDE w:val="0"/>
        <w:autoSpaceDN w:val="0"/>
        <w:adjustRightInd w:val="0"/>
        <w:spacing w:line="360" w:lineRule="auto"/>
        <w:jc w:val="center"/>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679"/>
    </w:p>
    <w:p w14:paraId="0D6C630B">
      <w:pPr>
        <w:autoSpaceDE w:val="0"/>
        <w:autoSpaceDN w:val="0"/>
        <w:adjustRightInd w:val="0"/>
        <w:spacing w:line="360" w:lineRule="auto"/>
        <w:ind w:left="422" w:leftChars="1" w:hanging="420" w:hangingChars="200"/>
        <w:outlineLvl w:val="9"/>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7A7A71BB">
      <w:pPr>
        <w:autoSpaceDE w:val="0"/>
        <w:autoSpaceDN w:val="0"/>
        <w:adjustRightInd w:val="0"/>
        <w:spacing w:line="360" w:lineRule="auto"/>
        <w:ind w:left="422" w:leftChars="1" w:hanging="420" w:hangingChars="200"/>
        <w:outlineLvl w:val="9"/>
        <w:rPr>
          <w:rFonts w:hint="eastAsia" w:ascii="宋体" w:hAnsi="宋体" w:eastAsia="宋体" w:cs="宋体"/>
          <w:color w:val="auto"/>
          <w:szCs w:val="24"/>
          <w:highlight w:val="none"/>
          <w:lang w:val="zh-CN"/>
        </w:rPr>
      </w:pPr>
    </w:p>
    <w:p w14:paraId="3A059259">
      <w:pPr>
        <w:tabs>
          <w:tab w:val="left" w:pos="1701"/>
        </w:tabs>
        <w:autoSpaceDE w:val="0"/>
        <w:autoSpaceDN w:val="0"/>
        <w:adjustRightInd w:val="0"/>
        <w:spacing w:line="360" w:lineRule="auto"/>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626878CE">
      <w:pPr>
        <w:autoSpaceDE w:val="0"/>
        <w:autoSpaceDN w:val="0"/>
        <w:adjustRightInd w:val="0"/>
        <w:spacing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11.1 参加评分的评委应尽力体现客观、实事求是，避免学派偏见和个人偏好。</w:t>
      </w:r>
    </w:p>
    <w:p w14:paraId="6E07995B">
      <w:pPr>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11.2 衡量、对比的依据，应以招标文件、投标文件、提供的正式试验数据、开标澄清中的文字为准，口头回答和收集的资料只作为参考。</w:t>
      </w:r>
    </w:p>
    <w:p w14:paraId="6474A8EE">
      <w:pPr>
        <w:autoSpaceDE w:val="0"/>
        <w:autoSpaceDN w:val="0"/>
        <w:adjustRightInd w:val="0"/>
        <w:spacing w:line="360" w:lineRule="auto"/>
        <w:ind w:left="565" w:leftChars="-1" w:hanging="567" w:hangingChars="270"/>
        <w:outlineLvl w:val="9"/>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11.3 评分主要是为比较各投标人的商务、技术</w:t>
      </w:r>
      <w:r>
        <w:rPr>
          <w:rFonts w:hint="eastAsia" w:ascii="宋体" w:hAnsi="宋体" w:eastAsia="宋体" w:cs="宋体"/>
          <w:color w:val="auto"/>
          <w:szCs w:val="24"/>
          <w:highlight w:val="none"/>
          <w:lang w:val="en-US" w:eastAsia="zh-CN"/>
        </w:rPr>
        <w:t>和</w:t>
      </w:r>
      <w:r>
        <w:rPr>
          <w:rFonts w:hint="eastAsia" w:ascii="宋体" w:hAnsi="宋体" w:eastAsia="宋体" w:cs="宋体"/>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75F8776C">
      <w:pPr>
        <w:autoSpaceDE w:val="0"/>
        <w:autoSpaceDN w:val="0"/>
        <w:adjustRightInd w:val="0"/>
        <w:spacing w:line="360" w:lineRule="auto"/>
        <w:ind w:left="565" w:leftChars="-1" w:hanging="567" w:hangingChars="27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6DBA6693">
      <w:pPr>
        <w:autoSpaceDE w:val="0"/>
        <w:autoSpaceDN w:val="0"/>
        <w:adjustRightInd w:val="0"/>
        <w:spacing w:line="360" w:lineRule="auto"/>
        <w:ind w:left="565" w:leftChars="-1" w:hanging="567" w:hangingChars="27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2CEA487C">
      <w:pPr>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47968046">
      <w:pPr>
        <w:tabs>
          <w:tab w:val="left" w:pos="600"/>
        </w:tabs>
        <w:autoSpaceDE w:val="0"/>
        <w:autoSpaceDN w:val="0"/>
        <w:adjustRightInd w:val="0"/>
        <w:spacing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11.4 评标委员会打分采取记名形式。</w:t>
      </w:r>
    </w:p>
    <w:p w14:paraId="47CB0F26">
      <w:pPr>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11.5 各评委根据秘书组提供的打分表严格按照评标大纲内的评分标准独立自主打分，任何人不得要求评委统一打分或统一确定等次顺序。</w:t>
      </w:r>
    </w:p>
    <w:p w14:paraId="1D2F99CB">
      <w:pPr>
        <w:autoSpaceDE w:val="0"/>
        <w:autoSpaceDN w:val="0"/>
        <w:adjustRightInd w:val="0"/>
        <w:spacing w:line="360" w:lineRule="auto"/>
        <w:ind w:left="426" w:hanging="426"/>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11.6 对打分表中的每项条款，各评委应根据投标文件、澄清材料、招标文件要求，按满足的程度给投标人打分。</w:t>
      </w:r>
    </w:p>
    <w:p w14:paraId="154A5B09">
      <w:pPr>
        <w:tabs>
          <w:tab w:val="left" w:pos="600"/>
        </w:tabs>
        <w:autoSpaceDE w:val="0"/>
        <w:autoSpaceDN w:val="0"/>
        <w:adjustRightInd w:val="0"/>
        <w:spacing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11.7 评分程序</w:t>
      </w:r>
    </w:p>
    <w:p w14:paraId="2BC0E139">
      <w:pPr>
        <w:tabs>
          <w:tab w:val="left" w:pos="1134"/>
        </w:tabs>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（1）就投标人的投标文件对照整理出商务、技术评标因素对比表、偏差表，并在经过校核的基础上逐项打分。</w:t>
      </w:r>
    </w:p>
    <w:p w14:paraId="101A3342">
      <w:pPr>
        <w:tabs>
          <w:tab w:val="left" w:pos="1134"/>
        </w:tabs>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（2）各评委独立完成打分后，将统计好的评分表交给招标代理机构秘书组复核。</w:t>
      </w:r>
    </w:p>
    <w:p w14:paraId="443C46EE">
      <w:pPr>
        <w:tabs>
          <w:tab w:val="left" w:pos="1134"/>
        </w:tabs>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（3）评分统计表中各投标人技术得分应为最终综合得分，商务和价格得分应为评委打分的算术平均值。</w:t>
      </w:r>
    </w:p>
    <w:p w14:paraId="4166B127">
      <w:pPr>
        <w:autoSpaceDE w:val="0"/>
        <w:autoSpaceDN w:val="0"/>
        <w:adjustRightInd w:val="0"/>
        <w:spacing w:line="360" w:lineRule="auto"/>
        <w:outlineLvl w:val="9"/>
        <w:rPr>
          <w:rFonts w:hint="eastAsia" w:ascii="宋体" w:hAnsi="宋体" w:eastAsia="宋体" w:cs="宋体"/>
          <w:color w:val="auto"/>
          <w:szCs w:val="24"/>
          <w:highlight w:val="none"/>
          <w:lang w:val="zh-CN"/>
        </w:rPr>
      </w:pPr>
    </w:p>
    <w:p w14:paraId="47A2C774">
      <w:pPr>
        <w:tabs>
          <w:tab w:val="left" w:pos="1701"/>
        </w:tabs>
        <w:autoSpaceDE w:val="0"/>
        <w:autoSpaceDN w:val="0"/>
        <w:adjustRightInd w:val="0"/>
        <w:spacing w:line="360" w:lineRule="auto"/>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442C4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2618DB35">
            <w:pPr>
              <w:spacing w:line="400" w:lineRule="exact"/>
              <w:jc w:val="center"/>
              <w:outlineLvl w:val="9"/>
              <w:rPr>
                <w:rFonts w:hint="eastAsia"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640B0A1B">
            <w:pPr>
              <w:spacing w:line="400" w:lineRule="exact"/>
              <w:jc w:val="center"/>
              <w:outlineLvl w:val="9"/>
              <w:rPr>
                <w:rFonts w:hint="eastAsia"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28CEC8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24731F9C">
            <w:pPr>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7D13A990">
            <w:pPr>
              <w:autoSpaceDE w:val="0"/>
              <w:autoSpaceDN w:val="0"/>
              <w:adjustRightInd w:val="0"/>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14:paraId="293B7F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1612550E">
            <w:pPr>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3313930E">
            <w:pPr>
              <w:autoSpaceDE w:val="0"/>
              <w:autoSpaceDN w:val="0"/>
              <w:adjustRightInd w:val="0"/>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14:paraId="52A97F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13F5A72F">
            <w:pPr>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566F64E8">
            <w:pPr>
              <w:autoSpaceDE w:val="0"/>
              <w:autoSpaceDN w:val="0"/>
              <w:adjustRightInd w:val="0"/>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40</w:t>
            </w:r>
            <w:r>
              <w:rPr>
                <w:rFonts w:hint="eastAsia" w:ascii="宋体" w:hAnsi="宋体" w:eastAsia="宋体" w:cs="宋体"/>
                <w:b/>
                <w:color w:val="auto"/>
                <w:szCs w:val="21"/>
                <w:highlight w:val="none"/>
                <w:lang w:val="zh-CN"/>
              </w:rPr>
              <w:t>分</w:t>
            </w:r>
          </w:p>
        </w:tc>
      </w:tr>
    </w:tbl>
    <w:p w14:paraId="3D72EAD7">
      <w:pPr>
        <w:tabs>
          <w:tab w:val="left" w:pos="585"/>
        </w:tabs>
        <w:autoSpaceDE w:val="0"/>
        <w:autoSpaceDN w:val="0"/>
        <w:adjustRightInd w:val="0"/>
        <w:spacing w:line="360" w:lineRule="auto"/>
        <w:outlineLvl w:val="9"/>
        <w:rPr>
          <w:rFonts w:hint="eastAsia" w:ascii="宋体" w:hAnsi="宋体" w:eastAsia="宋体" w:cs="宋体"/>
          <w:b/>
          <w:color w:val="auto"/>
          <w:szCs w:val="21"/>
          <w:highlight w:val="none"/>
        </w:rPr>
      </w:pPr>
      <w:bookmarkStart w:id="680" w:name="_Toc18349_WPSOffice_Level2"/>
    </w:p>
    <w:p w14:paraId="6D148EFC">
      <w:pPr>
        <w:tabs>
          <w:tab w:val="left" w:pos="585"/>
        </w:tabs>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680"/>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134"/>
        <w:gridCol w:w="7655"/>
        <w:gridCol w:w="907"/>
      </w:tblGrid>
      <w:tr w14:paraId="5AD0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5" w:type="pct"/>
            <w:tcBorders>
              <w:top w:val="single" w:color="auto" w:sz="4" w:space="0"/>
              <w:left w:val="single" w:color="auto" w:sz="4" w:space="0"/>
              <w:bottom w:val="single" w:color="auto" w:sz="4" w:space="0"/>
              <w:right w:val="single" w:color="auto" w:sz="4" w:space="0"/>
            </w:tcBorders>
            <w:vAlign w:val="bottom"/>
          </w:tcPr>
          <w:p w14:paraId="1902C6DC">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7" w:type="pct"/>
            <w:tcBorders>
              <w:top w:val="single" w:color="auto" w:sz="4" w:space="0"/>
              <w:left w:val="single" w:color="auto" w:sz="4" w:space="0"/>
              <w:bottom w:val="single" w:color="auto" w:sz="4" w:space="0"/>
              <w:right w:val="single" w:color="auto" w:sz="4" w:space="0"/>
            </w:tcBorders>
            <w:vAlign w:val="bottom"/>
          </w:tcPr>
          <w:p w14:paraId="5C560A13">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1" w:type="pct"/>
            <w:tcBorders>
              <w:top w:val="single" w:color="auto" w:sz="4" w:space="0"/>
              <w:left w:val="single" w:color="auto" w:sz="4" w:space="0"/>
              <w:bottom w:val="single" w:color="auto" w:sz="4" w:space="0"/>
              <w:right w:val="single" w:color="auto" w:sz="4" w:space="0"/>
            </w:tcBorders>
            <w:vAlign w:val="bottom"/>
          </w:tcPr>
          <w:p w14:paraId="5170062E">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62795B93">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7A989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115A332B">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547" w:type="pct"/>
            <w:tcBorders>
              <w:top w:val="single" w:color="auto" w:sz="4" w:space="0"/>
              <w:left w:val="single" w:color="auto" w:sz="4" w:space="0"/>
              <w:bottom w:val="single" w:color="auto" w:sz="4" w:space="0"/>
              <w:right w:val="single" w:color="auto" w:sz="4" w:space="0"/>
            </w:tcBorders>
            <w:vAlign w:val="center"/>
          </w:tcPr>
          <w:p w14:paraId="1C200DB0">
            <w:pPr>
              <w:autoSpaceDE w:val="0"/>
              <w:autoSpaceDN w:val="0"/>
              <w:spacing w:line="400" w:lineRule="exact"/>
              <w:jc w:val="center"/>
              <w:outlineLvl w:val="9"/>
              <w:rPr>
                <w:rFonts w:hint="eastAsia" w:ascii="宋体" w:hAnsi="宋体" w:eastAsia="宋体" w:cs="宋体"/>
                <w:bCs/>
                <w:color w:val="auto"/>
                <w:kern w:val="0"/>
                <w:sz w:val="24"/>
                <w:szCs w:val="21"/>
                <w:highlight w:val="none"/>
              </w:rPr>
            </w:pPr>
            <w:r>
              <w:rPr>
                <w:rFonts w:hint="eastAsia" w:ascii="宋体" w:hAnsi="宋体" w:eastAsia="宋体" w:cs="宋体"/>
                <w:color w:val="auto"/>
                <w:szCs w:val="21"/>
                <w:highlight w:val="none"/>
                <w:lang w:val="zh-CN"/>
              </w:rPr>
              <w:t>财务状况</w:t>
            </w:r>
          </w:p>
        </w:tc>
        <w:tc>
          <w:tcPr>
            <w:tcW w:w="3691" w:type="pct"/>
            <w:tcBorders>
              <w:top w:val="single" w:color="auto" w:sz="4" w:space="0"/>
              <w:left w:val="single" w:color="auto" w:sz="4" w:space="0"/>
              <w:bottom w:val="single" w:color="auto" w:sz="4" w:space="0"/>
              <w:right w:val="single" w:color="auto" w:sz="4" w:space="0"/>
            </w:tcBorders>
            <w:vAlign w:val="center"/>
          </w:tcPr>
          <w:p w14:paraId="4F0F050C">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投标人202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年-202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年三个年度，每具有1个年度盈利的得1分，满分3分。</w:t>
            </w:r>
          </w:p>
          <w:p w14:paraId="769AE0CB">
            <w:pPr>
              <w:autoSpaceDE w:val="0"/>
              <w:autoSpaceDN w:val="0"/>
              <w:spacing w:line="360" w:lineRule="auto"/>
              <w:jc w:val="left"/>
              <w:outlineLvl w:val="9"/>
              <w:rPr>
                <w:rFonts w:hint="eastAsia" w:ascii="宋体" w:hAnsi="宋体" w:eastAsia="宋体" w:cs="宋体"/>
                <w:b/>
                <w:color w:val="auto"/>
                <w:kern w:val="0"/>
                <w:szCs w:val="21"/>
                <w:highlight w:val="none"/>
                <w:lang w:val="zh-CN"/>
              </w:rPr>
            </w:pPr>
            <w:r>
              <w:rPr>
                <w:rFonts w:hint="eastAsia" w:ascii="宋体" w:hAnsi="宋体" w:eastAsia="宋体" w:cs="宋体"/>
                <w:b/>
                <w:bCs/>
                <w:color w:val="auto"/>
                <w:szCs w:val="21"/>
                <w:highlight w:val="none"/>
              </w:rPr>
              <w:t>备注：盈利指净利润为正数（非零、非负数），投标人应提供202</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年、202</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年、202</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年三个年度的财务报表，净利润以对应年度经审计的财务报表为准，应提供经独立会计师事务所审计过的有效的财务报表复印件；未提供前述财务报表或财务报表未能反映净利润的，不得分。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254E6D35">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3分</w:t>
            </w:r>
          </w:p>
        </w:tc>
      </w:tr>
      <w:tr w14:paraId="69513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3D0F2787">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7" w:type="pct"/>
            <w:tcBorders>
              <w:top w:val="single" w:color="auto" w:sz="4" w:space="0"/>
              <w:left w:val="single" w:color="auto" w:sz="4" w:space="0"/>
              <w:bottom w:val="single" w:color="auto" w:sz="4" w:space="0"/>
              <w:right w:val="single" w:color="auto" w:sz="4" w:space="0"/>
            </w:tcBorders>
            <w:vAlign w:val="center"/>
          </w:tcPr>
          <w:p w14:paraId="5A70880D">
            <w:pPr>
              <w:autoSpaceDE w:val="0"/>
              <w:autoSpaceDN w:val="0"/>
              <w:spacing w:line="400" w:lineRule="exact"/>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标准化程度</w:t>
            </w:r>
          </w:p>
        </w:tc>
        <w:tc>
          <w:tcPr>
            <w:tcW w:w="3691" w:type="pct"/>
            <w:tcBorders>
              <w:top w:val="single" w:color="auto" w:sz="4" w:space="0"/>
              <w:left w:val="single" w:color="auto" w:sz="4" w:space="0"/>
              <w:bottom w:val="single" w:color="auto" w:sz="4" w:space="0"/>
              <w:right w:val="single" w:color="auto" w:sz="4" w:space="0"/>
            </w:tcBorders>
            <w:vAlign w:val="center"/>
          </w:tcPr>
          <w:p w14:paraId="3DAA9E25">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（1）投标人具有有效期内的ISO9001质量管理体系认证证书得1分。</w:t>
            </w:r>
          </w:p>
          <w:p w14:paraId="76021AF6">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（2）投标人具有有效期内的ISO14001环境管理体系认证证书得1分。</w:t>
            </w:r>
          </w:p>
          <w:p w14:paraId="23AF1DB1">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（3）投标人具有有效期内的OHSAS18001（或GB/T45001-2020，或ISO45001）职业健康安全管理体系认证证书得1分。</w:t>
            </w:r>
          </w:p>
          <w:p w14:paraId="678C1CDA">
            <w:pPr>
              <w:autoSpaceDE w:val="0"/>
              <w:autoSpaceDN w:val="0"/>
              <w:adjustRightInd/>
              <w:snapToGrid/>
              <w:spacing w:line="360" w:lineRule="auto"/>
              <w:jc w:val="left"/>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szCs w:val="21"/>
                <w:highlight w:val="none"/>
              </w:rPr>
              <w:t>备注：投标人应提供上述有效证书复印件及能显示证书有效状态的全国认证认可信息公共服务平台（http://cx.cnca.cn/）查询结果凭证{凭证界面需显示有“全国认证认可信息公共服务平台”或“认证证书（需显示网址cx.cnca.cn）”}，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5F4E9109">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3分</w:t>
            </w:r>
          </w:p>
        </w:tc>
      </w:tr>
      <w:tr w14:paraId="58A25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751B5379">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bookmarkStart w:id="681" w:name="_Hlk104987354"/>
            <w:r>
              <w:rPr>
                <w:rFonts w:hint="eastAsia" w:ascii="宋体" w:hAnsi="宋体" w:eastAsia="宋体" w:cs="宋体"/>
                <w:color w:val="auto"/>
                <w:kern w:val="0"/>
                <w:szCs w:val="21"/>
                <w:highlight w:val="none"/>
                <w:lang w:val="en-US" w:eastAsia="zh-CN"/>
              </w:rPr>
              <w:t>3</w:t>
            </w:r>
          </w:p>
        </w:tc>
        <w:tc>
          <w:tcPr>
            <w:tcW w:w="547" w:type="pct"/>
            <w:tcBorders>
              <w:top w:val="single" w:color="auto" w:sz="4" w:space="0"/>
              <w:left w:val="single" w:color="auto" w:sz="4" w:space="0"/>
              <w:bottom w:val="single" w:color="auto" w:sz="4" w:space="0"/>
              <w:right w:val="single" w:color="auto" w:sz="4" w:space="0"/>
            </w:tcBorders>
            <w:vAlign w:val="center"/>
          </w:tcPr>
          <w:p w14:paraId="0753DC9E">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业绩</w:t>
            </w:r>
          </w:p>
        </w:tc>
        <w:tc>
          <w:tcPr>
            <w:tcW w:w="3691" w:type="pct"/>
            <w:tcBorders>
              <w:top w:val="single" w:color="auto" w:sz="4" w:space="0"/>
              <w:left w:val="single" w:color="auto" w:sz="4" w:space="0"/>
              <w:bottom w:val="single" w:color="auto" w:sz="4" w:space="0"/>
              <w:right w:val="single" w:color="auto" w:sz="4" w:space="0"/>
            </w:tcBorders>
            <w:vAlign w:val="center"/>
          </w:tcPr>
          <w:p w14:paraId="07B27E6B">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投标人2021年1月1日以来（签订合同的时间要求为2021年1月1日或以后）承接的劳务外包服务项目业绩（合同内容须包含厨师劳务服务），按下列情况评分，业绩评审满分2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p>
          <w:p w14:paraId="5F90FAD1">
            <w:pPr>
              <w:spacing w:line="360" w:lineRule="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单项合同金额≥</w:t>
            </w:r>
            <w:r>
              <w:rPr>
                <w:rFonts w:hint="eastAsia" w:ascii="宋体" w:hAnsi="宋体" w:eastAsia="宋体" w:cs="宋体"/>
                <w:color w:val="auto"/>
                <w:szCs w:val="21"/>
                <w:highlight w:val="none"/>
                <w:lang w:val="en-US" w:eastAsia="zh-CN"/>
              </w:rPr>
              <w:t>90</w:t>
            </w:r>
            <w:r>
              <w:rPr>
                <w:rFonts w:hint="eastAsia" w:ascii="宋体" w:hAnsi="宋体" w:eastAsia="宋体" w:cs="宋体"/>
                <w:color w:val="auto"/>
                <w:szCs w:val="21"/>
                <w:highlight w:val="none"/>
              </w:rPr>
              <w:t>万元的前述业绩</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每项得</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p>
          <w:p w14:paraId="3766B87D">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en-US" w:eastAsia="zh-CN"/>
              </w:rPr>
              <w:t>60</w:t>
            </w:r>
            <w:r>
              <w:rPr>
                <w:rFonts w:hint="eastAsia" w:ascii="宋体" w:hAnsi="宋体" w:eastAsia="宋体" w:cs="宋体"/>
                <w:color w:val="auto"/>
                <w:szCs w:val="21"/>
                <w:highlight w:val="none"/>
              </w:rPr>
              <w:t>万元</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单项合同金额＜</w:t>
            </w:r>
            <w:r>
              <w:rPr>
                <w:rFonts w:hint="eastAsia" w:ascii="宋体" w:hAnsi="宋体" w:eastAsia="宋体" w:cs="宋体"/>
                <w:color w:val="auto"/>
                <w:szCs w:val="21"/>
                <w:highlight w:val="none"/>
                <w:lang w:val="en-US" w:eastAsia="zh-CN"/>
              </w:rPr>
              <w:t>90</w:t>
            </w:r>
            <w:r>
              <w:rPr>
                <w:rFonts w:hint="eastAsia" w:ascii="宋体" w:hAnsi="宋体" w:eastAsia="宋体" w:cs="宋体"/>
                <w:color w:val="auto"/>
                <w:szCs w:val="21"/>
                <w:highlight w:val="none"/>
              </w:rPr>
              <w:t>万元的前述业绩</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每项得3分，本子项满分12</w:t>
            </w:r>
            <w:r>
              <w:rPr>
                <w:rFonts w:ascii="宋体" w:hAnsi="宋体" w:eastAsia="宋体" w:cs="宋体"/>
                <w:color w:val="auto"/>
                <w:szCs w:val="21"/>
                <w:highlight w:val="none"/>
              </w:rPr>
              <w:t>分</w:t>
            </w:r>
            <w:r>
              <w:rPr>
                <w:rFonts w:hint="eastAsia" w:ascii="宋体" w:hAnsi="宋体" w:eastAsia="宋体" w:cs="宋体"/>
                <w:color w:val="auto"/>
                <w:szCs w:val="21"/>
                <w:highlight w:val="none"/>
              </w:rPr>
              <w:t>。</w:t>
            </w:r>
          </w:p>
          <w:p w14:paraId="2E5DE50B">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万元</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单项合同金额＜</w:t>
            </w:r>
            <w:r>
              <w:rPr>
                <w:rFonts w:hint="eastAsia" w:ascii="宋体" w:hAnsi="宋体" w:eastAsia="宋体" w:cs="宋体"/>
                <w:color w:val="auto"/>
                <w:szCs w:val="21"/>
                <w:highlight w:val="none"/>
                <w:lang w:val="en-US" w:eastAsia="zh-CN"/>
              </w:rPr>
              <w:t>60</w:t>
            </w:r>
            <w:r>
              <w:rPr>
                <w:rFonts w:hint="eastAsia" w:ascii="宋体" w:hAnsi="宋体" w:eastAsia="宋体" w:cs="宋体"/>
                <w:color w:val="auto"/>
                <w:szCs w:val="21"/>
                <w:highlight w:val="none"/>
              </w:rPr>
              <w:t>万元的前述业绩</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每项得2分，本子项满分8分。</w:t>
            </w:r>
          </w:p>
          <w:p w14:paraId="597D3E8D">
            <w:pPr>
              <w:pStyle w:val="48"/>
              <w:spacing w:line="360" w:lineRule="auto"/>
              <w:ind w:firstLine="0" w:firstLineChars="0"/>
              <w:outlineLvl w:val="9"/>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rPr>
              <w:t>备注</w:t>
            </w:r>
            <w:r>
              <w:rPr>
                <w:rFonts w:hint="eastAsia" w:ascii="宋体" w:hAnsi="宋体" w:eastAsia="宋体" w:cs="宋体"/>
                <w:color w:val="auto"/>
                <w:szCs w:val="21"/>
                <w:highlight w:val="none"/>
              </w:rPr>
              <w:t>：</w:t>
            </w:r>
          </w:p>
          <w:p w14:paraId="3E110920">
            <w:pPr>
              <w:pStyle w:val="48"/>
              <w:spacing w:line="360" w:lineRule="auto"/>
              <w:ind w:firstLine="0" w:firstLineChars="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（1）业绩须为投标人202</w:t>
            </w:r>
            <w:r>
              <w:rPr>
                <w:rFonts w:hint="eastAsia" w:ascii="宋体" w:hAnsi="宋体" w:eastAsia="宋体" w:cs="宋体"/>
                <w:b/>
                <w:color w:val="auto"/>
                <w:szCs w:val="21"/>
                <w:highlight w:val="none"/>
                <w:lang w:val="en-US"/>
              </w:rPr>
              <w:t>1</w:t>
            </w:r>
            <w:r>
              <w:rPr>
                <w:rFonts w:hint="eastAsia" w:ascii="宋体" w:hAnsi="宋体" w:eastAsia="宋体" w:cs="宋体"/>
                <w:b/>
                <w:color w:val="auto"/>
                <w:szCs w:val="21"/>
                <w:highlight w:val="none"/>
              </w:rPr>
              <w:t>年1月1日以来（签订合同的时间要求为202</w:t>
            </w:r>
            <w:r>
              <w:rPr>
                <w:rFonts w:hint="eastAsia" w:ascii="宋体" w:hAnsi="宋体" w:eastAsia="宋体" w:cs="宋体"/>
                <w:b/>
                <w:color w:val="auto"/>
                <w:szCs w:val="21"/>
                <w:highlight w:val="none"/>
                <w:lang w:val="en-US"/>
              </w:rPr>
              <w:t>1</w:t>
            </w:r>
            <w:r>
              <w:rPr>
                <w:rFonts w:hint="eastAsia" w:ascii="宋体" w:hAnsi="宋体" w:eastAsia="宋体" w:cs="宋体"/>
                <w:b/>
                <w:color w:val="auto"/>
                <w:szCs w:val="21"/>
                <w:highlight w:val="none"/>
              </w:rPr>
              <w:t>年1月1日或以后）承接的劳务</w:t>
            </w:r>
            <w:r>
              <w:rPr>
                <w:rFonts w:hint="eastAsia" w:ascii="宋体" w:hAnsi="宋体" w:eastAsia="宋体" w:cs="宋体"/>
                <w:b/>
                <w:color w:val="auto"/>
                <w:szCs w:val="21"/>
                <w:highlight w:val="none"/>
                <w:lang w:val="en-US"/>
              </w:rPr>
              <w:t>外包</w:t>
            </w:r>
            <w:r>
              <w:rPr>
                <w:rFonts w:hint="eastAsia" w:ascii="宋体" w:hAnsi="宋体" w:eastAsia="宋体" w:cs="宋体"/>
                <w:b/>
                <w:color w:val="auto"/>
                <w:szCs w:val="21"/>
                <w:highlight w:val="none"/>
              </w:rPr>
              <w:t>服务项目业绩（合同内容须包含厨师劳务服务</w:t>
            </w:r>
            <w:r>
              <w:rPr>
                <w:rFonts w:hint="eastAsia" w:ascii="宋体" w:hAnsi="宋体" w:eastAsia="宋体" w:cs="宋体"/>
                <w:b/>
                <w:color w:val="auto"/>
                <w:szCs w:val="21"/>
                <w:highlight w:val="none"/>
                <w:lang w:val="en-US"/>
              </w:rPr>
              <w:t>，劳务派遣项目业绩不予认定</w:t>
            </w:r>
            <w:r>
              <w:rPr>
                <w:rFonts w:hint="eastAsia" w:ascii="宋体" w:hAnsi="宋体" w:eastAsia="宋体" w:cs="宋体"/>
                <w:b/>
                <w:color w:val="auto"/>
                <w:szCs w:val="21"/>
                <w:highlight w:val="none"/>
              </w:rPr>
              <w:t>），业绩须附合同复印件（合同服务提供方为投标人）。</w:t>
            </w:r>
          </w:p>
          <w:p w14:paraId="1B3B9B3F">
            <w:pPr>
              <w:pStyle w:val="48"/>
              <w:spacing w:line="360" w:lineRule="auto"/>
              <w:ind w:firstLine="0" w:firstLineChars="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（2）若合同及证明文件无法反映评分条件（签订合同的时间要求为202</w:t>
            </w:r>
            <w:r>
              <w:rPr>
                <w:rFonts w:hint="eastAsia" w:ascii="宋体" w:hAnsi="宋体" w:eastAsia="宋体" w:cs="宋体"/>
                <w:b/>
                <w:color w:val="auto"/>
                <w:szCs w:val="21"/>
                <w:highlight w:val="none"/>
                <w:lang w:val="en-US"/>
              </w:rPr>
              <w:t>1</w:t>
            </w:r>
            <w:r>
              <w:rPr>
                <w:rFonts w:hint="eastAsia" w:ascii="宋体" w:hAnsi="宋体" w:eastAsia="宋体" w:cs="宋体"/>
                <w:b/>
                <w:color w:val="auto"/>
                <w:szCs w:val="21"/>
                <w:highlight w:val="none"/>
              </w:rPr>
              <w:t>年1月1日或以后、合同内容须包含厨师劳务服务、合同金额）的，还需提供服务购买方出具的书面补充说明文件复印件作为辅助证明（复印件能显示服务购买方公章），否则不得分。</w:t>
            </w:r>
          </w:p>
          <w:p w14:paraId="541B39D7">
            <w:pPr>
              <w:pStyle w:val="48"/>
              <w:spacing w:line="360" w:lineRule="auto"/>
              <w:ind w:firstLine="0" w:firstLineChars="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（3）若业绩为框架式协议或资格入围无明确金额的合同，必须同时提供合同期限内已服务发票金额统计表和发票复印件。</w:t>
            </w:r>
          </w:p>
          <w:p w14:paraId="59343ACB">
            <w:pPr>
              <w:tabs>
                <w:tab w:val="left" w:pos="134"/>
              </w:tabs>
              <w:autoSpaceDE w:val="0"/>
              <w:autoSpaceDN w:val="0"/>
              <w:adjustRightInd/>
              <w:spacing w:line="360" w:lineRule="auto"/>
              <w:outlineLvl w:val="9"/>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rPr>
              <w:t>（4）未按上述要求在此格式下提供证明材料的业绩，或所附材料无法证明填报项目属投标人完成的或符合本项评分要求的业绩，在评标时将不予考虑。</w:t>
            </w:r>
          </w:p>
        </w:tc>
        <w:tc>
          <w:tcPr>
            <w:tcW w:w="437" w:type="pct"/>
            <w:tcBorders>
              <w:top w:val="single" w:color="auto" w:sz="4" w:space="0"/>
              <w:left w:val="single" w:color="auto" w:sz="4" w:space="0"/>
              <w:bottom w:val="single" w:color="auto" w:sz="4" w:space="0"/>
              <w:right w:val="single" w:color="auto" w:sz="4" w:space="0"/>
            </w:tcBorders>
            <w:vAlign w:val="center"/>
          </w:tcPr>
          <w:p w14:paraId="5077DADC">
            <w:pPr>
              <w:autoSpaceDE w:val="0"/>
              <w:autoSpaceDN w:val="0"/>
              <w:adjustRightInd w:val="0"/>
              <w:spacing w:line="400" w:lineRule="exact"/>
              <w:jc w:val="center"/>
              <w:outlineLvl w:val="9"/>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24分</w:t>
            </w:r>
          </w:p>
        </w:tc>
      </w:tr>
      <w:bookmarkEnd w:id="681"/>
    </w:tbl>
    <w:p w14:paraId="3B436AFC">
      <w:pPr>
        <w:autoSpaceDE w:val="0"/>
        <w:autoSpaceDN w:val="0"/>
        <w:adjustRightInd w:val="0"/>
        <w:ind w:right="-26" w:firstLine="480"/>
        <w:jc w:val="center"/>
        <w:outlineLvl w:val="9"/>
        <w:rPr>
          <w:rFonts w:hint="eastAsia" w:ascii="宋体" w:hAnsi="宋体" w:eastAsia="宋体" w:cs="宋体"/>
          <w:b/>
          <w:bCs/>
          <w:color w:val="auto"/>
          <w:kern w:val="0"/>
          <w:sz w:val="24"/>
          <w:szCs w:val="24"/>
          <w:highlight w:val="none"/>
        </w:rPr>
      </w:pPr>
      <w:bookmarkStart w:id="682" w:name="_Toc11639_WPSOffice_Level2"/>
    </w:p>
    <w:p w14:paraId="5EFF20F9">
      <w:pPr>
        <w:tabs>
          <w:tab w:val="left" w:pos="585"/>
        </w:tabs>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682"/>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57"/>
        <w:gridCol w:w="908"/>
      </w:tblGrid>
      <w:tr w14:paraId="0106F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19F723E0">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bookmarkStart w:id="683"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40632032">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0" w:type="pct"/>
            <w:tcBorders>
              <w:top w:val="single" w:color="auto" w:sz="4" w:space="0"/>
              <w:left w:val="single" w:color="auto" w:sz="4" w:space="0"/>
              <w:bottom w:val="single" w:color="auto" w:sz="4" w:space="0"/>
              <w:right w:val="single" w:color="auto" w:sz="4" w:space="0"/>
            </w:tcBorders>
            <w:vAlign w:val="center"/>
          </w:tcPr>
          <w:p w14:paraId="19B6777A">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2BBBF017">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7971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4FB06730">
            <w:pPr>
              <w:autoSpaceDE w:val="0"/>
              <w:autoSpaceDN w:val="0"/>
              <w:adjustRightIn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14:paraId="6BEB694B">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用户需求的响应程度</w:t>
            </w:r>
          </w:p>
        </w:tc>
        <w:tc>
          <w:tcPr>
            <w:tcW w:w="3690" w:type="pct"/>
            <w:tcBorders>
              <w:top w:val="single" w:color="auto" w:sz="4" w:space="0"/>
              <w:left w:val="single" w:color="auto" w:sz="4" w:space="0"/>
              <w:bottom w:val="single" w:color="auto" w:sz="4" w:space="0"/>
              <w:right w:val="single" w:color="auto" w:sz="4" w:space="0"/>
            </w:tcBorders>
            <w:vAlign w:val="center"/>
          </w:tcPr>
          <w:p w14:paraId="555BC6CB">
            <w:pPr>
              <w:autoSpaceDE w:val="0"/>
              <w:autoSpaceDN w:val="0"/>
              <w:adjustRightIn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对用户需求偏离表的偏离情况进行评审计分，完全满足用户需求书的要求得满分；每一处负偏离，扣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分；同时参照其投标文件中技术资料内容进行对比，每发现一处投标人填写为无偏离或正偏离，但评标委员会评审认定其为负偏离的，每处扣</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65DE4967">
            <w:pPr>
              <w:autoSpaceDE w:val="0"/>
              <w:autoSpaceDN w:val="0"/>
              <w:adjustRightIn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6分</w:t>
            </w:r>
          </w:p>
        </w:tc>
      </w:tr>
      <w:tr w14:paraId="08B3A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5526C54E">
            <w:pPr>
              <w:autoSpaceDE w:val="0"/>
              <w:autoSpaceDN w:val="0"/>
              <w:adjustRightIn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136A26F1">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总体服务方案</w:t>
            </w:r>
          </w:p>
        </w:tc>
        <w:tc>
          <w:tcPr>
            <w:tcW w:w="3690" w:type="pct"/>
            <w:tcBorders>
              <w:top w:val="single" w:color="auto" w:sz="4" w:space="0"/>
              <w:left w:val="single" w:color="auto" w:sz="4" w:space="0"/>
              <w:bottom w:val="single" w:color="auto" w:sz="4" w:space="0"/>
              <w:right w:val="single" w:color="auto" w:sz="4" w:space="0"/>
            </w:tcBorders>
            <w:vAlign w:val="center"/>
          </w:tcPr>
          <w:p w14:paraId="182AEE59">
            <w:pPr>
              <w:pStyle w:val="2"/>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根据投标人针对本项目提供的总体服务方案（包括但不限于对项目重点难点的认识、保障计划、服务流程、组织配合等）进行评审：</w:t>
            </w:r>
          </w:p>
          <w:p w14:paraId="1DB8939E">
            <w:pPr>
              <w:pStyle w:val="2"/>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优：方案内容具体详细，对项目重点难点认识充分，保障计划切实可行，服务流程和组织配合清晰，能有效保障项目的实施，得[4-3分]；</w:t>
            </w:r>
          </w:p>
          <w:p w14:paraId="2509151F">
            <w:pPr>
              <w:pStyle w:val="2"/>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良：方案内容比较具体详细，对项目重点难点认识较充分，保障计划比较全面可行，服务流程和组织配合较清晰，能保障项目实施，得(3-2分]；</w:t>
            </w:r>
          </w:p>
          <w:p w14:paraId="5B81F7FC">
            <w:pPr>
              <w:pStyle w:val="2"/>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中：方案内容简单，对项目重点难点认识一般，保障计划基本可行，服务流程和组织配合基本清晰，基本能保障项目实施，得(2-1分]；</w:t>
            </w:r>
          </w:p>
          <w:p w14:paraId="16E445FC">
            <w:pPr>
              <w:pStyle w:val="2"/>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差：方案内容欠缺，对项目重点和难点认识差，保障计划可行性差，服务流程和组织配合不清晰，无法保障项目实施，得(1-0分]。</w:t>
            </w:r>
          </w:p>
        </w:tc>
        <w:tc>
          <w:tcPr>
            <w:tcW w:w="437" w:type="pct"/>
            <w:tcBorders>
              <w:top w:val="single" w:color="auto" w:sz="4" w:space="0"/>
              <w:left w:val="single" w:color="auto" w:sz="4" w:space="0"/>
              <w:bottom w:val="single" w:color="auto" w:sz="4" w:space="0"/>
              <w:right w:val="single" w:color="auto" w:sz="4" w:space="0"/>
            </w:tcBorders>
            <w:vAlign w:val="center"/>
          </w:tcPr>
          <w:p w14:paraId="76923FB0">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4分</w:t>
            </w:r>
          </w:p>
        </w:tc>
      </w:tr>
      <w:tr w14:paraId="6CEF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770CF7AC">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14:paraId="429EDF0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拟投入本项目管理人员情况</w:t>
            </w:r>
          </w:p>
        </w:tc>
        <w:tc>
          <w:tcPr>
            <w:tcW w:w="3690" w:type="pct"/>
            <w:tcBorders>
              <w:top w:val="single" w:color="auto" w:sz="4" w:space="0"/>
              <w:left w:val="single" w:color="auto" w:sz="4" w:space="0"/>
              <w:bottom w:val="single" w:color="auto" w:sz="4" w:space="0"/>
              <w:right w:val="single" w:color="auto" w:sz="4" w:space="0"/>
            </w:tcBorders>
            <w:vAlign w:val="center"/>
          </w:tcPr>
          <w:p w14:paraId="3D94C7FD">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根据投标人拟投入本项目的管理人员进行评审（满分4分）：</w:t>
            </w:r>
          </w:p>
          <w:p w14:paraId="3F59943C">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（1）每提供一</w:t>
            </w:r>
            <w:r>
              <w:rPr>
                <w:rFonts w:hint="eastAsia" w:ascii="宋体" w:hAnsi="宋体" w:eastAsia="宋体" w:cs="宋体"/>
                <w:color w:val="auto"/>
                <w:highlight w:val="none"/>
              </w:rPr>
              <w:t>名</w:t>
            </w:r>
            <w:r>
              <w:rPr>
                <w:rFonts w:hint="eastAsia" w:ascii="宋体" w:hAnsi="宋体" w:eastAsia="宋体" w:cs="宋体"/>
                <w:color w:val="auto"/>
                <w:szCs w:val="21"/>
                <w:highlight w:val="none"/>
              </w:rPr>
              <w:t>具有人力资源和社会保障部门颁发的中级</w:t>
            </w:r>
            <w:r>
              <w:rPr>
                <w:rFonts w:hint="eastAsia" w:ascii="宋体" w:hAnsi="宋体" w:eastAsia="宋体" w:cs="宋体"/>
                <w:color w:val="auto"/>
                <w:szCs w:val="21"/>
                <w:highlight w:val="none"/>
                <w:lang w:val="en-US" w:eastAsia="zh-CN"/>
              </w:rPr>
              <w:t>或以上</w:t>
            </w:r>
            <w:r>
              <w:rPr>
                <w:rFonts w:hint="eastAsia" w:ascii="宋体" w:hAnsi="宋体" w:eastAsia="宋体" w:cs="宋体"/>
                <w:color w:val="auto"/>
                <w:szCs w:val="21"/>
                <w:highlight w:val="none"/>
              </w:rPr>
              <w:t>人力资源管理师（国家职业资格二级</w:t>
            </w:r>
            <w:r>
              <w:rPr>
                <w:rFonts w:hint="eastAsia" w:ascii="宋体" w:hAnsi="宋体" w:eastAsia="宋体" w:cs="宋体"/>
                <w:color w:val="auto"/>
                <w:szCs w:val="21"/>
                <w:highlight w:val="none"/>
                <w:lang w:val="en-US" w:eastAsia="zh-CN"/>
              </w:rPr>
              <w:t>或以上</w:t>
            </w:r>
            <w:r>
              <w:rPr>
                <w:rFonts w:hint="eastAsia" w:ascii="宋体" w:hAnsi="宋体" w:eastAsia="宋体" w:cs="宋体"/>
                <w:color w:val="auto"/>
                <w:szCs w:val="21"/>
                <w:highlight w:val="none"/>
              </w:rPr>
              <w:t>）的，得2分；</w:t>
            </w:r>
          </w:p>
          <w:p w14:paraId="15EC9267">
            <w:pPr>
              <w:pStyle w:val="65"/>
              <w:snapToGrid/>
              <w:spacing w:line="360" w:lineRule="auto"/>
              <w:ind w:firstLine="0" w:firstLineChars="0"/>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（2）每提供一名具有人力资源和社会保障部门颁发的助理人力资源管理师（国家职业资格三级）的，得1分，本子项满分2分。</w:t>
            </w:r>
          </w:p>
          <w:p w14:paraId="71C7881D">
            <w:pPr>
              <w:pStyle w:val="65"/>
              <w:snapToGrid/>
              <w:spacing w:line="360" w:lineRule="auto"/>
              <w:ind w:firstLine="0" w:firstLineChars="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4DED6EF2">
            <w:pPr>
              <w:autoSpaceDE w:val="0"/>
              <w:autoSpaceDN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rPr>
              <w:t>需提供上述人员资格证书（或注册/执业/岗位证书/技术职称）、以及</w:t>
            </w:r>
            <w:r>
              <w:rPr>
                <w:rFonts w:hint="eastAsia" w:ascii="宋体" w:hAnsi="宋体" w:eastAsia="宋体" w:cs="宋体"/>
                <w:b/>
                <w:bCs/>
                <w:color w:val="auto"/>
                <w:sz w:val="21"/>
                <w:szCs w:val="21"/>
                <w:highlight w:val="none"/>
              </w:rPr>
              <w:t>人力资源和</w:t>
            </w:r>
            <w:r>
              <w:rPr>
                <w:rFonts w:hint="eastAsia" w:ascii="宋体" w:hAnsi="宋体" w:eastAsia="宋体" w:cs="宋体"/>
                <w:b/>
                <w:color w:val="auto"/>
                <w:szCs w:val="21"/>
                <w:highlight w:val="none"/>
              </w:rPr>
              <w:t>社会保障部门（或税务部门）出具的投标人2023年1</w:t>
            </w: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rPr>
              <w:t>月至2024年</w:t>
            </w:r>
            <w:r>
              <w:rPr>
                <w:rFonts w:hint="eastAsia" w:ascii="宋体" w:hAnsi="宋体" w:eastAsia="宋体" w:cs="宋体"/>
                <w:b/>
                <w:color w:val="auto"/>
                <w:szCs w:val="21"/>
                <w:highlight w:val="none"/>
                <w:lang w:val="en-US" w:eastAsia="zh-CN"/>
              </w:rPr>
              <w:t>10</w:t>
            </w:r>
            <w:r>
              <w:rPr>
                <w:rFonts w:hint="eastAsia" w:ascii="宋体" w:hAnsi="宋体" w:eastAsia="宋体" w:cs="宋体"/>
                <w:b/>
                <w:color w:val="auto"/>
                <w:szCs w:val="21"/>
                <w:highlight w:val="none"/>
              </w:rPr>
              <w:t>月为其缴纳的</w:t>
            </w:r>
            <w:r>
              <w:rPr>
                <w:rFonts w:hint="eastAsia" w:ascii="宋体" w:hAnsi="宋体" w:eastAsia="宋体" w:cs="宋体"/>
                <w:b/>
                <w:color w:val="auto"/>
                <w:szCs w:val="21"/>
                <w:highlight w:val="none"/>
                <w:lang w:val="zh-CN"/>
              </w:rPr>
              <w:t>社保证明复印件</w:t>
            </w:r>
            <w:r>
              <w:rPr>
                <w:rFonts w:hint="eastAsia" w:ascii="宋体" w:hAnsi="宋体" w:eastAsia="宋体" w:cs="宋体"/>
                <w:b/>
                <w:color w:val="auto"/>
                <w:szCs w:val="21"/>
                <w:highlight w:val="none"/>
              </w:rPr>
              <w:t>。</w:t>
            </w:r>
          </w:p>
        </w:tc>
        <w:tc>
          <w:tcPr>
            <w:tcW w:w="437" w:type="pct"/>
            <w:tcBorders>
              <w:top w:val="single" w:color="auto" w:sz="4" w:space="0"/>
              <w:left w:val="single" w:color="auto" w:sz="4" w:space="0"/>
              <w:bottom w:val="single" w:color="auto" w:sz="4" w:space="0"/>
              <w:right w:val="single" w:color="auto" w:sz="4" w:space="0"/>
            </w:tcBorders>
            <w:vAlign w:val="center"/>
          </w:tcPr>
          <w:p w14:paraId="360F175B">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4分</w:t>
            </w:r>
          </w:p>
        </w:tc>
      </w:tr>
      <w:tr w14:paraId="15FD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1363F354">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546" w:type="pct"/>
            <w:tcBorders>
              <w:top w:val="single" w:color="auto" w:sz="4" w:space="0"/>
              <w:left w:val="single" w:color="auto" w:sz="4" w:space="0"/>
              <w:bottom w:val="single" w:color="auto" w:sz="4" w:space="0"/>
              <w:right w:val="single" w:color="auto" w:sz="4" w:space="0"/>
            </w:tcBorders>
            <w:vAlign w:val="center"/>
          </w:tcPr>
          <w:p w14:paraId="6DBA546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培训方案</w:t>
            </w:r>
          </w:p>
        </w:tc>
        <w:tc>
          <w:tcPr>
            <w:tcW w:w="3690" w:type="pct"/>
            <w:tcBorders>
              <w:top w:val="single" w:color="auto" w:sz="4" w:space="0"/>
              <w:left w:val="single" w:color="auto" w:sz="4" w:space="0"/>
              <w:bottom w:val="single" w:color="auto" w:sz="4" w:space="0"/>
              <w:right w:val="single" w:color="auto" w:sz="4" w:space="0"/>
            </w:tcBorders>
            <w:vAlign w:val="center"/>
          </w:tcPr>
          <w:p w14:paraId="5EAFB1EA">
            <w:pPr>
              <w:pStyle w:val="2"/>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根据投标人针对本项目提供的培训方案(包括不限于培训场地、时间安排、培训人员架构、培训内容等)进行评审：</w:t>
            </w:r>
          </w:p>
          <w:p w14:paraId="0736FC01">
            <w:pPr>
              <w:pStyle w:val="2"/>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优：培训方案详细完整，人员培训内容针对性强，与项目需求匹配度高，有详细具体的培训时间安排，得[4-3分]；</w:t>
            </w:r>
          </w:p>
          <w:p w14:paraId="5127B002">
            <w:pPr>
              <w:pStyle w:val="2"/>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良：培训方案较完整，人员培训内容针对性较强，与项目需求匹配度比较高，培训时间安排较科学，得(3-2分]；</w:t>
            </w:r>
          </w:p>
          <w:p w14:paraId="555D9E71">
            <w:pPr>
              <w:pStyle w:val="2"/>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中：培训方案内容简单，人员培训内容针对性一般，与项目需求基本匹配，培训时间安排合理，得(2-1分]；</w:t>
            </w:r>
          </w:p>
          <w:p w14:paraId="59BEB462">
            <w:pPr>
              <w:pStyle w:val="2"/>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差：培训方案不完整，人员培训内容针对性差，与项目需求不匹配，培训时间安排不明确，得(1-0分]。</w:t>
            </w:r>
          </w:p>
        </w:tc>
        <w:tc>
          <w:tcPr>
            <w:tcW w:w="437" w:type="pct"/>
            <w:tcBorders>
              <w:top w:val="single" w:color="auto" w:sz="4" w:space="0"/>
              <w:left w:val="single" w:color="auto" w:sz="4" w:space="0"/>
              <w:bottom w:val="single" w:color="auto" w:sz="4" w:space="0"/>
              <w:right w:val="single" w:color="auto" w:sz="4" w:space="0"/>
            </w:tcBorders>
            <w:vAlign w:val="center"/>
          </w:tcPr>
          <w:p w14:paraId="07F7CD9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4分</w:t>
            </w:r>
          </w:p>
        </w:tc>
      </w:tr>
      <w:tr w14:paraId="15D09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128CF21E">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p>
        </w:tc>
        <w:tc>
          <w:tcPr>
            <w:tcW w:w="546" w:type="pct"/>
            <w:tcBorders>
              <w:top w:val="single" w:color="auto" w:sz="4" w:space="0"/>
              <w:left w:val="single" w:color="auto" w:sz="4" w:space="0"/>
              <w:bottom w:val="single" w:color="auto" w:sz="4" w:space="0"/>
              <w:right w:val="single" w:color="auto" w:sz="4" w:space="0"/>
            </w:tcBorders>
            <w:vAlign w:val="center"/>
          </w:tcPr>
          <w:p w14:paraId="7D7BFF1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应急预案和保障措施</w:t>
            </w:r>
          </w:p>
        </w:tc>
        <w:tc>
          <w:tcPr>
            <w:tcW w:w="3690" w:type="pct"/>
            <w:tcBorders>
              <w:top w:val="single" w:color="auto" w:sz="4" w:space="0"/>
              <w:left w:val="single" w:color="auto" w:sz="4" w:space="0"/>
              <w:bottom w:val="single" w:color="auto" w:sz="4" w:space="0"/>
              <w:right w:val="single" w:color="auto" w:sz="4" w:space="0"/>
            </w:tcBorders>
            <w:vAlign w:val="center"/>
          </w:tcPr>
          <w:p w14:paraId="77272E9B">
            <w:pPr>
              <w:autoSpaceDE w:val="0"/>
              <w:autoSpaceDN w:val="0"/>
              <w:adjustRightInd w:val="0"/>
              <w:spacing w:line="360" w:lineRule="auto"/>
              <w:outlineLvl w:val="9"/>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根据投标人针对本项目制定的应急预案和保障措施的切合实际的程度，详细具体的程度及承诺情况（包括但不限于应急小组的组织架构、传达机制、人员调配、责任分工、其它服务承诺等）进行评审：</w:t>
            </w:r>
          </w:p>
          <w:p w14:paraId="7A6CAC4D">
            <w:pPr>
              <w:autoSpaceDE w:val="0"/>
              <w:autoSpaceDN w:val="0"/>
              <w:adjustRightInd w:val="0"/>
              <w:spacing w:line="360" w:lineRule="auto"/>
              <w:outlineLvl w:val="9"/>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优：内容详细完整，针对性强，服务承诺明确且有实际的措施，可行性强，得[4-3分]；</w:t>
            </w:r>
          </w:p>
          <w:p w14:paraId="5B0AC993">
            <w:pPr>
              <w:autoSpaceDE w:val="0"/>
              <w:autoSpaceDN w:val="0"/>
              <w:adjustRightInd w:val="0"/>
              <w:spacing w:line="360" w:lineRule="auto"/>
              <w:outlineLvl w:val="9"/>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良：内容较完整，针对性较强，服务承诺较明确且有一定的措施，可行性较强，得(3-2分]；</w:t>
            </w:r>
          </w:p>
          <w:p w14:paraId="62D26486">
            <w:pPr>
              <w:autoSpaceDE w:val="0"/>
              <w:autoSpaceDN w:val="0"/>
              <w:adjustRightInd w:val="0"/>
              <w:spacing w:line="360" w:lineRule="auto"/>
              <w:outlineLvl w:val="9"/>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中：内容简单，针对性一般，服务承诺或制度措施基本符合要求，可行性一般的，得(2-1分]；</w:t>
            </w:r>
          </w:p>
          <w:p w14:paraId="7564935F">
            <w:pPr>
              <w:autoSpaceDE w:val="0"/>
              <w:autoSpaceDN w:val="0"/>
              <w:adjustRightIn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eastAsia="zh-CN"/>
              </w:rPr>
              <w:t>差：内容简单，针对性差，服务承诺或制度措施不明确，不符合项目要求的，得(1-0分]。</w:t>
            </w:r>
          </w:p>
        </w:tc>
        <w:tc>
          <w:tcPr>
            <w:tcW w:w="437" w:type="pct"/>
            <w:tcBorders>
              <w:top w:val="single" w:color="auto" w:sz="4" w:space="0"/>
              <w:left w:val="single" w:color="auto" w:sz="4" w:space="0"/>
              <w:bottom w:val="single" w:color="auto" w:sz="4" w:space="0"/>
              <w:right w:val="single" w:color="auto" w:sz="4" w:space="0"/>
            </w:tcBorders>
            <w:vAlign w:val="center"/>
          </w:tcPr>
          <w:p w14:paraId="654FE92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4分</w:t>
            </w:r>
          </w:p>
        </w:tc>
      </w:tr>
      <w:tr w14:paraId="7148F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33F40F01">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p>
        </w:tc>
        <w:tc>
          <w:tcPr>
            <w:tcW w:w="546" w:type="pct"/>
            <w:tcBorders>
              <w:top w:val="single" w:color="auto" w:sz="4" w:space="0"/>
              <w:left w:val="single" w:color="auto" w:sz="4" w:space="0"/>
              <w:bottom w:val="single" w:color="auto" w:sz="4" w:space="0"/>
              <w:right w:val="single" w:color="auto" w:sz="4" w:space="0"/>
            </w:tcBorders>
            <w:vAlign w:val="center"/>
          </w:tcPr>
          <w:p w14:paraId="5A7F947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制度和档案的建立与管理</w:t>
            </w:r>
          </w:p>
        </w:tc>
        <w:tc>
          <w:tcPr>
            <w:tcW w:w="3690" w:type="pct"/>
            <w:tcBorders>
              <w:top w:val="single" w:color="auto" w:sz="4" w:space="0"/>
              <w:left w:val="single" w:color="auto" w:sz="4" w:space="0"/>
              <w:bottom w:val="single" w:color="auto" w:sz="4" w:space="0"/>
              <w:right w:val="single" w:color="auto" w:sz="4" w:space="0"/>
            </w:tcBorders>
            <w:vAlign w:val="center"/>
          </w:tcPr>
          <w:p w14:paraId="52824953">
            <w:pPr>
              <w:autoSpaceDE w:val="0"/>
              <w:autoSpaceDN w:val="0"/>
              <w:adjustRightIn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根据投标人针对本项目制定的各项制度和档案（包括但不限于日常管理制度、人员配置制度、勤务制度、安全管理制度、服务人员人事信息档案建立等）进行评审：</w:t>
            </w:r>
          </w:p>
          <w:p w14:paraId="26E59B9F">
            <w:pPr>
              <w:autoSpaceDE w:val="0"/>
              <w:autoSpaceDN w:val="0"/>
              <w:adjustRightIn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优：内容详细完整，科学性、全面性、可行性强，得[4-3分]；</w:t>
            </w:r>
          </w:p>
          <w:p w14:paraId="469AA3FB">
            <w:pPr>
              <w:autoSpaceDE w:val="0"/>
              <w:autoSpaceDN w:val="0"/>
              <w:adjustRightIn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良：内容较完整，科学性、全面性、可行性较强，得(3-2分]；</w:t>
            </w:r>
          </w:p>
          <w:p w14:paraId="3E4A01D0">
            <w:pPr>
              <w:autoSpaceDE w:val="0"/>
              <w:autoSpaceDN w:val="0"/>
              <w:adjustRightIn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中：内容简单，科学性、全面性、可行性一般，得(2-1分]；</w:t>
            </w:r>
          </w:p>
          <w:p w14:paraId="6DF0D916">
            <w:pPr>
              <w:autoSpaceDE w:val="0"/>
              <w:autoSpaceDN w:val="0"/>
              <w:adjustRightIn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差：内容简单，科学性、全面性、可行性差，得(1-0分]。</w:t>
            </w:r>
          </w:p>
        </w:tc>
        <w:tc>
          <w:tcPr>
            <w:tcW w:w="437" w:type="pct"/>
            <w:tcBorders>
              <w:top w:val="single" w:color="auto" w:sz="4" w:space="0"/>
              <w:left w:val="single" w:color="auto" w:sz="4" w:space="0"/>
              <w:bottom w:val="single" w:color="auto" w:sz="4" w:space="0"/>
              <w:right w:val="single" w:color="auto" w:sz="4" w:space="0"/>
            </w:tcBorders>
            <w:vAlign w:val="center"/>
          </w:tcPr>
          <w:p w14:paraId="11206C7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4分</w:t>
            </w:r>
          </w:p>
        </w:tc>
      </w:tr>
      <w:tr w14:paraId="035F5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right w:val="single" w:color="auto" w:sz="4" w:space="0"/>
            </w:tcBorders>
            <w:vAlign w:val="center"/>
          </w:tcPr>
          <w:p w14:paraId="3BB1E8AE">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rPr>
              <w:t>7</w:t>
            </w:r>
          </w:p>
        </w:tc>
        <w:tc>
          <w:tcPr>
            <w:tcW w:w="546" w:type="pct"/>
            <w:tcBorders>
              <w:top w:val="single" w:color="auto" w:sz="4" w:space="0"/>
              <w:left w:val="single" w:color="auto" w:sz="4" w:space="0"/>
              <w:right w:val="single" w:color="auto" w:sz="4" w:space="0"/>
            </w:tcBorders>
            <w:vAlign w:val="center"/>
          </w:tcPr>
          <w:p w14:paraId="6222DB59">
            <w:pPr>
              <w:autoSpaceDE w:val="0"/>
              <w:autoSpaceDN w:val="0"/>
              <w:adjustRightInd w:val="0"/>
              <w:spacing w:line="4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服务便利性</w:t>
            </w:r>
          </w:p>
        </w:tc>
        <w:tc>
          <w:tcPr>
            <w:tcW w:w="3690" w:type="pct"/>
            <w:tcBorders>
              <w:top w:val="single" w:color="auto" w:sz="4" w:space="0"/>
              <w:left w:val="single" w:color="auto" w:sz="4" w:space="0"/>
              <w:right w:val="single" w:color="auto" w:sz="4" w:space="0"/>
            </w:tcBorders>
            <w:vAlign w:val="center"/>
          </w:tcPr>
          <w:p w14:paraId="4610915F">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根据投标人承诺的服务便利性响应时间进行评审：</w:t>
            </w:r>
          </w:p>
          <w:p w14:paraId="4C5C0097">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（1）投标人承诺本项目管理人员接到招标人通知后1小时(含)内响应，8小时(含)内到达招标人指定地点的，得4分；</w:t>
            </w:r>
          </w:p>
          <w:p w14:paraId="45203833">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（2）投标人承诺本项目管理人员接到招标人通知后2小时(含)内响应，16小时(含)内到达招标人指定地点的，得3分；</w:t>
            </w:r>
          </w:p>
          <w:p w14:paraId="5FE40471">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（3）投标人承诺本项目管理人员接到招标人通知后3</w:t>
            </w:r>
            <w:r>
              <w:rPr>
                <w:rFonts w:ascii="宋体" w:hAnsi="宋体" w:eastAsia="宋体" w:cs="宋体"/>
                <w:color w:val="auto"/>
                <w:szCs w:val="21"/>
                <w:highlight w:val="none"/>
              </w:rPr>
              <w:t>小时(含)内响应，</w:t>
            </w:r>
            <w:r>
              <w:rPr>
                <w:rFonts w:hint="eastAsia" w:ascii="宋体" w:hAnsi="宋体" w:eastAsia="宋体" w:cs="宋体"/>
                <w:color w:val="auto"/>
                <w:szCs w:val="21"/>
                <w:highlight w:val="none"/>
              </w:rPr>
              <w:t>24</w:t>
            </w:r>
            <w:r>
              <w:rPr>
                <w:rFonts w:ascii="宋体" w:hAnsi="宋体" w:eastAsia="宋体" w:cs="宋体"/>
                <w:color w:val="auto"/>
                <w:szCs w:val="21"/>
                <w:highlight w:val="none"/>
              </w:rPr>
              <w:t>小时(含)内到达招标人指定地点的</w:t>
            </w:r>
            <w:r>
              <w:rPr>
                <w:rFonts w:hint="eastAsia" w:ascii="宋体" w:hAnsi="宋体" w:eastAsia="宋体" w:cs="宋体"/>
                <w:color w:val="auto"/>
                <w:szCs w:val="21"/>
                <w:highlight w:val="none"/>
              </w:rPr>
              <w:t>，得1分；</w:t>
            </w:r>
          </w:p>
          <w:p w14:paraId="6781D437">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（4）其他情况不得分。</w:t>
            </w:r>
          </w:p>
          <w:p w14:paraId="06E3CF46">
            <w:pPr>
              <w:autoSpaceDE w:val="0"/>
              <w:autoSpaceDN w:val="0"/>
              <w:adjustRightIn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b/>
                <w:color w:val="auto"/>
                <w:szCs w:val="21"/>
                <w:highlight w:val="none"/>
              </w:rPr>
              <w:t>备注：根据《服务便利性响应时间承诺表》对应的内容进行评审。</w:t>
            </w:r>
          </w:p>
        </w:tc>
        <w:tc>
          <w:tcPr>
            <w:tcW w:w="437" w:type="pct"/>
            <w:tcBorders>
              <w:top w:val="single" w:color="auto" w:sz="4" w:space="0"/>
              <w:left w:val="single" w:color="auto" w:sz="4" w:space="0"/>
              <w:right w:val="single" w:color="auto" w:sz="4" w:space="0"/>
            </w:tcBorders>
            <w:vAlign w:val="center"/>
          </w:tcPr>
          <w:p w14:paraId="3F8B3B0B">
            <w:pPr>
              <w:autoSpaceDE w:val="0"/>
              <w:autoSpaceDN w:val="0"/>
              <w:adjustRightInd w:val="0"/>
              <w:spacing w:line="4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4分</w:t>
            </w:r>
          </w:p>
        </w:tc>
      </w:tr>
      <w:bookmarkEnd w:id="683"/>
    </w:tbl>
    <w:p w14:paraId="6627CE85">
      <w:pPr>
        <w:autoSpaceDE w:val="0"/>
        <w:autoSpaceDN w:val="0"/>
        <w:adjustRightInd w:val="0"/>
        <w:spacing w:line="360" w:lineRule="auto"/>
        <w:ind w:left="420" w:leftChars="200"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00435B90">
      <w:pPr>
        <w:autoSpaceDE w:val="0"/>
        <w:autoSpaceDN w:val="0"/>
        <w:adjustRightInd w:val="0"/>
        <w:spacing w:line="360" w:lineRule="auto"/>
        <w:ind w:left="420" w:leftChars="200"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①表中“[”代表闭区间，“]”代表闭区间，如[0，1]代表该分数段范围为大于等于0且小于等于1。表中“（”代表开区间，“]”代表闭区间，如（1，2]代表该分数段范围为大于1且小于等于2。</w:t>
      </w:r>
    </w:p>
    <w:p w14:paraId="10F80261">
      <w:pPr>
        <w:autoSpaceDE w:val="0"/>
        <w:autoSpaceDN w:val="0"/>
        <w:adjustRightInd w:val="0"/>
        <w:spacing w:line="360" w:lineRule="auto"/>
        <w:ind w:left="420" w:leftChars="200"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②分数出现小数点，保留小数点后2位，从小数点后第3位四舍五入。</w:t>
      </w:r>
    </w:p>
    <w:p w14:paraId="0C140B5E">
      <w:pPr>
        <w:autoSpaceDE w:val="0"/>
        <w:autoSpaceDN w:val="0"/>
        <w:adjustRightInd w:val="0"/>
        <w:spacing w:line="360" w:lineRule="auto"/>
        <w:ind w:left="420" w:leftChars="200" w:firstLine="422" w:firstLineChars="200"/>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③上述“评分项目”中按“优、良、中、差”区间评审的，若低于该项满分分值60%时，评标专家需详细填写该项低分的充分理由，例如：该项目内容存在违反国家有关标准和规范或与项目实际不符等原则性问题。</w:t>
      </w:r>
    </w:p>
    <w:p w14:paraId="64643230">
      <w:pPr>
        <w:autoSpaceDE w:val="0"/>
        <w:autoSpaceDN w:val="0"/>
        <w:adjustRightInd w:val="0"/>
        <w:spacing w:line="360" w:lineRule="auto"/>
        <w:ind w:left="420" w:leftChars="200" w:firstLine="422" w:firstLineChars="200"/>
        <w:outlineLvl w:val="9"/>
        <w:rPr>
          <w:rFonts w:hint="eastAsia" w:ascii="宋体" w:hAnsi="宋体" w:eastAsia="宋体" w:cs="宋体"/>
          <w:color w:val="auto"/>
          <w:kern w:val="0"/>
          <w:szCs w:val="21"/>
          <w:highlight w:val="none"/>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1B855D57">
      <w:pPr>
        <w:tabs>
          <w:tab w:val="left" w:pos="1701"/>
        </w:tabs>
        <w:autoSpaceDE w:val="0"/>
        <w:autoSpaceDN w:val="0"/>
        <w:adjustRightInd w:val="0"/>
        <w:spacing w:line="360" w:lineRule="auto"/>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00BA207D">
      <w:pPr>
        <w:spacing w:line="360" w:lineRule="auto"/>
        <w:ind w:left="480" w:firstLine="211" w:firstLineChars="100"/>
        <w:outlineLvl w:val="9"/>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2250DE5B">
      <w:pPr>
        <w:spacing w:line="360" w:lineRule="auto"/>
        <w:ind w:left="420" w:leftChars="200" w:firstLine="420" w:firstLineChars="20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08FE7780">
      <w:pPr>
        <w:autoSpaceDE w:val="0"/>
        <w:autoSpaceDN w:val="0"/>
        <w:adjustRightInd w:val="0"/>
        <w:spacing w:line="360" w:lineRule="auto"/>
        <w:ind w:left="420" w:leftChars="200" w:firstLine="420" w:firstLineChars="200"/>
        <w:outlineLvl w:val="9"/>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00A201D6">
      <w:pPr>
        <w:spacing w:line="360" w:lineRule="auto"/>
        <w:ind w:left="420" w:leftChars="200" w:firstLine="422" w:firstLineChars="200"/>
        <w:outlineLvl w:val="9"/>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73B99048">
      <w:pPr>
        <w:spacing w:line="360" w:lineRule="auto"/>
        <w:ind w:left="420" w:leftChars="200" w:firstLine="420" w:firstLineChars="200"/>
        <w:outlineLvl w:val="9"/>
        <w:rPr>
          <w:rFonts w:hint="eastAsia" w:ascii="宋体" w:hAnsi="宋体" w:eastAsia="宋体" w:cs="宋体"/>
          <w:color w:val="auto"/>
          <w:kern w:val="0"/>
          <w:szCs w:val="21"/>
          <w:highlight w:val="none"/>
          <w:lang w:val="zh-CN"/>
        </w:rPr>
      </w:pPr>
    </w:p>
    <w:p w14:paraId="0096227B">
      <w:pPr>
        <w:spacing w:line="360" w:lineRule="auto"/>
        <w:ind w:left="480" w:firstLine="211" w:firstLineChars="10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40</w:t>
      </w:r>
      <w:r>
        <w:rPr>
          <w:rFonts w:hint="eastAsia" w:ascii="宋体" w:hAnsi="宋体" w:eastAsia="宋体" w:cs="宋体"/>
          <w:b/>
          <w:bCs/>
          <w:color w:val="auto"/>
          <w:kern w:val="0"/>
          <w:szCs w:val="21"/>
          <w:highlight w:val="none"/>
          <w:lang w:val="zh-CN"/>
        </w:rPr>
        <w:t>分</w:t>
      </w:r>
    </w:p>
    <w:p w14:paraId="503FF1DB">
      <w:pPr>
        <w:autoSpaceDN w:val="0"/>
        <w:adjustRightInd w:val="0"/>
        <w:snapToGrid w:val="0"/>
        <w:spacing w:line="360" w:lineRule="auto"/>
        <w:ind w:left="420" w:leftChars="100" w:hanging="210" w:hangingChars="100"/>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40</w:t>
      </w:r>
      <w:r>
        <w:rPr>
          <w:rFonts w:hint="eastAsia" w:ascii="宋体" w:hAnsi="宋体" w:eastAsia="宋体" w:cs="宋体"/>
          <w:color w:val="auto"/>
          <w:kern w:val="0"/>
          <w:szCs w:val="21"/>
          <w:highlight w:val="none"/>
        </w:rPr>
        <w:t>分，其他投标人的价格得分统一按照下列公式计算：</w:t>
      </w:r>
    </w:p>
    <w:p w14:paraId="149B1686">
      <w:pPr>
        <w:pStyle w:val="2"/>
        <w:rPr>
          <w:rFonts w:hint="eastAsia"/>
          <w:color w:val="auto"/>
          <w:highlight w:val="none"/>
          <w:lang w:eastAsia="zh-CN"/>
        </w:rPr>
      </w:pPr>
    </w:p>
    <w:p w14:paraId="22EC55F1">
      <w:pPr>
        <w:pStyle w:val="2"/>
        <w:rPr>
          <w:rFonts w:hint="eastAsia"/>
          <w:color w:val="auto"/>
          <w:highlight w:val="none"/>
          <w:lang w:eastAsia="zh-CN"/>
        </w:rPr>
      </w:pPr>
    </w:p>
    <w:p w14:paraId="253B4043">
      <w:pPr>
        <w:autoSpaceDN w:val="0"/>
        <w:adjustRightInd w:val="0"/>
        <w:snapToGrid w:val="0"/>
        <w:spacing w:line="360" w:lineRule="auto"/>
        <w:ind w:left="420" w:leftChars="100" w:hanging="210" w:hangingChars="100"/>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40</w:t>
      </w:r>
    </w:p>
    <w:p w14:paraId="796BDBB0">
      <w:pPr>
        <w:autoSpaceDN w:val="0"/>
        <w:adjustRightInd w:val="0"/>
        <w:snapToGrid w:val="0"/>
        <w:spacing w:line="360" w:lineRule="auto"/>
        <w:ind w:firstLine="210" w:firstLineChars="1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690D1A8D">
      <w:pPr>
        <w:tabs>
          <w:tab w:val="left" w:pos="585"/>
        </w:tabs>
        <w:autoSpaceDE w:val="0"/>
        <w:autoSpaceDN w:val="0"/>
        <w:adjustRightInd w:val="0"/>
        <w:spacing w:line="400" w:lineRule="exac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1AB36678">
      <w:pPr>
        <w:spacing w:line="400" w:lineRule="exact"/>
        <w:ind w:firstLine="848" w:firstLineChars="404"/>
        <w:outlineLvl w:val="9"/>
        <w:rPr>
          <w:rFonts w:hint="eastAsia" w:ascii="宋体" w:hAnsi="宋体" w:eastAsia="宋体" w:cs="宋体"/>
          <w:color w:val="auto"/>
          <w:kern w:val="0"/>
          <w:szCs w:val="28"/>
          <w:highlight w:val="none"/>
          <w:lang w:val="zh-CN"/>
        </w:rPr>
      </w:pPr>
      <w:bookmarkStart w:id="684" w:name="_Toc31624_WPSOffice_Level2"/>
      <w:r>
        <w:rPr>
          <w:rFonts w:hint="eastAsia" w:ascii="宋体" w:hAnsi="宋体" w:eastAsia="宋体" w:cs="宋体"/>
          <w:color w:val="auto"/>
          <w:kern w:val="0"/>
          <w:szCs w:val="28"/>
          <w:highlight w:val="none"/>
          <w:lang w:val="zh-CN"/>
        </w:rPr>
        <w:t>评标总得分=F1＋F2＋……+Fn</w:t>
      </w:r>
      <w:bookmarkEnd w:id="684"/>
    </w:p>
    <w:p w14:paraId="71B33437">
      <w:pPr>
        <w:widowControl/>
        <w:autoSpaceDE w:val="0"/>
        <w:autoSpaceDN w:val="0"/>
        <w:adjustRightInd w:val="0"/>
        <w:spacing w:line="400" w:lineRule="exact"/>
        <w:ind w:firstLine="840" w:firstLineChars="400"/>
        <w:jc w:val="left"/>
        <w:outlineLvl w:val="9"/>
        <w:rPr>
          <w:rFonts w:hint="eastAsia" w:ascii="宋体" w:hAnsi="宋体" w:eastAsia="宋体" w:cs="宋体"/>
          <w:color w:val="auto"/>
          <w:kern w:val="0"/>
          <w:szCs w:val="21"/>
          <w:highlight w:val="none"/>
        </w:rPr>
      </w:pPr>
      <w:bookmarkStart w:id="685" w:name="_Toc13236_WPSOffice_Level2"/>
      <w:r>
        <w:rPr>
          <w:rFonts w:hint="eastAsia" w:ascii="宋体" w:hAnsi="宋体" w:eastAsia="宋体" w:cs="宋体"/>
          <w:color w:val="auto"/>
          <w:kern w:val="0"/>
          <w:szCs w:val="21"/>
          <w:highlight w:val="none"/>
        </w:rPr>
        <w:t>F1、F2、……Fn分别为各项评分因素的得分</w:t>
      </w:r>
      <w:bookmarkEnd w:id="685"/>
      <w:r>
        <w:rPr>
          <w:rFonts w:hint="eastAsia" w:ascii="宋体" w:hAnsi="宋体" w:eastAsia="宋体" w:cs="宋体"/>
          <w:color w:val="auto"/>
          <w:kern w:val="0"/>
          <w:szCs w:val="21"/>
          <w:highlight w:val="none"/>
        </w:rPr>
        <w:t>。</w:t>
      </w:r>
    </w:p>
    <w:p w14:paraId="4EDDB7E6">
      <w:pPr>
        <w:autoSpaceDE w:val="0"/>
        <w:autoSpaceDN w:val="0"/>
        <w:adjustRightInd w:val="0"/>
        <w:spacing w:line="360" w:lineRule="auto"/>
        <w:ind w:left="564" w:leftChars="1" w:hanging="562" w:hangingChars="200"/>
        <w:outlineLvl w:val="9"/>
        <w:rPr>
          <w:rFonts w:hint="eastAsia" w:ascii="宋体" w:hAnsi="宋体" w:eastAsia="宋体" w:cs="宋体"/>
          <w:b/>
          <w:bCs/>
          <w:color w:val="auto"/>
          <w:sz w:val="28"/>
          <w:szCs w:val="28"/>
          <w:highlight w:val="none"/>
        </w:rPr>
      </w:pPr>
    </w:p>
    <w:p w14:paraId="6A98102E">
      <w:pPr>
        <w:autoSpaceDE w:val="0"/>
        <w:autoSpaceDN w:val="0"/>
        <w:adjustRightInd w:val="0"/>
        <w:spacing w:line="360" w:lineRule="auto"/>
        <w:jc w:val="center"/>
        <w:outlineLvl w:val="9"/>
        <w:rPr>
          <w:rFonts w:hint="eastAsia" w:ascii="宋体" w:hAnsi="宋体" w:eastAsia="宋体" w:cs="宋体"/>
          <w:b/>
          <w:bCs/>
          <w:color w:val="auto"/>
          <w:sz w:val="28"/>
          <w:szCs w:val="28"/>
          <w:highlight w:val="none"/>
        </w:rPr>
      </w:pPr>
      <w:bookmarkStart w:id="686" w:name="_Toc518_WPSOffice_Level1"/>
      <w:r>
        <w:rPr>
          <w:rFonts w:hint="eastAsia" w:ascii="宋体" w:hAnsi="宋体" w:eastAsia="宋体" w:cs="宋体"/>
          <w:b/>
          <w:bCs/>
          <w:color w:val="auto"/>
          <w:sz w:val="28"/>
          <w:szCs w:val="28"/>
          <w:highlight w:val="none"/>
          <w:lang w:val="zh-CN"/>
        </w:rPr>
        <w:t>五、推荐中标人</w:t>
      </w:r>
      <w:bookmarkEnd w:id="686"/>
    </w:p>
    <w:p w14:paraId="43D9DEC3">
      <w:pPr>
        <w:autoSpaceDE w:val="0"/>
        <w:autoSpaceDN w:val="0"/>
        <w:adjustRightInd w:val="0"/>
        <w:spacing w:line="360" w:lineRule="auto"/>
        <w:ind w:left="420" w:hanging="420" w:hanging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r>
        <w:rPr>
          <w:rFonts w:hint="eastAsia" w:ascii="宋体" w:hAnsi="宋体" w:eastAsia="宋体" w:cs="宋体"/>
          <w:color w:val="auto"/>
          <w:szCs w:val="24"/>
          <w:highlight w:val="none"/>
          <w:lang w:val="zh-CN"/>
        </w:rPr>
        <w:t>评标委员会按评审后得分由高到低顺序排列</w:t>
      </w:r>
      <w:r>
        <w:rPr>
          <w:rFonts w:hint="eastAsia" w:ascii="宋体" w:hAnsi="宋体" w:eastAsia="宋体" w:cs="宋体"/>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42AC7B88">
      <w:pPr>
        <w:autoSpaceDE w:val="0"/>
        <w:autoSpaceDN w:val="0"/>
        <w:adjustRightInd w:val="0"/>
        <w:spacing w:line="360" w:lineRule="auto"/>
        <w:ind w:left="420" w:leftChars="200" w:firstLine="420" w:firstLineChars="200"/>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1"/>
          <w:highlight w:val="none"/>
        </w:rPr>
        <w:t>如果有两个或以上的投标人的最后综合得分相同，则在最后综合得分相同的投标人中按投标报价</w:t>
      </w:r>
      <w:r>
        <w:rPr>
          <w:rFonts w:hint="eastAsia" w:ascii="宋体" w:hAnsi="宋体" w:eastAsia="宋体" w:cs="宋体"/>
          <w:color w:val="auto"/>
          <w:kern w:val="0"/>
          <w:szCs w:val="21"/>
          <w:highlight w:val="none"/>
          <w:lang w:val="zh-CN"/>
        </w:rPr>
        <w:t>由低到高顺序排出次序，报价低的排前，报价高的排后。</w:t>
      </w:r>
      <w:r>
        <w:rPr>
          <w:rFonts w:hint="eastAsia" w:ascii="宋体" w:hAnsi="宋体" w:eastAsia="宋体" w:cs="宋体"/>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07AA16D4">
      <w:pPr>
        <w:widowControl/>
        <w:spacing w:line="360" w:lineRule="auto"/>
        <w:jc w:val="left"/>
        <w:outlineLvl w:val="9"/>
        <w:rPr>
          <w:rFonts w:hint="eastAsia" w:ascii="宋体" w:hAnsi="宋体" w:eastAsia="宋体" w:cs="宋体"/>
          <w:color w:val="auto"/>
          <w:kern w:val="0"/>
          <w:szCs w:val="21"/>
          <w:highlight w:val="none"/>
        </w:rPr>
      </w:pPr>
    </w:p>
    <w:p w14:paraId="08299D42">
      <w:pPr>
        <w:autoSpaceDE w:val="0"/>
        <w:autoSpaceDN w:val="0"/>
        <w:adjustRightInd w:val="0"/>
        <w:spacing w:line="360" w:lineRule="auto"/>
        <w:ind w:left="185" w:leftChars="88" w:firstLine="3443" w:firstLineChars="1225"/>
        <w:outlineLvl w:val="9"/>
        <w:rPr>
          <w:rFonts w:hint="eastAsia" w:ascii="宋体" w:hAnsi="宋体" w:eastAsia="宋体" w:cs="宋体"/>
          <w:b/>
          <w:bCs/>
          <w:color w:val="auto"/>
          <w:sz w:val="28"/>
          <w:szCs w:val="28"/>
          <w:highlight w:val="none"/>
          <w:lang w:val="zh-CN"/>
        </w:rPr>
      </w:pPr>
      <w:bookmarkStart w:id="687" w:name="_Toc22724_WPSOffice_Level1"/>
      <w:r>
        <w:rPr>
          <w:rFonts w:hint="eastAsia" w:ascii="宋体" w:hAnsi="宋体" w:eastAsia="宋体" w:cs="宋体"/>
          <w:b/>
          <w:bCs/>
          <w:color w:val="auto"/>
          <w:sz w:val="28"/>
          <w:szCs w:val="28"/>
          <w:highlight w:val="none"/>
          <w:lang w:val="zh-CN"/>
        </w:rPr>
        <w:t>六、编写评标报告</w:t>
      </w:r>
      <w:bookmarkEnd w:id="687"/>
    </w:p>
    <w:p w14:paraId="7819A54F">
      <w:pPr>
        <w:autoSpaceDE w:val="0"/>
        <w:autoSpaceDN w:val="0"/>
        <w:adjustRightInd w:val="0"/>
        <w:spacing w:line="360" w:lineRule="auto"/>
        <w:ind w:left="420" w:hanging="420" w:hangingChars="200"/>
        <w:jc w:val="left"/>
        <w:outlineLvl w:val="9"/>
        <w:rPr>
          <w:rFonts w:hint="eastAsia"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14、评标委员会根据评审结果撰写评标报告。评标报告是评标委员会根据全体评标委员会成员签字的原始评审记录和评审结果编写的报告，其主要内容包括：</w:t>
      </w:r>
    </w:p>
    <w:p w14:paraId="68529A7C">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2C5470B3">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0038D421">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44BC2717">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23A6A911">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498D207C">
      <w:pPr>
        <w:autoSpaceDE w:val="0"/>
        <w:autoSpaceDN w:val="0"/>
        <w:adjustRightInd w:val="0"/>
        <w:spacing w:line="360" w:lineRule="auto"/>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6C6470FC">
      <w:pPr>
        <w:autoSpaceDE w:val="0"/>
        <w:autoSpaceDN w:val="0"/>
        <w:adjustRightInd w:val="0"/>
        <w:spacing w:line="360" w:lineRule="auto"/>
        <w:jc w:val="center"/>
        <w:outlineLvl w:val="9"/>
        <w:rPr>
          <w:rFonts w:hint="eastAsia" w:ascii="宋体" w:hAnsi="宋体" w:eastAsia="宋体" w:cs="宋体"/>
          <w:b/>
          <w:bCs/>
          <w:color w:val="auto"/>
          <w:sz w:val="28"/>
          <w:szCs w:val="28"/>
          <w:highlight w:val="none"/>
          <w:lang w:val="zh-CN"/>
        </w:rPr>
      </w:pPr>
    </w:p>
    <w:p w14:paraId="5D288707">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bookmarkStart w:id="688" w:name="_Toc23773_WPSOffice_Level1"/>
      <w:r>
        <w:rPr>
          <w:rFonts w:hint="eastAsia" w:ascii="宋体" w:hAnsi="宋体" w:eastAsia="宋体" w:cs="宋体"/>
          <w:b/>
          <w:bCs/>
          <w:color w:val="auto"/>
          <w:sz w:val="28"/>
          <w:szCs w:val="28"/>
          <w:highlight w:val="none"/>
          <w:lang w:val="zh-CN"/>
        </w:rPr>
        <w:t>七、注意事项</w:t>
      </w:r>
      <w:bookmarkEnd w:id="688"/>
    </w:p>
    <w:p w14:paraId="2ACFAEC1">
      <w:pPr>
        <w:autoSpaceDE w:val="0"/>
        <w:autoSpaceDN w:val="0"/>
        <w:adjustRightInd w:val="0"/>
        <w:spacing w:line="360" w:lineRule="auto"/>
        <w:ind w:left="420" w:hanging="420" w:hanging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15、为确保评审工作的顺利进行，防止因泄密或其它意外而造成的不良后果及影响，凡参加评审工作的人员都必须认真执行本规定：</w:t>
      </w:r>
    </w:p>
    <w:p w14:paraId="4239C37A">
      <w:pPr>
        <w:autoSpaceDE w:val="0"/>
        <w:autoSpaceDN w:val="0"/>
        <w:adjustRightInd w:val="0"/>
        <w:spacing w:line="360" w:lineRule="auto"/>
        <w:ind w:left="436" w:leftChars="-59" w:hanging="560" w:hangingChars="2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0186C7BB">
      <w:pPr>
        <w:autoSpaceDE w:val="0"/>
        <w:autoSpaceDN w:val="0"/>
        <w:adjustRightInd w:val="0"/>
        <w:spacing w:line="360" w:lineRule="auto"/>
        <w:ind w:left="436" w:leftChars="-59" w:hanging="560" w:hangingChars="2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7F286A14">
      <w:pPr>
        <w:autoSpaceDE w:val="0"/>
        <w:autoSpaceDN w:val="0"/>
        <w:adjustRightInd w:val="0"/>
        <w:spacing w:line="360" w:lineRule="auto"/>
        <w:ind w:left="436" w:leftChars="-59" w:hanging="560" w:hangingChars="2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297DB3D9">
      <w:pPr>
        <w:autoSpaceDE w:val="0"/>
        <w:autoSpaceDN w:val="0"/>
        <w:adjustRightInd w:val="0"/>
        <w:spacing w:line="360" w:lineRule="auto"/>
        <w:ind w:left="436" w:leftChars="-59" w:hanging="560" w:hangingChars="2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198C4296">
      <w:pPr>
        <w:widowControl/>
        <w:autoSpaceDE w:val="0"/>
        <w:autoSpaceDN w:val="0"/>
        <w:adjustRightInd w:val="0"/>
        <w:spacing w:line="360" w:lineRule="auto"/>
        <w:ind w:left="436" w:leftChars="-59" w:hanging="560" w:hangingChars="267"/>
        <w:jc w:val="left"/>
        <w:outlineLvl w:val="9"/>
        <w:rPr>
          <w:rFonts w:hint="eastAsia" w:ascii="宋体" w:hAnsi="宋体" w:eastAsia="宋体" w:cs="宋体"/>
          <w:b w:val="0"/>
          <w:bCs w:val="0"/>
          <w:color w:val="auto"/>
          <w:kern w:val="2"/>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p>
    <w:bookmarkEnd w:id="655"/>
    <w:bookmarkEnd w:id="663"/>
    <w:bookmarkEnd w:id="664"/>
    <w:bookmarkEnd w:id="665"/>
    <w:p w14:paraId="308B0E35">
      <w:pPr>
        <w:widowControl/>
        <w:jc w:val="left"/>
        <w:outlineLvl w:val="9"/>
        <w:rPr>
          <w:rFonts w:hint="eastAsia" w:ascii="宋体" w:hAnsi="宋体" w:eastAsia="宋体" w:cs="宋体"/>
          <w:color w:val="auto"/>
          <w:szCs w:val="24"/>
          <w:highlight w:val="none"/>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5EE39">
    <w:pPr>
      <w:pStyle w:val="19"/>
      <w:spacing w:line="14" w:lineRule="auto"/>
    </w:pPr>
    <w:r>
      <mc:AlternateContent>
        <mc:Choice Requires="wps">
          <w:drawing>
            <wp:anchor distT="0" distB="0" distL="114300" distR="114300" simplePos="0" relativeHeight="251666432" behindDoc="0" locked="0" layoutInCell="1" allowOverlap="1">
              <wp:simplePos x="0" y="0"/>
              <wp:positionH relativeFrom="margin">
                <wp:posOffset>2132330</wp:posOffset>
              </wp:positionH>
              <wp:positionV relativeFrom="paragraph">
                <wp:posOffset>3175</wp:posOffset>
              </wp:positionV>
              <wp:extent cx="1180465" cy="1828800"/>
              <wp:effectExtent l="0" t="0" r="635" b="0"/>
              <wp:wrapNone/>
              <wp:docPr id="8" name="文本框 8"/>
              <wp:cNvGraphicFramePr/>
              <a:graphic xmlns:a="http://schemas.openxmlformats.org/drawingml/2006/main">
                <a:graphicData uri="http://schemas.microsoft.com/office/word/2010/wordprocessingShape">
                  <wps:wsp>
                    <wps:cNvSpPr txBox="1"/>
                    <wps:spPr>
                      <a:xfrm>
                        <a:off x="0" y="0"/>
                        <a:ext cx="1180531"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6FADC2">
                          <w:pPr>
                            <w:pStyle w:val="2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36</w:t>
                          </w:r>
                          <w:r>
                            <w:rPr>
                              <w:rFonts w:hint="eastAsia"/>
                            </w:rPr>
                            <w:fldChar w:fldCharType="end"/>
                          </w:r>
                          <w:r>
                            <w:rPr>
                              <w:rFonts w:hint="eastAsia"/>
                            </w:rPr>
                            <w:t xml:space="preserve"> 页</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67.9pt;margin-top:0.25pt;height:144pt;width:92.95pt;mso-position-horizontal-relative:margin;z-index:251666432;mso-width-relative:page;mso-height-relative:page;" filled="f" stroked="f" coordsize="21600,21600" o:gfxdata="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G8OFn1wAAAAgBAAAPAAAAAAAAAAEAIAAAACIAAABkcnMvZG93bnJldi54bWxQ&#10;SwECFAAUAAAACACHTuJA6qeesDECAABXBAAADgAAAAAAAAABACAAAAAmAQAAZHJzL2Uyb0RvYy54&#10;bWxQSwUGAAAAAAYABgBZAQAAyQUAAAAA&#10;">
              <v:fill on="f" focussize="0,0"/>
              <v:stroke on="f" weight="0.5pt"/>
              <v:imagedata o:title=""/>
              <o:lock v:ext="edit" aspectratio="f"/>
              <v:textbox inset="0mm,0mm,0mm,0mm" style="mso-fit-shape-to-text:t;">
                <w:txbxContent>
                  <w:p w14:paraId="146FADC2">
                    <w:pPr>
                      <w:pStyle w:val="2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36</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FABEE">
    <w:pPr>
      <w:pStyle w:val="27"/>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5EE7C">
    <w:pPr>
      <w:pStyle w:val="27"/>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25964">
    <w:pPr>
      <w:pStyle w:val="27"/>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8C383">
    <w:pPr>
      <w:pStyle w:val="27"/>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7ED55">
    <w:pPr>
      <w:pStyle w:val="27"/>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05208555">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607DE">
    <w:pPr>
      <w:pStyle w:val="28"/>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1206F2"/>
    <w:multiLevelType w:val="singleLevel"/>
    <w:tmpl w:val="071206F2"/>
    <w:lvl w:ilvl="0" w:tentative="0">
      <w:start w:val="4"/>
      <w:numFmt w:val="chineseCounting"/>
      <w:suff w:val="nothing"/>
      <w:lvlText w:val="（%1）"/>
      <w:lvlJc w:val="left"/>
      <w:rPr>
        <w:rFonts w:hint="eastAsia"/>
      </w:rPr>
    </w:lvl>
  </w:abstractNum>
  <w:abstractNum w:abstractNumId="1">
    <w:nsid w:val="0DBEAF8D"/>
    <w:multiLevelType w:val="singleLevel"/>
    <w:tmpl w:val="0DBEAF8D"/>
    <w:lvl w:ilvl="0" w:tentative="0">
      <w:start w:val="1"/>
      <w:numFmt w:val="decimal"/>
      <w:suff w:val="nothing"/>
      <w:lvlText w:val="（%1）"/>
      <w:lvlJc w:val="left"/>
      <w:rPr>
        <w:rFonts w:hint="default"/>
        <w:sz w:val="21"/>
        <w:szCs w:val="21"/>
      </w:rPr>
    </w:lvl>
  </w:abstractNum>
  <w:abstractNum w:abstractNumId="2">
    <w:nsid w:val="112975A4"/>
    <w:multiLevelType w:val="multilevel"/>
    <w:tmpl w:val="112975A4"/>
    <w:lvl w:ilvl="0" w:tentative="0">
      <w:start w:val="1"/>
      <w:numFmt w:val="japaneseCounting"/>
      <w:lvlText w:val="（%1）"/>
      <w:lvlJc w:val="left"/>
      <w:pPr>
        <w:ind w:left="1700" w:hanging="1080"/>
      </w:pPr>
      <w:rPr>
        <w:rFonts w:hint="default"/>
      </w:rPr>
    </w:lvl>
    <w:lvl w:ilvl="1" w:tentative="0">
      <w:start w:val="1"/>
      <w:numFmt w:val="lowerLetter"/>
      <w:lvlText w:val="%2)"/>
      <w:lvlJc w:val="left"/>
      <w:pPr>
        <w:ind w:left="1460" w:hanging="420"/>
      </w:pPr>
    </w:lvl>
    <w:lvl w:ilvl="2" w:tentative="0">
      <w:start w:val="1"/>
      <w:numFmt w:val="lowerRoman"/>
      <w:lvlText w:val="%3."/>
      <w:lvlJc w:val="right"/>
      <w:pPr>
        <w:ind w:left="1880" w:hanging="420"/>
      </w:pPr>
    </w:lvl>
    <w:lvl w:ilvl="3" w:tentative="0">
      <w:start w:val="1"/>
      <w:numFmt w:val="decimal"/>
      <w:lvlText w:val="%4."/>
      <w:lvlJc w:val="left"/>
      <w:pPr>
        <w:ind w:left="2300" w:hanging="420"/>
      </w:pPr>
    </w:lvl>
    <w:lvl w:ilvl="4" w:tentative="0">
      <w:start w:val="1"/>
      <w:numFmt w:val="lowerLetter"/>
      <w:lvlText w:val="%5)"/>
      <w:lvlJc w:val="left"/>
      <w:pPr>
        <w:ind w:left="2720" w:hanging="420"/>
      </w:pPr>
    </w:lvl>
    <w:lvl w:ilvl="5" w:tentative="0">
      <w:start w:val="1"/>
      <w:numFmt w:val="lowerRoman"/>
      <w:lvlText w:val="%6."/>
      <w:lvlJc w:val="right"/>
      <w:pPr>
        <w:ind w:left="3140" w:hanging="420"/>
      </w:pPr>
    </w:lvl>
    <w:lvl w:ilvl="6" w:tentative="0">
      <w:start w:val="1"/>
      <w:numFmt w:val="decimal"/>
      <w:lvlText w:val="%7."/>
      <w:lvlJc w:val="left"/>
      <w:pPr>
        <w:ind w:left="3560" w:hanging="420"/>
      </w:pPr>
    </w:lvl>
    <w:lvl w:ilvl="7" w:tentative="0">
      <w:start w:val="1"/>
      <w:numFmt w:val="lowerLetter"/>
      <w:lvlText w:val="%8)"/>
      <w:lvlJc w:val="left"/>
      <w:pPr>
        <w:ind w:left="3980" w:hanging="420"/>
      </w:pPr>
    </w:lvl>
    <w:lvl w:ilvl="8" w:tentative="0">
      <w:start w:val="1"/>
      <w:numFmt w:val="lowerRoman"/>
      <w:lvlText w:val="%9."/>
      <w:lvlJc w:val="right"/>
      <w:pPr>
        <w:ind w:left="4400" w:hanging="420"/>
      </w:pPr>
    </w:lvl>
  </w:abstractNum>
  <w:abstractNum w:abstractNumId="3">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4">
    <w:nsid w:val="3C5D322F"/>
    <w:multiLevelType w:val="singleLevel"/>
    <w:tmpl w:val="3C5D322F"/>
    <w:lvl w:ilvl="0" w:tentative="0">
      <w:start w:val="1"/>
      <w:numFmt w:val="decimal"/>
      <w:suff w:val="nothing"/>
      <w:lvlText w:val="（%1）"/>
      <w:lvlJc w:val="left"/>
      <w:rPr>
        <w:rFonts w:hint="default"/>
        <w:sz w:val="21"/>
        <w:szCs w:val="21"/>
      </w:rPr>
    </w:lvl>
  </w:abstractNum>
  <w:abstractNum w:abstractNumId="5">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860C59F"/>
    <w:multiLevelType w:val="singleLevel"/>
    <w:tmpl w:val="5860C59F"/>
    <w:lvl w:ilvl="0" w:tentative="0">
      <w:start w:val="3"/>
      <w:numFmt w:val="chineseCounting"/>
      <w:suff w:val="nothing"/>
      <w:lvlText w:val="%1、"/>
      <w:lvlJc w:val="left"/>
    </w:lvl>
  </w:abstractNum>
  <w:abstractNum w:abstractNumId="7">
    <w:nsid w:val="5860D940"/>
    <w:multiLevelType w:val="singleLevel"/>
    <w:tmpl w:val="5860D940"/>
    <w:lvl w:ilvl="0" w:tentative="0">
      <w:start w:val="1"/>
      <w:numFmt w:val="chineseCounting"/>
      <w:suff w:val="nothing"/>
      <w:lvlText w:val="%1、"/>
      <w:lvlJc w:val="left"/>
    </w:lvl>
  </w:abstractNum>
  <w:num w:numId="1">
    <w:abstractNumId w:val="5"/>
  </w:num>
  <w:num w:numId="2">
    <w:abstractNumId w:val="0"/>
  </w:num>
  <w:num w:numId="3">
    <w:abstractNumId w:val="7"/>
  </w:num>
  <w:num w:numId="4">
    <w:abstractNumId w:val="2"/>
  </w:num>
  <w:num w:numId="5">
    <w:abstractNumId w:val="6"/>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58F7720"/>
    <w:rsid w:val="06A75D00"/>
    <w:rsid w:val="0C354EF0"/>
    <w:rsid w:val="0F241091"/>
    <w:rsid w:val="10BC03C7"/>
    <w:rsid w:val="130F4A87"/>
    <w:rsid w:val="14102249"/>
    <w:rsid w:val="14237C67"/>
    <w:rsid w:val="15A13C38"/>
    <w:rsid w:val="16584CB5"/>
    <w:rsid w:val="16B60189"/>
    <w:rsid w:val="17134903"/>
    <w:rsid w:val="177233D0"/>
    <w:rsid w:val="18060368"/>
    <w:rsid w:val="19AB4258"/>
    <w:rsid w:val="1B0940FF"/>
    <w:rsid w:val="1E1C3F06"/>
    <w:rsid w:val="207A1985"/>
    <w:rsid w:val="22C62CF4"/>
    <w:rsid w:val="23A06120"/>
    <w:rsid w:val="256F695F"/>
    <w:rsid w:val="25C958ED"/>
    <w:rsid w:val="285277C3"/>
    <w:rsid w:val="286E02B3"/>
    <w:rsid w:val="28AC24C6"/>
    <w:rsid w:val="28CD7B64"/>
    <w:rsid w:val="28DA73F5"/>
    <w:rsid w:val="29AE6B2F"/>
    <w:rsid w:val="2A141CA3"/>
    <w:rsid w:val="2A9E4307"/>
    <w:rsid w:val="2AD33FF3"/>
    <w:rsid w:val="2CFC2BFE"/>
    <w:rsid w:val="2E9D2D4D"/>
    <w:rsid w:val="30B12D1B"/>
    <w:rsid w:val="314D028A"/>
    <w:rsid w:val="32372B5C"/>
    <w:rsid w:val="33F50339"/>
    <w:rsid w:val="355530AA"/>
    <w:rsid w:val="364631D7"/>
    <w:rsid w:val="368928C2"/>
    <w:rsid w:val="375B4BFB"/>
    <w:rsid w:val="376A0491"/>
    <w:rsid w:val="37850378"/>
    <w:rsid w:val="38F00B77"/>
    <w:rsid w:val="39AF0CDE"/>
    <w:rsid w:val="3B1F29B6"/>
    <w:rsid w:val="3CCE4C39"/>
    <w:rsid w:val="3E2E75A0"/>
    <w:rsid w:val="3F5B255F"/>
    <w:rsid w:val="40DC5A18"/>
    <w:rsid w:val="419E150F"/>
    <w:rsid w:val="4339527B"/>
    <w:rsid w:val="43B50E83"/>
    <w:rsid w:val="46CB1809"/>
    <w:rsid w:val="49A11F60"/>
    <w:rsid w:val="4BB23021"/>
    <w:rsid w:val="4BC8467F"/>
    <w:rsid w:val="4CFE53E3"/>
    <w:rsid w:val="4F0A4599"/>
    <w:rsid w:val="4FE63648"/>
    <w:rsid w:val="51917235"/>
    <w:rsid w:val="5312285B"/>
    <w:rsid w:val="53E4308B"/>
    <w:rsid w:val="54F06565"/>
    <w:rsid w:val="56B37004"/>
    <w:rsid w:val="580F549F"/>
    <w:rsid w:val="58790F3F"/>
    <w:rsid w:val="59633BAD"/>
    <w:rsid w:val="59FB128F"/>
    <w:rsid w:val="5BE12FA3"/>
    <w:rsid w:val="5C4D6613"/>
    <w:rsid w:val="5D5B3D01"/>
    <w:rsid w:val="5D8866EC"/>
    <w:rsid w:val="5DE22A14"/>
    <w:rsid w:val="5EBF421E"/>
    <w:rsid w:val="60B310BE"/>
    <w:rsid w:val="61241A9D"/>
    <w:rsid w:val="62B13874"/>
    <w:rsid w:val="63672753"/>
    <w:rsid w:val="63A13700"/>
    <w:rsid w:val="64E231A5"/>
    <w:rsid w:val="65E62E7A"/>
    <w:rsid w:val="66EC7F6C"/>
    <w:rsid w:val="67287B59"/>
    <w:rsid w:val="67BB5990"/>
    <w:rsid w:val="691602F4"/>
    <w:rsid w:val="69F452BC"/>
    <w:rsid w:val="6AAD178D"/>
    <w:rsid w:val="6CC649E7"/>
    <w:rsid w:val="6DCF21B6"/>
    <w:rsid w:val="6DDA5CDD"/>
    <w:rsid w:val="6F5F71DE"/>
    <w:rsid w:val="72220E47"/>
    <w:rsid w:val="73273544"/>
    <w:rsid w:val="735F6978"/>
    <w:rsid w:val="73D41213"/>
    <w:rsid w:val="751D3132"/>
    <w:rsid w:val="766C4A7D"/>
    <w:rsid w:val="77281627"/>
    <w:rsid w:val="790D22C6"/>
    <w:rsid w:val="7910769D"/>
    <w:rsid w:val="7943552F"/>
    <w:rsid w:val="7CC64229"/>
    <w:rsid w:val="7D630A43"/>
    <w:rsid w:val="7D6457E7"/>
    <w:rsid w:val="7DA95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2"/>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50"/>
    <w:autoRedefine/>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6"/>
    <w:autoRedefine/>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52"/>
    <w:autoRedefine/>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4"/>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4"/>
    <w:autoRedefine/>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5"/>
    <w:autoRedefine/>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6"/>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7"/>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1">
    <w:name w:val="Default Paragraph Font"/>
    <w:autoRedefine/>
    <w:semiHidden/>
    <w:unhideWhenUsed/>
    <w:qFormat/>
    <w:uiPriority w:val="1"/>
  </w:style>
  <w:style w:type="table" w:default="1" w:styleId="39">
    <w:name w:val="Normal Table"/>
    <w:autoRedefine/>
    <w:semiHidden/>
    <w:unhideWhenUsed/>
    <w:qFormat/>
    <w:uiPriority w:val="99"/>
    <w:tblPr>
      <w:tblCellMar>
        <w:top w:w="0" w:type="dxa"/>
        <w:left w:w="108" w:type="dxa"/>
        <w:bottom w:w="0" w:type="dxa"/>
        <w:right w:w="108" w:type="dxa"/>
      </w:tblCellMar>
    </w:tblPr>
  </w:style>
  <w:style w:type="paragraph" w:customStyle="1" w:styleId="2">
    <w:name w:val="文档正文"/>
    <w:basedOn w:val="1"/>
    <w:autoRedefine/>
    <w:qFormat/>
    <w:uiPriority w:val="0"/>
    <w:pPr>
      <w:spacing w:line="360" w:lineRule="auto"/>
    </w:pPr>
    <w:rPr>
      <w:rFonts w:ascii="宋体" w:cs="Arial"/>
      <w:bCs/>
    </w:rPr>
  </w:style>
  <w:style w:type="paragraph" w:customStyle="1" w:styleId="9">
    <w:name w:val="模板正文"/>
    <w:basedOn w:val="1"/>
    <w:link w:val="96"/>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5"/>
    <w:autoRedefine/>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8"/>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165"/>
    <w:autoRedefine/>
    <w:unhideWhenUsed/>
    <w:qFormat/>
    <w:uiPriority w:val="99"/>
    <w:pPr>
      <w:jc w:val="left"/>
    </w:pPr>
  </w:style>
  <w:style w:type="paragraph" w:styleId="18">
    <w:name w:val="Body Text 3"/>
    <w:basedOn w:val="1"/>
    <w:link w:val="158"/>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9">
    <w:name w:val="Body Text"/>
    <w:basedOn w:val="1"/>
    <w:next w:val="1"/>
    <w:link w:val="120"/>
    <w:autoRedefine/>
    <w:qFormat/>
    <w:uiPriority w:val="99"/>
    <w:pPr>
      <w:autoSpaceDE w:val="0"/>
      <w:autoSpaceDN w:val="0"/>
      <w:adjustRightInd w:val="0"/>
      <w:ind w:right="-26"/>
      <w:jc w:val="center"/>
    </w:pPr>
    <w:rPr>
      <w:rFonts w:ascii="宋体" w:eastAsia="宋体"/>
      <w:b/>
      <w:bCs/>
      <w:sz w:val="84"/>
      <w:szCs w:val="84"/>
      <w:lang w:val="zh-CN"/>
    </w:rPr>
  </w:style>
  <w:style w:type="paragraph" w:styleId="20">
    <w:name w:val="Body Text Indent"/>
    <w:basedOn w:val="1"/>
    <w:next w:val="21"/>
    <w:link w:val="94"/>
    <w:autoRedefine/>
    <w:qFormat/>
    <w:uiPriority w:val="0"/>
    <w:pPr>
      <w:ind w:left="567" w:leftChars="270"/>
    </w:pPr>
    <w:rPr>
      <w:rFonts w:ascii="Times New Roman" w:hAnsi="Times New Roman" w:eastAsia="宋体" w:cs="Times New Roman"/>
      <w:szCs w:val="20"/>
    </w:rPr>
  </w:style>
  <w:style w:type="paragraph" w:styleId="21">
    <w:name w:val="Body Text First Indent 2"/>
    <w:basedOn w:val="20"/>
    <w:next w:val="13"/>
    <w:autoRedefine/>
    <w:qFormat/>
    <w:uiPriority w:val="0"/>
    <w:pPr>
      <w:ind w:firstLine="420" w:firstLineChars="200"/>
    </w:pPr>
    <w:rPr>
      <w:szCs w:val="24"/>
    </w:rPr>
  </w:style>
  <w:style w:type="paragraph" w:styleId="22">
    <w:name w:val="toc 3"/>
    <w:basedOn w:val="1"/>
    <w:next w:val="1"/>
    <w:autoRedefine/>
    <w:unhideWhenUsed/>
    <w:qFormat/>
    <w:uiPriority w:val="39"/>
    <w:pPr>
      <w:tabs>
        <w:tab w:val="right" w:leader="dot" w:pos="10144"/>
      </w:tabs>
      <w:ind w:left="840" w:leftChars="400"/>
    </w:pPr>
  </w:style>
  <w:style w:type="paragraph" w:styleId="23">
    <w:name w:val="Plain Text"/>
    <w:basedOn w:val="1"/>
    <w:link w:val="102"/>
    <w:autoRedefine/>
    <w:qFormat/>
    <w:uiPriority w:val="0"/>
    <w:rPr>
      <w:rFonts w:ascii="宋体" w:hAnsi="Courier New" w:eastAsia="宋体"/>
    </w:rPr>
  </w:style>
  <w:style w:type="paragraph" w:styleId="24">
    <w:name w:val="Date"/>
    <w:basedOn w:val="1"/>
    <w:next w:val="1"/>
    <w:link w:val="110"/>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5">
    <w:name w:val="Body Text Indent 2"/>
    <w:basedOn w:val="1"/>
    <w:link w:val="103"/>
    <w:autoRedefine/>
    <w:qFormat/>
    <w:uiPriority w:val="0"/>
    <w:pPr>
      <w:tabs>
        <w:tab w:val="left" w:pos="8640"/>
      </w:tabs>
      <w:ind w:left="1260"/>
    </w:pPr>
    <w:rPr>
      <w:rFonts w:ascii="宋体" w:hAnsi="Times New Roman" w:eastAsia="宋体" w:cs="Times New Roman"/>
      <w:szCs w:val="20"/>
    </w:rPr>
  </w:style>
  <w:style w:type="paragraph" w:styleId="26">
    <w:name w:val="Balloon Text"/>
    <w:basedOn w:val="1"/>
    <w:link w:val="76"/>
    <w:autoRedefine/>
    <w:qFormat/>
    <w:uiPriority w:val="0"/>
    <w:rPr>
      <w:rFonts w:ascii="Times New Roman" w:hAnsi="Times New Roman" w:eastAsia="宋体" w:cs="Times New Roman"/>
      <w:sz w:val="18"/>
      <w:szCs w:val="18"/>
    </w:rPr>
  </w:style>
  <w:style w:type="paragraph" w:styleId="27">
    <w:name w:val="footer"/>
    <w:basedOn w:val="1"/>
    <w:link w:val="80"/>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8">
    <w:name w:val="header"/>
    <w:basedOn w:val="1"/>
    <w:link w:val="122"/>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9">
    <w:name w:val="toc 1"/>
    <w:basedOn w:val="1"/>
    <w:next w:val="1"/>
    <w:autoRedefine/>
    <w:unhideWhenUsed/>
    <w:qFormat/>
    <w:uiPriority w:val="39"/>
  </w:style>
  <w:style w:type="paragraph" w:styleId="30">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1">
    <w:name w:val="Body Text Indent 3"/>
    <w:basedOn w:val="1"/>
    <w:link w:val="156"/>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2">
    <w:name w:val="toc 2"/>
    <w:basedOn w:val="1"/>
    <w:next w:val="1"/>
    <w:autoRedefine/>
    <w:semiHidden/>
    <w:unhideWhenUsed/>
    <w:qFormat/>
    <w:uiPriority w:val="39"/>
    <w:pPr>
      <w:ind w:left="420" w:leftChars="200"/>
    </w:pPr>
  </w:style>
  <w:style w:type="paragraph" w:styleId="33">
    <w:name w:val="Body Text 2"/>
    <w:basedOn w:val="1"/>
    <w:link w:val="145"/>
    <w:autoRedefine/>
    <w:qFormat/>
    <w:uiPriority w:val="0"/>
    <w:pPr>
      <w:tabs>
        <w:tab w:val="left" w:pos="0"/>
      </w:tabs>
      <w:spacing w:line="400" w:lineRule="atLeast"/>
    </w:pPr>
    <w:rPr>
      <w:rFonts w:ascii="Arial" w:hAnsi="Arial" w:eastAsia="宋体" w:cs="Times New Roman"/>
      <w:color w:val="000000"/>
      <w:szCs w:val="24"/>
    </w:rPr>
  </w:style>
  <w:style w:type="paragraph" w:styleId="34">
    <w:name w:val="HTML Preformatted"/>
    <w:basedOn w:val="1"/>
    <w:link w:val="88"/>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5">
    <w:name w:val="Normal (Web)"/>
    <w:basedOn w:val="1"/>
    <w:link w:val="95"/>
    <w:autoRedefine/>
    <w:qFormat/>
    <w:uiPriority w:val="0"/>
    <w:pPr>
      <w:widowControl/>
      <w:spacing w:before="100" w:beforeAutospacing="1" w:after="100" w:afterAutospacing="1"/>
      <w:jc w:val="left"/>
    </w:pPr>
    <w:rPr>
      <w:rFonts w:ascii="宋体" w:hAnsi="宋体"/>
      <w:sz w:val="15"/>
      <w:szCs w:val="15"/>
    </w:rPr>
  </w:style>
  <w:style w:type="paragraph" w:styleId="36">
    <w:name w:val="Title"/>
    <w:basedOn w:val="1"/>
    <w:next w:val="1"/>
    <w:link w:val="60"/>
    <w:autoRedefine/>
    <w:qFormat/>
    <w:uiPriority w:val="10"/>
    <w:pPr>
      <w:spacing w:before="120" w:after="60" w:line="300" w:lineRule="auto"/>
      <w:jc w:val="left"/>
      <w:outlineLvl w:val="0"/>
    </w:pPr>
    <w:rPr>
      <w:rFonts w:ascii="等线 Light" w:hAnsi="等线 Light" w:eastAsia="仿宋"/>
      <w:b/>
      <w:bCs/>
      <w:sz w:val="28"/>
      <w:szCs w:val="32"/>
    </w:rPr>
  </w:style>
  <w:style w:type="paragraph" w:styleId="37">
    <w:name w:val="annotation subject"/>
    <w:basedOn w:val="17"/>
    <w:next w:val="17"/>
    <w:link w:val="112"/>
    <w:autoRedefine/>
    <w:qFormat/>
    <w:uiPriority w:val="99"/>
    <w:pPr>
      <w:autoSpaceDE w:val="0"/>
      <w:autoSpaceDN w:val="0"/>
      <w:adjustRightInd w:val="0"/>
    </w:pPr>
    <w:rPr>
      <w:rFonts w:ascii="宋体" w:hAnsi="Times New Roman" w:eastAsia="宋体" w:cs="Times New Roman"/>
      <w:b/>
      <w:bCs/>
      <w:kern w:val="0"/>
      <w:sz w:val="24"/>
      <w:szCs w:val="24"/>
    </w:rPr>
  </w:style>
  <w:style w:type="paragraph" w:styleId="38">
    <w:name w:val="Body Text First Indent"/>
    <w:basedOn w:val="19"/>
    <w:link w:val="203"/>
    <w:autoRedefine/>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40">
    <w:name w:val="Table Grid"/>
    <w:basedOn w:val="39"/>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autoRedefine/>
    <w:qFormat/>
    <w:uiPriority w:val="0"/>
    <w:rPr>
      <w:b/>
      <w:bCs/>
    </w:rPr>
  </w:style>
  <w:style w:type="character" w:styleId="43">
    <w:name w:val="FollowedHyperlink"/>
    <w:autoRedefine/>
    <w:unhideWhenUsed/>
    <w:qFormat/>
    <w:uiPriority w:val="99"/>
    <w:rPr>
      <w:color w:val="954F72"/>
      <w:u w:val="single"/>
    </w:rPr>
  </w:style>
  <w:style w:type="character" w:styleId="44">
    <w:name w:val="Emphasis"/>
    <w:autoRedefine/>
    <w:qFormat/>
    <w:uiPriority w:val="0"/>
    <w:rPr>
      <w:i/>
      <w:iCs/>
    </w:rPr>
  </w:style>
  <w:style w:type="character" w:styleId="45">
    <w:name w:val="Hyperlink"/>
    <w:autoRedefine/>
    <w:qFormat/>
    <w:uiPriority w:val="99"/>
    <w:rPr>
      <w:rFonts w:hint="default" w:ascii="Arial" w:hAnsi="Arial" w:cs="Arial"/>
      <w:color w:val="000000"/>
      <w:sz w:val="20"/>
      <w:szCs w:val="20"/>
      <w:u w:val="none"/>
    </w:rPr>
  </w:style>
  <w:style w:type="character" w:styleId="46">
    <w:name w:val="annotation reference"/>
    <w:autoRedefine/>
    <w:qFormat/>
    <w:uiPriority w:val="99"/>
    <w:rPr>
      <w:sz w:val="21"/>
      <w:szCs w:val="21"/>
    </w:rPr>
  </w:style>
  <w:style w:type="paragraph" w:customStyle="1" w:styleId="47">
    <w:name w:val="xl5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hint="eastAsia" w:ascii="宋体" w:hAnsi="宋体"/>
      <w:kern w:val="0"/>
      <w:sz w:val="24"/>
    </w:rPr>
  </w:style>
  <w:style w:type="paragraph" w:customStyle="1" w:styleId="48">
    <w:name w:val="首行缩进"/>
    <w:basedOn w:val="1"/>
    <w:autoRedefine/>
    <w:qFormat/>
    <w:uiPriority w:val="0"/>
    <w:pPr>
      <w:ind w:firstLine="480" w:firstLineChars="200"/>
    </w:pPr>
    <w:rPr>
      <w:lang w:val="zh-CN"/>
    </w:rPr>
  </w:style>
  <w:style w:type="character" w:customStyle="1" w:styleId="49">
    <w:name w:val="标题 1 字符"/>
    <w:basedOn w:val="41"/>
    <w:autoRedefine/>
    <w:qFormat/>
    <w:uiPriority w:val="0"/>
    <w:rPr>
      <w:b/>
      <w:bCs/>
      <w:kern w:val="44"/>
      <w:sz w:val="44"/>
      <w:szCs w:val="44"/>
    </w:rPr>
  </w:style>
  <w:style w:type="character" w:customStyle="1" w:styleId="50">
    <w:name w:val="标题 2 Char"/>
    <w:basedOn w:val="41"/>
    <w:link w:val="4"/>
    <w:autoRedefine/>
    <w:qFormat/>
    <w:uiPriority w:val="0"/>
    <w:rPr>
      <w:rFonts w:ascii="宋体" w:hAnsi="Calibri" w:eastAsia="宋体" w:cs="Times New Roman"/>
      <w:kern w:val="0"/>
      <w:sz w:val="24"/>
      <w:szCs w:val="24"/>
    </w:rPr>
  </w:style>
  <w:style w:type="character" w:customStyle="1" w:styleId="51">
    <w:name w:val="标题 3 字符"/>
    <w:basedOn w:val="41"/>
    <w:autoRedefine/>
    <w:qFormat/>
    <w:uiPriority w:val="0"/>
    <w:rPr>
      <w:b/>
      <w:bCs/>
      <w:sz w:val="32"/>
      <w:szCs w:val="32"/>
    </w:rPr>
  </w:style>
  <w:style w:type="character" w:customStyle="1" w:styleId="52">
    <w:name w:val="标题 4 Char1"/>
    <w:basedOn w:val="41"/>
    <w:link w:val="6"/>
    <w:autoRedefine/>
    <w:qFormat/>
    <w:uiPriority w:val="9"/>
    <w:rPr>
      <w:rFonts w:ascii="Arial" w:hAnsi="Arial" w:eastAsia="黑体" w:cs="Times New Roman"/>
      <w:b/>
      <w:bCs/>
      <w:kern w:val="0"/>
      <w:sz w:val="28"/>
      <w:szCs w:val="28"/>
    </w:rPr>
  </w:style>
  <w:style w:type="character" w:customStyle="1" w:styleId="53">
    <w:name w:val="标题 5 字符"/>
    <w:basedOn w:val="41"/>
    <w:autoRedefine/>
    <w:qFormat/>
    <w:uiPriority w:val="9"/>
    <w:rPr>
      <w:b/>
      <w:bCs/>
      <w:sz w:val="28"/>
      <w:szCs w:val="28"/>
    </w:rPr>
  </w:style>
  <w:style w:type="character" w:customStyle="1" w:styleId="54">
    <w:name w:val="标题 6 字符"/>
    <w:basedOn w:val="41"/>
    <w:autoRedefine/>
    <w:qFormat/>
    <w:uiPriority w:val="0"/>
    <w:rPr>
      <w:rFonts w:asciiTheme="majorHAnsi" w:hAnsiTheme="majorHAnsi" w:eastAsiaTheme="majorEastAsia" w:cstheme="majorBidi"/>
      <w:b/>
      <w:bCs/>
      <w:sz w:val="24"/>
      <w:szCs w:val="24"/>
    </w:rPr>
  </w:style>
  <w:style w:type="character" w:customStyle="1" w:styleId="55">
    <w:name w:val="标题 7 Char"/>
    <w:basedOn w:val="41"/>
    <w:link w:val="10"/>
    <w:autoRedefine/>
    <w:qFormat/>
    <w:uiPriority w:val="9"/>
    <w:rPr>
      <w:rFonts w:ascii="Times New Roman" w:hAnsi="Calibri" w:eastAsia="黑体" w:cs="Times New Roman"/>
      <w:b/>
      <w:bCs/>
      <w:kern w:val="0"/>
      <w:sz w:val="28"/>
      <w:szCs w:val="24"/>
    </w:rPr>
  </w:style>
  <w:style w:type="character" w:customStyle="1" w:styleId="56">
    <w:name w:val="标题 8 Char"/>
    <w:basedOn w:val="41"/>
    <w:link w:val="11"/>
    <w:autoRedefine/>
    <w:qFormat/>
    <w:uiPriority w:val="9"/>
    <w:rPr>
      <w:rFonts w:ascii="Times New Roman" w:hAnsi="Calibri" w:eastAsia="黑体" w:cs="Times New Roman"/>
      <w:b/>
      <w:kern w:val="0"/>
      <w:sz w:val="28"/>
      <w:szCs w:val="24"/>
    </w:rPr>
  </w:style>
  <w:style w:type="character" w:customStyle="1" w:styleId="57">
    <w:name w:val="标题 9 Char"/>
    <w:basedOn w:val="41"/>
    <w:link w:val="12"/>
    <w:autoRedefine/>
    <w:qFormat/>
    <w:uiPriority w:val="9"/>
    <w:rPr>
      <w:rFonts w:ascii="Times New Roman" w:hAnsi="Calibri" w:eastAsia="黑体" w:cs="Times New Roman"/>
      <w:b/>
      <w:kern w:val="0"/>
      <w:sz w:val="28"/>
      <w:szCs w:val="24"/>
    </w:rPr>
  </w:style>
  <w:style w:type="character" w:customStyle="1" w:styleId="58">
    <w:name w:val="正文文本缩进 字符"/>
    <w:autoRedefine/>
    <w:qFormat/>
    <w:uiPriority w:val="0"/>
    <w:rPr>
      <w:rFonts w:ascii="Times New Roman" w:hAnsi="Times New Roman" w:eastAsia="宋体" w:cs="Times New Roman"/>
      <w:szCs w:val="20"/>
    </w:rPr>
  </w:style>
  <w:style w:type="character" w:customStyle="1" w:styleId="59">
    <w:name w:val="普通(网站) Char"/>
    <w:autoRedefine/>
    <w:qFormat/>
    <w:locked/>
    <w:uiPriority w:val="0"/>
    <w:rPr>
      <w:rFonts w:ascii="宋体" w:hAnsi="宋体"/>
      <w:sz w:val="15"/>
      <w:szCs w:val="15"/>
    </w:rPr>
  </w:style>
  <w:style w:type="character" w:customStyle="1" w:styleId="60">
    <w:name w:val="标题 Char"/>
    <w:link w:val="36"/>
    <w:autoRedefine/>
    <w:qFormat/>
    <w:uiPriority w:val="10"/>
    <w:rPr>
      <w:rFonts w:ascii="等线 Light" w:hAnsi="等线 Light" w:eastAsia="仿宋"/>
      <w:b/>
      <w:bCs/>
      <w:sz w:val="28"/>
      <w:szCs w:val="32"/>
    </w:rPr>
  </w:style>
  <w:style w:type="character" w:customStyle="1" w:styleId="61">
    <w:name w:val="日期 Char"/>
    <w:autoRedefine/>
    <w:semiHidden/>
    <w:qFormat/>
    <w:uiPriority w:val="99"/>
    <w:rPr>
      <w:kern w:val="2"/>
      <w:sz w:val="21"/>
    </w:rPr>
  </w:style>
  <w:style w:type="character" w:customStyle="1" w:styleId="62">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63">
    <w:name w:val="批注文字 Char"/>
    <w:autoRedefine/>
    <w:semiHidden/>
    <w:qFormat/>
    <w:uiPriority w:val="99"/>
    <w:rPr>
      <w:kern w:val="2"/>
      <w:sz w:val="21"/>
    </w:rPr>
  </w:style>
  <w:style w:type="character" w:customStyle="1" w:styleId="64">
    <w:name w:val="正文缩进2格 Char"/>
    <w:link w:val="65"/>
    <w:autoRedefine/>
    <w:qFormat/>
    <w:uiPriority w:val="0"/>
    <w:rPr>
      <w:rFonts w:ascii="仿宋_GB2312" w:hAnsi="宋体" w:eastAsia="仿宋_GB2312"/>
      <w:sz w:val="31"/>
      <w:szCs w:val="28"/>
    </w:rPr>
  </w:style>
  <w:style w:type="paragraph" w:customStyle="1" w:styleId="65">
    <w:name w:val="正文缩进2格"/>
    <w:basedOn w:val="1"/>
    <w:link w:val="64"/>
    <w:autoRedefine/>
    <w:qFormat/>
    <w:uiPriority w:val="0"/>
    <w:pPr>
      <w:spacing w:line="600" w:lineRule="exact"/>
      <w:ind w:firstLine="639" w:firstLineChars="206"/>
    </w:pPr>
    <w:rPr>
      <w:rFonts w:ascii="仿宋_GB2312" w:hAnsi="宋体" w:eastAsia="仿宋_GB2312"/>
      <w:sz w:val="31"/>
      <w:szCs w:val="28"/>
    </w:rPr>
  </w:style>
  <w:style w:type="character" w:customStyle="1" w:styleId="66">
    <w:name w:val="批注文字 字符"/>
    <w:autoRedefine/>
    <w:semiHidden/>
    <w:qFormat/>
    <w:uiPriority w:val="99"/>
    <w:rPr>
      <w:rFonts w:ascii="Times New Roman" w:hAnsi="Times New Roman"/>
      <w:kern w:val="2"/>
      <w:sz w:val="24"/>
      <w:szCs w:val="24"/>
    </w:rPr>
  </w:style>
  <w:style w:type="character" w:customStyle="1" w:styleId="67">
    <w:name w:val="正文文本缩进 Char"/>
    <w:autoRedefine/>
    <w:qFormat/>
    <w:uiPriority w:val="0"/>
    <w:rPr>
      <w:rFonts w:ascii="Times New Roman" w:hAnsi="Times New Roman" w:eastAsia="宋体" w:cs="Times New Roman"/>
      <w:szCs w:val="20"/>
      <w:lang w:val="en-US" w:eastAsia="zh-CN"/>
    </w:rPr>
  </w:style>
  <w:style w:type="character" w:customStyle="1" w:styleId="68">
    <w:name w:val="批注框文本 字符1"/>
    <w:autoRedefine/>
    <w:semiHidden/>
    <w:qFormat/>
    <w:uiPriority w:val="99"/>
    <w:rPr>
      <w:rFonts w:ascii="宋体" w:hAnsi="Calibri" w:eastAsia="宋体" w:cs="Times New Roman"/>
      <w:kern w:val="0"/>
      <w:sz w:val="18"/>
      <w:szCs w:val="18"/>
    </w:rPr>
  </w:style>
  <w:style w:type="character" w:customStyle="1" w:styleId="69">
    <w:name w:val="List Paragraph Char"/>
    <w:link w:val="70"/>
    <w:autoRedefine/>
    <w:qFormat/>
    <w:uiPriority w:val="34"/>
    <w:rPr>
      <w:rFonts w:ascii="Calibri" w:hAnsi="Calibri"/>
    </w:rPr>
  </w:style>
  <w:style w:type="paragraph" w:customStyle="1" w:styleId="70">
    <w:name w:val="列出段落1"/>
    <w:basedOn w:val="1"/>
    <w:link w:val="69"/>
    <w:autoRedefine/>
    <w:qFormat/>
    <w:uiPriority w:val="34"/>
    <w:pPr>
      <w:ind w:firstLine="420" w:firstLineChars="200"/>
    </w:pPr>
    <w:rPr>
      <w:rFonts w:ascii="Calibri" w:hAnsi="Calibri"/>
    </w:rPr>
  </w:style>
  <w:style w:type="character" w:customStyle="1" w:styleId="71">
    <w:name w:val="标书正文 字符"/>
    <w:link w:val="72"/>
    <w:autoRedefine/>
    <w:qFormat/>
    <w:uiPriority w:val="0"/>
    <w:rPr>
      <w:rFonts w:ascii="Calibri" w:hAnsi="Calibri" w:eastAsia="仿宋"/>
      <w:sz w:val="24"/>
      <w:szCs w:val="21"/>
    </w:rPr>
  </w:style>
  <w:style w:type="paragraph" w:customStyle="1" w:styleId="72">
    <w:name w:val="标书正文"/>
    <w:basedOn w:val="1"/>
    <w:link w:val="71"/>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3">
    <w:name w:val="正文文本 字符"/>
    <w:autoRedefine/>
    <w:semiHidden/>
    <w:qFormat/>
    <w:uiPriority w:val="99"/>
    <w:rPr>
      <w:rFonts w:ascii="Times New Roman" w:hAnsi="Times New Roman"/>
      <w:kern w:val="2"/>
      <w:sz w:val="24"/>
      <w:szCs w:val="24"/>
    </w:rPr>
  </w:style>
  <w:style w:type="character" w:customStyle="1" w:styleId="74">
    <w:name w:val="页脚 Char"/>
    <w:autoRedefine/>
    <w:qFormat/>
    <w:uiPriority w:val="0"/>
    <w:rPr>
      <w:kern w:val="2"/>
      <w:sz w:val="18"/>
      <w:szCs w:val="18"/>
    </w:rPr>
  </w:style>
  <w:style w:type="character" w:customStyle="1" w:styleId="75">
    <w:name w:val="neir1"/>
    <w:autoRedefine/>
    <w:qFormat/>
    <w:uiPriority w:val="0"/>
    <w:rPr>
      <w:rFonts w:hint="default" w:ascii="ˎ̥" w:hAnsi="ˎ̥"/>
      <w:color w:val="333333"/>
      <w:sz w:val="21"/>
      <w:szCs w:val="21"/>
      <w:u w:val="none"/>
    </w:rPr>
  </w:style>
  <w:style w:type="character" w:customStyle="1" w:styleId="76">
    <w:name w:val="批注框文本 Char1"/>
    <w:link w:val="26"/>
    <w:autoRedefine/>
    <w:qFormat/>
    <w:uiPriority w:val="0"/>
    <w:rPr>
      <w:rFonts w:ascii="Times New Roman" w:hAnsi="Times New Roman" w:eastAsia="宋体" w:cs="Times New Roman"/>
      <w:sz w:val="18"/>
      <w:szCs w:val="18"/>
    </w:rPr>
  </w:style>
  <w:style w:type="character" w:customStyle="1" w:styleId="77">
    <w:name w:val="正文文本 3 字符1"/>
    <w:autoRedefine/>
    <w:semiHidden/>
    <w:qFormat/>
    <w:uiPriority w:val="99"/>
    <w:rPr>
      <w:rFonts w:ascii="宋体" w:hAnsi="Calibri" w:eastAsia="宋体" w:cs="Times New Roman"/>
      <w:kern w:val="0"/>
      <w:sz w:val="16"/>
      <w:szCs w:val="16"/>
    </w:rPr>
  </w:style>
  <w:style w:type="character" w:customStyle="1" w:styleId="78">
    <w:name w:val="正文文本 字符3"/>
    <w:autoRedefine/>
    <w:semiHidden/>
    <w:qFormat/>
    <w:uiPriority w:val="99"/>
    <w:rPr>
      <w:rFonts w:ascii="宋体" w:hAnsi="Calibri" w:eastAsia="宋体" w:cs="Times New Roman"/>
      <w:kern w:val="0"/>
      <w:sz w:val="24"/>
      <w:szCs w:val="24"/>
    </w:rPr>
  </w:style>
  <w:style w:type="character" w:customStyle="1" w:styleId="79">
    <w:name w:val="日期 字符1"/>
    <w:autoRedefine/>
    <w:semiHidden/>
    <w:qFormat/>
    <w:uiPriority w:val="99"/>
    <w:rPr>
      <w:rFonts w:ascii="宋体" w:hAnsi="Calibri" w:eastAsia="宋体" w:cs="Times New Roman"/>
      <w:kern w:val="0"/>
      <w:sz w:val="24"/>
      <w:szCs w:val="24"/>
    </w:rPr>
  </w:style>
  <w:style w:type="character" w:customStyle="1" w:styleId="80">
    <w:name w:val="页脚 Char2"/>
    <w:link w:val="27"/>
    <w:autoRedefine/>
    <w:qFormat/>
    <w:uiPriority w:val="99"/>
    <w:rPr>
      <w:rFonts w:ascii="宋体" w:eastAsia="宋体"/>
      <w:sz w:val="18"/>
      <w:szCs w:val="18"/>
    </w:rPr>
  </w:style>
  <w:style w:type="character" w:customStyle="1" w:styleId="81">
    <w:name w:val="吉奥正文 Char"/>
    <w:link w:val="82"/>
    <w:autoRedefine/>
    <w:qFormat/>
    <w:locked/>
    <w:uiPriority w:val="0"/>
    <w:rPr>
      <w:rFonts w:eastAsia="仿宋_GB2312"/>
      <w:sz w:val="28"/>
    </w:rPr>
  </w:style>
  <w:style w:type="paragraph" w:customStyle="1" w:styleId="82">
    <w:name w:val="吉奥正文"/>
    <w:basedOn w:val="1"/>
    <w:link w:val="81"/>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3">
    <w:name w:val="页脚 Char1"/>
    <w:autoRedefine/>
    <w:qFormat/>
    <w:uiPriority w:val="99"/>
    <w:rPr>
      <w:rFonts w:ascii="宋体" w:hAnsi="Times New Roman" w:eastAsia="宋体" w:cs="Times New Roman"/>
      <w:kern w:val="0"/>
      <w:sz w:val="18"/>
      <w:szCs w:val="18"/>
    </w:rPr>
  </w:style>
  <w:style w:type="character" w:customStyle="1" w:styleId="84">
    <w:name w:val="标题 字符"/>
    <w:autoRedefine/>
    <w:qFormat/>
    <w:uiPriority w:val="10"/>
    <w:rPr>
      <w:rFonts w:ascii="Cambria" w:hAnsi="Cambria" w:eastAsia="宋体" w:cs="Times New Roman"/>
      <w:b/>
      <w:bCs/>
      <w:kern w:val="0"/>
      <w:sz w:val="32"/>
      <w:szCs w:val="32"/>
      <w:lang w:val="en-US" w:eastAsia="zh-CN"/>
    </w:rPr>
  </w:style>
  <w:style w:type="character" w:customStyle="1" w:styleId="85">
    <w:name w:val="题注 Char"/>
    <w:link w:val="14"/>
    <w:autoRedefine/>
    <w:qFormat/>
    <w:uiPriority w:val="0"/>
    <w:rPr>
      <w:rFonts w:ascii="Arial" w:hAnsi="Arial" w:eastAsia="黑体" w:cs="Arial"/>
    </w:rPr>
  </w:style>
  <w:style w:type="character" w:customStyle="1" w:styleId="86">
    <w:name w:val="批注文字 字符2"/>
    <w:autoRedefine/>
    <w:qFormat/>
    <w:uiPriority w:val="99"/>
    <w:rPr>
      <w:rFonts w:ascii="宋体" w:hAnsi="Times New Roman" w:eastAsia="宋体" w:cs="Times New Roman"/>
      <w:kern w:val="0"/>
      <w:sz w:val="24"/>
      <w:szCs w:val="24"/>
    </w:rPr>
  </w:style>
  <w:style w:type="character" w:customStyle="1" w:styleId="87">
    <w:name w:val="批注主题 字符1"/>
    <w:autoRedefine/>
    <w:semiHidden/>
    <w:qFormat/>
    <w:uiPriority w:val="99"/>
    <w:rPr>
      <w:rFonts w:ascii="宋体" w:hAnsi="Calibri" w:eastAsia="宋体" w:cs="Times New Roman"/>
      <w:b/>
      <w:bCs/>
      <w:kern w:val="0"/>
      <w:sz w:val="24"/>
      <w:szCs w:val="24"/>
    </w:rPr>
  </w:style>
  <w:style w:type="character" w:customStyle="1" w:styleId="88">
    <w:name w:val="HTML 预设格式 Char"/>
    <w:link w:val="34"/>
    <w:autoRedefine/>
    <w:qFormat/>
    <w:uiPriority w:val="99"/>
    <w:rPr>
      <w:rFonts w:ascii="Arial" w:hAnsi="Arial" w:eastAsia="宋体" w:cs="Arial"/>
      <w:szCs w:val="21"/>
    </w:rPr>
  </w:style>
  <w:style w:type="character" w:customStyle="1" w:styleId="89">
    <w:name w:val="标题 3.1 Char"/>
    <w:link w:val="90"/>
    <w:autoRedefine/>
    <w:qFormat/>
    <w:uiPriority w:val="0"/>
    <w:rPr>
      <w:rFonts w:ascii="宋体" w:hAnsi="宋体"/>
      <w:b/>
      <w:bCs/>
      <w:sz w:val="32"/>
      <w:szCs w:val="32"/>
    </w:rPr>
  </w:style>
  <w:style w:type="paragraph" w:customStyle="1" w:styleId="90">
    <w:name w:val="标题 3.1"/>
    <w:basedOn w:val="5"/>
    <w:link w:val="89"/>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1">
    <w:name w:val="HTML 预设格式 Char1"/>
    <w:autoRedefine/>
    <w:semiHidden/>
    <w:qFormat/>
    <w:uiPriority w:val="99"/>
    <w:rPr>
      <w:rFonts w:ascii="Courier New" w:hAnsi="Courier New" w:eastAsia="宋体" w:cs="Courier New"/>
      <w:kern w:val="0"/>
      <w:sz w:val="20"/>
      <w:szCs w:val="20"/>
    </w:rPr>
  </w:style>
  <w:style w:type="character" w:customStyle="1" w:styleId="92">
    <w:name w:val="批注文字 字符1"/>
    <w:autoRedefine/>
    <w:qFormat/>
    <w:uiPriority w:val="0"/>
    <w:rPr>
      <w:rFonts w:eastAsia="宋体"/>
      <w:kern w:val="2"/>
      <w:sz w:val="24"/>
      <w:szCs w:val="24"/>
      <w:lang w:val="en-US" w:eastAsia="zh-CN" w:bidi="ar-SA"/>
    </w:rPr>
  </w:style>
  <w:style w:type="character" w:customStyle="1" w:styleId="93">
    <w:name w:val="正文文本缩进 字符2"/>
    <w:autoRedefine/>
    <w:semiHidden/>
    <w:qFormat/>
    <w:uiPriority w:val="99"/>
    <w:rPr>
      <w:rFonts w:ascii="宋体" w:hAnsi="Calibri" w:eastAsia="宋体" w:cs="Times New Roman"/>
      <w:kern w:val="0"/>
      <w:sz w:val="24"/>
      <w:szCs w:val="24"/>
    </w:rPr>
  </w:style>
  <w:style w:type="character" w:customStyle="1" w:styleId="94">
    <w:name w:val="正文文本缩进 Char1"/>
    <w:link w:val="20"/>
    <w:autoRedefine/>
    <w:qFormat/>
    <w:uiPriority w:val="0"/>
    <w:rPr>
      <w:rFonts w:ascii="Times New Roman" w:hAnsi="Times New Roman" w:eastAsia="宋体" w:cs="Times New Roman"/>
      <w:szCs w:val="20"/>
    </w:rPr>
  </w:style>
  <w:style w:type="character" w:customStyle="1" w:styleId="95">
    <w:name w:val="普通(网站) Char1"/>
    <w:link w:val="35"/>
    <w:autoRedefine/>
    <w:qFormat/>
    <w:locked/>
    <w:uiPriority w:val="0"/>
    <w:rPr>
      <w:rFonts w:ascii="宋体" w:hAnsi="宋体"/>
      <w:sz w:val="15"/>
      <w:szCs w:val="15"/>
    </w:rPr>
  </w:style>
  <w:style w:type="character" w:customStyle="1" w:styleId="96">
    <w:name w:val="模板正文 Char"/>
    <w:link w:val="9"/>
    <w:autoRedefine/>
    <w:qFormat/>
    <w:uiPriority w:val="0"/>
    <w:rPr>
      <w:rFonts w:ascii="宋体" w:eastAsia="仿宋"/>
      <w:sz w:val="24"/>
      <w:szCs w:val="21"/>
    </w:rPr>
  </w:style>
  <w:style w:type="character" w:customStyle="1" w:styleId="97">
    <w:name w:val="批注主题 Char"/>
    <w:autoRedefine/>
    <w:semiHidden/>
    <w:qFormat/>
    <w:uiPriority w:val="99"/>
    <w:rPr>
      <w:b/>
      <w:bCs/>
      <w:kern w:val="2"/>
      <w:sz w:val="21"/>
    </w:rPr>
  </w:style>
  <w:style w:type="character" w:customStyle="1" w:styleId="98">
    <w:name w:val="正文文本 Char1"/>
    <w:autoRedefine/>
    <w:qFormat/>
    <w:uiPriority w:val="0"/>
    <w:rPr>
      <w:rFonts w:ascii="宋体" w:hAnsi="Times New Roman" w:eastAsia="宋体" w:cs="Times New Roman"/>
      <w:kern w:val="0"/>
      <w:sz w:val="24"/>
      <w:szCs w:val="24"/>
    </w:rPr>
  </w:style>
  <w:style w:type="character" w:customStyle="1" w:styleId="99">
    <w:name w:val="正文文本 字符1"/>
    <w:autoRedefine/>
    <w:qFormat/>
    <w:uiPriority w:val="99"/>
    <w:rPr>
      <w:rFonts w:ascii="宋体" w:eastAsia="宋体"/>
      <w:b/>
      <w:bCs/>
      <w:sz w:val="84"/>
      <w:szCs w:val="84"/>
      <w:lang w:val="zh-CN"/>
    </w:rPr>
  </w:style>
  <w:style w:type="character" w:customStyle="1" w:styleId="100">
    <w:name w:val="标题 1 Char"/>
    <w:autoRedefine/>
    <w:qFormat/>
    <w:uiPriority w:val="9"/>
    <w:rPr>
      <w:rFonts w:ascii="宋体" w:hAnsi="Times New Roman" w:eastAsia="宋体" w:cs="Times New Roman"/>
      <w:kern w:val="0"/>
      <w:sz w:val="24"/>
      <w:szCs w:val="24"/>
    </w:rPr>
  </w:style>
  <w:style w:type="character" w:customStyle="1" w:styleId="101">
    <w:name w:val="正文文本 Char2"/>
    <w:autoRedefine/>
    <w:qFormat/>
    <w:uiPriority w:val="99"/>
    <w:rPr>
      <w:rFonts w:ascii="宋体" w:eastAsia="宋体"/>
      <w:b/>
      <w:bCs/>
      <w:sz w:val="84"/>
      <w:szCs w:val="84"/>
      <w:lang w:val="zh-CN"/>
    </w:rPr>
  </w:style>
  <w:style w:type="character" w:customStyle="1" w:styleId="102">
    <w:name w:val="纯文本 Char2"/>
    <w:link w:val="23"/>
    <w:autoRedefine/>
    <w:qFormat/>
    <w:uiPriority w:val="0"/>
    <w:rPr>
      <w:rFonts w:ascii="宋体" w:hAnsi="Courier New" w:eastAsia="宋体"/>
    </w:rPr>
  </w:style>
  <w:style w:type="character" w:customStyle="1" w:styleId="103">
    <w:name w:val="正文文本缩进 2 Char"/>
    <w:link w:val="25"/>
    <w:autoRedefine/>
    <w:qFormat/>
    <w:uiPriority w:val="0"/>
    <w:rPr>
      <w:rFonts w:ascii="宋体" w:hAnsi="Times New Roman" w:eastAsia="宋体" w:cs="Times New Roman"/>
      <w:szCs w:val="20"/>
    </w:rPr>
  </w:style>
  <w:style w:type="character" w:customStyle="1" w:styleId="104">
    <w:name w:val="HTML Markup"/>
    <w:autoRedefine/>
    <w:qFormat/>
    <w:uiPriority w:val="0"/>
    <w:rPr>
      <w:vanish/>
      <w:color w:val="FF0000"/>
    </w:rPr>
  </w:style>
  <w:style w:type="character" w:customStyle="1" w:styleId="105">
    <w:name w:val="页眉 Char1"/>
    <w:autoRedefine/>
    <w:qFormat/>
    <w:uiPriority w:val="0"/>
    <w:rPr>
      <w:rFonts w:ascii="宋体" w:hAnsi="Times New Roman" w:eastAsia="宋体" w:cs="Times New Roman"/>
      <w:kern w:val="0"/>
      <w:sz w:val="18"/>
      <w:szCs w:val="18"/>
    </w:rPr>
  </w:style>
  <w:style w:type="character" w:customStyle="1" w:styleId="106">
    <w:name w:val="font11"/>
    <w:autoRedefine/>
    <w:qFormat/>
    <w:uiPriority w:val="0"/>
    <w:rPr>
      <w:rFonts w:hint="eastAsia" w:ascii="宋体" w:hAnsi="宋体" w:eastAsia="宋体" w:cs="宋体"/>
      <w:color w:val="FF0000"/>
      <w:sz w:val="22"/>
      <w:szCs w:val="22"/>
      <w:u w:val="none"/>
    </w:rPr>
  </w:style>
  <w:style w:type="character" w:customStyle="1" w:styleId="107">
    <w:name w:val="style61"/>
    <w:autoRedefine/>
    <w:qFormat/>
    <w:uiPriority w:val="0"/>
    <w:rPr>
      <w:b/>
      <w:bCs/>
    </w:rPr>
  </w:style>
  <w:style w:type="character" w:customStyle="1" w:styleId="108">
    <w:name w:val="表头文字 Char"/>
    <w:link w:val="109"/>
    <w:autoRedefine/>
    <w:qFormat/>
    <w:uiPriority w:val="0"/>
    <w:rPr>
      <w:rFonts w:eastAsia="仿宋_GB2312"/>
      <w:b/>
      <w:sz w:val="28"/>
      <w:szCs w:val="21"/>
    </w:rPr>
  </w:style>
  <w:style w:type="paragraph" w:customStyle="1" w:styleId="109">
    <w:name w:val="表头文字"/>
    <w:basedOn w:val="1"/>
    <w:link w:val="108"/>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10">
    <w:name w:val="日期 Char1"/>
    <w:link w:val="24"/>
    <w:autoRedefine/>
    <w:qFormat/>
    <w:uiPriority w:val="99"/>
    <w:rPr>
      <w:rFonts w:ascii="宋体" w:hAnsi="Times New Roman" w:eastAsia="宋体" w:cs="Times New Roman"/>
      <w:b/>
      <w:bCs/>
      <w:szCs w:val="21"/>
      <w:lang w:val="zh-CN"/>
    </w:rPr>
  </w:style>
  <w:style w:type="character" w:customStyle="1" w:styleId="111">
    <w:name w:val="纯文本 Char1"/>
    <w:autoRedefine/>
    <w:qFormat/>
    <w:uiPriority w:val="0"/>
    <w:rPr>
      <w:rFonts w:ascii="宋体" w:hAnsi="Courier New" w:eastAsia="宋体" w:cs="Courier New"/>
      <w:kern w:val="0"/>
      <w:szCs w:val="21"/>
    </w:rPr>
  </w:style>
  <w:style w:type="character" w:customStyle="1" w:styleId="112">
    <w:name w:val="批注主题 Char1"/>
    <w:link w:val="37"/>
    <w:autoRedefine/>
    <w:qFormat/>
    <w:uiPriority w:val="99"/>
    <w:rPr>
      <w:rFonts w:ascii="宋体" w:hAnsi="Times New Roman" w:eastAsia="宋体" w:cs="Times New Roman"/>
      <w:b/>
      <w:bCs/>
      <w:kern w:val="0"/>
      <w:sz w:val="24"/>
      <w:szCs w:val="24"/>
    </w:rPr>
  </w:style>
  <w:style w:type="character" w:customStyle="1" w:styleId="113">
    <w:name w:val="纯文本 字符"/>
    <w:autoRedefine/>
    <w:qFormat/>
    <w:uiPriority w:val="99"/>
    <w:rPr>
      <w:rFonts w:ascii="宋体" w:hAnsi="Courier New" w:eastAsia="宋体" w:cs="Times New Roman"/>
      <w:szCs w:val="20"/>
      <w:lang w:val="en-US" w:eastAsia="zh-CN"/>
    </w:rPr>
  </w:style>
  <w:style w:type="character" w:customStyle="1" w:styleId="114">
    <w:name w:val="font71"/>
    <w:autoRedefine/>
    <w:qFormat/>
    <w:uiPriority w:val="0"/>
    <w:rPr>
      <w:rFonts w:hint="eastAsia" w:ascii="宋体" w:hAnsi="宋体" w:eastAsia="宋体" w:cs="宋体"/>
      <w:color w:val="FF0000"/>
      <w:sz w:val="18"/>
      <w:szCs w:val="18"/>
      <w:u w:val="none"/>
    </w:rPr>
  </w:style>
  <w:style w:type="character" w:customStyle="1" w:styleId="115">
    <w:name w:val="font21"/>
    <w:autoRedefine/>
    <w:qFormat/>
    <w:uiPriority w:val="0"/>
    <w:rPr>
      <w:rFonts w:hint="eastAsia" w:ascii="宋体" w:hAnsi="宋体" w:eastAsia="宋体" w:cs="宋体"/>
      <w:b/>
      <w:color w:val="000000"/>
      <w:sz w:val="21"/>
      <w:szCs w:val="21"/>
      <w:u w:val="none"/>
    </w:rPr>
  </w:style>
  <w:style w:type="character" w:customStyle="1" w:styleId="116">
    <w:name w:val="纯文本 字符3"/>
    <w:autoRedefine/>
    <w:semiHidden/>
    <w:qFormat/>
    <w:uiPriority w:val="99"/>
    <w:rPr>
      <w:rFonts w:ascii="等线" w:hAnsi="Courier New" w:cs="Courier New"/>
      <w:kern w:val="0"/>
      <w:sz w:val="24"/>
      <w:szCs w:val="24"/>
    </w:rPr>
  </w:style>
  <w:style w:type="character" w:customStyle="1" w:styleId="117">
    <w:name w:val="font31"/>
    <w:autoRedefine/>
    <w:qFormat/>
    <w:uiPriority w:val="0"/>
    <w:rPr>
      <w:rFonts w:hint="eastAsia" w:ascii="宋体" w:hAnsi="宋体" w:eastAsia="宋体" w:cs="宋体"/>
      <w:color w:val="000000"/>
      <w:sz w:val="18"/>
      <w:szCs w:val="18"/>
      <w:u w:val="none"/>
    </w:rPr>
  </w:style>
  <w:style w:type="character" w:customStyle="1" w:styleId="118">
    <w:name w:val="文档结构图 Char"/>
    <w:link w:val="15"/>
    <w:autoRedefine/>
    <w:semiHidden/>
    <w:qFormat/>
    <w:uiPriority w:val="99"/>
    <w:rPr>
      <w:rFonts w:ascii="宋体" w:hAnsi="Times New Roman" w:eastAsia="宋体" w:cs="Times New Roman"/>
      <w:kern w:val="0"/>
      <w:sz w:val="24"/>
      <w:szCs w:val="24"/>
      <w:shd w:val="clear" w:color="auto" w:fill="000080"/>
    </w:rPr>
  </w:style>
  <w:style w:type="character" w:customStyle="1" w:styleId="119">
    <w:name w:val="普通(网站) 字符1"/>
    <w:autoRedefine/>
    <w:qFormat/>
    <w:locked/>
    <w:uiPriority w:val="0"/>
    <w:rPr>
      <w:rFonts w:ascii="宋体" w:hAnsi="宋体"/>
      <w:sz w:val="15"/>
      <w:szCs w:val="15"/>
    </w:rPr>
  </w:style>
  <w:style w:type="character" w:customStyle="1" w:styleId="120">
    <w:name w:val="正文文本 Char3"/>
    <w:link w:val="19"/>
    <w:autoRedefine/>
    <w:qFormat/>
    <w:uiPriority w:val="99"/>
    <w:rPr>
      <w:rFonts w:ascii="宋体" w:eastAsia="宋体"/>
      <w:b/>
      <w:bCs/>
      <w:sz w:val="84"/>
      <w:szCs w:val="84"/>
      <w:lang w:val="zh-CN"/>
    </w:rPr>
  </w:style>
  <w:style w:type="character" w:customStyle="1" w:styleId="121">
    <w:name w:val="标题 5 Char"/>
    <w:autoRedefine/>
    <w:semiHidden/>
    <w:qFormat/>
    <w:uiPriority w:val="9"/>
    <w:rPr>
      <w:b/>
      <w:bCs/>
      <w:kern w:val="2"/>
      <w:sz w:val="28"/>
      <w:szCs w:val="28"/>
    </w:rPr>
  </w:style>
  <w:style w:type="character" w:customStyle="1" w:styleId="122">
    <w:name w:val="页眉 Char2"/>
    <w:link w:val="28"/>
    <w:autoRedefine/>
    <w:qFormat/>
    <w:uiPriority w:val="99"/>
    <w:rPr>
      <w:rFonts w:ascii="宋体" w:eastAsia="宋体"/>
      <w:sz w:val="18"/>
      <w:szCs w:val="18"/>
    </w:rPr>
  </w:style>
  <w:style w:type="character" w:customStyle="1" w:styleId="123">
    <w:name w:val="表格文字 Char"/>
    <w:link w:val="124"/>
    <w:autoRedefine/>
    <w:qFormat/>
    <w:uiPriority w:val="0"/>
    <w:rPr>
      <w:rFonts w:eastAsia="仿宋_GB2312"/>
      <w:sz w:val="28"/>
      <w:szCs w:val="24"/>
    </w:rPr>
  </w:style>
  <w:style w:type="paragraph" w:customStyle="1" w:styleId="124">
    <w:name w:val="表格文字"/>
    <w:basedOn w:val="1"/>
    <w:link w:val="123"/>
    <w:autoRedefine/>
    <w:qFormat/>
    <w:uiPriority w:val="0"/>
    <w:rPr>
      <w:rFonts w:eastAsia="仿宋_GB2312"/>
      <w:sz w:val="28"/>
      <w:szCs w:val="24"/>
    </w:rPr>
  </w:style>
  <w:style w:type="character" w:customStyle="1" w:styleId="125">
    <w:name w:val="标题 字符2"/>
    <w:autoRedefine/>
    <w:qFormat/>
    <w:uiPriority w:val="10"/>
    <w:rPr>
      <w:rFonts w:ascii="等线 Light" w:hAnsi="等线 Light" w:eastAsia="等线 Light" w:cs="Times New Roman"/>
      <w:b/>
      <w:bCs/>
      <w:kern w:val="0"/>
      <w:sz w:val="32"/>
      <w:szCs w:val="32"/>
    </w:rPr>
  </w:style>
  <w:style w:type="character" w:customStyle="1" w:styleId="126">
    <w:name w:val="正文缩进2格 Char Char"/>
    <w:autoRedefine/>
    <w:qFormat/>
    <w:uiPriority w:val="0"/>
    <w:rPr>
      <w:rFonts w:ascii="仿宋_GB2312" w:hAnsi="宋体" w:eastAsia="仿宋_GB2312"/>
      <w:kern w:val="2"/>
      <w:sz w:val="31"/>
      <w:szCs w:val="28"/>
      <w:lang w:val="en-US" w:eastAsia="zh-CN" w:bidi="ar-SA"/>
    </w:rPr>
  </w:style>
  <w:style w:type="character" w:customStyle="1" w:styleId="127">
    <w:name w:val="小 Char"/>
    <w:autoRedefine/>
    <w:qFormat/>
    <w:uiPriority w:val="0"/>
    <w:rPr>
      <w:rFonts w:ascii="宋体" w:hAnsi="Courier New" w:eastAsia="宋体"/>
      <w:kern w:val="2"/>
      <w:sz w:val="21"/>
      <w:lang w:val="en-US" w:eastAsia="zh-CN" w:bidi="ar-SA"/>
    </w:rPr>
  </w:style>
  <w:style w:type="character" w:customStyle="1" w:styleId="128">
    <w:name w:val="themebody1"/>
    <w:autoRedefine/>
    <w:qFormat/>
    <w:uiPriority w:val="0"/>
    <w:rPr>
      <w:color w:val="FFFFFF"/>
    </w:rPr>
  </w:style>
  <w:style w:type="character" w:customStyle="1" w:styleId="129">
    <w:name w:val="页脚 字符1"/>
    <w:autoRedefine/>
    <w:semiHidden/>
    <w:qFormat/>
    <w:uiPriority w:val="99"/>
    <w:rPr>
      <w:rFonts w:ascii="宋体" w:hAnsi="Calibri" w:eastAsia="宋体" w:cs="Times New Roman"/>
      <w:kern w:val="0"/>
      <w:sz w:val="18"/>
      <w:szCs w:val="18"/>
    </w:rPr>
  </w:style>
  <w:style w:type="character" w:customStyle="1" w:styleId="130">
    <w:name w:val="列出段落 Char"/>
    <w:link w:val="131"/>
    <w:autoRedefine/>
    <w:qFormat/>
    <w:uiPriority w:val="34"/>
    <w:rPr>
      <w:kern w:val="2"/>
      <w:sz w:val="21"/>
      <w:szCs w:val="22"/>
    </w:rPr>
  </w:style>
  <w:style w:type="paragraph" w:styleId="131">
    <w:name w:val="List Paragraph"/>
    <w:basedOn w:val="1"/>
    <w:link w:val="130"/>
    <w:autoRedefine/>
    <w:qFormat/>
    <w:uiPriority w:val="34"/>
    <w:pPr>
      <w:ind w:firstLine="420" w:firstLineChars="200"/>
    </w:pPr>
  </w:style>
  <w:style w:type="character" w:customStyle="1" w:styleId="132">
    <w:name w:val="正文文本 Char"/>
    <w:autoRedefine/>
    <w:qFormat/>
    <w:uiPriority w:val="99"/>
    <w:rPr>
      <w:rFonts w:ascii="宋体" w:eastAsia="宋体"/>
      <w:b/>
      <w:bCs/>
      <w:sz w:val="84"/>
      <w:szCs w:val="84"/>
      <w:lang w:val="zh-CN"/>
    </w:rPr>
  </w:style>
  <w:style w:type="character" w:customStyle="1" w:styleId="133">
    <w:name w:val="页眉 字符1"/>
    <w:autoRedefine/>
    <w:semiHidden/>
    <w:qFormat/>
    <w:uiPriority w:val="99"/>
    <w:rPr>
      <w:rFonts w:ascii="宋体" w:hAnsi="Calibri" w:eastAsia="宋体" w:cs="Times New Roman"/>
      <w:kern w:val="0"/>
      <w:sz w:val="18"/>
      <w:szCs w:val="18"/>
    </w:rPr>
  </w:style>
  <w:style w:type="character" w:customStyle="1" w:styleId="134">
    <w:name w:val="标题 5 Char1"/>
    <w:link w:val="7"/>
    <w:autoRedefine/>
    <w:qFormat/>
    <w:uiPriority w:val="9"/>
    <w:rPr>
      <w:rFonts w:ascii="宋体" w:hAnsi="Calibri" w:eastAsia="宋体" w:cs="Times New Roman"/>
      <w:b/>
      <w:bCs/>
      <w:kern w:val="0"/>
      <w:sz w:val="28"/>
      <w:szCs w:val="28"/>
    </w:rPr>
  </w:style>
  <w:style w:type="character" w:customStyle="1" w:styleId="135">
    <w:name w:val="keyfeatures1"/>
    <w:autoRedefine/>
    <w:qFormat/>
    <w:uiPriority w:val="0"/>
    <w:rPr>
      <w:rFonts w:hint="default" w:ascii="Arial" w:hAnsi="Arial" w:cs="Arial"/>
      <w:color w:val="003366"/>
      <w:sz w:val="17"/>
      <w:szCs w:val="17"/>
      <w:u w:val="none"/>
    </w:rPr>
  </w:style>
  <w:style w:type="character" w:customStyle="1" w:styleId="136">
    <w:name w:val="题注 字符"/>
    <w:autoRedefine/>
    <w:qFormat/>
    <w:uiPriority w:val="0"/>
    <w:rPr>
      <w:rFonts w:ascii="宋体" w:hAnsi="宋体" w:eastAsia="黑体" w:cs="Times New Roman"/>
      <w:b/>
      <w:szCs w:val="21"/>
    </w:rPr>
  </w:style>
  <w:style w:type="character" w:customStyle="1" w:styleId="137">
    <w:name w:val="标题 4 Char"/>
    <w:autoRedefine/>
    <w:qFormat/>
    <w:uiPriority w:val="0"/>
    <w:rPr>
      <w:rFonts w:ascii="宋体" w:hAnsi="宋体" w:eastAsia="宋体"/>
      <w:b/>
      <w:kern w:val="2"/>
      <w:sz w:val="21"/>
      <w:szCs w:val="24"/>
      <w:lang w:val="en-US" w:eastAsia="zh-CN" w:bidi="ar-SA"/>
    </w:rPr>
  </w:style>
  <w:style w:type="character" w:customStyle="1" w:styleId="138">
    <w:name w:val="批注文字 字符3"/>
    <w:autoRedefine/>
    <w:semiHidden/>
    <w:qFormat/>
    <w:uiPriority w:val="99"/>
    <w:rPr>
      <w:rFonts w:ascii="宋体" w:hAnsi="Calibri" w:eastAsia="宋体" w:cs="Times New Roman"/>
      <w:kern w:val="0"/>
      <w:sz w:val="24"/>
      <w:szCs w:val="24"/>
    </w:rPr>
  </w:style>
  <w:style w:type="character" w:customStyle="1" w:styleId="139">
    <w:name w:val="纯文本 字符1"/>
    <w:autoRedefine/>
    <w:qFormat/>
    <w:uiPriority w:val="0"/>
    <w:rPr>
      <w:rFonts w:ascii="宋体" w:hAnsi="Courier New" w:eastAsia="宋体"/>
      <w:kern w:val="2"/>
      <w:sz w:val="21"/>
      <w:szCs w:val="24"/>
      <w:lang w:val="en-US" w:eastAsia="zh-CN" w:bidi="ar-SA"/>
    </w:rPr>
  </w:style>
  <w:style w:type="character" w:customStyle="1" w:styleId="140">
    <w:name w:val="列出段落 Char1"/>
    <w:autoRedefine/>
    <w:qFormat/>
    <w:uiPriority w:val="34"/>
    <w:rPr>
      <w:rFonts w:ascii="宋体"/>
      <w:sz w:val="24"/>
      <w:szCs w:val="24"/>
    </w:rPr>
  </w:style>
  <w:style w:type="character" w:customStyle="1" w:styleId="141">
    <w:name w:val="彩色列表 - 着色 1 字符"/>
    <w:link w:val="142"/>
    <w:autoRedefine/>
    <w:qFormat/>
    <w:uiPriority w:val="0"/>
    <w:rPr>
      <w:rFonts w:ascii="Calibri" w:hAnsi="Calibri"/>
    </w:rPr>
  </w:style>
  <w:style w:type="paragraph" w:customStyle="1" w:styleId="142">
    <w:name w:val="彩色列表 - 着色 11"/>
    <w:basedOn w:val="1"/>
    <w:link w:val="141"/>
    <w:autoRedefine/>
    <w:qFormat/>
    <w:uiPriority w:val="0"/>
    <w:pPr>
      <w:ind w:firstLine="420" w:firstLineChars="200"/>
    </w:pPr>
    <w:rPr>
      <w:rFonts w:ascii="Calibri" w:hAnsi="Calibri"/>
    </w:rPr>
  </w:style>
  <w:style w:type="character" w:customStyle="1" w:styleId="143">
    <w:name w:val="纯文本 Char"/>
    <w:autoRedefine/>
    <w:qFormat/>
    <w:uiPriority w:val="0"/>
    <w:rPr>
      <w:rFonts w:ascii="宋体" w:hAnsi="Courier New" w:eastAsia="宋体" w:cs="Times New Roman"/>
      <w:szCs w:val="20"/>
    </w:rPr>
  </w:style>
  <w:style w:type="character" w:customStyle="1" w:styleId="144">
    <w:name w:val="标题 6 Char"/>
    <w:link w:val="8"/>
    <w:autoRedefine/>
    <w:qFormat/>
    <w:uiPriority w:val="9"/>
    <w:rPr>
      <w:rFonts w:ascii="Times New Roman" w:hAnsi="Calibri" w:eastAsia="黑体" w:cs="Times New Roman"/>
      <w:b/>
      <w:bCs/>
      <w:kern w:val="0"/>
      <w:sz w:val="28"/>
      <w:szCs w:val="24"/>
    </w:rPr>
  </w:style>
  <w:style w:type="character" w:customStyle="1" w:styleId="145">
    <w:name w:val="正文文本 2 Char"/>
    <w:link w:val="33"/>
    <w:autoRedefine/>
    <w:qFormat/>
    <w:uiPriority w:val="0"/>
    <w:rPr>
      <w:rFonts w:ascii="Arial" w:hAnsi="Arial" w:eastAsia="宋体" w:cs="Times New Roman"/>
      <w:color w:val="000000"/>
      <w:szCs w:val="24"/>
    </w:rPr>
  </w:style>
  <w:style w:type="character" w:customStyle="1" w:styleId="146">
    <w:name w:val="标题 3 Char"/>
    <w:link w:val="5"/>
    <w:autoRedefine/>
    <w:qFormat/>
    <w:uiPriority w:val="0"/>
    <w:rPr>
      <w:rFonts w:ascii="宋体" w:hAnsi="Calibri" w:eastAsia="宋体" w:cs="Times New Roman"/>
      <w:kern w:val="0"/>
      <w:sz w:val="24"/>
      <w:szCs w:val="24"/>
    </w:rPr>
  </w:style>
  <w:style w:type="character" w:customStyle="1" w:styleId="147">
    <w:name w:val="正文文本缩进 2 字符1"/>
    <w:autoRedefine/>
    <w:semiHidden/>
    <w:qFormat/>
    <w:uiPriority w:val="99"/>
    <w:rPr>
      <w:rFonts w:ascii="宋体" w:hAnsi="Calibri" w:eastAsia="宋体" w:cs="Times New Roman"/>
      <w:kern w:val="0"/>
      <w:sz w:val="24"/>
      <w:szCs w:val="24"/>
    </w:rPr>
  </w:style>
  <w:style w:type="character" w:customStyle="1" w:styleId="148">
    <w:name w:val="正文文本缩进 3 字符1"/>
    <w:autoRedefine/>
    <w:semiHidden/>
    <w:qFormat/>
    <w:uiPriority w:val="99"/>
    <w:rPr>
      <w:rFonts w:ascii="宋体" w:hAnsi="Calibri" w:eastAsia="宋体" w:cs="Times New Roman"/>
      <w:kern w:val="0"/>
      <w:sz w:val="16"/>
      <w:szCs w:val="16"/>
    </w:rPr>
  </w:style>
  <w:style w:type="character" w:customStyle="1" w:styleId="149">
    <w:name w:val="正文文本 2 字符1"/>
    <w:autoRedefine/>
    <w:semiHidden/>
    <w:qFormat/>
    <w:uiPriority w:val="99"/>
    <w:rPr>
      <w:rFonts w:ascii="宋体" w:hAnsi="Calibri" w:eastAsia="宋体" w:cs="Times New Roman"/>
      <w:kern w:val="0"/>
      <w:sz w:val="24"/>
      <w:szCs w:val="24"/>
    </w:rPr>
  </w:style>
  <w:style w:type="character" w:customStyle="1" w:styleId="150">
    <w:name w:val="eschoolnr"/>
    <w:autoRedefine/>
    <w:qFormat/>
    <w:uiPriority w:val="0"/>
    <w:rPr>
      <w:sz w:val="23"/>
      <w:szCs w:val="23"/>
    </w:rPr>
  </w:style>
  <w:style w:type="character" w:customStyle="1" w:styleId="151">
    <w:name w:val="访问过的超链接1"/>
    <w:autoRedefine/>
    <w:qFormat/>
    <w:uiPriority w:val="0"/>
    <w:rPr>
      <w:rFonts w:ascii="Arial" w:hAnsi="Arial" w:cs="Arial"/>
      <w:color w:val="000000"/>
      <w:sz w:val="20"/>
      <w:szCs w:val="20"/>
      <w:u w:val="none"/>
    </w:rPr>
  </w:style>
  <w:style w:type="character" w:customStyle="1" w:styleId="152">
    <w:name w:val="标题 1 Char1"/>
    <w:link w:val="3"/>
    <w:autoRedefine/>
    <w:qFormat/>
    <w:uiPriority w:val="0"/>
    <w:rPr>
      <w:rFonts w:ascii="宋体" w:hAnsi="Calibri" w:eastAsia="宋体" w:cs="Times New Roman"/>
      <w:kern w:val="0"/>
      <w:sz w:val="24"/>
      <w:szCs w:val="24"/>
    </w:rPr>
  </w:style>
  <w:style w:type="character" w:customStyle="1" w:styleId="153">
    <w:name w:val="批注文字 Char1"/>
    <w:autoRedefine/>
    <w:qFormat/>
    <w:uiPriority w:val="0"/>
    <w:rPr>
      <w:kern w:val="2"/>
      <w:sz w:val="21"/>
      <w:szCs w:val="24"/>
    </w:rPr>
  </w:style>
  <w:style w:type="character" w:customStyle="1" w:styleId="154">
    <w:name w:val="批注框文本 Char"/>
    <w:autoRedefine/>
    <w:semiHidden/>
    <w:qFormat/>
    <w:uiPriority w:val="99"/>
    <w:rPr>
      <w:kern w:val="2"/>
      <w:sz w:val="18"/>
      <w:szCs w:val="18"/>
    </w:rPr>
  </w:style>
  <w:style w:type="character" w:customStyle="1" w:styleId="155">
    <w:name w:val="DAS正文 Char"/>
    <w:autoRedefine/>
    <w:qFormat/>
    <w:uiPriority w:val="0"/>
    <w:rPr>
      <w:rFonts w:ascii="Verdana" w:hAnsi="Verdana" w:eastAsia="宋体"/>
      <w:kern w:val="2"/>
      <w:sz w:val="21"/>
      <w:szCs w:val="21"/>
      <w:lang w:val="en-US" w:eastAsia="zh-CN" w:bidi="ar-SA"/>
    </w:rPr>
  </w:style>
  <w:style w:type="character" w:customStyle="1" w:styleId="156">
    <w:name w:val="正文文本缩进 3 Char"/>
    <w:link w:val="31"/>
    <w:autoRedefine/>
    <w:qFormat/>
    <w:uiPriority w:val="0"/>
    <w:rPr>
      <w:rFonts w:ascii="宋体" w:hAnsi="Times New Roman" w:eastAsia="宋体" w:cs="Times New Roman"/>
      <w:kern w:val="0"/>
      <w:sz w:val="24"/>
      <w:szCs w:val="24"/>
    </w:rPr>
  </w:style>
  <w:style w:type="character" w:customStyle="1" w:styleId="157">
    <w:name w:val="页眉 Char"/>
    <w:autoRedefine/>
    <w:qFormat/>
    <w:uiPriority w:val="99"/>
    <w:rPr>
      <w:kern w:val="2"/>
      <w:sz w:val="18"/>
      <w:szCs w:val="18"/>
    </w:rPr>
  </w:style>
  <w:style w:type="character" w:customStyle="1" w:styleId="158">
    <w:name w:val="正文文本 3 Char"/>
    <w:link w:val="18"/>
    <w:autoRedefine/>
    <w:qFormat/>
    <w:uiPriority w:val="0"/>
    <w:rPr>
      <w:rFonts w:ascii="宋体" w:hAnsi="Times New Roman" w:eastAsia="宋体" w:cs="Times New Roman"/>
      <w:b/>
      <w:bCs/>
      <w:color w:val="3366FF"/>
      <w:sz w:val="52"/>
      <w:szCs w:val="52"/>
      <w:lang w:val="zh-CN"/>
    </w:rPr>
  </w:style>
  <w:style w:type="character" w:customStyle="1" w:styleId="159">
    <w:name w:val="HTML 预设格式 字符1"/>
    <w:autoRedefine/>
    <w:semiHidden/>
    <w:qFormat/>
    <w:uiPriority w:val="99"/>
    <w:rPr>
      <w:rFonts w:ascii="Courier New" w:hAnsi="Courier New" w:eastAsia="宋体" w:cs="Courier New"/>
      <w:kern w:val="0"/>
      <w:sz w:val="20"/>
      <w:szCs w:val="20"/>
    </w:rPr>
  </w:style>
  <w:style w:type="character" w:customStyle="1" w:styleId="160">
    <w:name w:val="彩色列表 - 强调文字颜色 1 Char"/>
    <w:link w:val="161"/>
    <w:autoRedefine/>
    <w:qFormat/>
    <w:uiPriority w:val="0"/>
    <w:rPr>
      <w:rFonts w:ascii="宋体"/>
      <w:sz w:val="24"/>
      <w:szCs w:val="24"/>
    </w:rPr>
  </w:style>
  <w:style w:type="paragraph" w:customStyle="1" w:styleId="161">
    <w:name w:val="彩色列表 - 强调文字颜色 11"/>
    <w:basedOn w:val="1"/>
    <w:link w:val="160"/>
    <w:autoRedefine/>
    <w:qFormat/>
    <w:uiPriority w:val="0"/>
    <w:pPr>
      <w:autoSpaceDE w:val="0"/>
      <w:autoSpaceDN w:val="0"/>
      <w:adjustRightInd w:val="0"/>
      <w:ind w:firstLine="420" w:firstLineChars="200"/>
      <w:jc w:val="left"/>
    </w:pPr>
    <w:rPr>
      <w:rFonts w:ascii="宋体"/>
      <w:sz w:val="24"/>
      <w:szCs w:val="24"/>
    </w:rPr>
  </w:style>
  <w:style w:type="character" w:customStyle="1" w:styleId="162">
    <w:name w:val="普通(网站) 字符"/>
    <w:autoRedefine/>
    <w:qFormat/>
    <w:locked/>
    <w:uiPriority w:val="99"/>
    <w:rPr>
      <w:rFonts w:ascii="宋体" w:hAnsi="宋体" w:eastAsia="宋体" w:cs="Times New Roman"/>
      <w:kern w:val="0"/>
      <w:sz w:val="15"/>
      <w:szCs w:val="15"/>
      <w:lang w:val="en-US" w:eastAsia="zh-CN"/>
    </w:rPr>
  </w:style>
  <w:style w:type="paragraph" w:customStyle="1" w:styleId="163">
    <w:name w:val="_Style 123"/>
    <w:basedOn w:val="1"/>
    <w:next w:val="131"/>
    <w:autoRedefine/>
    <w:qFormat/>
    <w:uiPriority w:val="34"/>
    <w:pPr>
      <w:spacing w:line="360" w:lineRule="auto"/>
      <w:ind w:firstLine="420" w:firstLineChars="200"/>
    </w:pPr>
    <w:rPr>
      <w:rFonts w:ascii="Calibri" w:hAnsi="Calibri" w:eastAsia="宋体" w:cs="Times New Roman"/>
    </w:rPr>
  </w:style>
  <w:style w:type="character" w:customStyle="1" w:styleId="164">
    <w:name w:val="纯文本 字符4"/>
    <w:basedOn w:val="41"/>
    <w:autoRedefine/>
    <w:semiHidden/>
    <w:qFormat/>
    <w:uiPriority w:val="99"/>
    <w:rPr>
      <w:rFonts w:hAnsi="Courier New" w:cs="Courier New" w:asciiTheme="minorEastAsia"/>
    </w:rPr>
  </w:style>
  <w:style w:type="character" w:customStyle="1" w:styleId="165">
    <w:name w:val="批注文字 Char2"/>
    <w:basedOn w:val="41"/>
    <w:link w:val="17"/>
    <w:autoRedefine/>
    <w:semiHidden/>
    <w:qFormat/>
    <w:uiPriority w:val="99"/>
  </w:style>
  <w:style w:type="character" w:customStyle="1" w:styleId="166">
    <w:name w:val="批注主题 字符2"/>
    <w:basedOn w:val="165"/>
    <w:autoRedefine/>
    <w:semiHidden/>
    <w:qFormat/>
    <w:uiPriority w:val="99"/>
    <w:rPr>
      <w:b/>
      <w:bCs/>
    </w:rPr>
  </w:style>
  <w:style w:type="character" w:customStyle="1" w:styleId="167">
    <w:name w:val="标题 字符3"/>
    <w:basedOn w:val="41"/>
    <w:autoRedefine/>
    <w:qFormat/>
    <w:uiPriority w:val="10"/>
    <w:rPr>
      <w:rFonts w:asciiTheme="majorHAnsi" w:hAnsiTheme="majorHAnsi" w:eastAsiaTheme="majorEastAsia" w:cstheme="majorBidi"/>
      <w:b/>
      <w:bCs/>
      <w:sz w:val="32"/>
      <w:szCs w:val="32"/>
    </w:rPr>
  </w:style>
  <w:style w:type="character" w:customStyle="1" w:styleId="168">
    <w:name w:val="正文文本缩进 字符3"/>
    <w:basedOn w:val="41"/>
    <w:autoRedefine/>
    <w:semiHidden/>
    <w:qFormat/>
    <w:uiPriority w:val="99"/>
  </w:style>
  <w:style w:type="character" w:customStyle="1" w:styleId="169">
    <w:name w:val="正文文本 字符4"/>
    <w:basedOn w:val="41"/>
    <w:autoRedefine/>
    <w:semiHidden/>
    <w:qFormat/>
    <w:uiPriority w:val="99"/>
  </w:style>
  <w:style w:type="character" w:customStyle="1" w:styleId="170">
    <w:name w:val="正文文本缩进 3 字符2"/>
    <w:basedOn w:val="41"/>
    <w:autoRedefine/>
    <w:semiHidden/>
    <w:qFormat/>
    <w:uiPriority w:val="99"/>
    <w:rPr>
      <w:sz w:val="16"/>
      <w:szCs w:val="16"/>
    </w:rPr>
  </w:style>
  <w:style w:type="character" w:customStyle="1" w:styleId="171">
    <w:name w:val="页眉 字符2"/>
    <w:basedOn w:val="41"/>
    <w:autoRedefine/>
    <w:semiHidden/>
    <w:qFormat/>
    <w:uiPriority w:val="99"/>
    <w:rPr>
      <w:sz w:val="18"/>
      <w:szCs w:val="18"/>
    </w:rPr>
  </w:style>
  <w:style w:type="character" w:customStyle="1" w:styleId="172">
    <w:name w:val="批注框文本 字符2"/>
    <w:basedOn w:val="41"/>
    <w:autoRedefine/>
    <w:semiHidden/>
    <w:qFormat/>
    <w:uiPriority w:val="99"/>
    <w:rPr>
      <w:sz w:val="18"/>
      <w:szCs w:val="18"/>
    </w:rPr>
  </w:style>
  <w:style w:type="character" w:customStyle="1" w:styleId="173">
    <w:name w:val="HTML 预设格式 字符2"/>
    <w:basedOn w:val="41"/>
    <w:autoRedefine/>
    <w:semiHidden/>
    <w:qFormat/>
    <w:uiPriority w:val="99"/>
    <w:rPr>
      <w:rFonts w:ascii="Courier New" w:hAnsi="Courier New" w:cs="Courier New"/>
      <w:sz w:val="20"/>
      <w:szCs w:val="20"/>
    </w:rPr>
  </w:style>
  <w:style w:type="character" w:customStyle="1" w:styleId="174">
    <w:name w:val="页脚 字符2"/>
    <w:basedOn w:val="41"/>
    <w:autoRedefine/>
    <w:semiHidden/>
    <w:qFormat/>
    <w:uiPriority w:val="99"/>
    <w:rPr>
      <w:sz w:val="18"/>
      <w:szCs w:val="18"/>
    </w:rPr>
  </w:style>
  <w:style w:type="character" w:customStyle="1" w:styleId="175">
    <w:name w:val="正文文本缩进 2 字符2"/>
    <w:basedOn w:val="41"/>
    <w:autoRedefine/>
    <w:semiHidden/>
    <w:qFormat/>
    <w:uiPriority w:val="99"/>
  </w:style>
  <w:style w:type="character" w:customStyle="1" w:styleId="176">
    <w:name w:val="正文文本 3 字符2"/>
    <w:basedOn w:val="41"/>
    <w:autoRedefine/>
    <w:semiHidden/>
    <w:qFormat/>
    <w:uiPriority w:val="99"/>
    <w:rPr>
      <w:sz w:val="16"/>
      <w:szCs w:val="16"/>
    </w:rPr>
  </w:style>
  <w:style w:type="character" w:customStyle="1" w:styleId="177">
    <w:name w:val="正文文本 2 字符2"/>
    <w:basedOn w:val="41"/>
    <w:autoRedefine/>
    <w:semiHidden/>
    <w:qFormat/>
    <w:uiPriority w:val="99"/>
  </w:style>
  <w:style w:type="paragraph" w:customStyle="1" w:styleId="178">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9">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80">
    <w:name w:val="文档结构图 字符2"/>
    <w:basedOn w:val="41"/>
    <w:autoRedefine/>
    <w:semiHidden/>
    <w:qFormat/>
    <w:uiPriority w:val="99"/>
    <w:rPr>
      <w:rFonts w:ascii="Microsoft YaHei UI" w:eastAsia="Microsoft YaHei UI"/>
      <w:sz w:val="18"/>
      <w:szCs w:val="18"/>
    </w:rPr>
  </w:style>
  <w:style w:type="character" w:customStyle="1" w:styleId="181">
    <w:name w:val="日期 字符2"/>
    <w:basedOn w:val="41"/>
    <w:autoRedefine/>
    <w:semiHidden/>
    <w:qFormat/>
    <w:uiPriority w:val="99"/>
  </w:style>
  <w:style w:type="paragraph" w:customStyle="1" w:styleId="182">
    <w:name w:val="彩色底纹 - 强调文字颜色 11"/>
    <w:autoRedefine/>
    <w:semiHidden/>
    <w:qFormat/>
    <w:uiPriority w:val="99"/>
    <w:rPr>
      <w:rFonts w:ascii="宋体" w:hAnsi="Calibri" w:eastAsia="宋体" w:cs="Times New Roman"/>
      <w:sz w:val="24"/>
      <w:szCs w:val="24"/>
      <w:lang w:val="en-US" w:eastAsia="zh-CN" w:bidi="ar-SA"/>
    </w:rPr>
  </w:style>
  <w:style w:type="paragraph" w:customStyle="1" w:styleId="183">
    <w:name w:val="d"/>
    <w:basedOn w:val="1"/>
    <w:autoRedefine/>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4">
    <w:name w:val="修订1"/>
    <w:autoRedefine/>
    <w:semiHidden/>
    <w:qFormat/>
    <w:uiPriority w:val="99"/>
    <w:rPr>
      <w:rFonts w:ascii="宋体" w:hAnsi="Calibri" w:eastAsia="宋体" w:cs="Times New Roman"/>
      <w:sz w:val="24"/>
      <w:szCs w:val="24"/>
      <w:lang w:val="en-US" w:eastAsia="zh-CN" w:bidi="ar-SA"/>
    </w:rPr>
  </w:style>
  <w:style w:type="paragraph" w:customStyle="1" w:styleId="185">
    <w:name w:val="图/图注"/>
    <w:basedOn w:val="9"/>
    <w:autoRedefine/>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6">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7">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8">
    <w:name w:val="Pa8"/>
    <w:basedOn w:val="1"/>
    <w:next w:val="1"/>
    <w:autoRedefine/>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9">
    <w:name w:val="p0"/>
    <w:basedOn w:val="1"/>
    <w:autoRedefine/>
    <w:qFormat/>
    <w:uiPriority w:val="0"/>
    <w:pPr>
      <w:widowControl/>
    </w:pPr>
    <w:rPr>
      <w:rFonts w:ascii="Times New Roman" w:hAnsi="Calibri" w:eastAsia="宋体" w:cs="Times New Roman"/>
      <w:kern w:val="0"/>
      <w:szCs w:val="20"/>
    </w:rPr>
  </w:style>
  <w:style w:type="paragraph" w:customStyle="1" w:styleId="190">
    <w:name w:val="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91">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92">
    <w:name w:val="网格表 32"/>
    <w:basedOn w:val="3"/>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3">
    <w:name w:val="WPSOffice手动目录 1"/>
    <w:autoRedefine/>
    <w:qFormat/>
    <w:uiPriority w:val="0"/>
    <w:rPr>
      <w:rFonts w:ascii="Calibri" w:hAnsi="Calibri" w:eastAsia="宋体" w:cs="Times New Roman"/>
      <w:lang w:val="en-US" w:eastAsia="zh-CN" w:bidi="ar-SA"/>
    </w:rPr>
  </w:style>
  <w:style w:type="paragraph" w:customStyle="1" w:styleId="194">
    <w:name w:val="_Style 69"/>
    <w:basedOn w:val="1"/>
    <w:next w:val="131"/>
    <w:autoRedefine/>
    <w:qFormat/>
    <w:uiPriority w:val="34"/>
    <w:pPr>
      <w:spacing w:line="360" w:lineRule="auto"/>
      <w:ind w:firstLine="420" w:firstLineChars="200"/>
    </w:pPr>
    <w:rPr>
      <w:rFonts w:ascii="Calibri" w:hAnsi="Calibri" w:eastAsia="宋体" w:cs="Times New Roman"/>
    </w:rPr>
  </w:style>
  <w:style w:type="paragraph" w:customStyle="1" w:styleId="195">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6">
    <w:name w:val="保留正文"/>
    <w:basedOn w:val="19"/>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7">
    <w:name w:val="彩色底纹 - 着色 11"/>
    <w:autoRedefine/>
    <w:semiHidden/>
    <w:qFormat/>
    <w:uiPriority w:val="99"/>
    <w:rPr>
      <w:rFonts w:ascii="宋体" w:hAnsi="Calibri" w:eastAsia="宋体" w:cs="Times New Roman"/>
      <w:sz w:val="24"/>
      <w:szCs w:val="24"/>
      <w:lang w:val="en-US" w:eastAsia="zh-CN" w:bidi="ar-SA"/>
    </w:rPr>
  </w:style>
  <w:style w:type="paragraph" w:customStyle="1" w:styleId="198">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199">
    <w:name w:val="网格表 31"/>
    <w:basedOn w:val="3"/>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00">
    <w:name w:val="表格文字居中"/>
    <w:basedOn w:val="124"/>
    <w:autoRedefine/>
    <w:qFormat/>
    <w:uiPriority w:val="0"/>
    <w:pPr>
      <w:jc w:val="center"/>
    </w:pPr>
    <w:rPr>
      <w:rFonts w:cs="宋体"/>
      <w:szCs w:val="20"/>
    </w:rPr>
  </w:style>
  <w:style w:type="paragraph" w:customStyle="1" w:styleId="201">
    <w:name w:val="正文缩进4格"/>
    <w:basedOn w:val="65"/>
    <w:autoRedefine/>
    <w:qFormat/>
    <w:uiPriority w:val="0"/>
    <w:pPr>
      <w:spacing w:line="360" w:lineRule="auto"/>
      <w:ind w:left="964" w:leftChars="314" w:hanging="210" w:hangingChars="100"/>
    </w:pPr>
    <w:rPr>
      <w:rFonts w:ascii="宋体" w:eastAsia="宋体"/>
      <w:sz w:val="21"/>
      <w:szCs w:val="21"/>
      <w:lang w:val="zh-CN"/>
    </w:rPr>
  </w:style>
  <w:style w:type="paragraph" w:customStyle="1" w:styleId="202">
    <w:name w:val="版本说明标题"/>
    <w:basedOn w:val="1"/>
    <w:autoRedefine/>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3">
    <w:name w:val="正文首行缩进 Char"/>
    <w:basedOn w:val="120"/>
    <w:link w:val="38"/>
    <w:autoRedefine/>
    <w:semiHidden/>
    <w:qFormat/>
    <w:uiPriority w:val="99"/>
    <w:rPr>
      <w:rFonts w:ascii="宋体" w:eastAsia="宋体"/>
      <w:b w:val="0"/>
      <w:bCs w:val="0"/>
      <w:sz w:val="84"/>
      <w:szCs w:val="84"/>
      <w:lang w:val="zh-CN"/>
    </w:rPr>
  </w:style>
  <w:style w:type="paragraph" w:customStyle="1" w:styleId="204">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5">
    <w:name w:val="_Style 200"/>
    <w:basedOn w:val="1"/>
    <w:next w:val="131"/>
    <w:autoRedefine/>
    <w:qFormat/>
    <w:uiPriority w:val="34"/>
    <w:pPr>
      <w:autoSpaceDE/>
      <w:autoSpaceDN/>
      <w:adjustRightInd/>
      <w:ind w:firstLine="420" w:firstLineChars="200"/>
      <w:jc w:val="both"/>
    </w:pPr>
    <w:rPr>
      <w:rFonts w:ascii="Calibri" w:hAnsi="Calibri"/>
      <w:kern w:val="2"/>
      <w:sz w:val="21"/>
      <w:szCs w:val="22"/>
    </w:rPr>
  </w:style>
  <w:style w:type="paragraph" w:customStyle="1" w:styleId="206">
    <w:name w:val="正文_0"/>
    <w:autoRedefine/>
    <w:qFormat/>
    <w:uiPriority w:val="0"/>
    <w:rPr>
      <w:rFonts w:ascii="Times New Roman" w:hAnsi="Times New Roman" w:eastAsia="宋体" w:cs="Times New Roman"/>
      <w:sz w:val="21"/>
      <w:lang w:val="en-US" w:eastAsia="zh-CN" w:bidi="ar-SA"/>
    </w:rPr>
  </w:style>
  <w:style w:type="character" w:customStyle="1" w:styleId="207">
    <w:name w:val="10"/>
    <w:basedOn w:val="41"/>
    <w:autoRedefine/>
    <w:qFormat/>
    <w:uiPriority w:val="0"/>
    <w:rPr>
      <w:rFonts w:hint="default" w:ascii="Times New Roman" w:hAnsi="Times New Roman" w:cs="Times New Roman"/>
    </w:rPr>
  </w:style>
  <w:style w:type="character" w:customStyle="1" w:styleId="208">
    <w:name w:val="15"/>
    <w:basedOn w:val="41"/>
    <w:autoRedefine/>
    <w:qFormat/>
    <w:uiPriority w:val="0"/>
    <w:rPr>
      <w:rFonts w:hint="default"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126</Pages>
  <Words>17657</Words>
  <Characters>18577</Characters>
  <Lines>1</Lines>
  <Paragraphs>1</Paragraphs>
  <TotalTime>13</TotalTime>
  <ScaleCrop>false</ScaleCrop>
  <LinksUpToDate>false</LinksUpToDate>
  <CharactersWithSpaces>19039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YD-ho</cp:lastModifiedBy>
  <dcterms:modified xsi:type="dcterms:W3CDTF">2024-12-13T08:38:49Z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D17C98A83CDB47DDA67C9D6FD069E6D4_13</vt:lpwstr>
  </property>
</Properties>
</file>