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6021">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34DE62FD">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东莞市水务集团净水有限公司2025年度员工食堂食材配送服务采购项目</w:t>
      </w:r>
    </w:p>
    <w:p w14:paraId="48680C06">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78DB022">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238C2D7A">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31CC831A">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B2D0895">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9C00827">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8710606">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B156CA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E15A71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号：0832-SFCX24DG180C</w:t>
      </w:r>
    </w:p>
    <w:p w14:paraId="42ABD2F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14:paraId="476100E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14:paraId="3D6C70A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8B911CA">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32586C7">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日</w:t>
      </w:r>
    </w:p>
    <w:p w14:paraId="0B51CAA8">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72604EF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_Toc25948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DED859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_Toc3700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F0A102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_Toc2374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08CAF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_Toc7152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4DDC0D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_Toc27202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_Toc27202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96AE74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_Toc32078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E473A6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_Toc22355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63602F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_Toc10290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A2EC01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_Toc3965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D5572E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_Toc10201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11BB42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_Toc8252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_Toc8252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391552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_Toc11803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A9404F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_Toc11543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62C1A9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285BC7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_Toc4214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39B2F9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_Toc10777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供货价格</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_Toc10777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FF8E4C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252E1C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_Toc11795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32625D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_Toc30120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3511FE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_Toc17928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5F9CDB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_Toc11067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_Toc11067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26D963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_Toc21917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_Toc21917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D15A64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_Toc29117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D2255D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_Toc4089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D093F6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_Toc20510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A03758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_Toc10003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852B47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_Toc25655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6C3EAD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_Toc3634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6B600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_Toc13757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D90D4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_Toc12695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7A92C3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_Toc32198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1C663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_Toc21622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453A4E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_Toc28513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695737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_Toc3998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F78B59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_Toc12825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_Toc12825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A479CE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_Toc32390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71160A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DFA449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_Toc21910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_Toc21910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A48FFD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_Toc31732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_Toc31732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53F299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_Toc13287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F24A81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_Toc31130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0EFFF9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_Toc21453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C87542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_Toc10115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92A6D9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_Toc6374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F56F8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EE7C33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_Toc12174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810EBA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_Toc5870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8A48EE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_Toc20698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613105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_Toc8099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BDD9D9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_Toc6029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B6452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_Toc13613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90545B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_Toc30121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3F061A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_Toc8756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_Toc8756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AC64602">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14:paraId="153763A0">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25948"/>
      <w:bookmarkStart w:id="2" w:name="_Toc486167660"/>
      <w:bookmarkStart w:id="3" w:name="_Toc142508310"/>
      <w:bookmarkStart w:id="4" w:name="_Toc2650"/>
      <w:bookmarkStart w:id="5" w:name="_Toc17326"/>
      <w:bookmarkStart w:id="6" w:name="_Toc20249"/>
      <w:bookmarkStart w:id="7" w:name="_Toc4869"/>
      <w:bookmarkStart w:id="8" w:name="_Toc9479"/>
      <w:bookmarkStart w:id="9" w:name="_Toc450662846"/>
      <w:bookmarkStart w:id="10" w:name="_Toc2723_WPSOffice_Level1"/>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p>
    <w:p w14:paraId="3015CE5C">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11" w:name="_Hlk41903390"/>
      <w:r>
        <w:rPr>
          <w:rFonts w:hint="eastAsia" w:ascii="宋体" w:hAnsi="宋体" w:eastAsia="宋体" w:cs="Times New Roman"/>
          <w:color w:val="auto"/>
          <w:kern w:val="0"/>
          <w:szCs w:val="21"/>
          <w:highlight w:val="none"/>
          <w:lang w:eastAsia="zh-CN"/>
        </w:rPr>
        <w:t>东莞市水务集团净水有限公司2025年度员工食堂食材配送服务采购项目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0832-SFCX24DG180C</w:t>
      </w:r>
      <w:r>
        <w:rPr>
          <w:rFonts w:ascii="宋体" w:hAnsi="宋体" w:eastAsia="宋体" w:cs="Times New Roman"/>
          <w:color w:val="auto"/>
          <w:szCs w:val="21"/>
          <w:highlight w:val="none"/>
          <w:lang w:val="zh-CN"/>
        </w:rPr>
        <w:t>)</w:t>
      </w:r>
      <w:bookmarkEnd w:id="1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F5FA82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FE45C93">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default" w:ascii="宋体" w:hAnsi="宋体" w:eastAsia="宋体" w:cs="Times New Roman"/>
          <w:color w:val="auto"/>
          <w:kern w:val="2"/>
          <w:sz w:val="21"/>
          <w:szCs w:val="21"/>
          <w:highlight w:val="none"/>
          <w:lang w:val="zh-CN" w:eastAsia="zh-CN" w:bidi="ar-SA"/>
        </w:rPr>
        <w:t>1</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val="zh-CN"/>
        </w:rPr>
        <w:t>招标范围：</w:t>
      </w:r>
    </w:p>
    <w:p w14:paraId="52445EE0">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本项目通过公开招标确定一家食堂食材配送单位，与招标人权属子公司签订食材配送合同。投标人为招标人权属子公司提供配送的品种包括：肉类（猪肉类、牛肉类、冻品类、禽类、腊味类、淡水鱼类、海水鱼类以及相关冰鲜水产品）、调配料、腌菜、干货及蛋品、蔬菜类、水果及食用菌类、点心、豆制品、面食类、粉面、大米类、食用油类、奶制品雪糕饮料类等。预计数量仅为方便合计投标报价使用，不作为招标人或招标人权属子公司最终采购数量的保证，不因实际采购数量的减少或增加而要求招标人或招标人权属子公司提供任何形式的补偿或赔偿。（具体内容详见：第三篇用户需求书）。</w:t>
      </w:r>
    </w:p>
    <w:p w14:paraId="26D5F0AE">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BADF8CB">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b/>
          <w:color w:val="auto"/>
          <w:szCs w:val="21"/>
          <w:highlight w:val="none"/>
          <w:lang w:val="zh-CN"/>
        </w:rPr>
      </w:pPr>
      <w:r>
        <w:rPr>
          <w:rFonts w:hint="eastAsia" w:ascii="宋体" w:hAnsi="宋体" w:eastAsia="宋体" w:cs="Times New Roman"/>
          <w:b/>
          <w:color w:val="auto"/>
          <w:kern w:val="2"/>
          <w:sz w:val="21"/>
          <w:szCs w:val="21"/>
          <w:highlight w:val="none"/>
          <w:lang w:val="en-US" w:eastAsia="zh-CN" w:bidi="ar-SA"/>
        </w:rPr>
        <w:t xml:space="preserve">2 </w:t>
      </w: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360F99E">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52A75FDD">
      <w:pPr>
        <w:pStyle w:val="159"/>
        <w:spacing w:line="360" w:lineRule="auto"/>
        <w:ind w:right="-29" w:rightChars="-14" w:firstLine="0" w:firstLineChars="0"/>
        <w:jc w:val="both"/>
        <w:rPr>
          <w:rFonts w:hint="default" w:hAnsi="宋体" w:eastAsia="宋体"/>
          <w:b/>
          <w:color w:val="auto"/>
          <w:sz w:val="21"/>
          <w:szCs w:val="21"/>
          <w:highlight w:val="none"/>
          <w:lang w:val="en-US" w:eastAsia="zh-CN"/>
        </w:rPr>
      </w:pPr>
      <w:bookmarkStart w:id="12" w:name="_Toc25819"/>
      <w:r>
        <w:rPr>
          <w:rFonts w:hint="eastAsia" w:hAnsi="宋体" w:eastAsia="宋体"/>
          <w:b/>
          <w:color w:val="auto"/>
          <w:sz w:val="21"/>
          <w:szCs w:val="21"/>
          <w:highlight w:val="none"/>
          <w:lang w:val="en-US" w:eastAsia="zh-CN"/>
        </w:rPr>
        <w:t>2.2 投标人须具有食品药品监督管理部门或市场监督管理部门颁发并在有效期内的食品经营许可证；</w:t>
      </w:r>
    </w:p>
    <w:p w14:paraId="6787D4ED">
      <w:pPr>
        <w:pStyle w:val="159"/>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年1月1日</w:t>
      </w:r>
      <w:r>
        <w:rPr>
          <w:rFonts w:hint="eastAsia" w:hAnsi="宋体" w:eastAsia="宋体"/>
          <w:b/>
          <w:color w:val="auto"/>
          <w:sz w:val="21"/>
          <w:szCs w:val="21"/>
          <w:highlight w:val="none"/>
          <w:lang w:val="en-US" w:eastAsia="zh-CN"/>
        </w:rPr>
        <w:t>以来具有</w:t>
      </w:r>
      <w:r>
        <w:rPr>
          <w:rFonts w:hint="eastAsia" w:hAnsi="宋体" w:eastAsia="宋体"/>
          <w:b/>
          <w:color w:val="auto"/>
          <w:sz w:val="21"/>
          <w:szCs w:val="21"/>
          <w:highlight w:val="none"/>
          <w:lang w:val="zh-CN"/>
        </w:rPr>
        <w:t>一</w:t>
      </w:r>
      <w:r>
        <w:rPr>
          <w:rFonts w:hint="eastAsia" w:hAnsi="宋体" w:eastAsia="宋体"/>
          <w:b/>
          <w:color w:val="auto"/>
          <w:sz w:val="21"/>
          <w:szCs w:val="21"/>
          <w:highlight w:val="none"/>
          <w:lang w:val="en-US" w:eastAsia="zh-CN"/>
        </w:rPr>
        <w:t>份</w:t>
      </w:r>
      <w:r>
        <w:rPr>
          <w:rFonts w:hint="eastAsia" w:hAnsi="宋体" w:eastAsia="宋体"/>
          <w:b/>
          <w:color w:val="auto"/>
          <w:sz w:val="21"/>
          <w:szCs w:val="21"/>
          <w:highlight w:val="none"/>
          <w:lang w:val="zh-CN"/>
        </w:rPr>
        <w:t>饭堂、食堂食品或者食材供应链配送服务项目业绩（合同签订日期为202</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年1月1日或以后）；</w:t>
      </w:r>
    </w:p>
    <w:p w14:paraId="6FBE0D31">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2"/>
    </w:p>
    <w:p w14:paraId="14BD4AAC">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3732365">
      <w:pPr>
        <w:pStyle w:val="177"/>
        <w:numPr>
          <w:ilvl w:val="0"/>
          <w:numId w:val="0"/>
        </w:numPr>
        <w:spacing w:line="360" w:lineRule="auto"/>
        <w:ind w:left="420" w:leftChars="0" w:right="-34" w:rightChars="0" w:hanging="420" w:firstLineChars="0"/>
        <w:jc w:val="both"/>
        <w:rPr>
          <w:rFonts w:ascii="宋体" w:hAnsi="宋体" w:eastAsia="宋体" w:cs="Times New Roman"/>
          <w:color w:val="auto"/>
          <w:szCs w:val="21"/>
          <w:highlight w:val="none"/>
          <w:lang w:val="zh-CN"/>
        </w:rPr>
      </w:pPr>
      <w:r>
        <w:rPr>
          <w:rFonts w:hint="eastAsia" w:ascii="宋体" w:hAnsi="宋体" w:cs="宋体"/>
          <w:color w:val="auto"/>
          <w:kern w:val="2"/>
          <w:sz w:val="21"/>
          <w:szCs w:val="21"/>
          <w:highlight w:val="none"/>
          <w:lang w:val="en-US" w:eastAsia="zh-CN" w:bidi="ar-SA"/>
        </w:rPr>
        <w:t>3   获</w:t>
      </w:r>
      <w:r>
        <w:rPr>
          <w:rFonts w:hint="eastAsia" w:ascii="宋体" w:hAnsi="宋体" w:eastAsia="宋体" w:cs="宋体"/>
          <w:color w:val="auto"/>
          <w:szCs w:val="21"/>
          <w:highlight w:val="none"/>
          <w:lang w:val="zh-CN"/>
        </w:rPr>
        <w:t>取招标文</w:t>
      </w:r>
      <w:r>
        <w:rPr>
          <w:rFonts w:hint="eastAsia" w:ascii="宋体" w:hAnsi="宋体" w:eastAsia="宋体" w:cs="宋体"/>
          <w:color w:val="auto"/>
          <w:sz w:val="21"/>
          <w:szCs w:val="21"/>
          <w:highlight w:val="none"/>
        </w:rPr>
        <w:t>件</w:t>
      </w:r>
      <w:r>
        <w:rPr>
          <w:rFonts w:hint="eastAsia" w:ascii="宋体" w:hAnsi="宋体" w:eastAsia="宋体" w:cs="宋体"/>
          <w:color w:val="auto"/>
          <w:szCs w:val="21"/>
          <w:highlight w:val="none"/>
          <w:lang w:val="zh-CN"/>
        </w:rPr>
        <w:t>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r>
        <w:rPr>
          <w:rFonts w:hint="eastAsia" w:ascii="宋体" w:hAnsi="宋体" w:eastAsia="宋体" w:cs="宋体"/>
          <w:color w:val="auto"/>
          <w:sz w:val="21"/>
          <w:szCs w:val="21"/>
          <w:highlight w:val="none"/>
          <w:lang w:eastAsia="zh-CN"/>
        </w:rPr>
        <w:t>。</w:t>
      </w:r>
    </w:p>
    <w:p w14:paraId="10EAA8C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12D331DB">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4  </w:t>
      </w: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DEBA91B">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BBED85F">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5 </w:t>
      </w:r>
      <w:r>
        <w:rPr>
          <w:rFonts w:ascii="宋体" w:hAnsi="宋体" w:eastAsia="宋体" w:cs="Times New Roman"/>
          <w:color w:val="auto"/>
          <w:szCs w:val="21"/>
          <w:highlight w:val="none"/>
          <w:lang w:val="zh-CN"/>
        </w:rPr>
        <w:t>投标、开标时间及地点：</w:t>
      </w:r>
    </w:p>
    <w:p w14:paraId="71B93EA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67B93C3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08474341">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szCs w:val="21"/>
          <w:highlight w:val="none"/>
          <w:u w:val="single" w:color="auto"/>
          <w:lang w:val="zh-CN"/>
        </w:rPr>
        <w:t>广东省东莞市南城区西平社区宏伟三路45号东莞市公共资源交易中心开标</w:t>
      </w:r>
      <w:r>
        <w:rPr>
          <w:rFonts w:hint="eastAsia" w:ascii="宋体" w:hAnsi="宋体" w:eastAsia="宋体" w:cs="宋体"/>
          <w:color w:val="auto"/>
          <w:szCs w:val="21"/>
          <w:highlight w:val="none"/>
          <w:u w:val="single" w:color="auto"/>
          <w:lang w:val="en-US" w:eastAsia="zh-CN"/>
        </w:rPr>
        <w:t>13</w:t>
      </w:r>
      <w:r>
        <w:rPr>
          <w:rFonts w:hint="eastAsia" w:ascii="宋体" w:hAnsi="宋体" w:eastAsia="宋体" w:cs="宋体"/>
          <w:color w:val="auto"/>
          <w:szCs w:val="21"/>
          <w:highlight w:val="none"/>
          <w:u w:val="single" w:color="auto"/>
          <w:lang w:val="zh-CN"/>
        </w:rPr>
        <w:t>室</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p>
    <w:p w14:paraId="425DDD3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2A6B53B0">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6 </w:t>
      </w: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2B7BA52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437D3544">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bCs/>
          <w:color w:val="auto"/>
          <w:szCs w:val="21"/>
          <w:highlight w:val="none"/>
        </w:rPr>
      </w:pPr>
      <w:r>
        <w:rPr>
          <w:rFonts w:hint="eastAsia" w:ascii="宋体" w:hAnsi="宋体" w:eastAsia="宋体" w:cs="Times New Roman"/>
          <w:bCs/>
          <w:color w:val="auto"/>
          <w:kern w:val="2"/>
          <w:sz w:val="21"/>
          <w:szCs w:val="21"/>
          <w:highlight w:val="none"/>
          <w:lang w:val="en-US" w:eastAsia="zh-CN" w:bidi="ar-SA"/>
        </w:rPr>
        <w:t xml:space="preserve">7 </w:t>
      </w: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w:t>
      </w:r>
      <w:bookmarkStart w:id="895" w:name="_GoBack"/>
      <w:bookmarkEnd w:id="895"/>
      <w:r>
        <w:rPr>
          <w:rFonts w:hint="eastAsia" w:ascii="宋体" w:hAnsi="宋体" w:eastAsia="宋体" w:cs="Times New Roman"/>
          <w:bCs/>
          <w:color w:val="auto"/>
          <w:szCs w:val="21"/>
          <w:highlight w:val="none"/>
        </w:rPr>
        <w:t>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none"/>
        </w:rPr>
        <w:t>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46DEC5BE">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14:paraId="095E56CA">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8 </w:t>
      </w:r>
      <w:r>
        <w:rPr>
          <w:rFonts w:ascii="宋体" w:hAnsi="宋体" w:eastAsia="宋体" w:cs="Times New Roman"/>
          <w:bCs/>
          <w:color w:val="auto"/>
          <w:szCs w:val="21"/>
          <w:highlight w:val="none"/>
          <w:lang w:val="zh-CN"/>
        </w:rPr>
        <w:t>招标人联系方式</w:t>
      </w:r>
    </w:p>
    <w:p w14:paraId="66453EF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78F9CD3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广东省东莞市南城街道滨河路100号二期1号楼101室</w:t>
      </w:r>
    </w:p>
    <w:p w14:paraId="765BCFB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李建聪</w:t>
      </w:r>
    </w:p>
    <w:p w14:paraId="25E4C09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电  话：</w:t>
      </w:r>
      <w:r>
        <w:rPr>
          <w:rFonts w:hint="eastAsia" w:ascii="宋体" w:hAnsi="宋体" w:eastAsia="宋体" w:cs="宋体"/>
          <w:color w:val="auto"/>
          <w:kern w:val="0"/>
          <w:szCs w:val="21"/>
          <w:highlight w:val="none"/>
          <w:lang w:eastAsia="zh-CN"/>
        </w:rPr>
        <w:t>0769-21663952</w:t>
      </w:r>
    </w:p>
    <w:p w14:paraId="37786E0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91401BC">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9 </w:t>
      </w: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E4F8E3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3" w:name="_Toc450662847"/>
      <w:bookmarkStart w:id="14" w:name="_Toc486167661"/>
      <w:bookmarkStart w:id="1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43A099E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东莞市南城街道鸿福西路81号国际商会大厦706室</w:t>
      </w:r>
    </w:p>
    <w:p w14:paraId="58A340EF">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卢静娴、</w:t>
      </w:r>
      <w:r>
        <w:rPr>
          <w:rFonts w:hint="eastAsia" w:ascii="宋体" w:hAnsi="宋体" w:eastAsia="宋体" w:cs="Times New Roman"/>
          <w:color w:val="auto"/>
          <w:kern w:val="0"/>
          <w:szCs w:val="21"/>
          <w:highlight w:val="none"/>
          <w:lang w:val="en-US" w:eastAsia="zh-CN"/>
        </w:rPr>
        <w:t>王佳涛</w:t>
      </w:r>
    </w:p>
    <w:p w14:paraId="6E38909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14:paraId="62248FF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6" w:name="_Toc3700"/>
      <w:bookmarkStart w:id="17" w:name="_Toc25296"/>
      <w:bookmarkStart w:id="18" w:name="_Toc31498"/>
      <w:bookmarkStart w:id="19" w:name="_Toc142508311"/>
      <w:bookmarkStart w:id="20" w:name="_Toc18212"/>
      <w:bookmarkStart w:id="21" w:name="_Toc8289"/>
      <w:bookmarkStart w:id="22" w:name="_Toc151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bookmarkEnd w:id="19"/>
      <w:bookmarkEnd w:id="20"/>
      <w:bookmarkEnd w:id="21"/>
      <w:bookmarkEnd w:id="22"/>
    </w:p>
    <w:p w14:paraId="4BF1490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 w:name="_Toc142508312"/>
      <w:bookmarkStart w:id="24" w:name="_Toc24479"/>
      <w:bookmarkStart w:id="25" w:name="_Toc2374"/>
      <w:bookmarkStart w:id="26" w:name="_Toc486167662"/>
      <w:bookmarkStart w:id="27" w:name="_Toc450662848"/>
      <w:bookmarkStart w:id="28" w:name="_Toc9555"/>
      <w:bookmarkStart w:id="29" w:name="_Toc12036"/>
      <w:bookmarkStart w:id="30" w:name="_Toc14355"/>
      <w:bookmarkStart w:id="31" w:name="_Toc15366_WPSOffice_Level2"/>
      <w:bookmarkStart w:id="32" w:name="_Toc140596871"/>
      <w:bookmarkStart w:id="33" w:name="_Toc11520"/>
      <w:r>
        <w:rPr>
          <w:rFonts w:hint="eastAsia" w:ascii="宋体" w:hAnsi="宋体" w:eastAsia="宋体" w:cs="宋体"/>
          <w:b/>
          <w:bCs/>
          <w:color w:val="auto"/>
          <w:kern w:val="44"/>
          <w:szCs w:val="21"/>
          <w:highlight w:val="none"/>
          <w:lang w:val="zh-CN"/>
        </w:rPr>
        <w:t>一、总则</w:t>
      </w:r>
      <w:bookmarkEnd w:id="23"/>
      <w:bookmarkEnd w:id="24"/>
      <w:bookmarkEnd w:id="25"/>
      <w:bookmarkEnd w:id="26"/>
      <w:bookmarkEnd w:id="27"/>
      <w:bookmarkEnd w:id="28"/>
      <w:bookmarkEnd w:id="29"/>
      <w:bookmarkEnd w:id="30"/>
      <w:bookmarkEnd w:id="31"/>
      <w:bookmarkEnd w:id="32"/>
      <w:bookmarkEnd w:id="33"/>
    </w:p>
    <w:p w14:paraId="47A6BFC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 w:name="_Toc450662849"/>
      <w:bookmarkStart w:id="35" w:name="_Toc23333"/>
      <w:bookmarkStart w:id="36" w:name="_Toc23467"/>
      <w:bookmarkStart w:id="37" w:name="_Toc21710_WPSOffice_Level3"/>
      <w:bookmarkStart w:id="38" w:name="_Toc9608"/>
      <w:bookmarkStart w:id="39" w:name="_Toc486167663"/>
      <w:bookmarkStart w:id="40" w:name="_Toc142508313"/>
      <w:bookmarkStart w:id="41" w:name="_Toc16303"/>
      <w:bookmarkStart w:id="42" w:name="_Toc15314"/>
      <w:bookmarkStart w:id="43" w:name="_Toc7152"/>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4"/>
      <w:bookmarkEnd w:id="35"/>
      <w:bookmarkEnd w:id="36"/>
      <w:bookmarkEnd w:id="37"/>
      <w:bookmarkEnd w:id="38"/>
      <w:bookmarkEnd w:id="39"/>
      <w:bookmarkEnd w:id="40"/>
      <w:bookmarkEnd w:id="41"/>
      <w:bookmarkEnd w:id="42"/>
      <w:bookmarkEnd w:id="43"/>
    </w:p>
    <w:p w14:paraId="73ED96D1">
      <w:pPr>
        <w:autoSpaceDE w:val="0"/>
        <w:autoSpaceDN w:val="0"/>
        <w:adjustRightInd w:val="0"/>
        <w:jc w:val="left"/>
        <w:rPr>
          <w:rFonts w:ascii="宋体" w:hAnsi="宋体" w:eastAsia="宋体" w:cs="宋体"/>
          <w:color w:val="auto"/>
          <w:kern w:val="0"/>
          <w:sz w:val="24"/>
          <w:szCs w:val="24"/>
          <w:highlight w:val="none"/>
        </w:rPr>
      </w:pPr>
    </w:p>
    <w:p w14:paraId="548872A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 w:name="_Toc27202"/>
      <w:bookmarkStart w:id="45" w:name="_Toc22797"/>
      <w:bookmarkStart w:id="46" w:name="_Toc80_WPSOffice_Level3"/>
      <w:bookmarkStart w:id="47" w:name="_Toc450662850"/>
      <w:bookmarkStart w:id="48" w:name="_Toc142508314"/>
      <w:bookmarkStart w:id="49" w:name="_Toc486167664"/>
      <w:bookmarkStart w:id="50" w:name="_Toc18557"/>
      <w:bookmarkStart w:id="51" w:name="_Toc10903"/>
      <w:bookmarkStart w:id="52" w:name="_Toc28698"/>
      <w:bookmarkStart w:id="53" w:name="_Toc3224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4"/>
      <w:bookmarkEnd w:id="45"/>
      <w:bookmarkEnd w:id="46"/>
      <w:bookmarkEnd w:id="47"/>
      <w:bookmarkEnd w:id="48"/>
      <w:bookmarkEnd w:id="49"/>
      <w:bookmarkEnd w:id="50"/>
      <w:bookmarkEnd w:id="51"/>
      <w:bookmarkEnd w:id="52"/>
      <w:bookmarkEnd w:id="53"/>
    </w:p>
    <w:p w14:paraId="13D4E4D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0C989F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D7E3D1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040ECFB">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7FDF06A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378767E">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D11F00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4" w:name="_Toc23847_WPSOffice_Level3"/>
      <w:bookmarkStart w:id="55" w:name="_Toc142508315"/>
      <w:bookmarkStart w:id="56" w:name="_Toc8815"/>
      <w:bookmarkStart w:id="57" w:name="_Toc19774"/>
      <w:bookmarkStart w:id="58" w:name="_Toc32078"/>
      <w:bookmarkStart w:id="59" w:name="_Toc28630"/>
      <w:bookmarkStart w:id="60" w:name="_Toc11689"/>
      <w:bookmarkStart w:id="61" w:name="_Toc16100"/>
      <w:bookmarkStart w:id="62" w:name="_Toc486167665"/>
      <w:bookmarkStart w:id="63"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4"/>
      <w:bookmarkEnd w:id="55"/>
      <w:r>
        <w:rPr>
          <w:rFonts w:hint="eastAsia" w:ascii="宋体" w:hAnsi="宋体" w:eastAsia="宋体" w:cs="宋体"/>
          <w:b/>
          <w:color w:val="auto"/>
          <w:szCs w:val="21"/>
          <w:highlight w:val="none"/>
          <w:lang w:val="en-US" w:eastAsia="zh-CN"/>
        </w:rPr>
        <w:t>服务</w:t>
      </w:r>
      <w:bookmarkEnd w:id="56"/>
      <w:bookmarkEnd w:id="57"/>
      <w:bookmarkEnd w:id="58"/>
      <w:bookmarkEnd w:id="59"/>
      <w:bookmarkEnd w:id="60"/>
      <w:bookmarkEnd w:id="61"/>
    </w:p>
    <w:p w14:paraId="1AC0547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2B1C4E7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4" w:name="_Toc533708063"/>
      <w:bookmarkStart w:id="65" w:name="_Toc1977663"/>
      <w:r>
        <w:rPr>
          <w:rFonts w:hint="eastAsia" w:ascii="宋体" w:hAnsi="宋体" w:eastAsia="宋体" w:cs="宋体"/>
          <w:color w:val="auto"/>
          <w:szCs w:val="21"/>
          <w:highlight w:val="none"/>
          <w:lang w:val="zh-CN"/>
        </w:rPr>
        <w:t xml:space="preserve">3.2  </w:t>
      </w:r>
      <w:bookmarkEnd w:id="64"/>
      <w:bookmarkEnd w:id="65"/>
      <w:bookmarkStart w:id="66" w:name="_Toc533708065"/>
      <w:bookmarkStart w:id="67"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6"/>
      <w:bookmarkEnd w:id="67"/>
    </w:p>
    <w:p w14:paraId="0CF0D4F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1977666"/>
      <w:bookmarkStart w:id="6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8"/>
      <w:bookmarkEnd w:id="69"/>
      <w:bookmarkStart w:id="70" w:name="_Toc533708067"/>
      <w:bookmarkStart w:id="71"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0"/>
      <w:bookmarkEnd w:id="71"/>
    </w:p>
    <w:p w14:paraId="33676A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533708068"/>
      <w:bookmarkStart w:id="73"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2"/>
      <w:bookmarkEnd w:id="73"/>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0A9EFAC">
      <w:pPr>
        <w:autoSpaceDE w:val="0"/>
        <w:autoSpaceDN w:val="0"/>
        <w:adjustRightInd w:val="0"/>
        <w:spacing w:line="360" w:lineRule="auto"/>
        <w:jc w:val="left"/>
        <w:rPr>
          <w:rFonts w:ascii="宋体" w:hAnsi="宋体" w:eastAsia="宋体" w:cs="宋体"/>
          <w:color w:val="auto"/>
          <w:szCs w:val="21"/>
          <w:highlight w:val="none"/>
          <w:lang w:val="zh-CN"/>
        </w:rPr>
      </w:pPr>
    </w:p>
    <w:p w14:paraId="362F56A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4" w:name="_Toc3404"/>
      <w:bookmarkStart w:id="75" w:name="_Toc11533"/>
      <w:bookmarkStart w:id="76" w:name="_Toc22355"/>
      <w:bookmarkStart w:id="77" w:name="_Toc142508316"/>
      <w:bookmarkStart w:id="78" w:name="_Toc9658_WPSOffice_Level3"/>
      <w:bookmarkStart w:id="79" w:name="_Toc9753"/>
      <w:bookmarkStart w:id="80" w:name="_Toc9054"/>
      <w:bookmarkStart w:id="81" w:name="_Toc26718"/>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4"/>
      <w:bookmarkEnd w:id="75"/>
      <w:bookmarkEnd w:id="76"/>
      <w:bookmarkEnd w:id="77"/>
      <w:bookmarkEnd w:id="78"/>
      <w:bookmarkEnd w:id="79"/>
      <w:bookmarkEnd w:id="80"/>
      <w:bookmarkEnd w:id="81"/>
    </w:p>
    <w:p w14:paraId="25F6151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2" w:name="_Toc533708070"/>
      <w:bookmarkStart w:id="83" w:name="_Toc1977670"/>
      <w:r>
        <w:rPr>
          <w:rFonts w:hint="eastAsia" w:ascii="宋体" w:hAnsi="宋体" w:eastAsia="宋体" w:cs="宋体"/>
          <w:color w:val="auto"/>
          <w:szCs w:val="21"/>
          <w:highlight w:val="none"/>
          <w:lang w:val="zh-CN"/>
        </w:rPr>
        <w:t>4.1  投标费用</w:t>
      </w:r>
      <w:bookmarkEnd w:id="82"/>
      <w:bookmarkEnd w:id="83"/>
    </w:p>
    <w:p w14:paraId="73F9A68B">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4" w:name="_Toc533708072"/>
      <w:bookmarkStart w:id="85"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4"/>
      <w:bookmarkEnd w:id="85"/>
    </w:p>
    <w:p w14:paraId="6B3D0E5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6" w:name="_Toc1977673"/>
      <w:bookmarkStart w:id="87" w:name="_Toc533708073"/>
      <w:r>
        <w:rPr>
          <w:rFonts w:hint="eastAsia" w:ascii="宋体" w:hAnsi="宋体" w:eastAsia="宋体" w:cs="宋体"/>
          <w:color w:val="auto"/>
          <w:szCs w:val="21"/>
          <w:highlight w:val="none"/>
          <w:lang w:val="zh-CN"/>
        </w:rPr>
        <w:t>4.2  踏勘现场</w:t>
      </w:r>
      <w:bookmarkEnd w:id="86"/>
      <w:bookmarkEnd w:id="87"/>
    </w:p>
    <w:p w14:paraId="4CB5BC3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8" w:name="_Toc533708076"/>
      <w:bookmarkStart w:id="89"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2401A01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C4ECB6D">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26C2A9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5F677E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2"/>
      <w:bookmarkEnd w:id="63"/>
      <w:bookmarkEnd w:id="88"/>
      <w:bookmarkEnd w:id="89"/>
    </w:p>
    <w:p w14:paraId="7383DC9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CD2DD4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EA6BD1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0D31321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59C307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A6A9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8066E3A">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A6C700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0" w:name="_Toc486167667"/>
      <w:bookmarkStart w:id="91" w:name="_Toc30507_WPSOffice_Level2"/>
      <w:bookmarkStart w:id="92" w:name="_Toc140596876"/>
      <w:bookmarkStart w:id="93" w:name="_Toc142508317"/>
      <w:bookmarkStart w:id="94" w:name="_Toc1565"/>
      <w:bookmarkStart w:id="95" w:name="_Toc19212"/>
      <w:bookmarkStart w:id="96" w:name="_Toc2140"/>
      <w:bookmarkStart w:id="97" w:name="_Toc23213"/>
      <w:bookmarkStart w:id="98" w:name="_Toc10290"/>
      <w:bookmarkStart w:id="99" w:name="_Toc5395"/>
      <w:bookmarkStart w:id="100" w:name="_Toc450662853"/>
      <w:r>
        <w:rPr>
          <w:rFonts w:hint="eastAsia" w:ascii="宋体" w:hAnsi="宋体" w:eastAsia="宋体" w:cs="宋体"/>
          <w:b/>
          <w:bCs/>
          <w:color w:val="auto"/>
          <w:kern w:val="44"/>
          <w:szCs w:val="21"/>
          <w:highlight w:val="none"/>
          <w:lang w:val="zh-CN"/>
        </w:rPr>
        <w:t>二、招标文件</w:t>
      </w:r>
      <w:bookmarkEnd w:id="90"/>
      <w:bookmarkEnd w:id="91"/>
      <w:bookmarkEnd w:id="92"/>
      <w:bookmarkEnd w:id="93"/>
      <w:bookmarkEnd w:id="94"/>
      <w:bookmarkEnd w:id="95"/>
      <w:bookmarkEnd w:id="96"/>
      <w:bookmarkEnd w:id="97"/>
      <w:bookmarkEnd w:id="98"/>
      <w:bookmarkEnd w:id="99"/>
      <w:bookmarkEnd w:id="100"/>
    </w:p>
    <w:p w14:paraId="0CE62D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32365"/>
      <w:bookmarkStart w:id="102" w:name="_Toc3978"/>
      <w:bookmarkStart w:id="103" w:name="_Toc26635_WPSOffice_Level3"/>
      <w:bookmarkStart w:id="104" w:name="_Toc142508318"/>
      <w:bookmarkStart w:id="105" w:name="_Toc2406"/>
      <w:bookmarkStart w:id="106" w:name="_Toc486167668"/>
      <w:bookmarkStart w:id="107" w:name="_Toc450662854"/>
      <w:bookmarkStart w:id="108" w:name="_Toc3965"/>
      <w:bookmarkStart w:id="109" w:name="_Toc28893"/>
      <w:bookmarkStart w:id="110" w:name="_Toc3005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1"/>
      <w:bookmarkEnd w:id="102"/>
      <w:bookmarkEnd w:id="103"/>
      <w:bookmarkEnd w:id="104"/>
      <w:bookmarkEnd w:id="105"/>
      <w:bookmarkEnd w:id="106"/>
      <w:bookmarkEnd w:id="107"/>
      <w:bookmarkEnd w:id="108"/>
      <w:bookmarkEnd w:id="109"/>
      <w:bookmarkEnd w:id="110"/>
    </w:p>
    <w:p w14:paraId="28C7EA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5BDB04B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EACD7F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1974C4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313AE8F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5975AB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8D8D1C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162B05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545C754B">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0A98329A">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98B71C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70419A4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36FD7F3E">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东莞市水务集团净水有限公司2025年度员工食堂食材配送服务采购项目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2D112BC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（4）“评标委员会”是依照《中华人民共和国招标投标法》等法规组建的专门负责本次评标工作的临时性机构；</w:t>
      </w:r>
    </w:p>
    <w:p w14:paraId="60438782">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（5）“中标人”指其投标被招标人接受，并与招标人签订合同的当事人；</w:t>
      </w:r>
    </w:p>
    <w:p w14:paraId="5DBD451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（6）“甲方”指在合同条款中指明的购买服务的单位，即东莞市石鼓净水有限公司、东莞市清源净水科技有限公司；</w:t>
      </w:r>
    </w:p>
    <w:p w14:paraId="7C56F2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3B46E3C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32990D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18A76C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FA142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2636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373AF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BEBD52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号修订版）规定的销售额。本招标文件所称的含税价和</w:t>
      </w:r>
      <w:r>
        <w:rPr>
          <w:rFonts w:hint="eastAsia" w:ascii="宋体" w:hAnsi="宋体" w:eastAsia="宋体" w:cs="Times New Roman"/>
          <w:color w:val="auto"/>
          <w:kern w:val="0"/>
          <w:szCs w:val="21"/>
          <w:highlight w:val="none"/>
          <w:lang w:val="en-US" w:eastAsia="zh-CN"/>
        </w:rPr>
        <w:t>暂定</w:t>
      </w:r>
      <w:r>
        <w:rPr>
          <w:rFonts w:hint="eastAsia" w:ascii="宋体" w:hAnsi="宋体" w:eastAsia="宋体" w:cs="Times New Roman"/>
          <w:color w:val="auto"/>
          <w:kern w:val="0"/>
          <w:szCs w:val="21"/>
          <w:highlight w:val="none"/>
        </w:rPr>
        <w:t>合同价是指含本采购项目投标人的销项税额，包含了投标人完成合同义务（含投标人代缴代扣、采购货物等所产生的价税）的其他全部费用。</w:t>
      </w:r>
    </w:p>
    <w:p w14:paraId="0B525151">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8BD9A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1" w:name="_Toc486167669"/>
      <w:bookmarkStart w:id="112" w:name="_Toc142508319"/>
      <w:bookmarkStart w:id="113" w:name="_Toc3727"/>
      <w:bookmarkStart w:id="114" w:name="_Toc22474"/>
      <w:bookmarkStart w:id="115" w:name="_Toc1433"/>
      <w:bookmarkStart w:id="116" w:name="_Toc10201"/>
      <w:bookmarkStart w:id="117" w:name="_Toc450662855"/>
      <w:bookmarkStart w:id="118" w:name="_Toc29125_WPSOffice_Level3"/>
      <w:bookmarkStart w:id="119" w:name="_Toc11346"/>
      <w:bookmarkStart w:id="120" w:name="_Toc6558"/>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1"/>
      <w:bookmarkEnd w:id="112"/>
      <w:bookmarkEnd w:id="113"/>
      <w:bookmarkEnd w:id="114"/>
      <w:bookmarkEnd w:id="115"/>
      <w:bookmarkEnd w:id="116"/>
      <w:bookmarkEnd w:id="117"/>
      <w:bookmarkEnd w:id="118"/>
      <w:bookmarkEnd w:id="119"/>
      <w:bookmarkEnd w:id="120"/>
    </w:p>
    <w:p w14:paraId="67D646A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48B5F79">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B8835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17145"/>
      <w:bookmarkStart w:id="122" w:name="_Toc450662856"/>
      <w:bookmarkStart w:id="123" w:name="_Toc23483_WPSOffice_Level3"/>
      <w:bookmarkStart w:id="124" w:name="_Toc39"/>
      <w:bookmarkStart w:id="125" w:name="_Toc142508320"/>
      <w:bookmarkStart w:id="126" w:name="_Toc13271"/>
      <w:bookmarkStart w:id="127" w:name="_Toc8252"/>
      <w:bookmarkStart w:id="128" w:name="_Toc22773"/>
      <w:bookmarkStart w:id="129" w:name="_Toc29864"/>
      <w:bookmarkStart w:id="130"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1"/>
      <w:bookmarkEnd w:id="122"/>
      <w:bookmarkEnd w:id="123"/>
      <w:bookmarkEnd w:id="124"/>
      <w:bookmarkEnd w:id="125"/>
      <w:bookmarkEnd w:id="126"/>
      <w:bookmarkEnd w:id="127"/>
      <w:bookmarkEnd w:id="128"/>
      <w:bookmarkEnd w:id="129"/>
      <w:bookmarkEnd w:id="130"/>
    </w:p>
    <w:p w14:paraId="3FDAA8F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336954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B578A3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color w:val="auto"/>
          <w:szCs w:val="21"/>
          <w:highlight w:val="none"/>
          <w:lang w:val="zh-CN"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网站（www.sfcx.cn）</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2A58F280">
      <w:pPr>
        <w:autoSpaceDE w:val="0"/>
        <w:autoSpaceDN w:val="0"/>
        <w:adjustRightInd w:val="0"/>
        <w:spacing w:line="360" w:lineRule="auto"/>
        <w:ind w:left="357" w:leftChars="-100" w:hanging="567"/>
        <w:rPr>
          <w:rFonts w:ascii="宋体" w:hAnsi="宋体" w:eastAsia="宋体" w:cs="宋体"/>
          <w:color w:val="auto"/>
          <w:szCs w:val="21"/>
          <w:highlight w:val="none"/>
        </w:rPr>
      </w:pPr>
    </w:p>
    <w:p w14:paraId="67A6DE62">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1" w:name="_Toc450662857"/>
      <w:bookmarkStart w:id="132" w:name="_Toc140596880"/>
      <w:bookmarkStart w:id="133" w:name="_Toc11740"/>
      <w:bookmarkStart w:id="134" w:name="_Toc29659_WPSOffice_Level2"/>
      <w:bookmarkStart w:id="135" w:name="_Toc11803"/>
      <w:bookmarkStart w:id="136" w:name="_Toc8711"/>
      <w:bookmarkStart w:id="137" w:name="_Toc27196"/>
      <w:bookmarkStart w:id="138" w:name="_Toc142508321"/>
      <w:bookmarkStart w:id="139" w:name="_Toc486167671"/>
      <w:bookmarkStart w:id="140" w:name="_Toc15987"/>
      <w:bookmarkStart w:id="141" w:name="_Toc23342"/>
      <w:r>
        <w:rPr>
          <w:rFonts w:hint="eastAsia" w:ascii="宋体" w:hAnsi="宋体" w:eastAsia="宋体" w:cs="宋体"/>
          <w:b/>
          <w:bCs/>
          <w:color w:val="auto"/>
          <w:kern w:val="44"/>
          <w:szCs w:val="21"/>
          <w:highlight w:val="none"/>
          <w:lang w:val="zh-CN"/>
        </w:rPr>
        <w:t>三、投标文件的编制</w:t>
      </w:r>
      <w:bookmarkEnd w:id="131"/>
      <w:bookmarkEnd w:id="132"/>
      <w:bookmarkEnd w:id="133"/>
      <w:bookmarkEnd w:id="134"/>
      <w:bookmarkEnd w:id="135"/>
      <w:bookmarkEnd w:id="136"/>
      <w:bookmarkEnd w:id="137"/>
      <w:bookmarkEnd w:id="138"/>
      <w:bookmarkEnd w:id="139"/>
      <w:bookmarkEnd w:id="140"/>
      <w:bookmarkEnd w:id="141"/>
    </w:p>
    <w:p w14:paraId="45E40C59">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450662858"/>
      <w:bookmarkStart w:id="143" w:name="_Toc3827"/>
      <w:bookmarkStart w:id="144" w:name="_Toc486167672"/>
      <w:bookmarkStart w:id="145" w:name="_Toc11543"/>
      <w:bookmarkStart w:id="146" w:name="_Toc142508322"/>
      <w:bookmarkStart w:id="147" w:name="_Toc31162"/>
      <w:bookmarkStart w:id="148" w:name="_Toc10015_WPSOffice_Level3"/>
      <w:bookmarkStart w:id="149" w:name="_Toc25949"/>
      <w:bookmarkStart w:id="150" w:name="_Toc2295"/>
      <w:bookmarkStart w:id="151" w:name="_Toc6244"/>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2"/>
      <w:bookmarkEnd w:id="143"/>
      <w:bookmarkEnd w:id="144"/>
      <w:bookmarkEnd w:id="145"/>
      <w:bookmarkEnd w:id="146"/>
      <w:bookmarkEnd w:id="147"/>
      <w:bookmarkEnd w:id="148"/>
      <w:bookmarkEnd w:id="149"/>
      <w:bookmarkEnd w:id="150"/>
      <w:bookmarkEnd w:id="151"/>
    </w:p>
    <w:p w14:paraId="0149D8D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614192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876FB02">
      <w:pPr>
        <w:autoSpaceDE w:val="0"/>
        <w:autoSpaceDN w:val="0"/>
        <w:adjustRightInd w:val="0"/>
        <w:spacing w:line="360" w:lineRule="auto"/>
        <w:rPr>
          <w:rFonts w:ascii="宋体" w:hAnsi="宋体" w:eastAsia="宋体" w:cs="宋体"/>
          <w:color w:val="auto"/>
          <w:szCs w:val="21"/>
          <w:highlight w:val="none"/>
          <w:lang w:val="zh-CN"/>
        </w:rPr>
      </w:pPr>
    </w:p>
    <w:p w14:paraId="7D89DCF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2" w:name="_Toc26462"/>
      <w:bookmarkStart w:id="153" w:name="_Toc7348"/>
      <w:bookmarkStart w:id="154" w:name="_Toc486167673"/>
      <w:bookmarkStart w:id="155" w:name="_Toc19784"/>
      <w:bookmarkStart w:id="156" w:name="_Toc450662859"/>
      <w:bookmarkStart w:id="157" w:name="_Toc142508323"/>
      <w:bookmarkStart w:id="158" w:name="_Toc7662"/>
      <w:bookmarkStart w:id="159" w:name="_Toc14943"/>
      <w:bookmarkStart w:id="160" w:name="_Toc18385"/>
      <w:bookmarkStart w:id="161"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2"/>
      <w:bookmarkEnd w:id="153"/>
      <w:bookmarkEnd w:id="154"/>
      <w:bookmarkEnd w:id="155"/>
      <w:bookmarkEnd w:id="156"/>
      <w:bookmarkEnd w:id="157"/>
      <w:bookmarkEnd w:id="158"/>
      <w:bookmarkEnd w:id="159"/>
      <w:bookmarkEnd w:id="160"/>
      <w:bookmarkEnd w:id="161"/>
    </w:p>
    <w:p w14:paraId="5DDB987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46C709B">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3C56769">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B939C1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CD0016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255183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3EC0A2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）投标报价响应表；</w:t>
      </w:r>
    </w:p>
    <w:p w14:paraId="1CF4BD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E6EAF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4FB5AD6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0B64C2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ADC37F7">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）食品药品监督管理部门或市场监督管理部门颁发并在有效期内的食品经营许可证复印件</w:t>
      </w:r>
      <w:r>
        <w:rPr>
          <w:rFonts w:hint="eastAsia" w:ascii="宋体" w:hAnsi="宋体" w:eastAsia="宋体" w:cs="Times New Roman"/>
          <w:color w:val="auto"/>
          <w:szCs w:val="21"/>
          <w:highlight w:val="none"/>
          <w:lang w:eastAsia="zh-CN"/>
        </w:rPr>
        <w:t>；</w:t>
      </w:r>
    </w:p>
    <w:p w14:paraId="2FA765B5">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资格业绩【投标人2021年1月1日以来具有一份饭堂、食堂食品或者食材供应链配送服务项目业绩（合同签订日期为2021年1月1日或以后），资格业绩证明材料提交要求详见招标文件第六篇投标文件格式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6727914B">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0CD5BD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7E15D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96A399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628093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2C85C0F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）拟投入本项目的配送场所；</w:t>
      </w:r>
    </w:p>
    <w:p w14:paraId="31DA3B4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）拟投入本项目的人员及车辆情况；</w:t>
      </w:r>
    </w:p>
    <w:p w14:paraId="02D5A6E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）拟供应货品来源情况；</w:t>
      </w:r>
    </w:p>
    <w:p w14:paraId="54C8CFE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）投标保证金汇入情况说明；</w:t>
      </w:r>
    </w:p>
    <w:p w14:paraId="6534CFF0">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1535F1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AA4E93F">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A8F6C6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EA09E79">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（2）购买食品安全责任险承诺书</w:t>
      </w:r>
      <w:r>
        <w:rPr>
          <w:rFonts w:hint="eastAsia" w:ascii="宋体" w:hAnsi="宋体" w:eastAsia="宋体" w:cs="宋体"/>
          <w:color w:val="auto"/>
          <w:kern w:val="0"/>
          <w:szCs w:val="21"/>
          <w:highlight w:val="none"/>
          <w:lang w:eastAsia="zh-CN"/>
        </w:rPr>
        <w:t>；</w:t>
      </w:r>
    </w:p>
    <w:p w14:paraId="6AF583FD">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（3）总体实施方案</w:t>
      </w:r>
      <w:r>
        <w:rPr>
          <w:rFonts w:hint="eastAsia" w:ascii="宋体" w:hAnsi="宋体" w:eastAsia="宋体" w:cs="宋体"/>
          <w:color w:val="auto"/>
          <w:kern w:val="0"/>
          <w:szCs w:val="21"/>
          <w:highlight w:val="none"/>
          <w:lang w:eastAsia="zh-CN"/>
        </w:rPr>
        <w:t>；</w:t>
      </w:r>
    </w:p>
    <w:p w14:paraId="34BC68B0">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（4）食品安全管理</w:t>
      </w:r>
      <w:r>
        <w:rPr>
          <w:rFonts w:hint="eastAsia" w:ascii="宋体" w:hAnsi="宋体" w:eastAsia="宋体" w:cs="宋体"/>
          <w:color w:val="auto"/>
          <w:kern w:val="0"/>
          <w:szCs w:val="21"/>
          <w:highlight w:val="none"/>
          <w:lang w:eastAsia="zh-CN"/>
        </w:rPr>
        <w:t>；</w:t>
      </w:r>
    </w:p>
    <w:p w14:paraId="21B76FD7">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（5）突发事件的应急响应方案；</w:t>
      </w:r>
    </w:p>
    <w:p w14:paraId="3524679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817279B">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3993E236">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D4AED57">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81247C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（1）投标报价响应表；</w:t>
      </w:r>
    </w:p>
    <w:p w14:paraId="5FC023F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CC3F06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0FEB48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投标文件中相关证件、证书、合同、第三方检验报告、</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8E340C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D0867C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11170"/>
      <w:bookmarkStart w:id="163" w:name="_Toc13214"/>
      <w:bookmarkStart w:id="164" w:name="_Toc31771"/>
      <w:bookmarkStart w:id="165" w:name="_Toc486167674"/>
      <w:bookmarkStart w:id="166" w:name="_Toc4214"/>
      <w:bookmarkStart w:id="167" w:name="_Toc142508324"/>
      <w:bookmarkStart w:id="168" w:name="_Toc4596"/>
      <w:bookmarkStart w:id="169" w:name="_Toc8675_WPSOffice_Level3"/>
      <w:bookmarkStart w:id="170" w:name="_Toc450662860"/>
      <w:bookmarkStart w:id="171" w:name="_Toc22465"/>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62"/>
      <w:bookmarkEnd w:id="163"/>
      <w:bookmarkEnd w:id="164"/>
      <w:bookmarkEnd w:id="165"/>
      <w:bookmarkEnd w:id="166"/>
      <w:bookmarkEnd w:id="167"/>
      <w:bookmarkEnd w:id="168"/>
      <w:bookmarkEnd w:id="169"/>
      <w:bookmarkEnd w:id="170"/>
      <w:bookmarkEnd w:id="171"/>
    </w:p>
    <w:p w14:paraId="3701195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4A8763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B06626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2" w:name="_Toc2919"/>
      <w:bookmarkStart w:id="173" w:name="_Toc4385_WPSOffice_Level3"/>
      <w:bookmarkStart w:id="174" w:name="_Toc450662861"/>
      <w:bookmarkStart w:id="175" w:name="_Toc24311"/>
      <w:bookmarkStart w:id="176" w:name="_Toc10777"/>
      <w:bookmarkStart w:id="177" w:name="_Toc486167675"/>
      <w:bookmarkStart w:id="178" w:name="_Toc15427"/>
      <w:bookmarkStart w:id="179" w:name="_Toc20186"/>
      <w:bookmarkStart w:id="180" w:name="_Toc142508325"/>
      <w:bookmarkStart w:id="181" w:name="_Toc27619"/>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供货价格</w:t>
      </w:r>
      <w:bookmarkEnd w:id="172"/>
      <w:bookmarkEnd w:id="173"/>
      <w:bookmarkEnd w:id="174"/>
      <w:bookmarkEnd w:id="175"/>
      <w:bookmarkEnd w:id="176"/>
      <w:bookmarkEnd w:id="177"/>
      <w:bookmarkEnd w:id="178"/>
      <w:bookmarkEnd w:id="179"/>
      <w:bookmarkEnd w:id="180"/>
      <w:bookmarkEnd w:id="181"/>
    </w:p>
    <w:p w14:paraId="6988694C">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本项目不需要进行投标报价。</w:t>
      </w:r>
    </w:p>
    <w:p w14:paraId="564D658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11.2</w:t>
      </w:r>
      <w:r>
        <w:rPr>
          <w:rFonts w:hint="eastAsia" w:ascii="宋体" w:hAnsi="宋体" w:eastAsia="宋体" w:cs="宋体"/>
          <w:b/>
          <w:bCs/>
          <w:color w:val="auto"/>
          <w:szCs w:val="21"/>
          <w:highlight w:val="none"/>
          <w:lang w:val="zh-CN"/>
        </w:rPr>
        <w:tab/>
      </w:r>
      <w:r>
        <w:rPr>
          <w:rFonts w:hint="eastAsia" w:ascii="宋体" w:hAnsi="宋体" w:eastAsia="宋体" w:cs="Times New Roman"/>
          <w:b/>
          <w:color w:val="auto"/>
          <w:szCs w:val="21"/>
          <w:highlight w:val="none"/>
          <w:u w:val="none"/>
          <w:lang w:val="zh-CN"/>
        </w:rPr>
        <w:t>本项目采用以下方式确定供货价格（定价原则）</w:t>
      </w:r>
      <w:r>
        <w:rPr>
          <w:rFonts w:hint="eastAsia" w:ascii="宋体" w:hAnsi="宋体" w:eastAsia="宋体" w:cs="宋体"/>
          <w:color w:val="auto"/>
          <w:kern w:val="0"/>
          <w:szCs w:val="21"/>
          <w:highlight w:val="none"/>
          <w:u w:val="none"/>
        </w:rPr>
        <w:t xml:space="preserve">： </w:t>
      </w:r>
    </w:p>
    <w:p w14:paraId="53A556E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（1）原则上以东莞市发展和改革局（http://dgdp.dg.gov.cn/jggl，网址仅供参考，具体以东莞市发展和改革局官方网址发布的为准）“东莞市菜篮子价格监测表” 当月最新公布本期（指招标人或招标人权属子公司审批之日的最新期次）价格作为基准价抽样审核；若东莞物价专栏无最近当月份公布与招标人或招标人权属子公司所需的相同品种，则招标人或招标人权属子公司将对本市区农副产品市场（莞城细村市场）的市场零售价（与中标人供货产品等级、质量相近的产品零售价）进行抽样调查，核定相同品种的市场价格，同时为合同监督食品报价作依据。</w:t>
      </w:r>
    </w:p>
    <w:p w14:paraId="08166B2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临时委托采购：中标人必须按照招标人权属子公司急需餐料物资品种、数量、送货时间、地点等在2小时内进行供货，若急需餐料物资不在供货物资清单表上，该项临时需求食品材料纳入下次供货清单内，并按上述定价原则确定供货价。</w:t>
      </w:r>
    </w:p>
    <w:p w14:paraId="328EFBDA">
      <w:pPr>
        <w:autoSpaceDE w:val="0"/>
        <w:autoSpaceDN w:val="0"/>
        <w:adjustRightInd w:val="0"/>
        <w:spacing w:line="360" w:lineRule="auto"/>
        <w:ind w:left="357" w:leftChars="-100" w:hanging="567"/>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11.3 定价周期</w:t>
      </w:r>
    </w:p>
    <w:p w14:paraId="0E6601E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A类（粮油干货类）、B类（肉类）、C类（蔬果类、其他类项）、D类（奶制品雪糕饮料类）价格每半月更新一次，中标人每月12日前提交下半月报价给招标人权属子公司审核，每月28日前提交下个月上半月报价给招标人权属子公司审核。</w:t>
      </w:r>
    </w:p>
    <w:p w14:paraId="5891FF4D">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所供货品规格、型号报价与实际配送的规格型号相符合。核定价格后若供货时期市场出现部份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5141C0E6">
      <w:pPr>
        <w:autoSpaceDE w:val="0"/>
        <w:autoSpaceDN w:val="0"/>
        <w:adjustRightInd w:val="0"/>
        <w:spacing w:line="360" w:lineRule="auto"/>
        <w:ind w:left="357" w:leftChars="-100" w:hanging="567"/>
        <w:rPr>
          <w:rFonts w:hint="eastAsia" w:ascii="宋体" w:hAnsi="宋体" w:eastAsia="宋体" w:cs="Times New Roman"/>
          <w:color w:val="auto"/>
          <w:szCs w:val="21"/>
          <w:highlight w:val="none"/>
          <w:lang w:val="zh-CN"/>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本项目的价格为含税价，本招标文件所称的含税价和暂定合同价是包含了投标人完成合同义务（</w:t>
      </w:r>
      <w:r>
        <w:rPr>
          <w:rFonts w:hint="eastAsia" w:ascii="宋体" w:hAnsi="宋体" w:eastAsia="宋体" w:cs="Times New Roman"/>
          <w:color w:val="auto"/>
          <w:kern w:val="0"/>
          <w:szCs w:val="21"/>
          <w:highlight w:val="none"/>
        </w:rPr>
        <w:t>含投标人代缴代扣、采购货物等所产生的价税</w:t>
      </w:r>
      <w:r>
        <w:rPr>
          <w:rFonts w:hint="eastAsia" w:ascii="宋体" w:hAnsi="宋体" w:eastAsia="宋体" w:cs="Times New Roman"/>
          <w:color w:val="auto"/>
          <w:szCs w:val="21"/>
          <w:highlight w:val="none"/>
          <w:lang w:val="zh-CN"/>
        </w:rPr>
        <w:t>）的其他全部费用。供货价格均包括但不限于以下内容涉及的费用：</w:t>
      </w:r>
    </w:p>
    <w:p w14:paraId="38FB04B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（1）货物的采购费、运至合同指定地点的运输费、装卸费、检验费、储存费、合理利润、保险费、税费等；</w:t>
      </w:r>
    </w:p>
    <w:p w14:paraId="0DCE315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（2）法律法规、商业公认、招标文件规定由投标人承担的其他直接及间接费用。</w:t>
      </w:r>
    </w:p>
    <w:p w14:paraId="533EE3D4">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BE6F9C8">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82" w:name="_Toc2136"/>
      <w:bookmarkStart w:id="183" w:name="_Toc30042_WPSOffice_Level3"/>
      <w:bookmarkStart w:id="184" w:name="_Toc3469"/>
      <w:bookmarkStart w:id="185" w:name="_Toc8937"/>
      <w:bookmarkStart w:id="186" w:name="_Toc486167676"/>
      <w:bookmarkStart w:id="187" w:name="_Toc20098"/>
      <w:bookmarkStart w:id="188" w:name="_Toc11071"/>
      <w:bookmarkStart w:id="189" w:name="_Toc20312"/>
      <w:bookmarkStart w:id="190" w:name="_Toc450662862"/>
      <w:bookmarkStart w:id="191"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82"/>
      <w:bookmarkEnd w:id="183"/>
      <w:bookmarkEnd w:id="184"/>
      <w:bookmarkEnd w:id="185"/>
      <w:bookmarkEnd w:id="186"/>
      <w:bookmarkEnd w:id="187"/>
      <w:bookmarkEnd w:id="188"/>
      <w:bookmarkEnd w:id="189"/>
      <w:bookmarkEnd w:id="190"/>
      <w:bookmarkEnd w:id="191"/>
    </w:p>
    <w:p w14:paraId="3B4EC240">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B0F3D9E">
      <w:pPr>
        <w:autoSpaceDE w:val="0"/>
        <w:autoSpaceDN w:val="0"/>
        <w:adjustRightInd w:val="0"/>
        <w:spacing w:line="360" w:lineRule="auto"/>
        <w:ind w:left="265" w:leftChars="119" w:hanging="15"/>
        <w:rPr>
          <w:rFonts w:ascii="宋体" w:hAnsi="宋体" w:eastAsia="宋体" w:cs="宋体"/>
          <w:color w:val="auto"/>
          <w:szCs w:val="21"/>
          <w:highlight w:val="none"/>
        </w:rPr>
      </w:pPr>
    </w:p>
    <w:p w14:paraId="5C7D917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3961"/>
      <w:bookmarkStart w:id="193" w:name="_Toc24085"/>
      <w:bookmarkStart w:id="194" w:name="_Toc20031"/>
      <w:bookmarkStart w:id="195" w:name="_Toc9411_WPSOffice_Level3"/>
      <w:bookmarkStart w:id="196" w:name="_Toc11795"/>
      <w:bookmarkStart w:id="197" w:name="_Toc1091"/>
      <w:bookmarkStart w:id="198" w:name="_Toc450662863"/>
      <w:bookmarkStart w:id="199" w:name="_Toc486167677"/>
      <w:bookmarkStart w:id="200" w:name="_Toc142508327"/>
      <w:bookmarkStart w:id="201" w:name="_Toc1121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92"/>
      <w:bookmarkEnd w:id="193"/>
      <w:bookmarkEnd w:id="194"/>
      <w:bookmarkEnd w:id="195"/>
      <w:bookmarkEnd w:id="196"/>
      <w:bookmarkEnd w:id="197"/>
      <w:bookmarkEnd w:id="198"/>
      <w:bookmarkEnd w:id="199"/>
      <w:bookmarkEnd w:id="200"/>
      <w:bookmarkEnd w:id="201"/>
    </w:p>
    <w:p w14:paraId="3382626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A822A2A">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880BD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7F9DD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5468BA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21A4A81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ED305A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B9CCB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2" w:name="_Toc27771_WPSOffice_Level3"/>
      <w:bookmarkStart w:id="203" w:name="_Toc142508328"/>
      <w:bookmarkStart w:id="204" w:name="_Toc29754"/>
      <w:bookmarkStart w:id="205" w:name="_Toc486167678"/>
      <w:bookmarkStart w:id="206" w:name="_Toc30120"/>
      <w:bookmarkStart w:id="207" w:name="_Toc450662864"/>
      <w:bookmarkStart w:id="208" w:name="_Toc6294"/>
      <w:bookmarkStart w:id="209" w:name="_Toc8615"/>
      <w:bookmarkStart w:id="210" w:name="_Toc12026"/>
      <w:bookmarkStart w:id="211" w:name="_Toc1646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02"/>
      <w:bookmarkEnd w:id="203"/>
      <w:bookmarkEnd w:id="204"/>
      <w:bookmarkEnd w:id="205"/>
      <w:bookmarkEnd w:id="206"/>
      <w:bookmarkEnd w:id="207"/>
      <w:bookmarkEnd w:id="208"/>
      <w:bookmarkEnd w:id="209"/>
      <w:bookmarkEnd w:id="210"/>
      <w:bookmarkEnd w:id="211"/>
    </w:p>
    <w:p w14:paraId="3A0A648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148441E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78F77F5C">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4EEC91B8">
      <w:pPr>
        <w:autoSpaceDE w:val="0"/>
        <w:autoSpaceDN w:val="0"/>
        <w:adjustRightInd w:val="0"/>
        <w:spacing w:line="360" w:lineRule="auto"/>
        <w:rPr>
          <w:rFonts w:ascii="宋体" w:hAnsi="宋体" w:eastAsia="宋体" w:cs="Times New Roman"/>
          <w:color w:val="auto"/>
          <w:kern w:val="0"/>
          <w:sz w:val="24"/>
          <w:szCs w:val="24"/>
          <w:highlight w:val="none"/>
        </w:rPr>
      </w:pPr>
    </w:p>
    <w:p w14:paraId="018DBD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8644"/>
      <w:bookmarkStart w:id="213" w:name="_Toc486167679"/>
      <w:bookmarkStart w:id="214" w:name="_Toc16828"/>
      <w:bookmarkStart w:id="215" w:name="_Toc2977"/>
      <w:bookmarkStart w:id="216" w:name="_Toc30555"/>
      <w:bookmarkStart w:id="217" w:name="_Toc142508329"/>
      <w:bookmarkStart w:id="218" w:name="_Toc5356_WPSOffice_Level3"/>
      <w:bookmarkStart w:id="219" w:name="_Toc17928"/>
      <w:bookmarkStart w:id="220" w:name="_Toc6861"/>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12"/>
      <w:bookmarkEnd w:id="213"/>
      <w:bookmarkEnd w:id="214"/>
      <w:bookmarkEnd w:id="215"/>
      <w:bookmarkEnd w:id="216"/>
      <w:bookmarkEnd w:id="217"/>
      <w:bookmarkEnd w:id="218"/>
      <w:bookmarkEnd w:id="219"/>
      <w:bookmarkEnd w:id="220"/>
    </w:p>
    <w:p w14:paraId="32B861D3">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lang w:eastAsia="zh-CN"/>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Times New Roman"/>
          <w:b/>
          <w:color w:val="auto"/>
          <w:kern w:val="0"/>
          <w:szCs w:val="21"/>
          <w:highlight w:val="none"/>
          <w:u w:val="single"/>
          <w:lang w:val="zh-CN"/>
        </w:rPr>
        <w:t>投标人投标时须附有投标保证金</w:t>
      </w:r>
      <w:r>
        <w:rPr>
          <w:rFonts w:hint="eastAsia" w:ascii="宋体" w:hAnsi="宋体" w:eastAsia="宋体" w:cs="Times New Roman"/>
          <w:b/>
          <w:color w:val="auto"/>
          <w:kern w:val="0"/>
          <w:szCs w:val="21"/>
          <w:highlight w:val="none"/>
          <w:u w:val="single"/>
          <w:lang w:val="en-US" w:eastAsia="zh-CN"/>
        </w:rPr>
        <w:t>150,000.00</w:t>
      </w:r>
      <w:r>
        <w:rPr>
          <w:rFonts w:hint="eastAsia" w:ascii="宋体" w:hAnsi="宋体" w:eastAsia="宋体" w:cs="Times New Roman"/>
          <w:b/>
          <w:color w:val="auto"/>
          <w:kern w:val="0"/>
          <w:szCs w:val="21"/>
          <w:highlight w:val="none"/>
          <w:u w:val="single"/>
        </w:rPr>
        <w:t>元（大写：人民币</w:t>
      </w:r>
      <w:r>
        <w:rPr>
          <w:rFonts w:hint="eastAsia" w:ascii="宋体" w:hAnsi="宋体" w:eastAsia="宋体" w:cs="Times New Roman"/>
          <w:b/>
          <w:color w:val="auto"/>
          <w:kern w:val="0"/>
          <w:szCs w:val="21"/>
          <w:highlight w:val="none"/>
          <w:u w:val="single"/>
          <w:lang w:val="en-US" w:eastAsia="zh-CN"/>
        </w:rPr>
        <w:t>壹拾伍万元整</w:t>
      </w:r>
      <w:r>
        <w:rPr>
          <w:rFonts w:hint="eastAsia" w:ascii="宋体" w:hAnsi="宋体" w:eastAsia="宋体" w:cs="Times New Roman"/>
          <w:b/>
          <w:color w:val="auto"/>
          <w:kern w:val="0"/>
          <w:szCs w:val="21"/>
          <w:highlight w:val="none"/>
          <w:u w:val="single"/>
        </w:rPr>
        <w:t>）</w:t>
      </w:r>
      <w:r>
        <w:rPr>
          <w:rFonts w:hint="eastAsia" w:ascii="宋体" w:hAnsi="宋体" w:eastAsia="宋体" w:cs="Times New Roman"/>
          <w:b/>
          <w:color w:val="auto"/>
          <w:kern w:val="0"/>
          <w:szCs w:val="21"/>
          <w:highlight w:val="none"/>
          <w:u w:val="single"/>
          <w:lang w:eastAsia="zh-CN"/>
        </w:rPr>
        <w:t>。</w:t>
      </w:r>
    </w:p>
    <w:p w14:paraId="6CB0C69E">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7863BD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746DF6E">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AEA80A2">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开户名称：东莞市水务集团净水有限公司</w:t>
      </w:r>
    </w:p>
    <w:p w14:paraId="515B812C">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1E24E304">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银行账号：540008801002628</w:t>
      </w:r>
    </w:p>
    <w:p w14:paraId="5A6A0F20">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1CAA3D6">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3B9033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392F78D">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34476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886842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233EEC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8E8A3B4">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A7858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6FB6A2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DEBAB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F70F40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F20752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923B43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0BD794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23267"/>
      <w:bookmarkStart w:id="222" w:name="_Toc450662865"/>
      <w:bookmarkStart w:id="223" w:name="_Toc142508330"/>
      <w:bookmarkStart w:id="224" w:name="_Toc11067"/>
      <w:bookmarkStart w:id="225" w:name="_Toc29607"/>
      <w:bookmarkStart w:id="226" w:name="_Toc22649_WPSOffice_Level3"/>
      <w:bookmarkStart w:id="227" w:name="_Toc486167680"/>
      <w:bookmarkStart w:id="228" w:name="_Toc16031"/>
      <w:bookmarkStart w:id="229" w:name="_Toc23833"/>
      <w:bookmarkStart w:id="230" w:name="_Toc145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21"/>
      <w:bookmarkEnd w:id="222"/>
      <w:bookmarkEnd w:id="223"/>
      <w:bookmarkEnd w:id="224"/>
      <w:bookmarkEnd w:id="225"/>
      <w:bookmarkEnd w:id="226"/>
      <w:bookmarkEnd w:id="227"/>
      <w:bookmarkEnd w:id="228"/>
      <w:bookmarkEnd w:id="229"/>
      <w:bookmarkEnd w:id="230"/>
    </w:p>
    <w:p w14:paraId="57DE910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5D1970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7689A7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6514F8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5216DB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932"/>
      <w:bookmarkStart w:id="232" w:name="_Toc1846"/>
      <w:bookmarkStart w:id="233" w:name="_Toc20422"/>
      <w:bookmarkStart w:id="234" w:name="_Toc486167681"/>
      <w:bookmarkStart w:id="235" w:name="_Toc21917"/>
      <w:bookmarkStart w:id="236" w:name="_Toc142508331"/>
      <w:bookmarkStart w:id="237" w:name="_Toc450662866"/>
      <w:bookmarkStart w:id="238" w:name="_Toc15544"/>
      <w:bookmarkStart w:id="239" w:name="_Toc25637_WPSOffice_Level3"/>
      <w:bookmarkStart w:id="240" w:name="_Toc2921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31"/>
      <w:bookmarkEnd w:id="232"/>
      <w:bookmarkEnd w:id="233"/>
      <w:bookmarkEnd w:id="234"/>
      <w:bookmarkEnd w:id="235"/>
      <w:bookmarkEnd w:id="236"/>
      <w:bookmarkEnd w:id="237"/>
      <w:bookmarkEnd w:id="238"/>
      <w:bookmarkEnd w:id="239"/>
      <w:bookmarkEnd w:id="240"/>
    </w:p>
    <w:p w14:paraId="17B223A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1FC528E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E0684F2">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644DF51">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4651AB5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67092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D56CB57">
      <w:pPr>
        <w:autoSpaceDE w:val="0"/>
        <w:autoSpaceDN w:val="0"/>
        <w:adjustRightInd w:val="0"/>
        <w:jc w:val="left"/>
        <w:rPr>
          <w:rFonts w:ascii="宋体" w:hAnsi="宋体" w:eastAsia="宋体" w:cs="宋体"/>
          <w:color w:val="auto"/>
          <w:kern w:val="0"/>
          <w:sz w:val="24"/>
          <w:szCs w:val="24"/>
          <w:highlight w:val="none"/>
        </w:rPr>
      </w:pPr>
      <w:bookmarkStart w:id="241" w:name="_Toc450662867"/>
    </w:p>
    <w:p w14:paraId="022D28E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42" w:name="_Toc486167682"/>
      <w:bookmarkStart w:id="243" w:name="_Toc140596891"/>
      <w:bookmarkStart w:id="244" w:name="_Toc22356_WPSOffice_Level2"/>
      <w:bookmarkStart w:id="245" w:name="_Toc26605"/>
      <w:bookmarkStart w:id="246" w:name="_Toc16145"/>
      <w:bookmarkStart w:id="247" w:name="_Toc14074"/>
      <w:bookmarkStart w:id="248" w:name="_Toc142508332"/>
      <w:bookmarkStart w:id="249" w:name="_Toc6080"/>
      <w:bookmarkStart w:id="250" w:name="_Toc29117"/>
      <w:bookmarkStart w:id="251" w:name="_Toc17199"/>
      <w:r>
        <w:rPr>
          <w:rFonts w:hint="eastAsia" w:ascii="宋体" w:hAnsi="宋体" w:eastAsia="宋体" w:cs="宋体"/>
          <w:b/>
          <w:bCs/>
          <w:color w:val="auto"/>
          <w:kern w:val="44"/>
          <w:szCs w:val="21"/>
          <w:highlight w:val="none"/>
          <w:lang w:val="zh-CN"/>
        </w:rPr>
        <w:t>四、投标文件的递交</w:t>
      </w:r>
      <w:bookmarkEnd w:id="241"/>
      <w:bookmarkEnd w:id="242"/>
      <w:bookmarkEnd w:id="243"/>
      <w:bookmarkEnd w:id="244"/>
      <w:bookmarkEnd w:id="245"/>
      <w:bookmarkEnd w:id="246"/>
      <w:bookmarkEnd w:id="247"/>
      <w:bookmarkEnd w:id="248"/>
      <w:bookmarkEnd w:id="249"/>
      <w:bookmarkEnd w:id="250"/>
      <w:bookmarkEnd w:id="251"/>
    </w:p>
    <w:p w14:paraId="0B1686D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2" w:name="_Toc4089"/>
      <w:bookmarkStart w:id="253" w:name="_Toc23049"/>
      <w:bookmarkStart w:id="254" w:name="_Toc142508333"/>
      <w:bookmarkStart w:id="255" w:name="_Toc31551"/>
      <w:bookmarkStart w:id="256" w:name="_Toc29885"/>
      <w:bookmarkStart w:id="257" w:name="_Toc13820"/>
      <w:bookmarkStart w:id="258" w:name="_Toc29038"/>
      <w:bookmarkStart w:id="259" w:name="_Toc12192_WPSOffice_Level3"/>
      <w:bookmarkStart w:id="260" w:name="_Toc486167683"/>
      <w:bookmarkStart w:id="261"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52"/>
      <w:bookmarkEnd w:id="253"/>
      <w:bookmarkEnd w:id="254"/>
      <w:bookmarkEnd w:id="255"/>
      <w:bookmarkEnd w:id="256"/>
      <w:bookmarkEnd w:id="257"/>
      <w:bookmarkEnd w:id="258"/>
      <w:bookmarkEnd w:id="259"/>
      <w:bookmarkEnd w:id="260"/>
      <w:bookmarkEnd w:id="261"/>
    </w:p>
    <w:p w14:paraId="0F77F6E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38B12C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831E5F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4D5623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6600FC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73B77CA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F3D9D68">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15A0B5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79AD807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77467B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2" w:name="_Toc13888"/>
      <w:bookmarkStart w:id="263" w:name="_Toc11514"/>
      <w:bookmarkStart w:id="264" w:name="_Toc20510"/>
      <w:bookmarkStart w:id="265" w:name="_Toc142508334"/>
      <w:bookmarkStart w:id="266" w:name="_Toc12582"/>
      <w:bookmarkStart w:id="267" w:name="_Toc29665_WPSOffice_Level3"/>
      <w:bookmarkStart w:id="268" w:name="_Toc23369"/>
      <w:bookmarkStart w:id="269" w:name="_Toc450662869"/>
      <w:bookmarkStart w:id="270" w:name="_Toc486167684"/>
      <w:bookmarkStart w:id="271" w:name="_Toc497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62"/>
      <w:bookmarkEnd w:id="263"/>
      <w:bookmarkEnd w:id="264"/>
      <w:bookmarkEnd w:id="265"/>
      <w:bookmarkEnd w:id="266"/>
      <w:bookmarkEnd w:id="267"/>
      <w:bookmarkEnd w:id="268"/>
      <w:bookmarkEnd w:id="269"/>
      <w:bookmarkEnd w:id="270"/>
      <w:bookmarkEnd w:id="271"/>
    </w:p>
    <w:p w14:paraId="28D2183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E722B0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089B23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7AD0C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72" w:name="_Toc20835"/>
      <w:bookmarkStart w:id="273" w:name="_Toc22431_WPSOffice_Level3"/>
      <w:bookmarkStart w:id="274" w:name="_Toc19255"/>
      <w:bookmarkStart w:id="275" w:name="_Toc30287"/>
      <w:bookmarkStart w:id="276" w:name="_Toc21327"/>
      <w:bookmarkStart w:id="277" w:name="_Toc17979"/>
      <w:bookmarkStart w:id="278" w:name="_Toc486167685"/>
      <w:bookmarkStart w:id="279" w:name="_Toc450662870"/>
      <w:bookmarkStart w:id="280" w:name="_Toc10003"/>
      <w:bookmarkStart w:id="281" w:name="_Toc142508335"/>
      <w:r>
        <w:rPr>
          <w:rFonts w:hint="eastAsia" w:ascii="宋体" w:hAnsi="宋体" w:eastAsia="宋体" w:cs="宋体"/>
          <w:color w:val="auto"/>
          <w:szCs w:val="21"/>
          <w:highlight w:val="none"/>
          <w:lang w:val="zh-CN"/>
        </w:rPr>
        <w:t>20 迟交的投标文件</w:t>
      </w:r>
      <w:bookmarkEnd w:id="272"/>
      <w:bookmarkEnd w:id="273"/>
      <w:bookmarkEnd w:id="274"/>
      <w:bookmarkEnd w:id="275"/>
      <w:bookmarkEnd w:id="276"/>
      <w:bookmarkEnd w:id="277"/>
      <w:bookmarkEnd w:id="278"/>
      <w:bookmarkEnd w:id="279"/>
      <w:bookmarkEnd w:id="280"/>
      <w:bookmarkEnd w:id="281"/>
    </w:p>
    <w:p w14:paraId="3CEE8B40">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36B05D0">
      <w:pPr>
        <w:autoSpaceDE w:val="0"/>
        <w:autoSpaceDN w:val="0"/>
        <w:adjustRightInd w:val="0"/>
        <w:jc w:val="left"/>
        <w:rPr>
          <w:rFonts w:ascii="宋体" w:hAnsi="宋体" w:eastAsia="宋体" w:cs="宋体"/>
          <w:color w:val="auto"/>
          <w:kern w:val="0"/>
          <w:sz w:val="24"/>
          <w:szCs w:val="24"/>
          <w:highlight w:val="none"/>
        </w:rPr>
      </w:pPr>
    </w:p>
    <w:p w14:paraId="6434C90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2" w:name="_Toc25655"/>
      <w:bookmarkStart w:id="283" w:name="_Toc27851"/>
      <w:bookmarkStart w:id="284" w:name="_Toc12525"/>
      <w:bookmarkStart w:id="285" w:name="_Toc450662871"/>
      <w:bookmarkStart w:id="286" w:name="_Toc3814"/>
      <w:bookmarkStart w:id="287" w:name="_Toc486167686"/>
      <w:bookmarkStart w:id="288" w:name="_Toc5883"/>
      <w:bookmarkStart w:id="289" w:name="_Toc4883_WPSOffice_Level3"/>
      <w:bookmarkStart w:id="290" w:name="_Toc142508336"/>
      <w:bookmarkStart w:id="291" w:name="_Toc2487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2"/>
      <w:bookmarkEnd w:id="283"/>
      <w:bookmarkEnd w:id="284"/>
      <w:bookmarkEnd w:id="285"/>
      <w:bookmarkEnd w:id="286"/>
      <w:bookmarkEnd w:id="287"/>
      <w:bookmarkEnd w:id="288"/>
      <w:bookmarkEnd w:id="289"/>
      <w:bookmarkEnd w:id="290"/>
      <w:bookmarkEnd w:id="291"/>
    </w:p>
    <w:p w14:paraId="564D33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7816DE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ECCC2C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E737C6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93B4C6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B46C69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2" w:name="_Toc28824"/>
      <w:bookmarkStart w:id="293" w:name="_Toc28644"/>
      <w:bookmarkStart w:id="294" w:name="_Toc30428"/>
      <w:bookmarkStart w:id="295" w:name="_Toc18278"/>
      <w:bookmarkStart w:id="296" w:name="_Toc20923"/>
      <w:bookmarkStart w:id="297" w:name="_Toc486167687"/>
      <w:bookmarkStart w:id="298" w:name="_Toc3634"/>
      <w:bookmarkStart w:id="299" w:name="_Toc142508337"/>
      <w:bookmarkStart w:id="300" w:name="_Toc450662872"/>
      <w:bookmarkStart w:id="301" w:name="_Toc140596896"/>
      <w:bookmarkStart w:id="302" w:name="_Toc1049_WPSOffice_Level2"/>
      <w:r>
        <w:rPr>
          <w:rFonts w:hint="eastAsia" w:ascii="宋体" w:hAnsi="宋体" w:eastAsia="宋体" w:cs="宋体"/>
          <w:b/>
          <w:bCs/>
          <w:color w:val="auto"/>
          <w:kern w:val="44"/>
          <w:szCs w:val="21"/>
          <w:highlight w:val="none"/>
          <w:lang w:val="zh-CN"/>
        </w:rPr>
        <w:t>五、开标与评标</w:t>
      </w:r>
      <w:bookmarkEnd w:id="292"/>
      <w:bookmarkEnd w:id="293"/>
      <w:bookmarkEnd w:id="294"/>
      <w:bookmarkEnd w:id="295"/>
      <w:bookmarkEnd w:id="296"/>
      <w:bookmarkEnd w:id="297"/>
      <w:bookmarkEnd w:id="298"/>
      <w:bookmarkEnd w:id="299"/>
      <w:bookmarkEnd w:id="300"/>
      <w:bookmarkEnd w:id="301"/>
      <w:bookmarkEnd w:id="302"/>
    </w:p>
    <w:p w14:paraId="5EA3822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3" w:name="_Toc450662873"/>
      <w:bookmarkStart w:id="304" w:name="_Toc11256"/>
      <w:bookmarkStart w:id="305" w:name="_Toc144_WPSOffice_Level3"/>
      <w:bookmarkStart w:id="306" w:name="_Toc21118"/>
      <w:bookmarkStart w:id="307" w:name="_Toc23550"/>
      <w:bookmarkStart w:id="308" w:name="_Toc142508338"/>
      <w:bookmarkStart w:id="309" w:name="_Toc486167688"/>
      <w:bookmarkStart w:id="310" w:name="_Toc8728"/>
      <w:bookmarkStart w:id="311" w:name="_Toc13757"/>
      <w:bookmarkStart w:id="312" w:name="_Toc3220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03"/>
      <w:bookmarkEnd w:id="304"/>
      <w:bookmarkEnd w:id="305"/>
      <w:bookmarkEnd w:id="306"/>
      <w:bookmarkEnd w:id="307"/>
      <w:bookmarkEnd w:id="308"/>
      <w:bookmarkEnd w:id="309"/>
      <w:bookmarkEnd w:id="310"/>
      <w:bookmarkEnd w:id="311"/>
      <w:bookmarkEnd w:id="312"/>
    </w:p>
    <w:p w14:paraId="6A6C80D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6A9718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24ED3E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FC9D8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对不同文字文本投标文件的解释发生异议的，以中文文本为准。</w:t>
      </w:r>
    </w:p>
    <w:p w14:paraId="0C9F35C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投标人对开标有异议的，应当在开标现场提出，招标代理机构应当当场作出答复，并制作记录。投标人法定代表人或其授权代表未出席的，视同认可开标结果。</w:t>
      </w:r>
    </w:p>
    <w:p w14:paraId="136D807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招标代理机构将做开标记录，开标记录包括第22.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款发生的异议及答复、按第22.3款的规定在开标时宣读的全部内容。</w:t>
      </w:r>
    </w:p>
    <w:p w14:paraId="731235AF">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0B2F51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3" w:name="_Toc12695"/>
      <w:bookmarkStart w:id="314" w:name="_Toc3867"/>
      <w:bookmarkStart w:id="315" w:name="_Toc450662874"/>
      <w:bookmarkStart w:id="316" w:name="_Toc28900"/>
      <w:bookmarkStart w:id="317" w:name="_Toc23059"/>
      <w:bookmarkStart w:id="318" w:name="_Toc142508339"/>
      <w:bookmarkStart w:id="319" w:name="_Toc486167689"/>
      <w:bookmarkStart w:id="320" w:name="_Toc12165_WPSOffice_Level3"/>
      <w:bookmarkStart w:id="321" w:name="_Toc32534"/>
      <w:bookmarkStart w:id="322" w:name="_Toc2349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3"/>
      <w:bookmarkEnd w:id="314"/>
      <w:bookmarkEnd w:id="315"/>
      <w:bookmarkEnd w:id="316"/>
      <w:bookmarkEnd w:id="317"/>
      <w:bookmarkEnd w:id="318"/>
      <w:bookmarkEnd w:id="319"/>
      <w:bookmarkEnd w:id="320"/>
      <w:bookmarkEnd w:id="321"/>
      <w:bookmarkEnd w:id="322"/>
    </w:p>
    <w:p w14:paraId="0FD0F1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454B39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47D4C4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0DC386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3" w:name="_Toc11652"/>
      <w:bookmarkStart w:id="324" w:name="_Toc16920"/>
      <w:bookmarkStart w:id="325" w:name="_Toc9028"/>
      <w:bookmarkStart w:id="326" w:name="_Toc800"/>
      <w:bookmarkStart w:id="327" w:name="_Toc142508340"/>
      <w:bookmarkStart w:id="328" w:name="_Toc486167690"/>
      <w:bookmarkStart w:id="329" w:name="_Toc18693"/>
      <w:bookmarkStart w:id="330" w:name="_Toc15565_WPSOffice_Level3"/>
      <w:bookmarkStart w:id="331" w:name="_Toc450662875"/>
      <w:bookmarkStart w:id="332" w:name="_Toc3219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23"/>
      <w:bookmarkEnd w:id="324"/>
      <w:bookmarkEnd w:id="325"/>
      <w:bookmarkEnd w:id="326"/>
      <w:bookmarkEnd w:id="327"/>
      <w:bookmarkEnd w:id="328"/>
      <w:bookmarkEnd w:id="329"/>
      <w:bookmarkEnd w:id="330"/>
      <w:bookmarkEnd w:id="331"/>
      <w:bookmarkEnd w:id="332"/>
    </w:p>
    <w:p w14:paraId="7C83352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E44911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63ECD9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234BBB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3" w:name="_Toc142508341"/>
      <w:bookmarkStart w:id="334" w:name="_Toc12512"/>
      <w:bookmarkStart w:id="335" w:name="_Toc12715"/>
      <w:bookmarkStart w:id="336" w:name="_Toc486167691"/>
      <w:bookmarkStart w:id="337" w:name="_Toc28910_WPSOffice_Level3"/>
      <w:bookmarkStart w:id="338" w:name="_Toc450662876"/>
      <w:bookmarkStart w:id="339" w:name="_Toc21622"/>
      <w:bookmarkStart w:id="340" w:name="_Toc7608"/>
      <w:bookmarkStart w:id="341" w:name="_Toc18668"/>
      <w:bookmarkStart w:id="342" w:name="_Toc8908"/>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33"/>
      <w:bookmarkEnd w:id="334"/>
      <w:bookmarkEnd w:id="335"/>
      <w:bookmarkEnd w:id="336"/>
      <w:bookmarkEnd w:id="337"/>
      <w:bookmarkEnd w:id="338"/>
      <w:bookmarkEnd w:id="339"/>
      <w:bookmarkEnd w:id="340"/>
      <w:bookmarkEnd w:id="341"/>
      <w:bookmarkEnd w:id="342"/>
    </w:p>
    <w:p w14:paraId="590C0347">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9FAA78D">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563248D">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DD293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3" w:name="_Toc14724"/>
      <w:bookmarkStart w:id="344" w:name="_Toc28513"/>
      <w:bookmarkStart w:id="345" w:name="_Toc4837"/>
      <w:bookmarkStart w:id="346" w:name="_Toc338_WPSOffice_Level3"/>
      <w:bookmarkStart w:id="347" w:name="_Toc486167692"/>
      <w:bookmarkStart w:id="348" w:name="_Toc450662877"/>
      <w:bookmarkStart w:id="349" w:name="_Toc2753"/>
      <w:bookmarkStart w:id="350" w:name="_Toc142508342"/>
      <w:bookmarkStart w:id="351" w:name="_Toc30225"/>
      <w:bookmarkStart w:id="352" w:name="_Toc1945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43"/>
      <w:bookmarkEnd w:id="344"/>
      <w:bookmarkEnd w:id="345"/>
      <w:bookmarkEnd w:id="346"/>
      <w:bookmarkEnd w:id="347"/>
      <w:bookmarkEnd w:id="348"/>
      <w:bookmarkEnd w:id="349"/>
      <w:bookmarkEnd w:id="350"/>
      <w:bookmarkEnd w:id="351"/>
      <w:bookmarkEnd w:id="352"/>
    </w:p>
    <w:p w14:paraId="51D569A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B4952D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5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2D683A3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53"/>
    <w:p w14:paraId="1F016BC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4" w:name="_Toc27368"/>
      <w:bookmarkStart w:id="355" w:name="_Toc521918096"/>
      <w:bookmarkStart w:id="356" w:name="_Toc142508343"/>
      <w:bookmarkStart w:id="357" w:name="_Toc18368_WPSOffice_Level3"/>
      <w:bookmarkStart w:id="358" w:name="_Toc3998"/>
      <w:bookmarkStart w:id="359" w:name="_Toc27677"/>
      <w:bookmarkStart w:id="360" w:name="_Toc10967"/>
      <w:bookmarkStart w:id="361" w:name="_Toc522047355"/>
      <w:bookmarkStart w:id="362" w:name="_Toc6970"/>
      <w:bookmarkStart w:id="363" w:name="_Toc2206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54"/>
      <w:bookmarkEnd w:id="355"/>
      <w:bookmarkEnd w:id="356"/>
      <w:bookmarkEnd w:id="357"/>
      <w:bookmarkEnd w:id="358"/>
      <w:bookmarkEnd w:id="359"/>
      <w:bookmarkEnd w:id="360"/>
      <w:bookmarkEnd w:id="361"/>
      <w:bookmarkEnd w:id="362"/>
      <w:bookmarkEnd w:id="363"/>
    </w:p>
    <w:p w14:paraId="716F6FC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评标委员会将对资格性检查和符合性检查合格的投标文件进行比较和评价，包括商务、技术的详细评审。</w:t>
      </w:r>
    </w:p>
    <w:p w14:paraId="0F5AABB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CCC099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A8A9EC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4EEF453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根据上述商务、技术综合评价的权重分配计算出各投标人的综合得分。</w:t>
      </w:r>
    </w:p>
    <w:p w14:paraId="3FF53268">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64" w:name="_Toc521918097"/>
      <w:bookmarkStart w:id="365" w:name="_Toc522047356"/>
    </w:p>
    <w:p w14:paraId="615D54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6" w:name="_Toc27026"/>
      <w:bookmarkStart w:id="367" w:name="_Toc14804"/>
      <w:bookmarkStart w:id="368" w:name="_Toc24410"/>
      <w:bookmarkStart w:id="369" w:name="_Toc12825"/>
      <w:bookmarkStart w:id="370" w:name="_Toc142508344"/>
      <w:bookmarkStart w:id="371" w:name="_Toc16829"/>
      <w:bookmarkStart w:id="372" w:name="_Toc8374"/>
      <w:bookmarkStart w:id="373"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64"/>
      <w:bookmarkEnd w:id="365"/>
      <w:bookmarkEnd w:id="366"/>
      <w:bookmarkEnd w:id="367"/>
      <w:bookmarkEnd w:id="368"/>
      <w:bookmarkEnd w:id="369"/>
      <w:bookmarkEnd w:id="370"/>
      <w:bookmarkEnd w:id="371"/>
      <w:bookmarkEnd w:id="372"/>
      <w:bookmarkEnd w:id="373"/>
    </w:p>
    <w:p w14:paraId="783112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6646483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1BC456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820957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A8D394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643651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4" w:name="_Toc4819"/>
      <w:bookmarkStart w:id="375" w:name="_Toc486167694"/>
      <w:bookmarkStart w:id="376" w:name="_Toc17586"/>
      <w:bookmarkStart w:id="377" w:name="_Toc32498_WPSOffice_Level3"/>
      <w:bookmarkStart w:id="378" w:name="_Toc32390"/>
      <w:bookmarkStart w:id="379" w:name="_Toc466882017"/>
      <w:bookmarkStart w:id="380" w:name="_Toc142508345"/>
      <w:bookmarkStart w:id="381" w:name="_Toc465358969"/>
      <w:bookmarkStart w:id="382" w:name="_Toc25408"/>
      <w:bookmarkStart w:id="383" w:name="_Toc11615"/>
      <w:bookmarkStart w:id="384" w:name="_Toc295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74"/>
      <w:bookmarkEnd w:id="375"/>
      <w:bookmarkEnd w:id="376"/>
      <w:bookmarkEnd w:id="377"/>
      <w:bookmarkEnd w:id="378"/>
      <w:bookmarkEnd w:id="379"/>
      <w:bookmarkEnd w:id="380"/>
      <w:bookmarkEnd w:id="381"/>
      <w:bookmarkEnd w:id="382"/>
      <w:bookmarkEnd w:id="383"/>
      <w:bookmarkEnd w:id="384"/>
    </w:p>
    <w:p w14:paraId="50D5922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75D8CD5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F6EA95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11D58B96">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F057B1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DECFCA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1E6009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644732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A825F0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61ED9D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3DAE2F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8203B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840F3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ED208F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FBBF88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9BD9D5B">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5" w:name="_Toc465358970"/>
      <w:bookmarkStart w:id="386" w:name="_Toc29394"/>
      <w:bookmarkStart w:id="387" w:name="_Toc26354"/>
      <w:bookmarkStart w:id="388" w:name="_Toc5136"/>
      <w:bookmarkStart w:id="389" w:name="_Toc3154"/>
      <w:bookmarkStart w:id="390" w:name="_Toc486167695"/>
      <w:bookmarkStart w:id="391" w:name="_Toc1365"/>
      <w:bookmarkStart w:id="392" w:name="_Toc466882018"/>
      <w:bookmarkStart w:id="393" w:name="_Toc1848_WPSOffice_Level3"/>
      <w:bookmarkStart w:id="394" w:name="_Toc142508346"/>
      <w:bookmarkStart w:id="395" w:name="_Toc2077"/>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5"/>
      <w:bookmarkEnd w:id="386"/>
      <w:bookmarkEnd w:id="387"/>
      <w:bookmarkEnd w:id="388"/>
      <w:bookmarkEnd w:id="389"/>
      <w:bookmarkEnd w:id="390"/>
      <w:bookmarkEnd w:id="391"/>
      <w:bookmarkEnd w:id="392"/>
      <w:bookmarkEnd w:id="393"/>
      <w:bookmarkEnd w:id="394"/>
      <w:bookmarkEnd w:id="395"/>
    </w:p>
    <w:p w14:paraId="5FBF7E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FA5070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C7925B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44F88D7">
      <w:pPr>
        <w:autoSpaceDE w:val="0"/>
        <w:autoSpaceDN w:val="0"/>
        <w:adjustRightInd w:val="0"/>
        <w:snapToGrid w:val="0"/>
        <w:spacing w:line="360" w:lineRule="auto"/>
        <w:jc w:val="left"/>
        <w:rPr>
          <w:rFonts w:ascii="宋体" w:hAnsi="宋体" w:eastAsia="宋体" w:cs="宋体"/>
          <w:color w:val="auto"/>
          <w:szCs w:val="21"/>
          <w:highlight w:val="none"/>
        </w:rPr>
      </w:pPr>
      <w:bookmarkStart w:id="396" w:name="_Toc465358971"/>
      <w:bookmarkStart w:id="397" w:name="_Toc466882019"/>
    </w:p>
    <w:p w14:paraId="0459112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98" w:name="_Toc15815"/>
      <w:bookmarkStart w:id="399" w:name="_Toc23672"/>
      <w:bookmarkStart w:id="400" w:name="_Toc21910"/>
      <w:bookmarkStart w:id="401" w:name="_Toc10867_WPSOffice_Level3"/>
      <w:bookmarkStart w:id="402" w:name="_Toc8654"/>
      <w:bookmarkStart w:id="403" w:name="_Toc18455"/>
      <w:bookmarkStart w:id="404" w:name="_Toc142508347"/>
      <w:bookmarkStart w:id="405" w:name="_Toc27532"/>
      <w:bookmarkStart w:id="406"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6"/>
      <w:bookmarkEnd w:id="397"/>
      <w:bookmarkEnd w:id="398"/>
      <w:bookmarkEnd w:id="399"/>
      <w:bookmarkEnd w:id="400"/>
      <w:bookmarkEnd w:id="401"/>
      <w:bookmarkEnd w:id="402"/>
      <w:bookmarkEnd w:id="403"/>
      <w:bookmarkEnd w:id="404"/>
      <w:bookmarkEnd w:id="405"/>
      <w:bookmarkEnd w:id="406"/>
    </w:p>
    <w:p w14:paraId="57115BB1">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2EDF0B7">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7" w:name="_Toc450662880"/>
    </w:p>
    <w:p w14:paraId="41FE84E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08" w:name="_Toc142508348"/>
      <w:bookmarkStart w:id="409" w:name="_Toc16789"/>
      <w:bookmarkStart w:id="410" w:name="_Toc2307"/>
      <w:bookmarkStart w:id="411" w:name="_Toc486167697"/>
      <w:bookmarkStart w:id="412" w:name="_Toc31732"/>
      <w:bookmarkStart w:id="413" w:name="_Toc140596907"/>
      <w:bookmarkStart w:id="414" w:name="_Toc27936"/>
      <w:bookmarkStart w:id="415" w:name="_Toc11941"/>
      <w:bookmarkStart w:id="416" w:name="_Toc649"/>
      <w:bookmarkStart w:id="417" w:name="_Toc16848_WPSOffice_Level2"/>
      <w:r>
        <w:rPr>
          <w:rFonts w:hint="eastAsia" w:ascii="宋体" w:hAnsi="宋体" w:eastAsia="宋体" w:cs="宋体"/>
          <w:b/>
          <w:bCs/>
          <w:color w:val="auto"/>
          <w:kern w:val="44"/>
          <w:szCs w:val="21"/>
          <w:highlight w:val="none"/>
          <w:lang w:val="zh-CN"/>
        </w:rPr>
        <w:t>六、授予合同</w:t>
      </w:r>
      <w:bookmarkEnd w:id="407"/>
      <w:bookmarkEnd w:id="408"/>
      <w:bookmarkEnd w:id="409"/>
      <w:bookmarkEnd w:id="410"/>
      <w:bookmarkEnd w:id="411"/>
      <w:bookmarkEnd w:id="412"/>
      <w:bookmarkEnd w:id="413"/>
      <w:bookmarkEnd w:id="414"/>
      <w:bookmarkEnd w:id="415"/>
      <w:bookmarkEnd w:id="416"/>
      <w:bookmarkEnd w:id="417"/>
    </w:p>
    <w:p w14:paraId="0E3129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8" w:name="_Toc31713"/>
      <w:bookmarkStart w:id="419" w:name="_Toc486167698"/>
      <w:bookmarkStart w:id="420" w:name="_Toc29383"/>
      <w:bookmarkStart w:id="421" w:name="_Toc22749"/>
      <w:bookmarkStart w:id="422" w:name="_Toc13287"/>
      <w:bookmarkStart w:id="423" w:name="_Toc24527"/>
      <w:bookmarkStart w:id="424" w:name="_Toc142508349"/>
      <w:bookmarkStart w:id="425" w:name="_Toc450662881"/>
      <w:bookmarkStart w:id="426" w:name="_Toc6401_WPSOffice_Level3"/>
      <w:bookmarkStart w:id="427" w:name="_Toc906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18"/>
      <w:bookmarkEnd w:id="419"/>
      <w:bookmarkEnd w:id="420"/>
      <w:bookmarkEnd w:id="421"/>
      <w:bookmarkEnd w:id="422"/>
      <w:bookmarkEnd w:id="423"/>
      <w:bookmarkEnd w:id="424"/>
      <w:bookmarkEnd w:id="425"/>
      <w:bookmarkEnd w:id="426"/>
      <w:bookmarkEnd w:id="427"/>
    </w:p>
    <w:p w14:paraId="3900740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4FA0D2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DA337AC">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09C803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8" w:name="_Toc450662885"/>
    </w:p>
    <w:p w14:paraId="71F91472">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9" w:name="_Toc8196"/>
      <w:bookmarkStart w:id="430" w:name="_Toc486167699"/>
      <w:bookmarkStart w:id="431" w:name="_Toc142508350"/>
      <w:bookmarkStart w:id="432" w:name="_Toc15620"/>
      <w:bookmarkStart w:id="433" w:name="_Toc31130"/>
      <w:bookmarkStart w:id="434" w:name="_Toc14377"/>
      <w:bookmarkStart w:id="435" w:name="_Toc6726_WPSOffice_Level3"/>
      <w:bookmarkStart w:id="436" w:name="_Toc18984"/>
      <w:bookmarkStart w:id="437" w:name="_Toc26518"/>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28"/>
      <w:bookmarkEnd w:id="429"/>
      <w:bookmarkEnd w:id="430"/>
      <w:bookmarkEnd w:id="431"/>
      <w:bookmarkEnd w:id="432"/>
      <w:bookmarkEnd w:id="433"/>
      <w:bookmarkEnd w:id="434"/>
      <w:bookmarkEnd w:id="435"/>
      <w:bookmarkEnd w:id="436"/>
      <w:bookmarkEnd w:id="437"/>
    </w:p>
    <w:p w14:paraId="4BC35FF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5DF3E4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BB9EDE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EC648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9" w:name="_Toc21453"/>
      <w:bookmarkStart w:id="440" w:name="_Toc28020"/>
      <w:bookmarkStart w:id="441" w:name="_Toc486167700"/>
      <w:bookmarkStart w:id="442" w:name="_Toc9694_WPSOffice_Level3"/>
      <w:bookmarkStart w:id="443" w:name="_Toc19127"/>
      <w:bookmarkStart w:id="444" w:name="_Toc142508351"/>
      <w:bookmarkStart w:id="445" w:name="_Toc24123"/>
      <w:bookmarkStart w:id="446" w:name="_Toc1331"/>
      <w:bookmarkStart w:id="447" w:name="_Toc29449"/>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38"/>
      <w:bookmarkEnd w:id="439"/>
      <w:bookmarkEnd w:id="440"/>
      <w:bookmarkEnd w:id="441"/>
      <w:bookmarkEnd w:id="442"/>
      <w:bookmarkEnd w:id="443"/>
      <w:bookmarkEnd w:id="444"/>
      <w:bookmarkEnd w:id="445"/>
      <w:bookmarkEnd w:id="446"/>
      <w:bookmarkEnd w:id="447"/>
    </w:p>
    <w:p w14:paraId="296F59E5">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777B4C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34.2 </w:t>
      </w:r>
      <w:r>
        <w:rPr>
          <w:rFonts w:hint="eastAsia" w:ascii="宋体" w:hAnsi="宋体" w:eastAsia="宋体" w:cs="Times New Roman"/>
          <w:b/>
          <w:bCs/>
          <w:color w:val="auto"/>
          <w:szCs w:val="21"/>
          <w:highlight w:val="none"/>
          <w:lang w:val="zh-CN"/>
        </w:rPr>
        <w:t>本项目中标人分别与招标人权属子公司（东莞市石鼓净水有限公司、东莞市清源净水科技有限公司）签署合同（即招标人将在招标文件提供的合同格式基础上，根据投标文件的响应内容与中标人签署</w:t>
      </w:r>
      <w:r>
        <w:rPr>
          <w:rFonts w:hint="eastAsia" w:ascii="宋体" w:hAnsi="宋体" w:eastAsia="宋体" w:cs="Times New Roman"/>
          <w:b/>
          <w:bCs/>
          <w:color w:val="auto"/>
          <w:szCs w:val="21"/>
          <w:highlight w:val="none"/>
          <w:lang w:val="en-US" w:eastAsia="zh-CN"/>
        </w:rPr>
        <w:t>两个</w:t>
      </w:r>
      <w:r>
        <w:rPr>
          <w:rFonts w:hint="eastAsia" w:ascii="宋体" w:hAnsi="宋体" w:eastAsia="宋体" w:cs="Times New Roman"/>
          <w:b/>
          <w:bCs/>
          <w:color w:val="auto"/>
          <w:szCs w:val="21"/>
          <w:highlight w:val="none"/>
          <w:lang w:val="zh-CN"/>
        </w:rPr>
        <w:t>单项合同），并有权要求中标人分别办理单项合同履约担保。</w:t>
      </w:r>
    </w:p>
    <w:p w14:paraId="62DD357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B258CB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8" w:name="_Toc20673"/>
      <w:bookmarkStart w:id="449" w:name="_Toc8181"/>
      <w:bookmarkStart w:id="450" w:name="_Toc450662887"/>
      <w:bookmarkStart w:id="451" w:name="_Toc486167701"/>
      <w:bookmarkStart w:id="452" w:name="_Toc5304"/>
      <w:bookmarkStart w:id="453" w:name="_Toc142508352"/>
      <w:bookmarkStart w:id="454" w:name="_Toc10115"/>
      <w:bookmarkStart w:id="455" w:name="_Toc18955"/>
      <w:bookmarkStart w:id="456" w:name="_Toc10513_WPSOffice_Level3"/>
      <w:bookmarkStart w:id="457" w:name="_Toc3830"/>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48"/>
      <w:bookmarkEnd w:id="449"/>
      <w:bookmarkEnd w:id="450"/>
      <w:bookmarkEnd w:id="451"/>
      <w:bookmarkEnd w:id="452"/>
      <w:bookmarkEnd w:id="453"/>
      <w:bookmarkEnd w:id="454"/>
      <w:bookmarkEnd w:id="455"/>
      <w:bookmarkEnd w:id="456"/>
      <w:bookmarkEnd w:id="457"/>
    </w:p>
    <w:p w14:paraId="3650F0D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58" w:name="_Toc466882025"/>
      <w:bookmarkStart w:id="45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或担保公司履约担保书），作为履约担保（所需费用由中标人自行承担），否则招标人可取消中标人的中标资格，不予退还其投标保证金。其中，</w:t>
      </w:r>
      <w:r>
        <w:rPr>
          <w:rFonts w:hint="eastAsia" w:ascii="宋体" w:hAnsi="宋体" w:eastAsia="宋体" w:cs="宋体"/>
          <w:b/>
          <w:bCs/>
          <w:color w:val="auto"/>
          <w:kern w:val="2"/>
          <w:sz w:val="21"/>
          <w:szCs w:val="21"/>
          <w:highlight w:val="none"/>
          <w:u w:val="single"/>
          <w:lang w:val="zh-CN"/>
        </w:rPr>
        <w:t>中标人应在与东莞市石鼓净水有限公司签订合同前，向其提交</w:t>
      </w:r>
      <w:r>
        <w:rPr>
          <w:rFonts w:hint="eastAsia" w:ascii="宋体" w:hAnsi="宋体" w:eastAsia="宋体" w:cs="宋体"/>
          <w:b/>
          <w:bCs/>
          <w:color w:val="auto"/>
          <w:kern w:val="2"/>
          <w:sz w:val="21"/>
          <w:szCs w:val="21"/>
          <w:highlight w:val="none"/>
          <w:u w:val="single"/>
        </w:rPr>
        <w:t>履约保证金（银行转账形式）的金额为¥295,000.00元（大写人民币贰拾玖万伍仟元整），采用不可撤销银行履约保函形式的金额为¥472,000.00元（大写人民币肆拾柒万贰仟元整），采用履约保证保险形式的金额为¥472,000.00元（大写人民币肆拾柒万贰仟元整），采用担保公司履约担保书形式的金额为¥590,000.00元（大写人民币伍拾玖万元整）</w:t>
      </w:r>
      <w:r>
        <w:rPr>
          <w:rFonts w:hint="eastAsia" w:ascii="宋体" w:hAnsi="宋体" w:eastAsia="宋体" w:cs="宋体"/>
          <w:b/>
          <w:bCs/>
          <w:color w:val="auto"/>
          <w:kern w:val="2"/>
          <w:sz w:val="21"/>
          <w:szCs w:val="21"/>
          <w:highlight w:val="none"/>
          <w:u w:val="single"/>
          <w:lang w:eastAsia="zh-CN"/>
        </w:rPr>
        <w:t>；中标人应在与东莞市清源净水科技有限公司签订合同前，向其提交履约保证金（银行转账形式）的金额为¥5,000.00元（大写人民币伍仟元整），采用不可撤销银行履约保函形式的金额为¥8,000.00元（大写人民币捌仟元整），采用履约保证保险形式的金额为¥8,000.00元（大写人民币捌仟元整），采用担保公司履约担保书形式的金额为¥10,000.00元（大写人民币壹万元整）</w:t>
      </w:r>
      <w:r>
        <w:rPr>
          <w:rFonts w:hint="eastAsia" w:ascii="宋体" w:hAnsi="宋体" w:eastAsia="宋体" w:cs="宋体"/>
          <w:b/>
          <w:bCs/>
          <w:color w:val="auto"/>
          <w:kern w:val="2"/>
          <w:sz w:val="21"/>
          <w:szCs w:val="21"/>
          <w:highlight w:val="none"/>
          <w:u w:val="single"/>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4C817BC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025971C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6205BA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14:paraId="08D37FA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w:t>
      </w:r>
      <w:r>
        <w:rPr>
          <w:rFonts w:ascii="宋体" w:hAnsi="宋体" w:eastAsia="宋体" w:cs="Times New Roman"/>
          <w:b w:val="0"/>
          <w:bCs w:val="0"/>
          <w:color w:val="auto"/>
          <w:kern w:val="0"/>
          <w:szCs w:val="21"/>
          <w:highlight w:val="none"/>
        </w:rPr>
        <w:t>，因中标人</w:t>
      </w:r>
      <w:r>
        <w:rPr>
          <w:rFonts w:hint="eastAsia" w:ascii="宋体" w:hAnsi="宋体" w:eastAsia="宋体" w:cs="Times New Roman"/>
          <w:b w:val="0"/>
          <w:bCs w:val="0"/>
          <w:color w:val="auto"/>
          <w:kern w:val="0"/>
          <w:szCs w:val="21"/>
          <w:highlight w:val="none"/>
        </w:rPr>
        <w:t>货物、</w:t>
      </w:r>
      <w:r>
        <w:rPr>
          <w:rFonts w:ascii="宋体" w:hAnsi="宋体" w:eastAsia="宋体" w:cs="Times New Roman"/>
          <w:b w:val="0"/>
          <w:bCs w:val="0"/>
          <w:color w:val="auto"/>
          <w:kern w:val="0"/>
          <w:szCs w:val="21"/>
          <w:highlight w:val="none"/>
        </w:rPr>
        <w:t>服务质量问题造成损害</w:t>
      </w:r>
      <w:r>
        <w:rPr>
          <w:rFonts w:ascii="宋体" w:hAnsi="宋体" w:eastAsia="宋体" w:cs="Times New Roman"/>
          <w:color w:val="auto"/>
          <w:kern w:val="0"/>
          <w:szCs w:val="21"/>
          <w:highlight w:val="none"/>
        </w:rPr>
        <w:t>、侵权损失（包括但不限于招标人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b w:val="0"/>
          <w:bCs w:val="0"/>
          <w:color w:val="auto"/>
          <w:kern w:val="0"/>
          <w:szCs w:val="21"/>
          <w:highlight w:val="none"/>
        </w:rPr>
        <w:t>拖欠原材料供应商货款或与其所雇用员工发生劳资纠纷、上访</w:t>
      </w:r>
      <w:r>
        <w:rPr>
          <w:rFonts w:hint="eastAsia" w:ascii="宋体" w:hAnsi="宋体" w:eastAsia="宋体" w:cs="Times New Roman"/>
          <w:b w:val="0"/>
          <w:bCs w:val="0"/>
          <w:color w:val="auto"/>
          <w:kern w:val="0"/>
          <w:szCs w:val="21"/>
          <w:highlight w:val="none"/>
          <w:lang w:eastAsia="zh-CN"/>
        </w:rPr>
        <w:t>、</w:t>
      </w:r>
      <w:r>
        <w:rPr>
          <w:rFonts w:hint="eastAsia" w:ascii="宋体" w:hAnsi="宋体" w:eastAsia="宋体" w:cs="Times New Roman"/>
          <w:color w:val="auto"/>
          <w:kern w:val="0"/>
          <w:szCs w:val="21"/>
          <w:highlight w:val="none"/>
        </w:rPr>
        <w:t>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6CDADC7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FBE2FB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C2311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DC4826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C11CDA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7411D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C9AE2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34CDF9B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771E6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78BC9E0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（6）不可撤销银行履约保函（或履约保证保险或担保公司履约担保书）应从合同签订之日</w:t>
      </w:r>
      <w:r>
        <w:rPr>
          <w:rFonts w:hint="eastAsia" w:ascii="宋体" w:hAnsi="宋体" w:eastAsia="宋体" w:cs="Times New Roman"/>
          <w:color w:val="auto"/>
          <w:kern w:val="0"/>
          <w:szCs w:val="21"/>
          <w:highlight w:val="none"/>
          <w:lang w:val="en-US" w:eastAsia="zh-CN"/>
        </w:rPr>
        <w:t>起</w:t>
      </w:r>
      <w:r>
        <w:rPr>
          <w:rFonts w:hint="eastAsia" w:ascii="宋体" w:hAnsi="宋体" w:eastAsia="宋体" w:cs="Times New Roman"/>
          <w:color w:val="auto"/>
          <w:kern w:val="0"/>
          <w:szCs w:val="21"/>
          <w:highlight w:val="none"/>
        </w:rPr>
        <w:t>（或签订合同前）至合同期限届满并完成合同及补充协议项下全部服务义务</w:t>
      </w:r>
      <w:r>
        <w:rPr>
          <w:rFonts w:hint="eastAsia" w:ascii="宋体" w:hAnsi="宋体" w:eastAsia="宋体" w:cs="Times New Roman"/>
          <w:color w:val="auto"/>
          <w:kern w:val="0"/>
          <w:szCs w:val="21"/>
          <w:highlight w:val="none"/>
          <w:lang w:eastAsia="zh-CN"/>
        </w:rPr>
        <w:t>，招标人或招标人权属子公司向中标人支付全部款项</w:t>
      </w:r>
      <w:r>
        <w:rPr>
          <w:rFonts w:hint="eastAsia" w:ascii="宋体" w:hAnsi="宋体" w:eastAsia="宋体" w:cs="Times New Roman"/>
          <w:color w:val="auto"/>
          <w:kern w:val="0"/>
          <w:szCs w:val="21"/>
          <w:highlight w:val="none"/>
        </w:rPr>
        <w:t>后二十八（28）日内保持有效</w:t>
      </w:r>
      <w:r>
        <w:rPr>
          <w:rFonts w:hint="eastAsia" w:ascii="宋体" w:hAnsi="宋体" w:eastAsia="宋体" w:cs="宋体"/>
          <w:color w:val="auto"/>
          <w:kern w:val="0"/>
          <w:szCs w:val="21"/>
          <w:highlight w:val="none"/>
        </w:rPr>
        <w:t>。</w:t>
      </w:r>
    </w:p>
    <w:p w14:paraId="13322F8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0F1F199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5FB3363">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石鼓公司履约保证金账户：（</w:t>
      </w:r>
      <w:r>
        <w:rPr>
          <w:rFonts w:hint="eastAsia" w:ascii="宋体" w:hAnsi="宋体" w:eastAsia="宋体" w:cs="宋体"/>
          <w:b/>
          <w:color w:val="auto"/>
          <w:sz w:val="21"/>
          <w:szCs w:val="21"/>
          <w:highlight w:val="none"/>
          <w:u w:val="single"/>
        </w:rPr>
        <w:t>特别提醒，本账户非投标保证金账户</w:t>
      </w:r>
      <w:r>
        <w:rPr>
          <w:rFonts w:hint="eastAsia" w:ascii="宋体" w:hAnsi="宋体" w:eastAsia="宋体" w:cs="宋体"/>
          <w:b/>
          <w:color w:val="auto"/>
          <w:sz w:val="21"/>
          <w:szCs w:val="21"/>
          <w:highlight w:val="none"/>
        </w:rPr>
        <w:t>）</w:t>
      </w:r>
    </w:p>
    <w:p w14:paraId="4A774CAF">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开户名称：东莞市石鼓净水有限公司</w:t>
      </w:r>
    </w:p>
    <w:p w14:paraId="3FF1800F">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银行账号：944004010000157127</w:t>
      </w:r>
    </w:p>
    <w:p w14:paraId="19332FF9">
      <w:pPr>
        <w:snapToGrid w:val="0"/>
        <w:spacing w:line="360" w:lineRule="auto"/>
        <w:ind w:firstLine="632" w:firstLineChars="300"/>
        <w:rPr>
          <w:color w:val="auto"/>
          <w:highlight w:val="none"/>
        </w:rPr>
      </w:pPr>
      <w:r>
        <w:rPr>
          <w:rFonts w:hint="eastAsia" w:ascii="宋体" w:hAnsi="宋体" w:eastAsia="宋体" w:cs="宋体"/>
          <w:b/>
          <w:color w:val="auto"/>
          <w:sz w:val="21"/>
          <w:szCs w:val="21"/>
          <w:highlight w:val="none"/>
        </w:rPr>
        <w:t>开户银行：邮政储蓄东莞分行</w:t>
      </w:r>
    </w:p>
    <w:p w14:paraId="39CF3017">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p>
    <w:p w14:paraId="26B0F5BA">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清源公司履约保证金账户：（</w:t>
      </w:r>
      <w:r>
        <w:rPr>
          <w:rFonts w:hint="eastAsia" w:ascii="宋体" w:hAnsi="宋体" w:eastAsia="宋体" w:cs="宋体"/>
          <w:b/>
          <w:color w:val="auto"/>
          <w:sz w:val="21"/>
          <w:szCs w:val="21"/>
          <w:highlight w:val="none"/>
          <w:u w:val="single"/>
        </w:rPr>
        <w:t>特别提醒，本账户非投标保证金账户</w:t>
      </w:r>
      <w:r>
        <w:rPr>
          <w:rFonts w:hint="eastAsia" w:ascii="宋体" w:hAnsi="宋体" w:eastAsia="宋体" w:cs="宋体"/>
          <w:b/>
          <w:color w:val="auto"/>
          <w:sz w:val="21"/>
          <w:szCs w:val="21"/>
          <w:highlight w:val="none"/>
        </w:rPr>
        <w:t>）</w:t>
      </w:r>
    </w:p>
    <w:p w14:paraId="2D791413">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开户名称：东莞市清源净水科技有限公司</w:t>
      </w:r>
    </w:p>
    <w:p w14:paraId="7F0B1C99">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银行账号：2010021309200692384</w:t>
      </w:r>
    </w:p>
    <w:p w14:paraId="11640F7C">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开户银行</w:t>
      </w:r>
      <w:r>
        <w:rPr>
          <w:rFonts w:hint="eastAsia" w:ascii="宋体" w:hAnsi="宋体" w:eastAsia="宋体" w:cs="宋体"/>
          <w:b/>
          <w:color w:val="auto"/>
          <w:sz w:val="21"/>
          <w:szCs w:val="21"/>
          <w:highlight w:val="none"/>
          <w:lang w:eastAsia="zh-CN"/>
        </w:rPr>
        <w:t>：中国工商银行东莞分行</w:t>
      </w:r>
    </w:p>
    <w:p w14:paraId="59D96251">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szCs w:val="21"/>
          <w:highlight w:val="none"/>
          <w:lang w:val="zh-CN"/>
        </w:rPr>
        <w:t>，由招标人</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B90C0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中标人以履约保证金（银行转账形式）提供履约担保的在合同期限届满并且</w:t>
      </w:r>
      <w:r>
        <w:rPr>
          <w:rFonts w:hint="eastAsia" w:ascii="宋体" w:hAnsi="宋体" w:eastAsia="宋体" w:cs="宋体"/>
          <w:color w:val="auto"/>
          <w:sz w:val="21"/>
          <w:szCs w:val="21"/>
          <w:highlight w:val="none"/>
          <w:lang w:val="en-US" w:eastAsia="zh-CN"/>
        </w:rPr>
        <w:t>中标人完成本项目合同及本项目合同下所有补充协议的全部服务义务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招标人或招标人权属子公司向中标人支付全部款项</w:t>
      </w:r>
      <w:r>
        <w:rPr>
          <w:rFonts w:hint="eastAsia" w:ascii="宋体" w:hAnsi="宋体" w:eastAsia="宋体" w:cs="Times New Roman"/>
          <w:color w:val="auto"/>
          <w:kern w:val="0"/>
          <w:szCs w:val="21"/>
          <w:highlight w:val="none"/>
        </w:rPr>
        <w:t>后二十八（28）日</w:t>
      </w:r>
      <w:r>
        <w:rPr>
          <w:rFonts w:hint="eastAsia" w:ascii="宋体" w:hAnsi="宋体" w:eastAsia="宋体" w:cs="Times New Roman"/>
          <w:color w:val="auto"/>
          <w:kern w:val="0"/>
          <w:szCs w:val="21"/>
          <w:highlight w:val="none"/>
          <w:lang w:val="en-US" w:eastAsia="zh-CN"/>
        </w:rPr>
        <w:t>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1207FA0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148AC6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0" w:name="_Toc9976"/>
      <w:bookmarkStart w:id="461" w:name="_Toc6374"/>
      <w:bookmarkStart w:id="462" w:name="_Toc10548"/>
      <w:bookmarkStart w:id="463" w:name="_Toc11984"/>
      <w:bookmarkStart w:id="464" w:name="_Toc15918"/>
      <w:bookmarkStart w:id="465" w:name="_Toc486167702"/>
      <w:bookmarkStart w:id="466" w:name="_Toc142508353"/>
      <w:bookmarkStart w:id="467" w:name="_Toc2716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8"/>
      <w:bookmarkEnd w:id="459"/>
      <w:bookmarkEnd w:id="460"/>
      <w:bookmarkEnd w:id="461"/>
      <w:bookmarkEnd w:id="462"/>
      <w:bookmarkEnd w:id="463"/>
      <w:bookmarkEnd w:id="464"/>
      <w:bookmarkEnd w:id="465"/>
      <w:bookmarkEnd w:id="466"/>
      <w:bookmarkEnd w:id="467"/>
    </w:p>
    <w:p w14:paraId="43E08E59">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59D2D89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8" w:name="_Toc450662888"/>
    </w:p>
    <w:p w14:paraId="36337E4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9" w:name="_Toc23218"/>
      <w:bookmarkStart w:id="470" w:name="_Toc486167703"/>
      <w:bookmarkStart w:id="471" w:name="_Toc28921_WPSOffice_Level3"/>
      <w:bookmarkStart w:id="472" w:name="_Toc26429"/>
      <w:bookmarkStart w:id="473" w:name="_Toc142508354"/>
      <w:bookmarkStart w:id="474" w:name="_Toc1243"/>
      <w:bookmarkStart w:id="475" w:name="_Toc4181"/>
      <w:bookmarkStart w:id="476" w:name="_Toc2401"/>
      <w:bookmarkStart w:id="477" w:name="_Toc40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68"/>
      <w:bookmarkEnd w:id="469"/>
      <w:bookmarkEnd w:id="470"/>
      <w:bookmarkEnd w:id="471"/>
      <w:bookmarkEnd w:id="472"/>
      <w:bookmarkEnd w:id="473"/>
      <w:bookmarkEnd w:id="474"/>
      <w:bookmarkEnd w:id="475"/>
      <w:bookmarkEnd w:id="476"/>
      <w:bookmarkEnd w:id="477"/>
    </w:p>
    <w:p w14:paraId="6F2FE82C">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4675982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8" w:name="_Toc450662889"/>
    </w:p>
    <w:p w14:paraId="7CAA414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9" w:name="_Toc12174"/>
      <w:bookmarkStart w:id="480" w:name="_Toc21985"/>
      <w:bookmarkStart w:id="481" w:name="_Toc22758"/>
      <w:bookmarkStart w:id="482" w:name="_Toc142508355"/>
      <w:bookmarkStart w:id="483" w:name="_Toc6796"/>
      <w:bookmarkStart w:id="484" w:name="_Toc21757"/>
      <w:bookmarkStart w:id="485" w:name="_Toc486167704"/>
      <w:bookmarkStart w:id="486" w:name="_Toc5"/>
      <w:bookmarkStart w:id="487"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78"/>
      <w:bookmarkEnd w:id="479"/>
      <w:bookmarkEnd w:id="480"/>
      <w:bookmarkEnd w:id="481"/>
      <w:bookmarkEnd w:id="482"/>
      <w:bookmarkEnd w:id="483"/>
      <w:bookmarkEnd w:id="484"/>
      <w:bookmarkEnd w:id="485"/>
      <w:bookmarkEnd w:id="486"/>
      <w:bookmarkEnd w:id="487"/>
    </w:p>
    <w:p w14:paraId="7A4566C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88" w:name="_Toc486167705"/>
      <w:bookmarkStart w:id="489" w:name="_Toc31106_WPSOffice_Level3"/>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w:t>
      </w:r>
      <w:r>
        <w:rPr>
          <w:rFonts w:hint="eastAsia" w:ascii="宋体" w:hAnsi="宋体" w:eastAsia="宋体" w:cs="宋体"/>
          <w:color w:val="auto"/>
          <w:szCs w:val="21"/>
          <w:highlight w:val="none"/>
          <w:lang w:val="zh-CN"/>
        </w:rPr>
        <w:t>增值税普通发票</w:t>
      </w:r>
      <w:r>
        <w:rPr>
          <w:rFonts w:hint="eastAsia" w:ascii="宋体" w:hAnsi="宋体" w:eastAsia="宋体" w:cs="Times New Roman"/>
          <w:color w:val="auto"/>
          <w:szCs w:val="21"/>
          <w:highlight w:val="none"/>
          <w:lang w:val="zh-CN"/>
        </w:rPr>
        <w:t>。</w:t>
      </w:r>
    </w:p>
    <w:p w14:paraId="27C127C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362BD72">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90" w:name="_Toc142508356"/>
      <w:bookmarkStart w:id="491" w:name="_Toc8619"/>
      <w:bookmarkStart w:id="492" w:name="_Toc7739"/>
      <w:bookmarkStart w:id="493" w:name="_Toc24547"/>
      <w:bookmarkStart w:id="494" w:name="_Toc27075"/>
      <w:bookmarkStart w:id="495" w:name="_Toc5870"/>
      <w:bookmarkStart w:id="496" w:name="_Toc11061"/>
      <w:r>
        <w:rPr>
          <w:rFonts w:ascii="宋体" w:hAnsi="宋体" w:eastAsia="宋体" w:cs="宋体"/>
          <w:b/>
          <w:color w:val="auto"/>
          <w:szCs w:val="21"/>
          <w:highlight w:val="none"/>
        </w:rPr>
        <w:t>39 招标相关补充约定</w:t>
      </w:r>
      <w:bookmarkEnd w:id="490"/>
      <w:bookmarkEnd w:id="491"/>
      <w:bookmarkEnd w:id="492"/>
      <w:bookmarkEnd w:id="493"/>
      <w:bookmarkEnd w:id="494"/>
      <w:bookmarkEnd w:id="495"/>
      <w:bookmarkEnd w:id="496"/>
    </w:p>
    <w:p w14:paraId="48FDDDD0">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F18C36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2532DF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97" w:name="_Toc142508357"/>
      <w:bookmarkStart w:id="498" w:name="_Toc23742"/>
      <w:bookmarkStart w:id="499" w:name="_Toc5205"/>
      <w:bookmarkStart w:id="500" w:name="_Toc29758"/>
      <w:bookmarkStart w:id="501" w:name="_Toc26594"/>
      <w:bookmarkStart w:id="502" w:name="_Toc20698"/>
      <w:bookmarkStart w:id="503" w:name="_Toc564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88"/>
      <w:bookmarkEnd w:id="489"/>
      <w:bookmarkEnd w:id="497"/>
      <w:bookmarkEnd w:id="498"/>
      <w:bookmarkEnd w:id="499"/>
      <w:bookmarkEnd w:id="500"/>
      <w:bookmarkEnd w:id="501"/>
      <w:bookmarkEnd w:id="502"/>
      <w:bookmarkEnd w:id="503"/>
    </w:p>
    <w:p w14:paraId="1208A90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04" w:name="_Toc486167706"/>
      <w:bookmarkStart w:id="505" w:name="_Toc29427"/>
      <w:bookmarkStart w:id="506" w:name="_Toc8099"/>
      <w:bookmarkStart w:id="507" w:name="_Toc14879"/>
      <w:bookmarkStart w:id="508" w:name="_Toc142508358"/>
      <w:bookmarkStart w:id="509" w:name="_Toc450662891"/>
      <w:bookmarkStart w:id="510" w:name="_Toc27939_WPSOffice_Level1"/>
      <w:bookmarkStart w:id="511" w:name="_Toc4386"/>
      <w:bookmarkStart w:id="512" w:name="_Toc21446"/>
      <w:bookmarkStart w:id="513" w:name="_Toc12502"/>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04"/>
      <w:bookmarkEnd w:id="505"/>
      <w:bookmarkEnd w:id="506"/>
      <w:bookmarkEnd w:id="507"/>
      <w:bookmarkEnd w:id="508"/>
      <w:bookmarkEnd w:id="509"/>
      <w:bookmarkEnd w:id="510"/>
      <w:bookmarkEnd w:id="511"/>
      <w:bookmarkEnd w:id="512"/>
      <w:bookmarkEnd w:id="513"/>
    </w:p>
    <w:p w14:paraId="5D564780">
      <w:pPr>
        <w:tabs>
          <w:tab w:val="left" w:pos="208"/>
        </w:tabs>
        <w:autoSpaceDE w:val="0"/>
        <w:autoSpaceDN w:val="0"/>
        <w:adjustRightInd w:val="0"/>
        <w:spacing w:line="360" w:lineRule="auto"/>
        <w:contextualSpacing/>
        <w:jc w:val="left"/>
        <w:rPr>
          <w:rFonts w:hint="eastAsia" w:ascii="宋体" w:hAnsi="宋体" w:eastAsia="宋体" w:cs="宋体"/>
          <w:b/>
          <w:color w:val="auto"/>
          <w:kern w:val="0"/>
          <w:sz w:val="21"/>
          <w:szCs w:val="21"/>
          <w:highlight w:val="none"/>
        </w:rPr>
      </w:pPr>
    </w:p>
    <w:p w14:paraId="2EA1BB03">
      <w:pPr>
        <w:keepNext w:val="0"/>
        <w:keepLines w:val="0"/>
        <w:pageBreakBefore w:val="0"/>
        <w:tabs>
          <w:tab w:val="left" w:pos="208"/>
        </w:tabs>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342537F1">
      <w:pPr>
        <w:keepNext w:val="0"/>
        <w:keepLines w:val="0"/>
        <w:pageBreakBefore w:val="0"/>
        <w:kinsoku/>
        <w:overflowPunct/>
        <w:topLinePunct w:val="0"/>
        <w:bidi w:val="0"/>
        <w:snapToGrid/>
        <w:spacing w:line="360" w:lineRule="auto"/>
        <w:ind w:lef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为了做好食堂规范管理工作，确保符合食品安全、卫生要求，东莞市水务集团净水有限公司拟对下属厂区</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个员工食堂的食品原材料等配送的供货资格进行招标。</w:t>
      </w:r>
      <w:r>
        <w:rPr>
          <w:rFonts w:hint="eastAsia" w:ascii="宋体" w:hAnsi="宋体" w:eastAsia="宋体" w:cs="宋体"/>
          <w:color w:val="auto"/>
          <w:sz w:val="21"/>
          <w:szCs w:val="21"/>
          <w:highlight w:val="none"/>
          <w:lang w:val="zh-CN"/>
        </w:rPr>
        <w:t>凡符合配送准入条件的企业</w:t>
      </w:r>
      <w:r>
        <w:rPr>
          <w:rFonts w:hint="eastAsia" w:ascii="宋体" w:hAnsi="宋体" w:eastAsia="宋体" w:cs="宋体"/>
          <w:color w:val="auto"/>
          <w:sz w:val="21"/>
          <w:szCs w:val="21"/>
          <w:highlight w:val="none"/>
        </w:rPr>
        <w:t>均可参与竞标。</w:t>
      </w:r>
    </w:p>
    <w:p w14:paraId="76A5994A">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本项目配送地点：东莞市水务集团净水有限公司</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个员工食堂（具体地址见附件1）。招募食堂餐饮食品配送公司配送主副食，调味料、农副产品和其他食品。</w:t>
      </w:r>
    </w:p>
    <w:p w14:paraId="4E0F443E">
      <w:pPr>
        <w:keepNext w:val="0"/>
        <w:keepLines w:val="0"/>
        <w:pageBreakBefore w:val="0"/>
        <w:tabs>
          <w:tab w:val="left" w:pos="1800"/>
        </w:tabs>
        <w:kinsoku/>
        <w:overflowPunct/>
        <w:topLinePunct w:val="0"/>
        <w:bidi w:val="0"/>
        <w:snapToGrid/>
        <w:spacing w:line="360" w:lineRule="auto"/>
        <w:ind w:firstLine="525" w:firstLineChars="250"/>
        <w:rPr>
          <w:rFonts w:hint="eastAsia" w:ascii="宋体" w:hAnsi="宋体" w:eastAsia="宋体" w:cs="宋体"/>
          <w:color w:val="auto"/>
          <w:sz w:val="21"/>
          <w:szCs w:val="21"/>
          <w:highlight w:val="none"/>
        </w:rPr>
      </w:pPr>
    </w:p>
    <w:p w14:paraId="561E0FD2">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二、配送情况 </w:t>
      </w:r>
    </w:p>
    <w:p w14:paraId="3B1CC733">
      <w:pPr>
        <w:keepNext w:val="0"/>
        <w:keepLines w:val="0"/>
        <w:pageBreakBefore w:val="0"/>
        <w:kinsoku/>
        <w:overflowPunct/>
        <w:topLinePunct w:val="0"/>
        <w:autoSpaceDE w:val="0"/>
        <w:autoSpaceDN w:val="0"/>
        <w:bidi w:val="0"/>
        <w:adjustRightInd w:val="0"/>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本项目通过公开招标确定一家食堂食材配送单位，与招标人权属子公司签订</w:t>
      </w:r>
      <w:r>
        <w:rPr>
          <w:rFonts w:hint="eastAsia" w:ascii="宋体" w:hAnsi="宋体" w:eastAsia="宋体" w:cs="宋体"/>
          <w:color w:val="auto"/>
          <w:sz w:val="21"/>
          <w:szCs w:val="21"/>
          <w:highlight w:val="none"/>
          <w:lang w:val="en-US" w:eastAsia="zh-CN"/>
        </w:rPr>
        <w:t>食材</w:t>
      </w:r>
      <w:r>
        <w:rPr>
          <w:rFonts w:hint="eastAsia" w:ascii="宋体" w:hAnsi="宋体" w:eastAsia="宋体" w:cs="宋体"/>
          <w:color w:val="auto"/>
          <w:sz w:val="21"/>
          <w:szCs w:val="21"/>
          <w:highlight w:val="none"/>
        </w:rPr>
        <w:t>配送合同</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投标人为招标人权属子公司提供配送的品种包括：肉类（猪肉类、牛肉类、冻品类、禽类、腊味类、淡水鱼类、海水鱼类以及相关冰鲜水产品）、调配料、腌菜、干货及蛋品、蔬菜类、水果及食用菌类、点心、豆制品、面食类、粉面、大米类、食用油类、奶制品雪糕饮料类等。</w:t>
      </w:r>
      <w:r>
        <w:rPr>
          <w:rFonts w:hint="eastAsia" w:ascii="宋体" w:hAnsi="宋体" w:eastAsia="宋体" w:cs="宋体"/>
          <w:color w:val="auto"/>
          <w:kern w:val="0"/>
          <w:sz w:val="21"/>
          <w:szCs w:val="21"/>
          <w:highlight w:val="none"/>
        </w:rPr>
        <w:t>预计数量仅为方便合计投标报价使用，不作为招标人或招标人权属子公司最终采购数量的保证，不因实际采购数量的减少或增加而要求招标人或招标人权属子公司提供任何形式的补偿或赔偿。</w:t>
      </w:r>
    </w:p>
    <w:p w14:paraId="2BF5148F">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b/>
          <w:bCs/>
          <w:color w:val="auto"/>
          <w:sz w:val="21"/>
          <w:szCs w:val="21"/>
          <w:highlight w:val="none"/>
        </w:rPr>
      </w:pPr>
    </w:p>
    <w:p w14:paraId="196E1C29">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三、总体要求</w:t>
      </w:r>
    </w:p>
    <w:p w14:paraId="697AA956">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（一）服务期限</w:t>
      </w:r>
    </w:p>
    <w:p w14:paraId="7A144B64">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服务期从</w:t>
      </w:r>
      <w:r>
        <w:rPr>
          <w:rFonts w:hint="eastAsia" w:ascii="宋体" w:hAnsi="宋体" w:eastAsia="宋体" w:cs="宋体"/>
          <w:bCs/>
          <w:color w:val="auto"/>
          <w:sz w:val="21"/>
          <w:szCs w:val="21"/>
          <w:highlight w:val="none"/>
          <w:lang w:val="en-US" w:eastAsia="zh-CN"/>
        </w:rPr>
        <w:t>招标人书面通知之日</w:t>
      </w:r>
      <w:r>
        <w:rPr>
          <w:rFonts w:hint="eastAsia" w:ascii="宋体" w:hAnsi="宋体" w:eastAsia="宋体" w:cs="宋体"/>
          <w:bCs/>
          <w:color w:val="auto"/>
          <w:sz w:val="21"/>
          <w:szCs w:val="21"/>
          <w:highlight w:val="none"/>
        </w:rPr>
        <w:t>起至202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年12月31日止</w:t>
      </w:r>
      <w:r>
        <w:rPr>
          <w:rFonts w:hint="eastAsia" w:ascii="宋体" w:hAnsi="宋体" w:eastAsia="宋体" w:cs="宋体"/>
          <w:color w:val="auto"/>
          <w:sz w:val="21"/>
          <w:szCs w:val="21"/>
          <w:highlight w:val="none"/>
        </w:rPr>
        <w:t>。服务期限满后，双方经友好协商一致之后，可在保持原合同约定条款的情况下，签订补充协议延长服务资格期限，延长的服务资格期限原则上不超过三个月。</w:t>
      </w:r>
    </w:p>
    <w:p w14:paraId="5D0BBA23">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（二）付款方法</w:t>
      </w:r>
    </w:p>
    <w:p w14:paraId="09FBD0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中标人按招标人权属子公司的每次订单提交货物，由招标人权属子公司收货验收并签字确认。招标人权属子公司每月与中标人按实际产生量结算一次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各个</w:t>
      </w:r>
      <w:r>
        <w:rPr>
          <w:rFonts w:hint="eastAsia" w:ascii="宋体" w:hAnsi="宋体" w:eastAsia="宋体" w:cs="宋体"/>
          <w:color w:val="auto"/>
          <w:sz w:val="21"/>
          <w:szCs w:val="21"/>
          <w:highlight w:val="none"/>
          <w:lang w:val="en-US" w:eastAsia="zh-CN"/>
        </w:rPr>
        <w:t>厂区依据“厂区</w:t>
      </w:r>
      <w:r>
        <w:rPr>
          <w:rFonts w:hint="eastAsia" w:ascii="宋体" w:hAnsi="宋体" w:eastAsia="宋体" w:cs="宋体"/>
          <w:color w:val="auto"/>
          <w:sz w:val="21"/>
          <w:szCs w:val="21"/>
          <w:highlight w:val="none"/>
        </w:rPr>
        <w:t>对供货商考核评分表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的评分参照考核管理办法按实际情况结算）</w:t>
      </w:r>
      <w:r>
        <w:rPr>
          <w:rFonts w:hint="eastAsia" w:ascii="宋体" w:hAnsi="宋体" w:eastAsia="宋体" w:cs="宋体"/>
          <w:color w:val="auto"/>
          <w:sz w:val="21"/>
          <w:szCs w:val="21"/>
          <w:highlight w:val="none"/>
        </w:rPr>
        <w:t>。双方于每月10日（节假日顺延）对账核算上月采购货物明细，核对无误后，中标人按招标人权属子公司财务规定开具等额有效增值税普通发票，招标人权属子公司于收到发票及请款资料并确认无误后15个工作日内向中标人一次性支付结算款项。中标人延迟提供发票或提供发票不合格的，招标人权属子公司有权顺延付款时间而不承担任何违约责任。招标人权属子公司通过银行转账或银行承兑汇票方式支付相应款项至本合同中载明的中标人银行账户中，汇票期限不超过三个月，每期款项支付方式由招标人权属子公司决定。</w:t>
      </w:r>
    </w:p>
    <w:p w14:paraId="1E82F52A">
      <w:pPr>
        <w:keepNext w:val="0"/>
        <w:keepLines w:val="0"/>
        <w:pageBreakBefore w:val="0"/>
        <w:kinsoku/>
        <w:overflowPunct/>
        <w:topLinePunct w:val="0"/>
        <w:bidi w:val="0"/>
        <w:snapToGrid/>
        <w:spacing w:line="360" w:lineRule="auto"/>
        <w:contextualSpacing/>
        <w:rPr>
          <w:rFonts w:hint="eastAsia" w:ascii="宋体" w:hAnsi="宋体" w:eastAsia="宋体" w:cs="宋体"/>
          <w:b/>
          <w:bCs/>
          <w:color w:val="auto"/>
          <w:sz w:val="21"/>
          <w:szCs w:val="21"/>
          <w:highlight w:val="none"/>
        </w:rPr>
      </w:pPr>
    </w:p>
    <w:p w14:paraId="358972C1">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四、具体要求</w:t>
      </w:r>
    </w:p>
    <w:p w14:paraId="45ED03A3">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（一）采购内容</w:t>
      </w:r>
    </w:p>
    <w:p w14:paraId="0D6F697D">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提供食堂食材采购及配送服务，供货内容包括但不限于以下：</w:t>
      </w:r>
    </w:p>
    <w:p w14:paraId="3B0CE055">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A类（粮油干货类）：大米、食用油、调味品、干货、杂货、米粉面粉类等食品材料</w:t>
      </w:r>
      <w:r>
        <w:rPr>
          <w:rFonts w:hint="eastAsia" w:ascii="宋体" w:hAnsi="宋体" w:eastAsia="宋体" w:cs="宋体"/>
          <w:color w:val="auto"/>
          <w:sz w:val="21"/>
          <w:szCs w:val="21"/>
          <w:highlight w:val="none"/>
          <w:lang w:eastAsia="zh-CN"/>
        </w:rPr>
        <w:t>。</w:t>
      </w:r>
    </w:p>
    <w:p w14:paraId="6649A79F">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B类（肉类）：生鲜猪、牛、羊、三鸟，鱼及冰冻水产、畜、禽肉类。</w:t>
      </w:r>
    </w:p>
    <w:p w14:paraId="242DB07A">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C类（蔬果类）：生鲜农副产品，其他食品。</w:t>
      </w:r>
    </w:p>
    <w:p w14:paraId="7EE84C17">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D类（奶制品雪糕饮料类）：牛奶、酸奶、雪糕、饮料等。</w:t>
      </w:r>
    </w:p>
    <w:p w14:paraId="7E56E2A2">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就餐人数</w:t>
      </w:r>
    </w:p>
    <w:p w14:paraId="053699C4">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rPr>
        <w:t>度东莞市水务集团净水有限公司本部和运营厂区员工食堂，</w:t>
      </w:r>
      <w:r>
        <w:rPr>
          <w:rFonts w:hint="eastAsia" w:ascii="宋体" w:hAnsi="宋体" w:eastAsia="宋体" w:cs="宋体"/>
          <w:color w:val="auto"/>
          <w:sz w:val="21"/>
          <w:szCs w:val="21"/>
          <w:highlight w:val="none"/>
          <w:lang w:val="en-US" w:eastAsia="zh-CN"/>
        </w:rPr>
        <w:t>工作日</w:t>
      </w:r>
      <w:r>
        <w:rPr>
          <w:rFonts w:hint="eastAsia" w:ascii="宋体" w:hAnsi="宋体" w:eastAsia="宋体" w:cs="宋体"/>
          <w:color w:val="auto"/>
          <w:sz w:val="21"/>
          <w:szCs w:val="21"/>
          <w:highlight w:val="none"/>
        </w:rPr>
        <w:t>每天平均用餐人数合共约</w:t>
      </w:r>
      <w:r>
        <w:rPr>
          <w:rFonts w:hint="eastAsia" w:ascii="宋体" w:hAnsi="宋体" w:eastAsia="宋体" w:cs="宋体"/>
          <w:color w:val="auto"/>
          <w:sz w:val="21"/>
          <w:szCs w:val="21"/>
          <w:highlight w:val="none"/>
          <w:lang w:val="en-US" w:eastAsia="zh-CN"/>
        </w:rPr>
        <w:t>1013</w:t>
      </w:r>
      <w:r>
        <w:rPr>
          <w:rFonts w:hint="eastAsia" w:ascii="宋体" w:hAnsi="宋体" w:eastAsia="宋体" w:cs="宋体"/>
          <w:color w:val="auto"/>
          <w:sz w:val="21"/>
          <w:szCs w:val="21"/>
          <w:highlight w:val="none"/>
        </w:rPr>
        <w:t>人（具体就餐人数以实际为准）。</w:t>
      </w:r>
    </w:p>
    <w:p w14:paraId="2575408D">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（三）供货地点</w:t>
      </w:r>
    </w:p>
    <w:p w14:paraId="1CFB4AFD">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供货地点：东莞市水务集团净水有限公司下属厂区员工食堂，具体地址详见附件1</w:t>
      </w:r>
      <w:r>
        <w:rPr>
          <w:rFonts w:hint="eastAsia" w:ascii="宋体" w:hAnsi="宋体" w:eastAsia="宋体" w:cs="宋体"/>
          <w:bCs/>
          <w:color w:val="auto"/>
          <w:sz w:val="21"/>
          <w:szCs w:val="21"/>
          <w:highlight w:val="none"/>
          <w:lang w:eastAsia="zh-CN"/>
        </w:rPr>
        <w:t>。</w:t>
      </w:r>
    </w:p>
    <w:p w14:paraId="446E4275">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（四）定价及定价周期</w:t>
      </w:r>
    </w:p>
    <w:p w14:paraId="34B34A74">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1.招标人和中标人按以下方式确定供货价格（定价原则）：</w:t>
      </w:r>
    </w:p>
    <w:p w14:paraId="38238A7A">
      <w:pPr>
        <w:keepNext w:val="0"/>
        <w:keepLines w:val="0"/>
        <w:pageBreakBefore w:val="0"/>
        <w:kinsoku/>
        <w:wordWrap w:val="0"/>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1.1原则上以东莞市发展和改革局（http://dgdp.dg.gov.cn/jggl，网址仅供参考，具体以东莞市发展和改革局官方网址发布的为准）“东莞市菜篮子价格监测表” 当月最新公布本期（指招标人或招标人权属子公司审批之日的最新期次）价格作为基准价抽样审核；若东莞物价专栏无最近当月份公布</w:t>
      </w:r>
      <w:r>
        <w:rPr>
          <w:rFonts w:hint="eastAsia" w:ascii="宋体" w:hAnsi="宋体" w:eastAsia="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rPr>
        <w:t>招标人或招标人权属子公司所需的相同品种，则招标人或招标人权属子公司将对本市区农副产品市场（莞城细村市场）的市场零售价（与中标人供货产品等级、质量相近的产品零售价）进行抽样调查，核定相同品种的市场价格，同时为合同监督食品报价作</w:t>
      </w:r>
      <w:r>
        <w:rPr>
          <w:rFonts w:hint="eastAsia" w:ascii="宋体" w:hAnsi="宋体" w:eastAsia="宋体" w:cs="宋体"/>
          <w:b/>
          <w:bCs/>
          <w:color w:val="auto"/>
          <w:sz w:val="21"/>
          <w:szCs w:val="21"/>
          <w:highlight w:val="none"/>
          <w:lang w:eastAsia="zh-CN"/>
        </w:rPr>
        <w:t>依据</w:t>
      </w:r>
      <w:r>
        <w:rPr>
          <w:rFonts w:hint="eastAsia" w:ascii="宋体" w:hAnsi="宋体" w:eastAsia="宋体" w:cs="宋体"/>
          <w:b/>
          <w:bCs/>
          <w:color w:val="auto"/>
          <w:sz w:val="21"/>
          <w:szCs w:val="21"/>
          <w:highlight w:val="none"/>
        </w:rPr>
        <w:t>。</w:t>
      </w:r>
    </w:p>
    <w:p w14:paraId="5C3EE679">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临时委托采购：中标人必须按照招标人权属子公司急需餐料物资品种、数量、送货时间、地点等在2小时内进行供货，若急需餐料物资不在供货物资清单表上，该项临时需求食品材料纳入下次供货清单内，并按上述定价原则确定供货价。</w:t>
      </w:r>
    </w:p>
    <w:p w14:paraId="17AA4286">
      <w:pPr>
        <w:keepNext w:val="0"/>
        <w:keepLines w:val="0"/>
        <w:pageBreakBefore w:val="0"/>
        <w:kinsoku/>
        <w:overflowPunct/>
        <w:topLinePunct w:val="0"/>
        <w:bidi w:val="0"/>
        <w:adjustRightInd/>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.定价周期</w:t>
      </w:r>
    </w:p>
    <w:p w14:paraId="211FE65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.1A类（粮油干货类）、B类（肉类）、C类（蔬果类、其他类项）、D类（奶制品雪糕饮料类）价格每半月更新一次，中标人每月12日前提交下半月报价给招标人权属子公司审核，每月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日前提交下个月上半月报价给招标人权属子公司审核。</w:t>
      </w:r>
    </w:p>
    <w:p w14:paraId="659DAC9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所供货品规格、型号报价与实际配送的规格型号相符合。核定价格后若供货时期市场出现部份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w:t>
      </w:r>
      <w:r>
        <w:rPr>
          <w:rFonts w:hint="eastAsia" w:ascii="宋体" w:hAnsi="宋体" w:eastAsia="宋体" w:cs="宋体"/>
          <w:color w:val="auto"/>
          <w:sz w:val="21"/>
          <w:szCs w:val="21"/>
          <w:highlight w:val="none"/>
          <w:lang w:val="en-US" w:eastAsia="zh-CN"/>
        </w:rPr>
        <w:t>原核</w:t>
      </w:r>
      <w:r>
        <w:rPr>
          <w:rFonts w:hint="eastAsia" w:ascii="宋体" w:hAnsi="宋体" w:eastAsia="宋体" w:cs="宋体"/>
          <w:color w:val="auto"/>
          <w:sz w:val="21"/>
          <w:szCs w:val="21"/>
          <w:highlight w:val="none"/>
        </w:rPr>
        <w:t>定价格执行，除此之外，双方约定的供货物资价格在有效期内任何一方不得随意更改。</w:t>
      </w:r>
    </w:p>
    <w:p w14:paraId="4C9DC3B7">
      <w:pPr>
        <w:keepNext w:val="0"/>
        <w:keepLines w:val="0"/>
        <w:pageBreakBefore w:val="0"/>
        <w:kinsoku/>
        <w:overflowPunct/>
        <w:topLinePunct w:val="0"/>
        <w:bidi w:val="0"/>
        <w:snapToGrid/>
        <w:spacing w:line="360" w:lineRule="auto"/>
        <w:ind w:firstLine="211" w:firstLineChars="100"/>
        <w:contextualSpacing/>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（五）考核管理</w:t>
      </w:r>
    </w:p>
    <w:p w14:paraId="7EF868C0">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
          <w:color w:val="auto"/>
          <w:sz w:val="21"/>
          <w:szCs w:val="21"/>
          <w:highlight w:val="none"/>
          <w:lang w:val="en-US"/>
        </w:rPr>
      </w:pPr>
      <w:r>
        <w:rPr>
          <w:rFonts w:hint="eastAsia" w:ascii="宋体" w:hAnsi="宋体" w:eastAsia="宋体" w:cs="宋体"/>
          <w:bCs/>
          <w:color w:val="auto"/>
          <w:sz w:val="21"/>
          <w:szCs w:val="21"/>
          <w:highlight w:val="none"/>
        </w:rPr>
        <w:t>1.招标人权属子公司每月安排相关人员对中标人进行服务质量跟踪，一个月为一个考核期，各个食堂填写“</w:t>
      </w:r>
      <w:r>
        <w:rPr>
          <w:rFonts w:hint="eastAsia" w:ascii="宋体" w:hAnsi="宋体" w:eastAsia="宋体" w:cs="宋体"/>
          <w:bCs/>
          <w:color w:val="auto"/>
          <w:sz w:val="21"/>
          <w:szCs w:val="21"/>
          <w:highlight w:val="none"/>
          <w:lang w:val="en-US" w:eastAsia="zh-CN"/>
        </w:rPr>
        <w:t>厂区</w:t>
      </w:r>
      <w:r>
        <w:rPr>
          <w:rFonts w:hint="eastAsia" w:ascii="宋体" w:hAnsi="宋体" w:eastAsia="宋体" w:cs="宋体"/>
          <w:bCs/>
          <w:color w:val="auto"/>
          <w:sz w:val="21"/>
          <w:szCs w:val="21"/>
          <w:highlight w:val="none"/>
        </w:rPr>
        <w:t>对供货商考核评分表”（附件2）具体如下：</w:t>
      </w:r>
      <w:r>
        <w:rPr>
          <w:rFonts w:hint="eastAsia" w:ascii="宋体" w:hAnsi="宋体" w:eastAsia="宋体" w:cs="宋体"/>
          <w:b/>
          <w:bCs w:val="0"/>
          <w:color w:val="auto"/>
          <w:sz w:val="21"/>
          <w:szCs w:val="21"/>
          <w:highlight w:val="none"/>
        </w:rPr>
        <w:t>对中标人分别配送的食堂考核调查，考核成绩90分（含）以上</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当月配送费用按100%支付；对考核成绩低于90分的，下达整改意见书，同时对考核成绩为80分（含）-90分的，当月配送费用按90%支付；对考核成绩70分（含）-80分的，当月配送费用按80%支付；对考核成绩为70分以下的，当月配送费用按70%支付；</w:t>
      </w:r>
      <w:r>
        <w:rPr>
          <w:rFonts w:hint="eastAsia" w:ascii="宋体" w:hAnsi="宋体" w:eastAsia="宋体" w:cs="宋体"/>
          <w:b/>
          <w:bCs w:val="0"/>
          <w:color w:val="auto"/>
          <w:sz w:val="21"/>
          <w:szCs w:val="21"/>
          <w:highlight w:val="none"/>
          <w:lang w:val="en-US" w:eastAsia="zh-CN"/>
        </w:rPr>
        <w:t>若出现下述情况之一，将采取</w:t>
      </w:r>
      <w:r>
        <w:rPr>
          <w:rFonts w:hint="eastAsia" w:ascii="宋体" w:hAnsi="宋体" w:eastAsia="宋体" w:cs="宋体"/>
          <w:b/>
          <w:bCs w:val="0"/>
          <w:color w:val="auto"/>
          <w:sz w:val="21"/>
          <w:szCs w:val="21"/>
          <w:highlight w:val="none"/>
        </w:rPr>
        <w:t>一票否决</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只支付当月实际配送费用的70%，并且</w:t>
      </w:r>
      <w:r>
        <w:rPr>
          <w:rFonts w:hint="eastAsia" w:ascii="宋体" w:hAnsi="宋体" w:eastAsia="宋体" w:cs="宋体"/>
          <w:b/>
          <w:bCs w:val="0"/>
          <w:color w:val="auto"/>
          <w:sz w:val="21"/>
          <w:szCs w:val="21"/>
          <w:highlight w:val="none"/>
        </w:rPr>
        <w:t>招标人权属子公司</w:t>
      </w:r>
      <w:r>
        <w:rPr>
          <w:rFonts w:hint="eastAsia" w:ascii="宋体" w:hAnsi="宋体" w:eastAsia="宋体" w:cs="宋体"/>
          <w:b/>
          <w:bCs w:val="0"/>
          <w:color w:val="auto"/>
          <w:sz w:val="21"/>
          <w:szCs w:val="21"/>
          <w:highlight w:val="none"/>
          <w:lang w:val="en-US" w:eastAsia="zh-CN"/>
        </w:rPr>
        <w:t>有权终止</w:t>
      </w:r>
      <w:r>
        <w:rPr>
          <w:rFonts w:hint="eastAsia" w:ascii="宋体" w:hAnsi="宋体" w:eastAsia="宋体" w:cs="宋体"/>
          <w:b/>
          <w:bCs w:val="0"/>
          <w:color w:val="auto"/>
          <w:sz w:val="21"/>
          <w:szCs w:val="21"/>
          <w:highlight w:val="none"/>
        </w:rPr>
        <w:t>中标人</w:t>
      </w:r>
      <w:r>
        <w:rPr>
          <w:rFonts w:hint="eastAsia" w:ascii="宋体" w:hAnsi="宋体" w:eastAsia="宋体" w:cs="宋体"/>
          <w:b/>
          <w:bCs w:val="0"/>
          <w:color w:val="auto"/>
          <w:sz w:val="21"/>
          <w:szCs w:val="21"/>
          <w:highlight w:val="none"/>
          <w:lang w:val="en-US" w:eastAsia="zh-CN"/>
        </w:rPr>
        <w:t>的</w:t>
      </w:r>
      <w:r>
        <w:rPr>
          <w:rFonts w:hint="eastAsia" w:ascii="宋体" w:hAnsi="宋体" w:eastAsia="宋体" w:cs="宋体"/>
          <w:b/>
          <w:bCs w:val="0"/>
          <w:color w:val="auto"/>
          <w:sz w:val="21"/>
          <w:szCs w:val="21"/>
          <w:highlight w:val="none"/>
        </w:rPr>
        <w:t>配送合同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同一食堂连续两个月考核低于80分，下达整改通知书且整改后仍未达90分；（2）中标人未经招标人权属子公司同意违规转包由第三方配进行配送；（3）因中标人原因导致招标人权属子公司有人员出现食物中毒。</w:t>
      </w:r>
    </w:p>
    <w:p w14:paraId="62227B5A">
      <w:pPr>
        <w:keepNext w:val="0"/>
        <w:keepLines w:val="0"/>
        <w:pageBreakBefore w:val="0"/>
        <w:kinsoku/>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2.中标人按照招标人提出的物品订货清单，不论数量多少，必须保证在规定的时间、地点送货。</w:t>
      </w:r>
    </w:p>
    <w:p w14:paraId="0151964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3.中标人对招标人提出的临时性服务要求应按招标人要求按时、按质、按量将货品送到指定地点。</w:t>
      </w:r>
    </w:p>
    <w:p w14:paraId="320DA8A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4.中标人提供的货品必须符合国家食品卫生法规相关标准，保质、保量。不合格的货品，中标人必须包退包换。</w:t>
      </w:r>
    </w:p>
    <w:p w14:paraId="085D69A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5.中标人提供的货品必须出示真实有效的合格证书、检验报告。</w:t>
      </w:r>
    </w:p>
    <w:p w14:paraId="3249D50B">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A类：食品材料按招标人要求定期提供有效检验合格报告；B类、C类食品要提交所有相关检验、检测证明报告；D类食品验收时需要剩余效期为保质期</w:t>
      </w:r>
      <w:r>
        <w:rPr>
          <w:rFonts w:hint="eastAsia" w:ascii="宋体" w:hAnsi="宋体" w:eastAsia="宋体" w:cs="宋体"/>
          <w:color w:val="auto"/>
          <w:sz w:val="21"/>
          <w:szCs w:val="21"/>
          <w:highlight w:val="none"/>
          <w:lang w:val="en-US" w:eastAsia="zh-CN"/>
        </w:rPr>
        <w:t>三分之二</w:t>
      </w:r>
      <w:r>
        <w:rPr>
          <w:rFonts w:hint="eastAsia" w:ascii="宋体" w:hAnsi="宋体" w:eastAsia="宋体" w:cs="宋体"/>
          <w:color w:val="auto"/>
          <w:sz w:val="21"/>
          <w:szCs w:val="21"/>
          <w:highlight w:val="none"/>
        </w:rPr>
        <w:t>以上，符合国家规定的质量卫生标准。</w:t>
      </w:r>
    </w:p>
    <w:p w14:paraId="28E8AEB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凡国家有明文规定的必须提供产品检验报告交饭堂存档，符合国家溯源制度规定。</w:t>
      </w:r>
    </w:p>
    <w:p w14:paraId="445F17A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6.中标人每次送货应有相应的送货清单（盖有中标人的有效公章），且必须时提供合法的进货单据。</w:t>
      </w:r>
    </w:p>
    <w:p w14:paraId="7039013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7.中标人提供的货品导致招标人有任何食物安全事件出现，由中标人承担全部责任及赔偿招标人一切损失，招标人保留法律追究权利。</w:t>
      </w:r>
    </w:p>
    <w:p w14:paraId="2E35F025">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8.中标人应按照招标人指定时间内对下月供货价格进行签字确认。</w:t>
      </w:r>
    </w:p>
    <w:p w14:paraId="4C3F4535">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9.中标人的供货价应包括货物的采购费、运至合同指定地点的运输费、装卸费、检验费、储存费、合理利润、保险费等，并承担送货途中的一切风险。</w:t>
      </w:r>
    </w:p>
    <w:p w14:paraId="560DFE69">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10.未列入物资明细表内又需要购买的货品，其单价由双方以本用户需求书规定的定价原则确定供货价格。</w:t>
      </w:r>
    </w:p>
    <w:p w14:paraId="620E194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11.中标人进入招标人范围内必须遵守招标人有关规定，不得影响招标人的正常工作，由于中标人的过失造成招标人直接经济损失则要负全部责任及赔偿招标人一切损失。</w:t>
      </w:r>
    </w:p>
    <w:p w14:paraId="11C5FB7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12.中标人须提供以往交易记录。</w:t>
      </w:r>
    </w:p>
    <w:p w14:paraId="2389529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13.中标人须有固定分割肉加工场所，具备空调作业环境，配套设备设施齐全，有相应加工作业流程及相关管理制度。</w:t>
      </w:r>
    </w:p>
    <w:p w14:paraId="1E5CA642">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
          <w:bCs/>
          <w:color w:val="auto"/>
          <w:sz w:val="21"/>
          <w:szCs w:val="21"/>
          <w:highlight w:val="none"/>
        </w:rPr>
        <w:t>投标人须承诺中标后为招标人</w:t>
      </w:r>
      <w:r>
        <w:rPr>
          <w:rFonts w:hint="eastAsia" w:ascii="宋体" w:hAnsi="宋体" w:eastAsia="宋体" w:cs="宋体"/>
          <w:b/>
          <w:bCs/>
          <w:color w:val="auto"/>
          <w:sz w:val="21"/>
          <w:szCs w:val="21"/>
          <w:highlight w:val="none"/>
          <w:lang w:eastAsia="zh-CN"/>
        </w:rPr>
        <w:t>（东莞市水务集团净水有限公司）</w:t>
      </w:r>
      <w:r>
        <w:rPr>
          <w:rFonts w:hint="eastAsia" w:ascii="宋体" w:hAnsi="宋体" w:eastAsia="宋体" w:cs="宋体"/>
          <w:b/>
          <w:bCs/>
          <w:color w:val="auto"/>
          <w:sz w:val="21"/>
          <w:szCs w:val="21"/>
          <w:highlight w:val="none"/>
          <w:lang w:val="en-US" w:eastAsia="zh-CN"/>
        </w:rPr>
        <w:t>及其</w:t>
      </w:r>
      <w:r>
        <w:rPr>
          <w:rFonts w:hint="eastAsia" w:ascii="宋体" w:hAnsi="宋体" w:eastAsia="宋体" w:cs="宋体"/>
          <w:b/>
          <w:bCs/>
          <w:color w:val="auto"/>
          <w:sz w:val="21"/>
          <w:szCs w:val="21"/>
          <w:highlight w:val="none"/>
        </w:rPr>
        <w:t>权属子公司</w:t>
      </w:r>
      <w:r>
        <w:rPr>
          <w:rFonts w:hint="eastAsia" w:ascii="宋体" w:hAnsi="宋体" w:eastAsia="宋体" w:cs="宋体"/>
          <w:b/>
          <w:bCs/>
          <w:color w:val="auto"/>
          <w:sz w:val="21"/>
          <w:szCs w:val="21"/>
          <w:highlight w:val="none"/>
          <w:lang w:eastAsia="zh-CN"/>
        </w:rPr>
        <w:t>（东莞市石鼓净水有限公司、东莞市清源净水科技有限公司）</w:t>
      </w:r>
      <w:r>
        <w:rPr>
          <w:rFonts w:hint="eastAsia" w:ascii="宋体" w:hAnsi="宋体" w:eastAsia="宋体" w:cs="宋体"/>
          <w:b/>
          <w:bCs/>
          <w:color w:val="auto"/>
          <w:sz w:val="21"/>
          <w:szCs w:val="21"/>
          <w:highlight w:val="none"/>
        </w:rPr>
        <w:t>提供额度为</w:t>
      </w:r>
      <w:r>
        <w:rPr>
          <w:rFonts w:hint="eastAsia" w:ascii="宋体" w:hAnsi="宋体" w:eastAsia="宋体" w:cs="宋体"/>
          <w:b/>
          <w:bCs/>
          <w:color w:val="auto"/>
          <w:sz w:val="21"/>
          <w:szCs w:val="21"/>
          <w:highlight w:val="none"/>
          <w:lang w:val="en-US" w:eastAsia="zh-CN"/>
        </w:rPr>
        <w:t>20,000.00</w:t>
      </w:r>
      <w:r>
        <w:rPr>
          <w:rFonts w:hint="eastAsia" w:ascii="宋体" w:hAnsi="宋体" w:eastAsia="宋体" w:cs="宋体"/>
          <w:b/>
          <w:bCs/>
          <w:color w:val="auto"/>
          <w:sz w:val="21"/>
          <w:szCs w:val="21"/>
          <w:highlight w:val="none"/>
        </w:rPr>
        <w:t>万元的保险（食品安全责任险），各受益人均享有同等受益权，保险承保期限不短于配送时间（一年，如配送服务合同延期，保险承保期需同步延期）；且应在签订合同当日向招标人提供相关保险凭证、单据原件核实，并提供复印件给招标人备查。受益人为</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东莞市水务集团净水有限公司</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及其权属子公司（东莞市石鼓净水有限公司、东莞市清源净水科技有限公司）。承诺函格式自拟。</w:t>
      </w:r>
    </w:p>
    <w:p w14:paraId="045E048A">
      <w:pPr>
        <w:keepNext w:val="0"/>
        <w:keepLines w:val="0"/>
        <w:pageBreakBefore w:val="0"/>
        <w:kinsoku/>
        <w:overflowPunct/>
        <w:topLinePunct w:val="0"/>
        <w:bidi w:val="0"/>
        <w:adjustRightInd w:val="0"/>
        <w:snapToGrid/>
        <w:spacing w:line="360" w:lineRule="auto"/>
        <w:ind w:firstLine="211" w:firstLineChars="1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（六）验收标准</w:t>
      </w:r>
    </w:p>
    <w:p w14:paraId="14F2A70C">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A类（粮油干货类）</w:t>
      </w:r>
    </w:p>
    <w:p w14:paraId="3F81FDF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1.粮食大米类</w:t>
      </w:r>
    </w:p>
    <w:p w14:paraId="4DF21345">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由正规厂家出厂、颜色品质纯正，米粒形均匀、整齐、重量大没有碎米和爆腰。</w:t>
      </w:r>
    </w:p>
    <w:p w14:paraId="643B0AC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有清香味和光泽，无米糠和其它杂质、无虫害、无异味、无霉味，用手摸时滑爽、干燥。</w:t>
      </w:r>
    </w:p>
    <w:p w14:paraId="7BC95E2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符合食品卫生标准，无毒、无污染。</w:t>
      </w:r>
    </w:p>
    <w:p w14:paraId="600B790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2.食用油类</w:t>
      </w:r>
    </w:p>
    <w:p w14:paraId="1CDEA86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由知名正规厂家生产的植物油，非转基因类。</w:t>
      </w:r>
    </w:p>
    <w:p w14:paraId="31719BB9">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色泽纯正，透明度好。</w:t>
      </w:r>
    </w:p>
    <w:p w14:paraId="415368E4">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3.调味品类</w:t>
      </w:r>
    </w:p>
    <w:p w14:paraId="07F79D1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由正规厂家生产、颜色品质纯正。</w:t>
      </w:r>
    </w:p>
    <w:p w14:paraId="2FB8F71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4.干货、杂货、副食品类</w:t>
      </w:r>
    </w:p>
    <w:p w14:paraId="31008E15">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必须选用符合国家食品卫生法规相关标准的商品，选用无毒、无害、无污染、可</w:t>
      </w:r>
      <w:r>
        <w:rPr>
          <w:rFonts w:hint="eastAsia" w:ascii="宋体" w:hAnsi="宋体" w:eastAsia="宋体" w:cs="宋体"/>
          <w:color w:val="auto"/>
          <w:sz w:val="21"/>
          <w:szCs w:val="21"/>
          <w:highlight w:val="none"/>
          <w:lang w:eastAsia="zh-CN"/>
        </w:rPr>
        <w:t>溯源</w:t>
      </w:r>
      <w:r>
        <w:rPr>
          <w:rFonts w:hint="eastAsia" w:ascii="宋体" w:hAnsi="宋体" w:eastAsia="宋体" w:cs="宋体"/>
          <w:color w:val="auto"/>
          <w:sz w:val="21"/>
          <w:szCs w:val="21"/>
          <w:highlight w:val="none"/>
        </w:rPr>
        <w:t>的食品。掺假、掺杂食品坚决不能使用。</w:t>
      </w:r>
    </w:p>
    <w:p w14:paraId="160863B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副食品等级标准要相符，其包装盒或标签上须注明食品名称、生产厂家、厂址、生产日期、食品的主要原料成份和食品保质期等信息，注明不详或没有注明的商品不予验收。</w:t>
      </w:r>
    </w:p>
    <w:p w14:paraId="1892FEC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副食品表面外观新鲜、完整，无霉变异味，无砂粒杂质，无虫尸鼠粪等不洁卫生问题。</w:t>
      </w:r>
    </w:p>
    <w:p w14:paraId="365114E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5.米粉面粉类</w:t>
      </w:r>
    </w:p>
    <w:p w14:paraId="2F8127A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米粉面粉类及其制品颜色品质要纯正，不掺假、掺杂。</w:t>
      </w:r>
    </w:p>
    <w:p w14:paraId="1681263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符合食品卫生标准，粉质细腻干爽无异物、无毒、无污染。</w:t>
      </w:r>
    </w:p>
    <w:p w14:paraId="02388BC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制成品不能出现异味、霉变结块、虫尸鼠粪等不洁的卫生问题。</w:t>
      </w:r>
    </w:p>
    <w:p w14:paraId="3ED18CD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上述货品必须符合国家食品卫生法规相关标准，符合招标人使用要求，货品必须保证有三分之二以上保质期（如货品有保质期）。</w:t>
      </w:r>
    </w:p>
    <w:p w14:paraId="22A5EE7D">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B类（肉类）</w:t>
      </w:r>
    </w:p>
    <w:p w14:paraId="38B9612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1.猪肉类</w:t>
      </w:r>
    </w:p>
    <w:p w14:paraId="2D6342C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具有当天卫生监督部门发放的“动物检疫合格证明”，肉体印有检疫章。</w:t>
      </w:r>
    </w:p>
    <w:p w14:paraId="2D3845A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表皮干爽、肌体结实、肉质紧密、肉色淡红新鲜，肥肉洁白而细腻。</w:t>
      </w:r>
    </w:p>
    <w:p w14:paraId="176F45F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外观检测无异味、无寄生虫、无粘液、无渗出液体、指压反弹迅速、具有猪肉自然气味。</w:t>
      </w:r>
    </w:p>
    <w:p w14:paraId="254F8DA9">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运输设备具备恒温保鲜（5℃），存放容器保持清洁卫生，包装合理且材料无污染。</w:t>
      </w:r>
    </w:p>
    <w:p w14:paraId="6457DAF4">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2.牛肉类</w:t>
      </w:r>
    </w:p>
    <w:p w14:paraId="029CC386">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具有当天卫生监督部门发放的“动物检疫合格证明”，外观检测新鲜肉质柔软有光泽、无腐臭变质异味、无寄生虫、无粘液、无渗出液体。</w:t>
      </w:r>
    </w:p>
    <w:p w14:paraId="3D37DBB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牛肉色泽棕红，脂肪呈淡黄色或深黄色，肉质坚硬，弹性足。</w:t>
      </w:r>
    </w:p>
    <w:p w14:paraId="6A55E36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2.3运输设备具备恒温保鲜（5℃），存放容器保持清洁卫生，包装合理且材料无污染。</w:t>
      </w:r>
    </w:p>
    <w:p w14:paraId="5CC0E64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3.羊肉类</w:t>
      </w:r>
    </w:p>
    <w:p w14:paraId="1CA2C57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具有当天卫生监督部门发放的“动物检疫合格证明”。</w:t>
      </w:r>
    </w:p>
    <w:p w14:paraId="60C07E3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羊肉色泽暗红，纤维细而软，肌间少脂肪。</w:t>
      </w:r>
    </w:p>
    <w:p w14:paraId="5EF9E46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3.3运输设备具备恒温保鲜（5℃），存放容器保持清洁卫生，包装合理且材料无污染。</w:t>
      </w:r>
    </w:p>
    <w:p w14:paraId="1FDDFD74">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4.水产品类</w:t>
      </w:r>
    </w:p>
    <w:p w14:paraId="0FD4A4A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必须鲜活。</w:t>
      </w:r>
    </w:p>
    <w:p w14:paraId="066CF41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鲜鱼鳞片完整，有光泽无脱落，鳃口紧闭，眼球光亮透明，鱼鳃鲜红，鳍尾完整，确保新鲜。</w:t>
      </w:r>
    </w:p>
    <w:p w14:paraId="34A76BA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身体饱满结实，无腐烂异味，肉质紧密有弹性，无离骨脱刺现象。</w:t>
      </w:r>
    </w:p>
    <w:p w14:paraId="184581D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来源可靠放心，无毒、无害、无污染。</w:t>
      </w:r>
    </w:p>
    <w:p w14:paraId="7908E9B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5.三鸟类（已经屠杀完成）</w:t>
      </w:r>
    </w:p>
    <w:p w14:paraId="1D354437">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具有当天卫生监督部门发放的“动物检疫合格证明”。</w:t>
      </w:r>
    </w:p>
    <w:p w14:paraId="4FD06D9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肉质新鲜柔软有光泽，质地紧密，脂肪呈白色或淡黄色，肉质细腻、无腐烂异味， 肉体结实，内脏清掏干净，肉质弹性足无明显渗出液体，总体无粘液。</w:t>
      </w:r>
    </w:p>
    <w:p w14:paraId="3D15DBE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运输设备具备恒温保鲜（5℃），存放容器保持清洁卫生，包装合理，来源可靠放心，无毒、无害、无污染。</w:t>
      </w:r>
    </w:p>
    <w:p w14:paraId="10117886">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6.零星冻品、加工副食品类</w:t>
      </w:r>
    </w:p>
    <w:p w14:paraId="03A5B306">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必须选用符合国家食品卫生法规相关标准的商品，选用无毒、无害、无污染、可</w:t>
      </w:r>
      <w:r>
        <w:rPr>
          <w:rFonts w:hint="eastAsia" w:ascii="宋体" w:hAnsi="宋体" w:eastAsia="宋体" w:cs="宋体"/>
          <w:color w:val="auto"/>
          <w:sz w:val="21"/>
          <w:szCs w:val="21"/>
          <w:highlight w:val="none"/>
          <w:lang w:eastAsia="zh-CN"/>
        </w:rPr>
        <w:t>溯源</w:t>
      </w:r>
      <w:r>
        <w:rPr>
          <w:rFonts w:hint="eastAsia" w:ascii="宋体" w:hAnsi="宋体" w:eastAsia="宋体" w:cs="宋体"/>
          <w:color w:val="auto"/>
          <w:sz w:val="21"/>
          <w:szCs w:val="21"/>
          <w:highlight w:val="none"/>
        </w:rPr>
        <w:t>的副食品。掺假、掺杂副食品坚决不能使用。</w:t>
      </w:r>
    </w:p>
    <w:p w14:paraId="4AB25BA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食品等级标准要相符，其包装盒或标签上须注明食品名称，生产厂家、厂址、生产日期、食品的主要原料成份和食品保质期等信息，注明不详或没有注明的商品不予验收。</w:t>
      </w:r>
    </w:p>
    <w:p w14:paraId="25F9D0E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冻肉类产品中间不能有过多冰块，重量必须和包装箱上标明的重量一致。</w:t>
      </w:r>
    </w:p>
    <w:p w14:paraId="3F8CDBD5">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C类：蔬果类</w:t>
      </w:r>
    </w:p>
    <w:p w14:paraId="21C2EF85">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1.应保持较好的色泽和新鲜度。</w:t>
      </w:r>
    </w:p>
    <w:p w14:paraId="56A95239">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2.符合国家食品卫生标准，蔬菜不得有黄叶；不得腐烂和泥沙等现象。</w:t>
      </w:r>
    </w:p>
    <w:p w14:paraId="34F16286">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3.无公害、农药残留不得超标，提供农药残留检测证明。</w:t>
      </w:r>
    </w:p>
    <w:p w14:paraId="246A78BE">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D类：奶制品雪糕饮料类</w:t>
      </w:r>
    </w:p>
    <w:p w14:paraId="582E4112">
      <w:pPr>
        <w:keepNext w:val="0"/>
        <w:keepLines w:val="0"/>
        <w:pageBreakBefore w:val="0"/>
        <w:numPr>
          <w:ilvl w:val="-1"/>
          <w:numId w:val="0"/>
        </w:numPr>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1.由正规厂家生产，必须选用符合国家食品卫生法规相关标准的商品，选用无毒、无害、无污染、可溯源的产品。</w:t>
      </w:r>
    </w:p>
    <w:p w14:paraId="09309D4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2.食品等级标准要相符，其包装盒或标签上须注明食品名称，生产厂家、厂址、生产日期、食品的主要原料成份和食品保质期等信息，注明不详或没有注明的商品不予验收。</w:t>
      </w:r>
    </w:p>
    <w:p w14:paraId="24D456D8">
      <w:pPr>
        <w:keepNext w:val="0"/>
        <w:keepLines w:val="0"/>
        <w:pageBreakBefore w:val="0"/>
        <w:numPr>
          <w:ilvl w:val="255"/>
          <w:numId w:val="0"/>
        </w:numPr>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3.奶制品色泽乳白，口味鲜香，包装完整，无破损；为保证新鲜度，产品不低于有效期保质期内三分之二的天数，并符合国家规定的质量卫生标准。</w:t>
      </w:r>
    </w:p>
    <w:p w14:paraId="0AF69B96">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p>
    <w:p w14:paraId="2A2AD571">
      <w:pPr>
        <w:pStyle w:val="205"/>
        <w:keepNext w:val="0"/>
        <w:keepLines w:val="0"/>
        <w:pageBreakBefore w:val="0"/>
        <w:kinsoku/>
        <w:overflowPunct/>
        <w:topLinePunct w:val="0"/>
        <w:bidi w:val="0"/>
        <w:snapToGrid/>
        <w:spacing w:before="0" w:after="0" w:line="360" w:lineRule="auto"/>
        <w:ind w:left="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、其他</w:t>
      </w:r>
    </w:p>
    <w:p w14:paraId="4FF5C4F3">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合同履约过程中，如招标人新增运营厂食堂需要食材配送服务，可按中标合同约定条款与中标人签订补充协议。</w:t>
      </w:r>
    </w:p>
    <w:p w14:paraId="674083C6">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本次招标</w:t>
      </w:r>
      <w:r>
        <w:rPr>
          <w:rFonts w:hint="eastAsia" w:ascii="宋体" w:hAnsi="宋体" w:eastAsia="宋体" w:cs="宋体"/>
          <w:b w:val="0"/>
          <w:bCs w:val="0"/>
          <w:color w:val="auto"/>
          <w:sz w:val="21"/>
          <w:szCs w:val="21"/>
          <w:highlight w:val="none"/>
          <w:shd w:val="clear" w:color="auto" w:fill="FFFFFF"/>
        </w:rPr>
        <w:t>由招标人权属子公司委托招标人进行采购，确定中标单位后，由招标人权属子公司与中标单位签订服务合同。</w:t>
      </w:r>
    </w:p>
    <w:p w14:paraId="370AE423">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招标文件未尽事宜，将在合同签订或项目执行过程中双方协商确定，中标人须无条件满足招标人的合理要求。</w:t>
      </w:r>
    </w:p>
    <w:p w14:paraId="7C59B885">
      <w:pPr>
        <w:pStyle w:val="2"/>
        <w:keepNext w:val="0"/>
        <w:keepLines w:val="0"/>
        <w:pageBreakBefore w:val="0"/>
        <w:kinsoku/>
        <w:overflowPunct/>
        <w:topLinePunct w:val="0"/>
        <w:bidi w:val="0"/>
        <w:snapToGrid/>
        <w:spacing w:line="360" w:lineRule="auto"/>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br w:type="page"/>
      </w:r>
      <w:r>
        <w:rPr>
          <w:rFonts w:hint="eastAsia" w:ascii="宋体" w:hAnsi="宋体" w:eastAsia="宋体" w:cs="宋体"/>
          <w:color w:val="auto"/>
          <w:sz w:val="21"/>
          <w:szCs w:val="21"/>
          <w:highlight w:val="none"/>
          <w:lang w:val="en-US"/>
        </w:rPr>
        <w:t>附件1：</w:t>
      </w:r>
    </w:p>
    <w:tbl>
      <w:tblPr>
        <w:tblStyle w:val="38"/>
        <w:tblW w:w="5000" w:type="pct"/>
        <w:tblInd w:w="0" w:type="dxa"/>
        <w:shd w:val="clear" w:color="auto" w:fill="auto"/>
        <w:tblLayout w:type="autofit"/>
        <w:tblCellMar>
          <w:top w:w="0" w:type="dxa"/>
          <w:left w:w="108" w:type="dxa"/>
          <w:bottom w:w="0" w:type="dxa"/>
          <w:right w:w="108" w:type="dxa"/>
        </w:tblCellMar>
      </w:tblPr>
      <w:tblGrid>
        <w:gridCol w:w="742"/>
        <w:gridCol w:w="1636"/>
        <w:gridCol w:w="1027"/>
        <w:gridCol w:w="5017"/>
        <w:gridCol w:w="1948"/>
      </w:tblGrid>
      <w:tr w14:paraId="0C6B8971">
        <w:tblPrEx>
          <w:shd w:val="clear" w:color="auto" w:fill="auto"/>
          <w:tblCellMar>
            <w:top w:w="0" w:type="dxa"/>
            <w:left w:w="108" w:type="dxa"/>
            <w:bottom w:w="0" w:type="dxa"/>
            <w:right w:w="108" w:type="dxa"/>
          </w:tblCellMar>
        </w:tblPrEx>
        <w:trPr>
          <w:trHeight w:val="500" w:hRule="atLeast"/>
        </w:trPr>
        <w:tc>
          <w:tcPr>
            <w:tcW w:w="5000" w:type="pct"/>
            <w:gridSpan w:val="5"/>
            <w:tcBorders>
              <w:top w:val="nil"/>
              <w:left w:val="nil"/>
              <w:bottom w:val="single" w:color="auto" w:sz="4" w:space="0"/>
              <w:right w:val="nil"/>
            </w:tcBorders>
            <w:shd w:val="clear" w:color="auto" w:fill="auto"/>
            <w:vAlign w:val="center"/>
          </w:tcPr>
          <w:p w14:paraId="2C76043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202</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年净水公司及下属厂区员工食堂用餐人数及详细地址</w:t>
            </w:r>
          </w:p>
        </w:tc>
      </w:tr>
      <w:tr w14:paraId="0A47C5BD">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6A73EE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序号</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556813A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食堂名称</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2C8001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用餐人数（人）</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5E05450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详细地址</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0C2ED4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备注</w:t>
            </w:r>
          </w:p>
        </w:tc>
      </w:tr>
      <w:tr w14:paraId="503AE3BF">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37DD400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37DBDCC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大朗松南厂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0A3506E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40CF96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广东省东莞市大朗镇杨沙路153号13栋101室</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2D8584D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预计用餐人数</w:t>
            </w:r>
          </w:p>
        </w:tc>
      </w:tr>
      <w:tr w14:paraId="0717809C">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540EBB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3EA2BA3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松北厂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865A64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487849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东莞市松山湖工业西三路3号</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1F61F24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67EA8189">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0D6C8C0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3</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3CC7D5C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东城温塘厂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1B2225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2C2C1A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广东省东莞市东城街道创盈路东城段86号</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C0B9E5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9721F20">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E8AC0A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4</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1ED60A5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黄江厂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2683B7E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256F78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东莞市黄江镇合路村创业一路1号之103号</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5BE62F2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BAC5ADC">
        <w:tblPrEx>
          <w:shd w:val="clear" w:color="auto" w:fill="auto"/>
          <w:tblCellMar>
            <w:top w:w="0" w:type="dxa"/>
            <w:left w:w="108" w:type="dxa"/>
            <w:bottom w:w="0" w:type="dxa"/>
            <w:right w:w="108" w:type="dxa"/>
          </w:tblCellMar>
        </w:tblPrEx>
        <w:trPr>
          <w:trHeight w:val="561"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1E6982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5</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01F60AD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寮步竹园厂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96D1BA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36CD44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广东省东莞市寮步镇寮步岭安街121号101室</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15B0ACB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1B270F7">
        <w:tblPrEx>
          <w:shd w:val="clear" w:color="auto" w:fill="auto"/>
          <w:tblCellMar>
            <w:top w:w="0" w:type="dxa"/>
            <w:left w:w="108" w:type="dxa"/>
            <w:bottom w:w="0" w:type="dxa"/>
            <w:right w:w="108" w:type="dxa"/>
          </w:tblCellMar>
        </w:tblPrEx>
        <w:trPr>
          <w:trHeight w:val="385"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8BCCB8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532A14A1">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市区厂及提标</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445490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268</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5E122D1">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东莞市南城街道滨河路100号东莞市水务集团净水有限公司</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5F50FFD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预计用餐人数（含外来进驻单位）</w:t>
            </w:r>
          </w:p>
        </w:tc>
      </w:tr>
      <w:tr w14:paraId="357969E3">
        <w:tblPrEx>
          <w:shd w:val="clear" w:color="auto" w:fill="auto"/>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92EEE3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7F420087">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石碣厂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2994EE7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5802FAB">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东莞市石碣镇沿江西路沙腰污水处理厂二期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F09762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79D8AD17">
        <w:tblPrEx>
          <w:shd w:val="clear" w:color="auto" w:fill="auto"/>
          <w:tblCellMar>
            <w:top w:w="0" w:type="dxa"/>
            <w:left w:w="108" w:type="dxa"/>
            <w:bottom w:w="0" w:type="dxa"/>
            <w:right w:w="108" w:type="dxa"/>
          </w:tblCellMar>
        </w:tblPrEx>
        <w:trPr>
          <w:trHeight w:val="402"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6A61266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16FF9CB5">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万江厂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5B7D81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ED6689C">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东莞市万江街道流涌尾社区白水涡桥万江污水厂二期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389346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795225C1">
        <w:tblPrEx>
          <w:shd w:val="clear" w:color="auto" w:fill="auto"/>
          <w:tblCellMar>
            <w:top w:w="0" w:type="dxa"/>
            <w:left w:w="108" w:type="dxa"/>
            <w:bottom w:w="0" w:type="dxa"/>
            <w:right w:w="108" w:type="dxa"/>
          </w:tblCellMar>
        </w:tblPrEx>
        <w:trPr>
          <w:trHeight w:val="558"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0E61129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0A3B014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中堂厂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739026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37FCE4C">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东莞市中堂镇东向村滨河东路68号101室中堂污水处理厂二期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11910DF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6423C059">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0B25715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10</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0C07C0B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麻涌厂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8C6641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562B00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东莞市麻涌镇新沙公园南一路9号202室麻涌污水处理厂二期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C80952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AE47186">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41C397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11</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74DD932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虾公潭厂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EBAD0B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53FA10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东莞市凤岗镇油甘埔同兴路3号101（由油甘埔文化体育中心停车场进）</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0424EE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576E5E03">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354EA8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12</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1AF66DA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桥头厂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670EFF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B04E34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东莞市桥头镇东深路桥头段6号2号楼</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52B4E55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59A46237">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A56903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13</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44A95D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谢岗厂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F3431A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3A3426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东莞市谢岗镇谢岗村乌舅湖谢岗污水厂二期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226F164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57EEBAD7">
        <w:tblPrEx>
          <w:shd w:val="clear" w:color="auto" w:fill="auto"/>
          <w:tblCellMar>
            <w:top w:w="0" w:type="dxa"/>
            <w:left w:w="108" w:type="dxa"/>
            <w:bottom w:w="0" w:type="dxa"/>
            <w:right w:w="108" w:type="dxa"/>
          </w:tblCellMar>
        </w:tblPrEx>
        <w:trPr>
          <w:trHeight w:val="650"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309FD4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14</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619C1CA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凤岗竹塘厂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02C0166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F1E416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东莞市凤岗镇竹塘村浸校塘环村路凤岗污水处理厂二期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8EC64E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173170C5">
        <w:tblPrEx>
          <w:shd w:val="clear" w:color="auto" w:fill="auto"/>
          <w:tblCellMar>
            <w:top w:w="0" w:type="dxa"/>
            <w:left w:w="108" w:type="dxa"/>
            <w:bottom w:w="0" w:type="dxa"/>
            <w:right w:w="108" w:type="dxa"/>
          </w:tblCellMar>
        </w:tblPrEx>
        <w:trPr>
          <w:trHeight w:val="296"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7EAACFF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6EA30B8">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塘厦厂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004583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29</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09AB286">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东莞市塘厦镇林村林东路64号塘厦林村二期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A03770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2CF1E2EB">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6990B2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16</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0850639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樟木头裕丰厂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0687307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64AA05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东莞市樟木头镇莞樟东路怡景工业城裕丰污水厂</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9824FF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6A0D6809">
        <w:tblPrEx>
          <w:shd w:val="clear" w:color="auto" w:fill="auto"/>
          <w:tblCellMar>
            <w:top w:w="0" w:type="dxa"/>
            <w:left w:w="108" w:type="dxa"/>
            <w:bottom w:w="0" w:type="dxa"/>
            <w:right w:w="108" w:type="dxa"/>
          </w:tblCellMar>
        </w:tblPrEx>
        <w:trPr>
          <w:trHeight w:val="182"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8AD3B2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17</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7CD9321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樟木头厂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C4FB41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95AB24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东莞市樟木头镇柏峰路169号之一樟木头污水处理厂三期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2A9910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1FBFBF81">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92FC6C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18</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21E3EE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长安厂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89FD6A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A4C787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东莞市长安镇乌沙社区兴发南路长安新区污水处理厂</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0B63400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4848037">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D288D4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19</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5CFEEF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厚街厂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20CBA5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0EF4EB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东莞市厚街镇沙塘社区沙隆路39号</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260A8C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7CF41BAF">
        <w:tblPrEx>
          <w:shd w:val="clear" w:color="auto" w:fill="auto"/>
          <w:tblCellMar>
            <w:top w:w="0" w:type="dxa"/>
            <w:left w:w="108" w:type="dxa"/>
            <w:bottom w:w="0" w:type="dxa"/>
            <w:right w:w="108" w:type="dxa"/>
          </w:tblCellMar>
        </w:tblPrEx>
        <w:trPr>
          <w:trHeight w:val="648"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3DD76F2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20</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7C40C44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虎门宁洲厂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4171E3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42274A4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东莞市虎门镇南栅社区虎门宁洲厂2期</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E26C88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24B8D12">
        <w:tblPrEx>
          <w:shd w:val="clear" w:color="auto" w:fill="auto"/>
          <w:tblCellMar>
            <w:top w:w="0" w:type="dxa"/>
            <w:left w:w="108" w:type="dxa"/>
            <w:bottom w:w="0" w:type="dxa"/>
            <w:right w:w="108" w:type="dxa"/>
          </w:tblCellMar>
        </w:tblPrEx>
        <w:trPr>
          <w:trHeight w:val="660"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1B3A56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09D51874">
            <w:pPr>
              <w:pStyle w:val="2"/>
              <w:keepNext w:val="0"/>
              <w:keepLines w:val="0"/>
              <w:pageBreakBefore w:val="0"/>
              <w:suppressLineNumbers w:val="0"/>
              <w:kinsoku/>
              <w:overflowPunct/>
              <w:topLinePunct w:val="0"/>
              <w:bidi w:val="0"/>
              <w:snapToGrid/>
              <w:spacing w:before="0" w:beforeAutospacing="0" w:after="0" w:afterAutospacing="0" w:line="360" w:lineRule="auto"/>
              <w:ind w:left="0"/>
              <w:jc w:val="center"/>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东城牛山厂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15E88A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D7C5BEC">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东莞市东城街道牛山社区象牙路</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65C639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56FF2B67">
        <w:tblPrEx>
          <w:shd w:val="clear" w:color="auto" w:fill="auto"/>
          <w:tblCellMar>
            <w:top w:w="0" w:type="dxa"/>
            <w:left w:w="108" w:type="dxa"/>
            <w:bottom w:w="0" w:type="dxa"/>
            <w:right w:w="108" w:type="dxa"/>
          </w:tblCellMar>
        </w:tblPrEx>
        <w:trPr>
          <w:trHeight w:val="286"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640949C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6EE25D1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沙田立沙岛厂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6E0E5D0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087BBE9">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东莞市沙田镇立沙岛立沙中路76号（虎门港立沙岛污水处理厂）</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2449995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24D97D45">
        <w:tblPrEx>
          <w:shd w:val="clear" w:color="auto" w:fill="auto"/>
          <w:tblCellMar>
            <w:top w:w="0" w:type="dxa"/>
            <w:left w:w="108" w:type="dxa"/>
            <w:bottom w:w="0" w:type="dxa"/>
            <w:right w:w="108" w:type="dxa"/>
          </w:tblCellMar>
        </w:tblPrEx>
        <w:trPr>
          <w:trHeight w:val="264"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792DB0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54F1541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常平东二期项目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6E9922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45BFE23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东莞市常平镇沙湖口村</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A3E9C9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669412EB">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6605D40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24</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210E53C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塘厦白泥湖项目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9F5E3E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11172B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东莞市塘厦镇塘厦南一路21号1栋101室</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E3E0FE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3944C80A">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0BCEF34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25</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582940B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高埗二期项目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283B886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9F95F4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东莞市高埗镇低涌村三塘路边</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655B68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22ECC8A2">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4D9E37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26</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6013D63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沙田福禄沙二期项目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67A05D7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C59444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东莞市沙田镇福禄沙洲仔围村</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2DF71E5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1C2644DD">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6EC178D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27</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0472E3C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常平西二期项目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F9809D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3DB081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东莞市常平镇岗梓村</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C316DD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2CF4837">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1BAAF8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28</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FDEE43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横沥东坑二期项目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D78E1B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F2C7DF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东莞市横沥镇神山工业区与东坑镇丁屋交界处（北控一期旁）</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02EC01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568256C">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50BFFF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29</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5FA3679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清溪厦坭二期项目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908AB1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A77855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东莞市清溪镇厦坭村江背路北</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6842FFC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32100EA">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00B5F0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30</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21F100A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大岭山连马二期项目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2E9B5A1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D0F705B">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东莞市大岭山镇连马路中段北侧与同沙水库相接处</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00DD968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7F0106E6">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299A17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31</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575BF24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黄江梅塘南部项目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28279AA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14E49E8">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东莞市黄江镇梅塘社区星光村富兴路</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660C641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602EA4AB">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30459D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32</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0D9C9A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塘厦大坪工业污水处理厂</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0328C42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17</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01BFD4D">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rPr>
              <w:t>东莞市塘厦镇大坪村</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83ECFA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31D5B7EB">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34B363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33</w:t>
            </w: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45D00CE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松山湖工业厂改造项目</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3C9AB0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BCE69D9">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kern w:val="2"/>
                <w:sz w:val="21"/>
                <w:szCs w:val="21"/>
                <w:highlight w:val="none"/>
                <w:u w:val="none"/>
                <w:lang w:bidi="ar"/>
              </w:rPr>
              <w:t>东莞市松山湖高新区阿里山路12号</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223F6B0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预计用餐人数</w:t>
            </w:r>
          </w:p>
        </w:tc>
      </w:tr>
      <w:tr w14:paraId="63D9B9F8">
        <w:tblPrEx>
          <w:shd w:val="clear" w:color="auto" w:fill="auto"/>
          <w:tblCellMar>
            <w:top w:w="0" w:type="dxa"/>
            <w:left w:w="108" w:type="dxa"/>
            <w:bottom w:w="0" w:type="dxa"/>
            <w:right w:w="108" w:type="dxa"/>
          </w:tblCellMar>
        </w:tblPrEx>
        <w:trPr>
          <w:trHeight w:val="23" w:hRule="atLeast"/>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32E4914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89" w:type="pct"/>
            <w:tcBorders>
              <w:top w:val="single" w:color="auto" w:sz="4" w:space="0"/>
              <w:left w:val="single" w:color="auto" w:sz="4" w:space="0"/>
              <w:bottom w:val="single" w:color="auto" w:sz="4" w:space="0"/>
              <w:right w:val="single" w:color="auto" w:sz="4" w:space="0"/>
            </w:tcBorders>
            <w:shd w:val="clear" w:color="auto" w:fill="auto"/>
            <w:vAlign w:val="center"/>
          </w:tcPr>
          <w:p w14:paraId="3811033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合计</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3043DE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1013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585EA06E">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55996CB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31B82725">
      <w:pPr>
        <w:keepNext w:val="0"/>
        <w:keepLines w:val="0"/>
        <w:pageBreakBefore w:val="0"/>
        <w:kinsoku/>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附件2：</w:t>
      </w:r>
    </w:p>
    <w:p w14:paraId="0C373B4B">
      <w:pPr>
        <w:keepNext w:val="0"/>
        <w:keepLines w:val="0"/>
        <w:pageBreakBefore w:val="0"/>
        <w:kinsoku/>
        <w:overflowPunct/>
        <w:topLinePunct w:val="0"/>
        <w:bidi w:val="0"/>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厂区</w:t>
      </w:r>
      <w:r>
        <w:rPr>
          <w:rFonts w:hint="eastAsia" w:ascii="宋体" w:hAnsi="宋体" w:eastAsia="宋体" w:cs="宋体"/>
          <w:b/>
          <w:bCs/>
          <w:color w:val="auto"/>
          <w:sz w:val="21"/>
          <w:szCs w:val="21"/>
          <w:highlight w:val="none"/>
        </w:rPr>
        <w:t>对供货商考核评分表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757"/>
        <w:gridCol w:w="1700"/>
        <w:gridCol w:w="2525"/>
        <w:gridCol w:w="985"/>
        <w:gridCol w:w="879"/>
        <w:gridCol w:w="199"/>
        <w:gridCol w:w="923"/>
        <w:gridCol w:w="1200"/>
      </w:tblGrid>
      <w:tr w14:paraId="4958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8" w:type="pct"/>
            <w:vMerge w:val="restart"/>
            <w:vAlign w:val="center"/>
          </w:tcPr>
          <w:p w14:paraId="47A69FB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考核指标</w:t>
            </w:r>
          </w:p>
        </w:tc>
        <w:tc>
          <w:tcPr>
            <w:tcW w:w="365" w:type="pct"/>
            <w:vMerge w:val="restart"/>
            <w:vAlign w:val="center"/>
          </w:tcPr>
          <w:p w14:paraId="7E46506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2038" w:type="pct"/>
            <w:gridSpan w:val="2"/>
            <w:vMerge w:val="restart"/>
            <w:vAlign w:val="center"/>
          </w:tcPr>
          <w:p w14:paraId="4EEDC3B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考核要素和评估内容及其标准</w:t>
            </w:r>
          </w:p>
        </w:tc>
        <w:tc>
          <w:tcPr>
            <w:tcW w:w="475" w:type="pct"/>
            <w:vAlign w:val="center"/>
          </w:tcPr>
          <w:p w14:paraId="3A69C79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优秀</w:t>
            </w:r>
          </w:p>
        </w:tc>
        <w:tc>
          <w:tcPr>
            <w:tcW w:w="424" w:type="pct"/>
            <w:vAlign w:val="center"/>
          </w:tcPr>
          <w:p w14:paraId="6C12681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良好</w:t>
            </w:r>
          </w:p>
        </w:tc>
        <w:tc>
          <w:tcPr>
            <w:tcW w:w="539" w:type="pct"/>
            <w:gridSpan w:val="2"/>
            <w:vAlign w:val="center"/>
          </w:tcPr>
          <w:p w14:paraId="5FB1025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不合格</w:t>
            </w:r>
          </w:p>
        </w:tc>
        <w:tc>
          <w:tcPr>
            <w:tcW w:w="578" w:type="pct"/>
            <w:vMerge w:val="restart"/>
            <w:vAlign w:val="center"/>
          </w:tcPr>
          <w:p w14:paraId="3C0CAF0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扣分情况</w:t>
            </w:r>
          </w:p>
        </w:tc>
      </w:tr>
      <w:tr w14:paraId="12AF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8" w:type="pct"/>
            <w:vMerge w:val="continue"/>
            <w:vAlign w:val="center"/>
          </w:tcPr>
          <w:p w14:paraId="2E06688B">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365" w:type="pct"/>
            <w:vMerge w:val="continue"/>
            <w:vAlign w:val="center"/>
          </w:tcPr>
          <w:p w14:paraId="2EF9169C">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2038" w:type="pct"/>
            <w:gridSpan w:val="2"/>
            <w:vMerge w:val="continue"/>
            <w:vAlign w:val="center"/>
          </w:tcPr>
          <w:p w14:paraId="4BFEFB79">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475" w:type="pct"/>
            <w:vAlign w:val="center"/>
          </w:tcPr>
          <w:p w14:paraId="74DD2B4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8-10分</w:t>
            </w:r>
          </w:p>
        </w:tc>
        <w:tc>
          <w:tcPr>
            <w:tcW w:w="424" w:type="pct"/>
            <w:vAlign w:val="center"/>
          </w:tcPr>
          <w:p w14:paraId="6D0EDC1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5-7分</w:t>
            </w:r>
          </w:p>
        </w:tc>
        <w:tc>
          <w:tcPr>
            <w:tcW w:w="539" w:type="pct"/>
            <w:gridSpan w:val="2"/>
            <w:vAlign w:val="center"/>
          </w:tcPr>
          <w:p w14:paraId="3EB39F0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5分以下</w:t>
            </w:r>
          </w:p>
        </w:tc>
        <w:tc>
          <w:tcPr>
            <w:tcW w:w="578" w:type="pct"/>
            <w:vMerge w:val="continue"/>
            <w:vAlign w:val="center"/>
          </w:tcPr>
          <w:p w14:paraId="0A0ACFEB">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r>
      <w:tr w14:paraId="4989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78" w:type="pct"/>
            <w:vAlign w:val="center"/>
          </w:tcPr>
          <w:p w14:paraId="1A61226A">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一、送货时间</w:t>
            </w:r>
          </w:p>
        </w:tc>
        <w:tc>
          <w:tcPr>
            <w:tcW w:w="365" w:type="pct"/>
            <w:vAlign w:val="center"/>
          </w:tcPr>
          <w:p w14:paraId="20D8B78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66C9D7D0">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非不可抗拒情况下：本月内每次送货准时得 8-10 分；本月内2次不准时但能与饭堂方及时沟通得 5-7 分，不沟通或沟通不及时3次得 5 分以下。</w:t>
            </w:r>
          </w:p>
        </w:tc>
        <w:tc>
          <w:tcPr>
            <w:tcW w:w="475" w:type="pct"/>
            <w:vAlign w:val="center"/>
          </w:tcPr>
          <w:p w14:paraId="37AA1A5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1A0D904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528A27B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3FC5A07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6050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8" w:type="pct"/>
            <w:vAlign w:val="center"/>
          </w:tcPr>
          <w:p w14:paraId="6F860B37">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二、服务态度</w:t>
            </w:r>
          </w:p>
        </w:tc>
        <w:tc>
          <w:tcPr>
            <w:tcW w:w="365" w:type="pct"/>
            <w:vAlign w:val="center"/>
          </w:tcPr>
          <w:p w14:paraId="238B86A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172F1C98">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工作人员工作认真，服务热情周到，运送搬装文明得 8-10 分；本月内发现因搬装等原因造成食物污染、破损2次得 5-7 分；发生3次以上情况 5 分以下。</w:t>
            </w:r>
          </w:p>
        </w:tc>
        <w:tc>
          <w:tcPr>
            <w:tcW w:w="475" w:type="pct"/>
            <w:vAlign w:val="center"/>
          </w:tcPr>
          <w:p w14:paraId="51B8DE3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639B880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2A6E36C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5583A80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30D0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8" w:type="pct"/>
            <w:vAlign w:val="center"/>
          </w:tcPr>
          <w:p w14:paraId="6051FE42">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三、差错情况</w:t>
            </w:r>
          </w:p>
        </w:tc>
        <w:tc>
          <w:tcPr>
            <w:tcW w:w="365" w:type="pct"/>
            <w:vAlign w:val="center"/>
          </w:tcPr>
          <w:p w14:paraId="3484DC2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68587312">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本月内每次送货无差错得 8-10 分；有2次差错但能及时补救得 5-7 分；4次出错且补救不及时5 分以下。</w:t>
            </w:r>
          </w:p>
        </w:tc>
        <w:tc>
          <w:tcPr>
            <w:tcW w:w="475" w:type="pct"/>
            <w:vAlign w:val="center"/>
          </w:tcPr>
          <w:p w14:paraId="7C4877B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40E47BA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515667A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3051C88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3BFA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vAlign w:val="center"/>
          </w:tcPr>
          <w:p w14:paraId="13DA12DC">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四、足斤足两</w:t>
            </w:r>
          </w:p>
        </w:tc>
        <w:tc>
          <w:tcPr>
            <w:tcW w:w="365" w:type="pct"/>
            <w:vAlign w:val="center"/>
          </w:tcPr>
          <w:p w14:paraId="5CAE210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64ED7756">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本月内送货没有出现短斤缺两现象得 8-10 分；2次出现短近缺两但能及时更正得 5-7 分；上述情况发生且不能及时更正3次得 5 分以下。</w:t>
            </w:r>
          </w:p>
        </w:tc>
        <w:tc>
          <w:tcPr>
            <w:tcW w:w="475" w:type="pct"/>
            <w:vAlign w:val="center"/>
          </w:tcPr>
          <w:p w14:paraId="02624C2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361E94B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5BA6424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2BB06DC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378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578" w:type="pct"/>
            <w:vAlign w:val="center"/>
          </w:tcPr>
          <w:p w14:paraId="62A769CE">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五、价格与质量合理性</w:t>
            </w:r>
          </w:p>
        </w:tc>
        <w:tc>
          <w:tcPr>
            <w:tcW w:w="365" w:type="pct"/>
            <w:vAlign w:val="center"/>
          </w:tcPr>
          <w:p w14:paraId="0A14D50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4B76B241">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按照菜篮子价格与指定市场的同等价格品种的质量相比较,价格合理下浮得 8 -10分；对比市场价，价格有偏高20％，得 5-7 分；价格高于市场价30％，得 5 分以下。</w:t>
            </w:r>
          </w:p>
        </w:tc>
        <w:tc>
          <w:tcPr>
            <w:tcW w:w="475" w:type="pct"/>
            <w:vAlign w:val="center"/>
          </w:tcPr>
          <w:p w14:paraId="57D10E7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2C05939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0167894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39F0FB1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501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78" w:type="pct"/>
            <w:vAlign w:val="center"/>
          </w:tcPr>
          <w:p w14:paraId="0B1B4E1F">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六、质量服务</w:t>
            </w:r>
          </w:p>
        </w:tc>
        <w:tc>
          <w:tcPr>
            <w:tcW w:w="365" w:type="pct"/>
            <w:vAlign w:val="center"/>
          </w:tcPr>
          <w:p w14:paraId="6F5565C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0E6AC07E">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所供商品经过挑选后利用率达到 98%得 8-10 分，本月内3次发现商品利用率在 97%-90%，得5-7 分；4次发现未经挑选并有腐烂情况的质量问题得 5 分以下。</w:t>
            </w:r>
          </w:p>
        </w:tc>
        <w:tc>
          <w:tcPr>
            <w:tcW w:w="475" w:type="pct"/>
            <w:vAlign w:val="center"/>
          </w:tcPr>
          <w:p w14:paraId="183B19C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633148D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0036029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7ED3632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4ACE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78" w:type="pct"/>
            <w:vAlign w:val="center"/>
          </w:tcPr>
          <w:p w14:paraId="2F3E7428">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七、品牌意识</w:t>
            </w:r>
          </w:p>
        </w:tc>
        <w:tc>
          <w:tcPr>
            <w:tcW w:w="365" w:type="pct"/>
            <w:vAlign w:val="center"/>
          </w:tcPr>
          <w:p w14:paraId="3941561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77E5AB25">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按饭堂发出的订单品种采购，无擅自更换商品品种现象 8-10 分；本月内发现有3次擅自更换商品品种现象得5-7 分，发现 4 次擅自更换商品品种现象得 5 分以下。</w:t>
            </w:r>
          </w:p>
        </w:tc>
        <w:tc>
          <w:tcPr>
            <w:tcW w:w="475" w:type="pct"/>
            <w:vAlign w:val="center"/>
          </w:tcPr>
          <w:p w14:paraId="3DB4708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601BBF3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6559E39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21333F1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5127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78" w:type="pct"/>
            <w:vAlign w:val="center"/>
          </w:tcPr>
          <w:p w14:paraId="21322933">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八、联系制度</w:t>
            </w:r>
          </w:p>
        </w:tc>
        <w:tc>
          <w:tcPr>
            <w:tcW w:w="365" w:type="pct"/>
            <w:vAlign w:val="center"/>
          </w:tcPr>
          <w:p w14:paraId="5F84701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557D0546">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更换商品前，与饭堂联系并谈妥商事项，得 8-10 分；本月内2次更改商品单方定价得 5-7 分；本月内3次出现更改商品单方定价得 5 分以下。</w:t>
            </w:r>
          </w:p>
        </w:tc>
        <w:tc>
          <w:tcPr>
            <w:tcW w:w="475" w:type="pct"/>
            <w:vAlign w:val="center"/>
          </w:tcPr>
          <w:p w14:paraId="0385B15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420A18D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2E8FF32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6385B87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0FA7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78" w:type="pct"/>
            <w:vAlign w:val="center"/>
          </w:tcPr>
          <w:p w14:paraId="27C4792C">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九、跟踪随访</w:t>
            </w:r>
          </w:p>
        </w:tc>
        <w:tc>
          <w:tcPr>
            <w:tcW w:w="365" w:type="pct"/>
            <w:vAlign w:val="center"/>
          </w:tcPr>
          <w:p w14:paraId="15FC473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3E7BCF6E">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供货商能主动到饭堂随访，倾听饭堂意见，每月2次得8-10 分，供货商每月回访饭堂1次得 5-0 分。</w:t>
            </w:r>
          </w:p>
        </w:tc>
        <w:tc>
          <w:tcPr>
            <w:tcW w:w="475" w:type="pct"/>
            <w:vAlign w:val="center"/>
          </w:tcPr>
          <w:p w14:paraId="0C0C167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4831FCD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653EA9F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5CD0263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4C56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78" w:type="pct"/>
            <w:vAlign w:val="center"/>
          </w:tcPr>
          <w:p w14:paraId="143C245F">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十、检测资料</w:t>
            </w:r>
          </w:p>
        </w:tc>
        <w:tc>
          <w:tcPr>
            <w:tcW w:w="365" w:type="pct"/>
            <w:vAlign w:val="center"/>
          </w:tcPr>
          <w:p w14:paraId="01B62DE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8" w:type="pct"/>
            <w:gridSpan w:val="2"/>
            <w:vAlign w:val="center"/>
          </w:tcPr>
          <w:p w14:paraId="21DDD3CA">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本月内向食堂提供全部有关商品的检测资料得 8-10 分；遗漏2次但当月内可以及时补交的 得5分，遗漏 2 次以上没有在当月份补充的得 3分以下。</w:t>
            </w:r>
          </w:p>
        </w:tc>
        <w:tc>
          <w:tcPr>
            <w:tcW w:w="475" w:type="pct"/>
            <w:vAlign w:val="center"/>
          </w:tcPr>
          <w:p w14:paraId="1EB5C69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7CB9131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39" w:type="pct"/>
            <w:gridSpan w:val="2"/>
            <w:vAlign w:val="center"/>
          </w:tcPr>
          <w:p w14:paraId="51E090F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0E5CD7F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1627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3" w:type="pct"/>
            <w:gridSpan w:val="2"/>
            <w:vAlign w:val="center"/>
          </w:tcPr>
          <w:p w14:paraId="0906032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一票否决项</w:t>
            </w:r>
          </w:p>
        </w:tc>
        <w:tc>
          <w:tcPr>
            <w:tcW w:w="2038" w:type="pct"/>
            <w:gridSpan w:val="2"/>
            <w:vAlign w:val="center"/>
          </w:tcPr>
          <w:p w14:paraId="3911D6D6">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同一食堂连续两个月考核低于80分，下达整改通知书且整改后仍未达90分；</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中标人未经招标人权属子公司同意违规转包由第三方配进行配送；</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因中标</w:t>
            </w:r>
            <w:r>
              <w:rPr>
                <w:rFonts w:hint="eastAsia" w:ascii="宋体" w:hAnsi="宋体" w:eastAsia="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rPr>
              <w:t>原因导致招标</w:t>
            </w:r>
            <w:r>
              <w:rPr>
                <w:rFonts w:hint="eastAsia" w:ascii="宋体" w:hAnsi="宋体" w:eastAsia="宋体" w:cs="宋体"/>
                <w:color w:val="auto"/>
                <w:kern w:val="2"/>
                <w:sz w:val="21"/>
                <w:szCs w:val="21"/>
                <w:highlight w:val="none"/>
                <w:lang w:val="en-US" w:eastAsia="zh-CN"/>
              </w:rPr>
              <w:t>人权属子公司</w:t>
            </w:r>
            <w:r>
              <w:rPr>
                <w:rFonts w:hint="eastAsia" w:ascii="宋体" w:hAnsi="宋体" w:eastAsia="宋体" w:cs="宋体"/>
                <w:color w:val="auto"/>
                <w:kern w:val="2"/>
                <w:sz w:val="21"/>
                <w:szCs w:val="21"/>
                <w:highlight w:val="none"/>
              </w:rPr>
              <w:t>有人员出现食物中毒。</w:t>
            </w:r>
          </w:p>
        </w:tc>
        <w:tc>
          <w:tcPr>
            <w:tcW w:w="475" w:type="pct"/>
            <w:vAlign w:val="center"/>
          </w:tcPr>
          <w:p w14:paraId="12FC6DB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4" w:type="pct"/>
            <w:vAlign w:val="center"/>
          </w:tcPr>
          <w:p w14:paraId="73A2ADB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39" w:type="pct"/>
            <w:gridSpan w:val="2"/>
            <w:vAlign w:val="center"/>
          </w:tcPr>
          <w:p w14:paraId="3280337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78" w:type="pct"/>
            <w:vAlign w:val="center"/>
          </w:tcPr>
          <w:p w14:paraId="1797A00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29DB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21" w:type="pct"/>
            <w:gridSpan w:val="8"/>
            <w:vAlign w:val="center"/>
          </w:tcPr>
          <w:p w14:paraId="6A0EEBA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总分</w:t>
            </w:r>
          </w:p>
        </w:tc>
        <w:tc>
          <w:tcPr>
            <w:tcW w:w="578" w:type="pct"/>
            <w:vAlign w:val="center"/>
          </w:tcPr>
          <w:p w14:paraId="7E733DB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76F6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3" w:type="pct"/>
            <w:gridSpan w:val="2"/>
            <w:vAlign w:val="center"/>
          </w:tcPr>
          <w:p w14:paraId="7466A260">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考核结果：</w:t>
            </w:r>
          </w:p>
        </w:tc>
        <w:tc>
          <w:tcPr>
            <w:tcW w:w="820" w:type="pct"/>
            <w:vAlign w:val="center"/>
          </w:tcPr>
          <w:p w14:paraId="44BB706F">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1218" w:type="pct"/>
            <w:vAlign w:val="center"/>
          </w:tcPr>
          <w:p w14:paraId="0F3CD27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合格</w:t>
            </w:r>
          </w:p>
        </w:tc>
        <w:tc>
          <w:tcPr>
            <w:tcW w:w="995" w:type="pct"/>
            <w:gridSpan w:val="3"/>
            <w:vAlign w:val="center"/>
          </w:tcPr>
          <w:p w14:paraId="09C06F7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43" w:type="pct"/>
            <w:vAlign w:val="center"/>
          </w:tcPr>
          <w:p w14:paraId="41D5E09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不合格</w:t>
            </w:r>
          </w:p>
        </w:tc>
        <w:tc>
          <w:tcPr>
            <w:tcW w:w="578" w:type="pct"/>
            <w:vAlign w:val="center"/>
          </w:tcPr>
          <w:p w14:paraId="5EA2FAD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5076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5000" w:type="pct"/>
            <w:gridSpan w:val="9"/>
            <w:vAlign w:val="center"/>
          </w:tcPr>
          <w:p w14:paraId="45361153">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意见及建议：</w:t>
            </w:r>
          </w:p>
        </w:tc>
      </w:tr>
    </w:tbl>
    <w:p w14:paraId="617D1D19">
      <w:pPr>
        <w:keepNext w:val="0"/>
        <w:keepLines w:val="0"/>
        <w:pageBreakBefore w:val="0"/>
        <w:kinsoku/>
        <w:overflowPunct/>
        <w:topLinePunct w:val="0"/>
        <w:bidi w:val="0"/>
        <w:snapToGrid/>
        <w:spacing w:line="360" w:lineRule="auto"/>
        <w:rPr>
          <w:rFonts w:hint="eastAsia" w:ascii="宋体" w:hAnsi="宋体" w:eastAsia="宋体" w:cs="宋体"/>
          <w:b/>
          <w:bCs/>
          <w:color w:val="auto"/>
          <w:sz w:val="21"/>
          <w:szCs w:val="21"/>
          <w:highlight w:val="none"/>
        </w:rPr>
      </w:pPr>
    </w:p>
    <w:p w14:paraId="44AFBEB4">
      <w:pPr>
        <w:keepNext w:val="0"/>
        <w:keepLines w:val="0"/>
        <w:pageBreakBefore w:val="0"/>
        <w:tabs>
          <w:tab w:val="left" w:pos="4712"/>
        </w:tabs>
        <w:kinsoku/>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考核人：</w:t>
      </w:r>
    </w:p>
    <w:p w14:paraId="52FDE5F4">
      <w:pPr>
        <w:keepNext w:val="0"/>
        <w:keepLines w:val="0"/>
        <w:pageBreakBefore w:val="0"/>
        <w:kinsoku/>
        <w:overflowPunct/>
        <w:topLinePunct w:val="0"/>
        <w:bidi w:val="0"/>
        <w:snapToGrid/>
        <w:spacing w:line="360" w:lineRule="auto"/>
        <w:rPr>
          <w:rFonts w:hint="eastAsia" w:ascii="宋体" w:hAnsi="宋体" w:eastAsia="宋体" w:cs="宋体"/>
          <w:b/>
          <w:bCs/>
          <w:color w:val="auto"/>
          <w:sz w:val="21"/>
          <w:szCs w:val="21"/>
          <w:highlight w:val="none"/>
        </w:rPr>
      </w:pPr>
    </w:p>
    <w:p w14:paraId="532A6882">
      <w:pPr>
        <w:keepNext w:val="0"/>
        <w:keepLines w:val="0"/>
        <w:pageBreakBefore w:val="0"/>
        <w:kinsoku/>
        <w:overflowPunct/>
        <w:topLinePunct w:val="0"/>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考核时间：</w:t>
      </w:r>
    </w:p>
    <w:p w14:paraId="42F13887">
      <w:pPr>
        <w:pStyle w:val="20"/>
        <w:rPr>
          <w:color w:val="auto"/>
          <w:highlight w:val="none"/>
        </w:rPr>
      </w:pPr>
    </w:p>
    <w:p w14:paraId="344899D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14" w:name="_Toc142508359"/>
      <w:bookmarkStart w:id="515" w:name="_Toc450662892"/>
      <w:bookmarkStart w:id="516" w:name="_Toc6029"/>
      <w:bookmarkStart w:id="517" w:name="_Toc9093"/>
      <w:bookmarkStart w:id="518" w:name="_Toc25251"/>
      <w:bookmarkStart w:id="519" w:name="_Toc11281_WPSOffice_Level1"/>
      <w:bookmarkStart w:id="520" w:name="_Toc20401"/>
      <w:bookmarkStart w:id="521" w:name="_Toc3185"/>
      <w:bookmarkStart w:id="522" w:name="_Toc486167707"/>
      <w:bookmarkStart w:id="523" w:name="_Toc1628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14"/>
      <w:bookmarkEnd w:id="515"/>
      <w:bookmarkEnd w:id="516"/>
      <w:bookmarkEnd w:id="517"/>
      <w:bookmarkEnd w:id="518"/>
      <w:bookmarkEnd w:id="519"/>
      <w:bookmarkEnd w:id="520"/>
      <w:bookmarkEnd w:id="521"/>
      <w:bookmarkEnd w:id="522"/>
      <w:bookmarkEnd w:id="523"/>
    </w:p>
    <w:p w14:paraId="5F930FF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658745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BB2259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B8A05B1">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东莞市水务集团净水有限公司2025年度员工食堂食材配送服务采购项目</w:t>
      </w:r>
    </w:p>
    <w:p w14:paraId="43798962">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4A25487">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3A508D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7F882CF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C119D0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C06D1E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9D614B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0E19F14">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536E7A8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51D3BD0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06C7FE70">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961B418">
      <w:pPr>
        <w:autoSpaceDE w:val="0"/>
        <w:autoSpaceDN w:val="0"/>
        <w:adjustRightInd w:val="0"/>
        <w:jc w:val="left"/>
        <w:rPr>
          <w:rFonts w:ascii="宋体" w:hAnsi="宋体" w:eastAsia="宋体" w:cs="宋体"/>
          <w:b/>
          <w:bCs/>
          <w:color w:val="auto"/>
          <w:kern w:val="0"/>
          <w:sz w:val="28"/>
          <w:szCs w:val="28"/>
          <w:highlight w:val="none"/>
        </w:rPr>
      </w:pPr>
    </w:p>
    <w:p w14:paraId="30804050">
      <w:pPr>
        <w:autoSpaceDE w:val="0"/>
        <w:autoSpaceDN w:val="0"/>
        <w:adjustRightInd w:val="0"/>
        <w:jc w:val="left"/>
        <w:rPr>
          <w:rFonts w:ascii="宋体" w:hAnsi="宋体" w:eastAsia="宋体" w:cs="宋体"/>
          <w:b/>
          <w:bCs/>
          <w:color w:val="auto"/>
          <w:kern w:val="0"/>
          <w:sz w:val="28"/>
          <w:szCs w:val="28"/>
          <w:highlight w:val="none"/>
        </w:rPr>
      </w:pPr>
    </w:p>
    <w:p w14:paraId="648D3121">
      <w:pP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4844063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7F449CE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432BDA80">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                         </w:t>
      </w:r>
    </w:p>
    <w:p w14:paraId="7699F7B5">
      <w:pPr>
        <w:widowControl/>
        <w:autoSpaceDE/>
        <w:autoSpaceDN/>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根据《中华人民共和国民法典》及</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日通知的</w:t>
      </w:r>
      <w:r>
        <w:rPr>
          <w:rFonts w:hint="eastAsia" w:ascii="宋体" w:hAnsi="宋体" w:eastAsia="宋体" w:cs="宋体"/>
          <w:color w:val="auto"/>
          <w:kern w:val="0"/>
          <w:sz w:val="21"/>
          <w:szCs w:val="21"/>
          <w:highlight w:val="none"/>
          <w:u w:val="single"/>
        </w:rPr>
        <w:t>东莞市水务集团净水有限公司2025年度员工食堂食材配送服务采购项目</w:t>
      </w:r>
      <w:r>
        <w:rPr>
          <w:rFonts w:hint="eastAsia" w:ascii="宋体" w:hAnsi="宋体" w:eastAsia="宋体" w:cs="宋体"/>
          <w:color w:val="auto"/>
          <w:kern w:val="0"/>
          <w:sz w:val="21"/>
          <w:szCs w:val="21"/>
          <w:highlight w:val="none"/>
        </w:rPr>
        <w:t>中标结果（招标编号：</w:t>
      </w:r>
      <w:r>
        <w:rPr>
          <w:rFonts w:hint="eastAsia" w:ascii="宋体" w:hAnsi="宋体" w:eastAsia="宋体" w:cs="宋体"/>
          <w:color w:val="auto"/>
          <w:kern w:val="0"/>
          <w:sz w:val="21"/>
          <w:szCs w:val="21"/>
          <w:highlight w:val="none"/>
          <w:u w:val="single"/>
        </w:rPr>
        <w:t>0832-SFCX24DG180C</w:t>
      </w:r>
      <w:r>
        <w:rPr>
          <w:rFonts w:hint="eastAsia" w:ascii="宋体" w:hAnsi="宋体" w:eastAsia="宋体" w:cs="宋体"/>
          <w:color w:val="auto"/>
          <w:kern w:val="0"/>
          <w:sz w:val="21"/>
          <w:szCs w:val="21"/>
          <w:highlight w:val="none"/>
        </w:rPr>
        <w:t>）和招标文件的要求，经双方协商一致，签订本合同。</w:t>
      </w:r>
    </w:p>
    <w:p w14:paraId="1C01502E">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项目概况</w:t>
      </w:r>
    </w:p>
    <w:p w14:paraId="112A9F2C">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eastAsia="宋体" w:cs="宋体"/>
          <w:color w:val="auto"/>
          <w:kern w:val="0"/>
          <w:sz w:val="21"/>
          <w:szCs w:val="21"/>
          <w:highlight w:val="none"/>
          <w:u w:val="single"/>
          <w:lang w:eastAsia="zh-CN"/>
        </w:rPr>
        <w:t>东莞市水务集团净水有限公司2025年度员工食堂食材配送服务采购项目</w:t>
      </w:r>
      <w:r>
        <w:rPr>
          <w:rFonts w:hint="eastAsia" w:ascii="宋体" w:hAnsi="宋体" w:eastAsia="宋体" w:cs="宋体"/>
          <w:color w:val="auto"/>
          <w:sz w:val="21"/>
          <w:szCs w:val="21"/>
          <w:highlight w:val="none"/>
        </w:rPr>
        <w:t>。</w:t>
      </w:r>
    </w:p>
    <w:p w14:paraId="0381804D">
      <w:pPr>
        <w:pStyle w:val="129"/>
        <w:spacing w:line="360" w:lineRule="auto"/>
        <w:ind w:left="420" w:right="-34"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2.供货地点：甲方员工食堂（具体地址见</w:t>
      </w:r>
      <w:r>
        <w:rPr>
          <w:rFonts w:hint="eastAsia" w:ascii="宋体" w:hAnsi="宋体" w:eastAsia="宋体" w:cs="宋体"/>
          <w:color w:val="auto"/>
          <w:sz w:val="21"/>
          <w:szCs w:val="21"/>
          <w:highlight w:val="none"/>
          <w:lang w:val="en-US" w:eastAsia="zh-CN"/>
        </w:rPr>
        <w:t>附件1</w:t>
      </w:r>
      <w:r>
        <w:rPr>
          <w:rFonts w:hint="eastAsia" w:ascii="宋体" w:hAnsi="宋体" w:eastAsia="宋体" w:cs="宋体"/>
          <w:color w:val="auto"/>
          <w:sz w:val="21"/>
          <w:szCs w:val="21"/>
          <w:highlight w:val="none"/>
        </w:rPr>
        <w:t>）。</w:t>
      </w:r>
    </w:p>
    <w:p w14:paraId="461D8F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3.合同履约过程中，如在用户需求书以外甲方新增运营厂食堂需要食材配送服务，可按本合同约定条款与乙方签订补充协议。</w:t>
      </w:r>
    </w:p>
    <w:p w14:paraId="65C0F923">
      <w:pPr>
        <w:pStyle w:val="129"/>
        <w:spacing w:line="360" w:lineRule="auto"/>
        <w:ind w:right="-34" w:firstLine="0" w:firstLineChars="0"/>
        <w:jc w:val="both"/>
        <w:rPr>
          <w:rFonts w:hint="eastAsia" w:ascii="宋体" w:hAnsi="宋体" w:eastAsia="宋体" w:cs="宋体"/>
          <w:color w:val="auto"/>
          <w:sz w:val="21"/>
          <w:szCs w:val="21"/>
          <w:highlight w:val="none"/>
        </w:rPr>
      </w:pPr>
    </w:p>
    <w:p w14:paraId="1BBD900B">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食品材料名称、规格、品牌</w:t>
      </w:r>
    </w:p>
    <w:p w14:paraId="74D314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提供食堂食材采购及配送服务，供货内容包括但不限于以下：</w:t>
      </w:r>
    </w:p>
    <w:p w14:paraId="7CD4EDD9">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A类（粮油干货类）：大米、食用油、调味品、干货、杂货、米粉面粉类等食品材料</w:t>
      </w:r>
      <w:r>
        <w:rPr>
          <w:rFonts w:hint="eastAsia" w:ascii="宋体" w:hAnsi="宋体" w:eastAsia="宋体" w:cs="宋体"/>
          <w:color w:val="auto"/>
          <w:sz w:val="21"/>
          <w:szCs w:val="21"/>
          <w:highlight w:val="none"/>
          <w:lang w:eastAsia="zh-CN"/>
        </w:rPr>
        <w:t>。</w:t>
      </w:r>
    </w:p>
    <w:p w14:paraId="1F565B9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B类（肉类）：生鲜猪、牛、羊、三鸟，鱼及冰冻水产、畜、禽肉类。</w:t>
      </w:r>
    </w:p>
    <w:p w14:paraId="10A0E58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C类（蔬果类）：生鲜农副产品，其他食品。</w:t>
      </w:r>
    </w:p>
    <w:p w14:paraId="6C122E8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D类（奶制品雪糕饮料类）：牛奶、酸奶、雪糕、饮料等。</w:t>
      </w:r>
    </w:p>
    <w:p w14:paraId="5F445B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2.未列入上述食品材料明细表内而甲方又需要采购的其他货品，其单价根据本合同第七条第（一）项约定的定价原则确定。</w:t>
      </w:r>
    </w:p>
    <w:p w14:paraId="3F1E874D">
      <w:pPr>
        <w:spacing w:line="360" w:lineRule="auto"/>
        <w:ind w:left="420"/>
        <w:rPr>
          <w:rFonts w:hint="eastAsia" w:ascii="宋体" w:hAnsi="宋体" w:eastAsia="宋体" w:cs="宋体"/>
          <w:color w:val="auto"/>
          <w:sz w:val="21"/>
          <w:szCs w:val="21"/>
          <w:highlight w:val="none"/>
        </w:rPr>
      </w:pPr>
    </w:p>
    <w:p w14:paraId="50DCA7E5">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订货方式、送货时间、地点及凭证</w:t>
      </w:r>
    </w:p>
    <w:p w14:paraId="0AE3C05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1.订货方式：送货前一天，甲方以电话、书面、传真或电子邮箱的形式向乙方下达订货清单。</w:t>
      </w:r>
    </w:p>
    <w:p w14:paraId="7F1C8AB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2.送货时间：以订单时间或甲方指定时间为准；A、B、C、D类货品每天均需按配送订单送货，送货验收时间段为上午6：00~6：30；其他或临时送货，具体时间以订单或甲方指定时间为准。</w:t>
      </w:r>
    </w:p>
    <w:p w14:paraId="7B878C1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3.送货地点：甲方指定地点。</w:t>
      </w:r>
    </w:p>
    <w:p w14:paraId="1360C2BB">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4.送货凭证：乙方每次送货必须出具送货清单及合法的进货单据并以此作为送货凭证，送货清单一式三份（甲方两份、乙方一份）并盖有乙方公章。</w:t>
      </w:r>
    </w:p>
    <w:p w14:paraId="0E4BDADA">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附：乙方指定人员</w:t>
      </w:r>
    </w:p>
    <w:p w14:paraId="0244CB0C">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w:t>
      </w:r>
    </w:p>
    <w:p w14:paraId="337EFBF4">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职务：                   </w:t>
      </w:r>
    </w:p>
    <w:p w14:paraId="67235312">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联系方式：               </w:t>
      </w:r>
    </w:p>
    <w:p w14:paraId="4227AD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履行过程中，如乙方需变更其代表人员的，应当在下一次供货前【3】日内将书面的变更申请提交至甲方；否则甲方有权依据本合同项下乙方代表人员名单对相关货物进行检验或确认，由此产生的责任均由乙方自行承担。</w:t>
      </w:r>
    </w:p>
    <w:p w14:paraId="12501A84">
      <w:pPr>
        <w:spacing w:line="360" w:lineRule="auto"/>
        <w:ind w:firstLine="420" w:firstLineChars="200"/>
        <w:rPr>
          <w:rFonts w:hint="eastAsia" w:ascii="宋体" w:hAnsi="宋体" w:eastAsia="宋体" w:cs="宋体"/>
          <w:color w:val="auto"/>
          <w:sz w:val="21"/>
          <w:szCs w:val="21"/>
          <w:highlight w:val="none"/>
        </w:rPr>
      </w:pPr>
    </w:p>
    <w:p w14:paraId="4ABEABF2">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考核管理</w:t>
      </w:r>
    </w:p>
    <w:p w14:paraId="59DABA4D">
      <w:pPr>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1.甲方每月安排相关人员对乙方进行服务质量跟踪，一个月为一个考核期，各个食堂填写“</w:t>
      </w:r>
      <w:r>
        <w:rPr>
          <w:rFonts w:hint="eastAsia" w:ascii="宋体" w:hAnsi="宋体" w:eastAsia="宋体" w:cs="宋体"/>
          <w:bCs/>
          <w:color w:val="auto"/>
          <w:sz w:val="21"/>
          <w:szCs w:val="21"/>
          <w:highlight w:val="none"/>
          <w:lang w:val="en-US" w:eastAsia="zh-CN"/>
        </w:rPr>
        <w:t>厂区</w:t>
      </w:r>
      <w:r>
        <w:rPr>
          <w:rFonts w:hint="eastAsia" w:ascii="宋体" w:hAnsi="宋体" w:eastAsia="宋体" w:cs="宋体"/>
          <w:bCs/>
          <w:color w:val="auto"/>
          <w:sz w:val="21"/>
          <w:szCs w:val="21"/>
          <w:highlight w:val="none"/>
        </w:rPr>
        <w:t>对供货商考核评分表”具体如下：</w:t>
      </w:r>
      <w:r>
        <w:rPr>
          <w:rFonts w:hint="eastAsia" w:ascii="宋体" w:hAnsi="宋体" w:eastAsia="宋体" w:cs="宋体"/>
          <w:b/>
          <w:color w:val="auto"/>
          <w:sz w:val="21"/>
          <w:szCs w:val="21"/>
          <w:highlight w:val="none"/>
        </w:rPr>
        <w:t>对乙方</w:t>
      </w:r>
      <w:r>
        <w:rPr>
          <w:rFonts w:hint="eastAsia" w:ascii="宋体" w:hAnsi="宋体" w:eastAsia="宋体" w:cs="宋体"/>
          <w:b/>
          <w:bCs w:val="0"/>
          <w:color w:val="auto"/>
          <w:sz w:val="21"/>
          <w:szCs w:val="21"/>
          <w:highlight w:val="none"/>
        </w:rPr>
        <w:t>分别配送的食堂考核调查，考核成绩90分（含）以上</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当月配送费用按100%支付；对考核成绩低于90分的，下达整改意见书，同时对考核成绩为80分（含）-90分的，当月配送费用按90%支付；对考核成绩70分（含）-80分的，当月配送费用按80%支付；对考核成绩为70分以下的，当月配送费用按70%支付；</w:t>
      </w:r>
      <w:r>
        <w:rPr>
          <w:rFonts w:hint="eastAsia" w:ascii="宋体" w:hAnsi="宋体" w:eastAsia="宋体" w:cs="宋体"/>
          <w:b/>
          <w:bCs w:val="0"/>
          <w:color w:val="auto"/>
          <w:sz w:val="21"/>
          <w:szCs w:val="21"/>
          <w:highlight w:val="none"/>
          <w:lang w:val="en-US" w:eastAsia="zh-CN"/>
        </w:rPr>
        <w:t>若出现下述情况之一，将采取</w:t>
      </w:r>
      <w:r>
        <w:rPr>
          <w:rFonts w:hint="eastAsia" w:ascii="宋体" w:hAnsi="宋体" w:eastAsia="宋体" w:cs="宋体"/>
          <w:b/>
          <w:bCs w:val="0"/>
          <w:color w:val="auto"/>
          <w:sz w:val="21"/>
          <w:szCs w:val="21"/>
          <w:highlight w:val="none"/>
        </w:rPr>
        <w:t>一票否决</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只支付当月实际配送费用的70%，并且甲方有权终止乙方的</w:t>
      </w:r>
      <w:r>
        <w:rPr>
          <w:rFonts w:hint="eastAsia" w:ascii="宋体" w:hAnsi="宋体" w:eastAsia="宋体" w:cs="宋体"/>
          <w:b/>
          <w:bCs w:val="0"/>
          <w:color w:val="auto"/>
          <w:sz w:val="21"/>
          <w:szCs w:val="21"/>
          <w:highlight w:val="none"/>
        </w:rPr>
        <w:t>配送合同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同一食堂连续两个月考核低于80分，下达整改通知书且整改后仍未达90分；（2）乙方未经甲方同意违规转包由第三方配进行配送；（3）因乙方原因导致甲方有人员出现食物中毒。</w:t>
      </w:r>
    </w:p>
    <w:p w14:paraId="027A43E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2.乙方按照甲方提出的物品订货清单，不论数量多少，必须保证在规定的时间、地点送货。</w:t>
      </w:r>
    </w:p>
    <w:p w14:paraId="1D3222A7">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3.乙方对甲方提出的临时性服务要求应按甲方要求按时、按质、按量将货品送到指定地点。</w:t>
      </w:r>
    </w:p>
    <w:p w14:paraId="3CCE707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4.乙方提供的货品必须符合国家食品卫生法规相关标准，保质、保量。不合格的货品，乙方必须包退包换。</w:t>
      </w:r>
    </w:p>
    <w:p w14:paraId="7F45217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5.乙方提供的货品必须出示真实有效的合格证书、检验报告。 A类：食品材料按甲方要求定期提供有效检验合格报告；B类、C类食品要提交所有相关检验、检测证明报告；D类食品验收时需要剩余效期为保质期三分之二以上，符合国家规定的质量卫生标准。凡国家有明文规定的必须提供产品检验报告交饭堂存档，符合国家溯源制度规定。</w:t>
      </w:r>
    </w:p>
    <w:p w14:paraId="636BB06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乙方每次送货应有相应的送货清单（盖有乙方的有效公章），且必须时提供合法的进货单据。</w:t>
      </w:r>
    </w:p>
    <w:p w14:paraId="1BB6B90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.乙方提供的货品导致甲方有任何食物安全事件出现，由乙方承担全部责任及赔偿甲方一切损失，甲方保留法律追究权利。</w:t>
      </w:r>
    </w:p>
    <w:p w14:paraId="62799D0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.乙方应按照甲方指定时间内对下月供货价格进行签字确认。</w:t>
      </w:r>
    </w:p>
    <w:p w14:paraId="3B8D9622">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.乙方的供货价应包括货物的采购费、运至合同指定地点的运输费、装卸费、检验费、储存费、合理利润、保险费等，并承担送货途中的一切风险。</w:t>
      </w:r>
    </w:p>
    <w:p w14:paraId="59E45A7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.未列入物资明细表内又需要购买的货品，其单价根据本合同第七条第（一）项约定的定价原则确定。</w:t>
      </w:r>
    </w:p>
    <w:p w14:paraId="55A4A18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.乙方进入甲方范围内必须遵守甲方有关规定，不得影响甲方的正常工作，因乙方的过失造成</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直接经济损失则要负全部责任及赔偿</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一切损失。因此产生的赔偿责任及相关法律责任均由乙方自行承担。若乙方未及时向第三方履行赔偿义务且第三方要求甲方先予垫付的，甲方有权先予垫付并按实际支付款项的【2】倍标准向乙方追偿。</w:t>
      </w:r>
    </w:p>
    <w:p w14:paraId="6F76BC8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.乙方须提供甲方与乙方以往交易记录。</w:t>
      </w:r>
    </w:p>
    <w:p w14:paraId="0D7DF31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.乙方须有固定分割肉加工场所，具备空调作业环境，配套设备设施齐全，有相应加工作业流程及相关管理制度。</w:t>
      </w:r>
    </w:p>
    <w:p w14:paraId="467CEC2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乙方为</w:t>
      </w:r>
      <w:r>
        <w:rPr>
          <w:rFonts w:hint="eastAsia" w:ascii="宋体" w:hAnsi="宋体" w:eastAsia="宋体" w:cs="宋体"/>
          <w:b/>
          <w:bCs/>
          <w:color w:val="auto"/>
          <w:sz w:val="21"/>
          <w:szCs w:val="21"/>
          <w:highlight w:val="none"/>
          <w:lang w:eastAsia="zh-CN"/>
        </w:rPr>
        <w:t>东莞市水务集团净水有限公司</w:t>
      </w:r>
      <w:r>
        <w:rPr>
          <w:rFonts w:hint="eastAsia" w:ascii="宋体" w:hAnsi="宋体" w:eastAsia="宋体" w:cs="宋体"/>
          <w:b/>
          <w:bCs/>
          <w:color w:val="auto"/>
          <w:sz w:val="21"/>
          <w:szCs w:val="21"/>
          <w:highlight w:val="none"/>
          <w:lang w:val="en-US" w:eastAsia="zh-CN"/>
        </w:rPr>
        <w:t>及其</w:t>
      </w:r>
      <w:r>
        <w:rPr>
          <w:rFonts w:hint="eastAsia" w:ascii="宋体" w:hAnsi="宋体" w:eastAsia="宋体" w:cs="宋体"/>
          <w:b/>
          <w:bCs/>
          <w:color w:val="auto"/>
          <w:sz w:val="21"/>
          <w:szCs w:val="21"/>
          <w:highlight w:val="none"/>
        </w:rPr>
        <w:t>权属子公司</w:t>
      </w:r>
      <w:r>
        <w:rPr>
          <w:rFonts w:hint="eastAsia" w:ascii="宋体" w:hAnsi="宋体" w:eastAsia="宋体" w:cs="宋体"/>
          <w:b/>
          <w:bCs/>
          <w:color w:val="auto"/>
          <w:sz w:val="21"/>
          <w:szCs w:val="21"/>
          <w:highlight w:val="none"/>
          <w:lang w:eastAsia="zh-CN"/>
        </w:rPr>
        <w:t>（东莞市石鼓净水有限公司、东莞市清源净水科技有限公司）</w:t>
      </w:r>
      <w:r>
        <w:rPr>
          <w:rFonts w:hint="eastAsia" w:ascii="宋体" w:hAnsi="宋体" w:eastAsia="宋体" w:cs="宋体"/>
          <w:b/>
          <w:bCs/>
          <w:color w:val="auto"/>
          <w:sz w:val="21"/>
          <w:szCs w:val="21"/>
          <w:highlight w:val="none"/>
        </w:rPr>
        <w:t>提供额度为</w:t>
      </w:r>
      <w:r>
        <w:rPr>
          <w:rFonts w:hint="eastAsia" w:ascii="宋体" w:hAnsi="宋体" w:eastAsia="宋体" w:cs="宋体"/>
          <w:b/>
          <w:bCs/>
          <w:color w:val="auto"/>
          <w:sz w:val="21"/>
          <w:szCs w:val="21"/>
          <w:highlight w:val="none"/>
          <w:lang w:val="en-US" w:eastAsia="zh-CN"/>
        </w:rPr>
        <w:t>20,000.00</w:t>
      </w:r>
      <w:r>
        <w:rPr>
          <w:rFonts w:hint="eastAsia" w:ascii="宋体" w:hAnsi="宋体" w:eastAsia="宋体" w:cs="宋体"/>
          <w:b/>
          <w:bCs/>
          <w:color w:val="auto"/>
          <w:sz w:val="21"/>
          <w:szCs w:val="21"/>
          <w:highlight w:val="none"/>
        </w:rPr>
        <w:t>万元的保险（食品安全责任险），各受益人均享有同等受益权，保险承保期限不短于配送时间（一年，如配送服务合同延期，保险承保期需同步延期）；且应在签订合同当日向甲方提供相关保险凭证、单据原件核实，并提供复印件给甲方备查。</w:t>
      </w:r>
    </w:p>
    <w:p w14:paraId="064B29A1">
      <w:pPr>
        <w:numPr>
          <w:ilvl w:val="0"/>
          <w:numId w:val="0"/>
        </w:numPr>
        <w:spacing w:line="360" w:lineRule="auto"/>
        <w:ind w:leftChars="200"/>
        <w:rPr>
          <w:rFonts w:hint="eastAsia" w:ascii="宋体" w:hAnsi="宋体" w:eastAsia="宋体" w:cs="宋体"/>
          <w:b/>
          <w:bCs/>
          <w:color w:val="auto"/>
          <w:sz w:val="21"/>
          <w:szCs w:val="21"/>
          <w:highlight w:val="none"/>
          <w:lang w:val="en-US" w:eastAsia="zh-CN"/>
        </w:rPr>
      </w:pPr>
    </w:p>
    <w:p w14:paraId="3FF7F33E">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验收要求</w:t>
      </w:r>
    </w:p>
    <w:p w14:paraId="3753CE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乙方配送的食材需符合以下要求，同时甲方会根据以下要求进行验收。</w:t>
      </w:r>
    </w:p>
    <w:p w14:paraId="256AC717">
      <w:pPr>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A类（粮油干货类）</w:t>
      </w:r>
    </w:p>
    <w:p w14:paraId="790CE052">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1.粮食大米类</w:t>
      </w:r>
    </w:p>
    <w:p w14:paraId="149DFBFA">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由正规厂家出厂、颜色品质纯正，米粒形均匀、整齐、重量大没有碎米和爆腰。</w:t>
      </w:r>
    </w:p>
    <w:p w14:paraId="5185484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有清香味和光泽，无米糠和其它杂质、无虫害、无异味、无霉味，用手摸时滑爽、干燥。</w:t>
      </w:r>
    </w:p>
    <w:p w14:paraId="2DDACF1D">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符合食品卫生标准，无毒、无污染。</w:t>
      </w:r>
    </w:p>
    <w:p w14:paraId="2D9356E1">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2.食用油类</w:t>
      </w:r>
    </w:p>
    <w:p w14:paraId="54AEE6CE">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由知名正规厂家生产的植物油，非转基因类。</w:t>
      </w:r>
    </w:p>
    <w:p w14:paraId="4266D792">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色泽纯正，透明度好。</w:t>
      </w:r>
    </w:p>
    <w:p w14:paraId="19DAEA2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3.调味品类</w:t>
      </w:r>
    </w:p>
    <w:p w14:paraId="646DEB71">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由正规厂家生产、颜色品质纯正。</w:t>
      </w:r>
    </w:p>
    <w:p w14:paraId="1AF97DF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4.干货、杂货、副食品类</w:t>
      </w:r>
    </w:p>
    <w:p w14:paraId="6523BA6A">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必须选用符合国家食品卫生法规相关标准的商品，选用无毒、无害、无污染、可溯源的食品。掺假、掺杂食品坚决不能使用。</w:t>
      </w:r>
    </w:p>
    <w:p w14:paraId="55962A2A">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副食品等级标准要相符，其包装盒或标签上须注明食品名称、生产厂家、厂址、生产日期、食品的主要原料成份和食品保质期等信息，注明不详或没有注明的商品不予验收。</w:t>
      </w:r>
    </w:p>
    <w:p w14:paraId="76DD7E57">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副食品表面外观新鲜、完整，无霉变异味，无砂粒杂质，无虫尸鼠粪等不洁卫生问题。</w:t>
      </w:r>
    </w:p>
    <w:p w14:paraId="36BC8C2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5.米粉面粉类</w:t>
      </w:r>
    </w:p>
    <w:p w14:paraId="51D5E1DF">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米粉面粉类及其制品颜色品质要纯正，不掺假、掺杂。</w:t>
      </w:r>
    </w:p>
    <w:p w14:paraId="277A5941">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符合食品卫生标准，粉质细腻干爽无异物、无毒、无污染。</w:t>
      </w:r>
    </w:p>
    <w:p w14:paraId="5CF5013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制成品不能出现异味、霉变结块、虫尸鼠粪等不洁的卫生问题。</w:t>
      </w:r>
    </w:p>
    <w:p w14:paraId="10819763">
      <w:pPr>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上述货品必须符合国家食品卫生法规相关标准，符合</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使用要求，货品必须保证有三分之二以上保质期（如货品有保质期）。</w:t>
      </w:r>
    </w:p>
    <w:p w14:paraId="3C6FE2B6">
      <w:pPr>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B类（肉类）</w:t>
      </w:r>
    </w:p>
    <w:p w14:paraId="77AFE2E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1.猪肉类</w:t>
      </w:r>
    </w:p>
    <w:p w14:paraId="59CCC443">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具有当天卫生监督部门发放的“动物检疫合格证明”，肉体印有检疫章。</w:t>
      </w:r>
    </w:p>
    <w:p w14:paraId="23FF5870">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表皮干爽、肌体结实、肉质紧密、肉色淡红新鲜，肥肉洁白而细腻。</w:t>
      </w:r>
    </w:p>
    <w:p w14:paraId="567287D9">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外观检测无异味、无寄生虫、无粘液、无渗出液体、指压反弹迅速、具有猪肉自然气味。</w:t>
      </w:r>
    </w:p>
    <w:p w14:paraId="08F7CC1C">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运输设备具备恒温保鲜（5℃），存放容器保持清洁卫生，包装合理且材料无污染。</w:t>
      </w:r>
    </w:p>
    <w:p w14:paraId="4BFAE937">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2.牛肉类</w:t>
      </w:r>
    </w:p>
    <w:p w14:paraId="35A2E371">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具有当天卫生监督部门发放的“动物检疫合格证明”，外观检测新鲜肉质柔软有光泽、无腐臭变质异味、无寄生虫、无粘液、无渗出液体。</w:t>
      </w:r>
    </w:p>
    <w:p w14:paraId="03B3241C">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牛肉色泽棕红，脂肪呈淡黄色或深黄色，肉质坚硬，弹性足。</w:t>
      </w:r>
    </w:p>
    <w:p w14:paraId="1BE6F46A">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运输设备具备恒温保鲜（5℃），存放容器保持清洁卫生，包装合理且材料无污染。</w:t>
      </w:r>
    </w:p>
    <w:p w14:paraId="1B1B4D73">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3.羊肉类</w:t>
      </w:r>
    </w:p>
    <w:p w14:paraId="52289A4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具有当天卫生监督部门发放的“动物检疫合格证明”。</w:t>
      </w:r>
    </w:p>
    <w:p w14:paraId="5BA7328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羊肉色泽暗红，纤维细而软，肌间少脂肪。</w:t>
      </w:r>
    </w:p>
    <w:p w14:paraId="0500DF3E">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运输设备具备恒温保鲜（5℃），存放容器保持清洁卫生，包装合理且材料无污染。</w:t>
      </w:r>
    </w:p>
    <w:p w14:paraId="63019873">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4.水产品类</w:t>
      </w:r>
    </w:p>
    <w:p w14:paraId="317E7DDE">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必须鲜活。</w:t>
      </w:r>
    </w:p>
    <w:p w14:paraId="05B8E819">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鲜鱼鳞片完整，有光泽无脱落，鳃口紧闭，眼球光亮透明，鱼鳃鲜红，鳍尾完整，确保新鲜。</w:t>
      </w:r>
    </w:p>
    <w:p w14:paraId="07BE3BE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身体饱满结实，无腐烂异味，肉质紧密有弹性，无离骨脱刺现象。</w:t>
      </w:r>
    </w:p>
    <w:p w14:paraId="530422EA">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来源可靠放心，无毒、无害、无污染。</w:t>
      </w:r>
    </w:p>
    <w:p w14:paraId="7A45927F">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5.三鸟类（已经屠杀完成）</w:t>
      </w:r>
    </w:p>
    <w:p w14:paraId="642B776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具有当天卫生监督部门发放的“动物检疫合格证明”。</w:t>
      </w:r>
    </w:p>
    <w:p w14:paraId="6B81B10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肉质新鲜柔软有光泽，质地紧密，脂肪呈白色或淡黄色，肉质细腻、无腐烂异味， 肉体结实，内脏清掏干净，肉质弹性足无明显渗出液体，总体无粘液。</w:t>
      </w:r>
    </w:p>
    <w:p w14:paraId="6A08334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运输设备具备恒温保鲜（5℃），存放容器保持清洁卫生，包装合理，来源可靠放心，无毒、无害、无污染。</w:t>
      </w:r>
    </w:p>
    <w:p w14:paraId="1FBEC6B0">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6.零星冻品、加工副食品类</w:t>
      </w:r>
    </w:p>
    <w:p w14:paraId="6157EEB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必须选用符合国家食品卫生法规相关标准的商品，选用无毒、无害、无污染、可溯源的副食品。掺假、掺杂副食品坚决不能使用。</w:t>
      </w:r>
    </w:p>
    <w:p w14:paraId="3FDBDD64">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食品等级标准要相符，其包装盒或标签上须注明食品名称，生产厂家、厂址、生产日期、食品的主要原料成份和食品保质期等信息，注明不详或没有注明的商品不予验收。</w:t>
      </w:r>
    </w:p>
    <w:p w14:paraId="13CBBBA5">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冻肉类产品中间不能有过多冰块，重量必须和包装箱上标明的重量一致。</w:t>
      </w:r>
    </w:p>
    <w:p w14:paraId="3B8E977B">
      <w:pPr>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C类：蔬果类</w:t>
      </w:r>
    </w:p>
    <w:p w14:paraId="07A8C94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1.应保持较好的色泽和新鲜度。</w:t>
      </w:r>
    </w:p>
    <w:p w14:paraId="6916012E">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2.符合国家食品卫生标准，蔬菜不得有黄叶；不得腐烂和泥沙等现象。</w:t>
      </w:r>
    </w:p>
    <w:p w14:paraId="42827BC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3.无公害、农药残留不得超标，提供农药残留检测证明。</w:t>
      </w:r>
    </w:p>
    <w:p w14:paraId="29DCEE23">
      <w:pPr>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D类：奶制品雪糕饮料类</w:t>
      </w:r>
    </w:p>
    <w:p w14:paraId="4C1B1503">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1.由正规厂家生产，必须选用符合国家食品卫生法规相关标准的商品，选用无毒、无害、无污染、可溯源的产品。</w:t>
      </w:r>
    </w:p>
    <w:p w14:paraId="1E7D4A7B">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2.食品等级标准要相符，其包装盒或标签上须注明食品名称，生产厂家、厂址、生产日期、食品的主要原料成份和食品保质期等信息，注明不详或没有注明的商品不予验收。</w:t>
      </w:r>
    </w:p>
    <w:p w14:paraId="7DE5BE25">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3.奶制品色泽乳白，口味鲜香，包装完整，无破损，为保证新鲜度，产品不低于有效期三分之二</w:t>
      </w:r>
      <w:r>
        <w:rPr>
          <w:rFonts w:hint="eastAsia" w:ascii="宋体" w:hAnsi="宋体" w:eastAsia="宋体" w:cs="宋体"/>
          <w:color w:val="auto"/>
          <w:sz w:val="21"/>
          <w:szCs w:val="21"/>
          <w:highlight w:val="none"/>
          <w:lang w:val="en-US" w:eastAsia="zh-CN"/>
        </w:rPr>
        <w:t>的天数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符合国家规定的质量卫生标准。</w:t>
      </w:r>
    </w:p>
    <w:p w14:paraId="54F05F61">
      <w:pPr>
        <w:spacing w:line="360" w:lineRule="auto"/>
        <w:ind w:firstLine="424" w:firstLineChars="202"/>
        <w:rPr>
          <w:rFonts w:hint="eastAsia" w:ascii="宋体" w:hAnsi="宋体" w:eastAsia="宋体" w:cs="宋体"/>
          <w:color w:val="auto"/>
          <w:sz w:val="21"/>
          <w:szCs w:val="21"/>
          <w:highlight w:val="none"/>
        </w:rPr>
      </w:pPr>
    </w:p>
    <w:p w14:paraId="4637503F">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合同期限</w:t>
      </w:r>
    </w:p>
    <w:p w14:paraId="4748EC8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合同服务期限：服务期从</w:t>
      </w:r>
      <w:r>
        <w:rPr>
          <w:rFonts w:hint="eastAsia" w:ascii="宋体" w:hAnsi="宋体" w:eastAsia="宋体" w:cs="宋体"/>
          <w:color w:val="auto"/>
          <w:sz w:val="21"/>
          <w:szCs w:val="21"/>
          <w:highlight w:val="none"/>
          <w:lang w:val="en-US" w:eastAsia="zh-CN"/>
        </w:rPr>
        <w:t>甲方书面通知之日</w:t>
      </w:r>
      <w:r>
        <w:rPr>
          <w:rFonts w:hint="eastAsia" w:ascii="宋体" w:hAnsi="宋体" w:eastAsia="宋体" w:cs="宋体"/>
          <w:color w:val="auto"/>
          <w:sz w:val="21"/>
          <w:szCs w:val="21"/>
          <w:highlight w:val="none"/>
        </w:rPr>
        <w:t>起至2025年12月31日止。服务期限满后，双方经友好协商一致之后，可在保持原合同约定条款的情况下，签订补充协议延长服务资格期限，延长的服务资格期限原则上不超过三个月。</w:t>
      </w:r>
      <w:r>
        <w:rPr>
          <w:rFonts w:hint="eastAsia" w:ascii="宋体" w:hAnsi="宋体" w:eastAsia="宋体" w:cs="宋体"/>
          <w:color w:val="auto"/>
          <w:sz w:val="21"/>
          <w:szCs w:val="21"/>
          <w:highlight w:val="none"/>
          <w:lang w:val="en-US" w:eastAsia="zh-CN"/>
        </w:rPr>
        <w:t>乙方</w:t>
      </w:r>
      <w:r>
        <w:rPr>
          <w:rFonts w:hint="eastAsia" w:ascii="宋体" w:hAnsi="宋体" w:eastAsia="宋体" w:cs="宋体"/>
          <w:bCs/>
          <w:color w:val="auto"/>
          <w:sz w:val="21"/>
          <w:szCs w:val="21"/>
          <w:highlight w:val="none"/>
        </w:rPr>
        <w:t>与</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lang w:val="en-US" w:eastAsia="zh-CN"/>
        </w:rPr>
        <w:t>食材</w:t>
      </w:r>
      <w:r>
        <w:rPr>
          <w:rFonts w:hint="eastAsia" w:ascii="宋体" w:hAnsi="宋体" w:eastAsia="宋体" w:cs="宋体"/>
          <w:color w:val="auto"/>
          <w:sz w:val="21"/>
          <w:szCs w:val="21"/>
          <w:highlight w:val="none"/>
        </w:rPr>
        <w:t>配送合同</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不确保</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农副产品、主副食品、其他食品材料实际产生配送量，每月份按实际产生量结算。</w:t>
      </w:r>
    </w:p>
    <w:p w14:paraId="4628966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p>
    <w:p w14:paraId="1FF0B20A">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合同价格</w:t>
      </w:r>
    </w:p>
    <w:p w14:paraId="529687F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（一）定价原则</w:t>
      </w:r>
    </w:p>
    <w:p w14:paraId="45116528">
      <w:pPr>
        <w:wordWrap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1.原则上以东莞市发展和改革局（http://dgdp.dg.gov.cn/jggl，网址仅供参考，具体以东莞市发展和改革局官方网址发布的为准）“东莞市菜篮子价格监测表” 当月最新公布本期（指甲方审批之日的最新期次）价格作为基准价抽样审核；若东莞物价专栏无最近当月份公布或甲方所需的相同品种，则甲方将对本市区农副产品市场（莞城细村市场）的市场零售价进行抽样调查，核定相同品种的市场价格，同时为合同监督食品报价作</w:t>
      </w:r>
      <w:r>
        <w:rPr>
          <w:rFonts w:hint="eastAsia" w:ascii="宋体" w:hAnsi="宋体" w:eastAsia="宋体" w:cs="宋体"/>
          <w:color w:val="auto"/>
          <w:sz w:val="21"/>
          <w:szCs w:val="21"/>
          <w:highlight w:val="none"/>
          <w:lang w:eastAsia="zh-CN"/>
        </w:rPr>
        <w:t>依据</w:t>
      </w:r>
      <w:r>
        <w:rPr>
          <w:rFonts w:hint="eastAsia" w:ascii="宋体" w:hAnsi="宋体" w:eastAsia="宋体" w:cs="宋体"/>
          <w:color w:val="auto"/>
          <w:sz w:val="21"/>
          <w:szCs w:val="21"/>
          <w:highlight w:val="none"/>
        </w:rPr>
        <w:t>。</w:t>
      </w:r>
    </w:p>
    <w:p w14:paraId="056A559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临时委托采购：乙方必须按照甲方急需餐料物资品种、数量、送货时间、地点等在2小时内进行供货，若急需餐料物资不在供货物资清单表上，该项临时需求食品材料纳入下次供货清单内，并按上述定价原则确定供货价。</w:t>
      </w:r>
    </w:p>
    <w:p w14:paraId="3A3BBD1E">
      <w:pPr>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（二）定价周期</w:t>
      </w:r>
    </w:p>
    <w:p w14:paraId="2BCD082F">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1.A类（粮油干货类）、 B类（肉类）、 C类（蔬果类、其他类项）、D类（奶制品雪糕饮料类）价格每半月更新一次，乙方每月12日前提交下半月报价给甲方审核，每月2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日前提交下个月上半月报价给甲方审核。</w:t>
      </w:r>
    </w:p>
    <w:p w14:paraId="7E2686CC">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供货品规格、型号报价与实际配送的规格型号相符合。核定价格后若供货时期市场出现部份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508CA2D2">
      <w:pPr>
        <w:spacing w:line="360" w:lineRule="auto"/>
        <w:ind w:firstLine="420" w:firstLineChars="200"/>
        <w:rPr>
          <w:rFonts w:hint="eastAsia" w:ascii="宋体" w:hAnsi="宋体" w:eastAsia="宋体" w:cs="宋体"/>
          <w:color w:val="auto"/>
          <w:sz w:val="21"/>
          <w:szCs w:val="21"/>
          <w:highlight w:val="none"/>
        </w:rPr>
      </w:pPr>
    </w:p>
    <w:p w14:paraId="0D147915">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支付方式</w:t>
      </w:r>
    </w:p>
    <w:p w14:paraId="42542A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乙方按甲方的每次订单提交货物，由甲方收货验收并签字确认。</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每月与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按实际产生量结算一次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各个</w:t>
      </w:r>
      <w:r>
        <w:rPr>
          <w:rFonts w:hint="eastAsia" w:ascii="宋体" w:hAnsi="宋体" w:eastAsia="宋体" w:cs="宋体"/>
          <w:color w:val="auto"/>
          <w:sz w:val="21"/>
          <w:szCs w:val="21"/>
          <w:highlight w:val="none"/>
          <w:lang w:val="en-US" w:eastAsia="zh-CN"/>
        </w:rPr>
        <w:t>厂区依据“厂区</w:t>
      </w:r>
      <w:r>
        <w:rPr>
          <w:rFonts w:hint="eastAsia" w:ascii="宋体" w:hAnsi="宋体" w:eastAsia="宋体" w:cs="宋体"/>
          <w:color w:val="auto"/>
          <w:sz w:val="21"/>
          <w:szCs w:val="21"/>
          <w:highlight w:val="none"/>
        </w:rPr>
        <w:t>对供货商考核评分表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的评分参照考核管理办法按实际情况结算）</w:t>
      </w:r>
      <w:r>
        <w:rPr>
          <w:rFonts w:hint="eastAsia" w:ascii="宋体" w:hAnsi="宋体" w:eastAsia="宋体" w:cs="宋体"/>
          <w:color w:val="auto"/>
          <w:sz w:val="21"/>
          <w:szCs w:val="21"/>
          <w:highlight w:val="none"/>
        </w:rPr>
        <w:t>。双方于每月10日（节假日顺延）对账核算上月采购货物明细，核对无误后，乙方按甲方财务规定开具等额有效增值税普通发票，甲方于收到发票及请款资料并确认无误后15个工作日内向乙方一次性支付结算款项。乙方延迟提供发票或提供发票不合格的，甲方有权顺延付款时间而不承担任何违约责任。</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通过银行转账或银行承兑汇票方式支付相应款项至本合同中载明的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p>
    <w:p w14:paraId="1F35B0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乙方确认的收款账户如下：</w:t>
      </w:r>
    </w:p>
    <w:p w14:paraId="359D07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p>
    <w:p w14:paraId="60732C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1A56FA9F">
      <w:pPr>
        <w:tabs>
          <w:tab w:val="left" w:pos="757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rPr>
        <w:tab/>
      </w:r>
    </w:p>
    <w:p w14:paraId="43A67495">
      <w:pPr>
        <w:pStyle w:val="2"/>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b w:val="0"/>
          <w:bCs w:val="0"/>
          <w:color w:val="auto"/>
          <w:sz w:val="21"/>
          <w:szCs w:val="21"/>
          <w:highlight w:val="none"/>
          <w:lang w:val="en-US"/>
        </w:rPr>
        <w:t>乙方变更收款账户信息应提前十五个工作日书面通知甲方，否则甲方有权按合同约定的账户信息进行支付，由此产生的责任与损失均由乙方承担。</w:t>
      </w:r>
      <w:r>
        <w:rPr>
          <w:rFonts w:hint="eastAsia" w:ascii="宋体" w:hAnsi="宋体" w:eastAsia="宋体" w:cs="宋体"/>
          <w:color w:val="auto"/>
          <w:kern w:val="2"/>
          <w:sz w:val="21"/>
          <w:szCs w:val="21"/>
          <w:highlight w:val="none"/>
          <w:lang w:eastAsia="zh-Hans"/>
        </w:rPr>
        <w:t>自甲方向上述账户转账成功即视为甲方已完成本合同约定项下的付款责任；因乙方或第三方原因导致乙方未能收取相应款项的责任均由乙方自行承担，甲方不承担再次支付相应款项的责任。</w:t>
      </w:r>
    </w:p>
    <w:p w14:paraId="1E974F66">
      <w:pPr>
        <w:pStyle w:val="37"/>
        <w:ind w:firstLine="210"/>
        <w:rPr>
          <w:rFonts w:hint="eastAsia" w:ascii="宋体" w:hAnsi="宋体" w:eastAsia="宋体" w:cs="宋体"/>
          <w:color w:val="auto"/>
          <w:highlight w:val="none"/>
          <w:lang w:eastAsia="zh-Hans"/>
        </w:rPr>
      </w:pPr>
    </w:p>
    <w:p w14:paraId="268D2ABC">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履约担保</w:t>
      </w:r>
    </w:p>
    <w:p w14:paraId="6F52CFB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7102E4E4">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3DCA71ED">
      <w:pPr>
        <w:adjustRightInd/>
        <w:spacing w:line="360" w:lineRule="auto"/>
        <w:ind w:firstLine="371" w:firstLineChars="177"/>
        <w:rPr>
          <w:rFonts w:hint="eastAsia" w:ascii="宋体" w:hAnsi="宋体" w:eastAsia="宋体" w:cs="宋体"/>
          <w:color w:val="auto"/>
          <w:sz w:val="21"/>
          <w:szCs w:val="21"/>
          <w:highlight w:val="none"/>
          <w:u w:val="single"/>
        </w:rPr>
      </w:pPr>
      <w:bookmarkStart w:id="524" w:name="_Hlk3291597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不可撤销银行履约保函金额为¥     元，大写人民币      </w:t>
      </w:r>
      <w:bookmarkEnd w:id="524"/>
      <w:r>
        <w:rPr>
          <w:rFonts w:hint="eastAsia" w:ascii="宋体" w:hAnsi="宋体" w:eastAsia="宋体" w:cs="宋体"/>
          <w:color w:val="auto"/>
          <w:sz w:val="21"/>
          <w:szCs w:val="21"/>
          <w:highlight w:val="none"/>
          <w:u w:val="single"/>
        </w:rPr>
        <w:t>；</w:t>
      </w:r>
    </w:p>
    <w:p w14:paraId="6908DB1C">
      <w:pPr>
        <w:pStyle w:val="2"/>
        <w:spacing w:line="360" w:lineRule="auto"/>
        <w:ind w:firstLine="371" w:firstLineChars="177"/>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 xml:space="preserve">履约保证保险金额为¥     元，大写人民币      </w:t>
      </w:r>
      <w:r>
        <w:rPr>
          <w:rFonts w:hint="eastAsia" w:ascii="宋体" w:hAnsi="宋体" w:eastAsia="宋体" w:cs="宋体"/>
          <w:b w:val="0"/>
          <w:bCs w:val="0"/>
          <w:color w:val="auto"/>
          <w:sz w:val="21"/>
          <w:szCs w:val="21"/>
          <w:highlight w:val="none"/>
          <w:u w:val="single"/>
          <w:lang w:val="en-US" w:eastAsia="zh-CN"/>
        </w:rPr>
        <w:t>；</w:t>
      </w:r>
    </w:p>
    <w:p w14:paraId="034210EC">
      <w:pPr>
        <w:pStyle w:val="2"/>
        <w:spacing w:line="360" w:lineRule="auto"/>
        <w:ind w:firstLine="371" w:firstLineChars="177"/>
        <w:jc w:val="left"/>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担保公司履约担保书金额为¥     元，大写人民币      。</w:t>
      </w:r>
    </w:p>
    <w:p w14:paraId="357B1F6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合同履行过程中，乙方给甲方造成的损失超过履约担保数额的，乙方还应当对超过部分予以赔偿，甲方并依法追究乙方的相应责任。</w:t>
      </w:r>
    </w:p>
    <w:p w14:paraId="41D8CE0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443F8751">
      <w:pPr>
        <w:numPr>
          <w:ilvl w:val="0"/>
          <w:numId w:val="1"/>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乙方将合同项下的乙方权利义务全部转让给第三方，或未经甲方书面同意将部分权利义务转让给第三方的，甲方有权没收其履约担保。</w:t>
      </w:r>
    </w:p>
    <w:p w14:paraId="09909042">
      <w:pPr>
        <w:numPr>
          <w:ilvl w:val="0"/>
          <w:numId w:val="1"/>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在合同履行期间，乙方怠于履行合同义务，经甲方通知或要求承担当月货款的</w:t>
      </w:r>
      <w:r>
        <w:rPr>
          <w:rFonts w:hint="eastAsia" w:ascii="宋体" w:hAnsi="宋体" w:eastAsia="宋体" w:cs="宋体"/>
          <w:color w:val="auto"/>
          <w:sz w:val="21"/>
          <w:szCs w:val="21"/>
          <w:highlight w:val="none"/>
          <w:u w:val="none"/>
        </w:rPr>
        <w:t>20</w:t>
      </w:r>
      <w:r>
        <w:rPr>
          <w:rFonts w:hint="eastAsia" w:ascii="宋体" w:hAnsi="宋体" w:eastAsia="宋体" w:cs="宋体"/>
          <w:color w:val="auto"/>
          <w:sz w:val="21"/>
          <w:szCs w:val="21"/>
          <w:highlight w:val="none"/>
        </w:rPr>
        <w:t>%的违约金后仍拒不改正的，甲方可依法没收或适当扣除其履约担保。</w:t>
      </w:r>
    </w:p>
    <w:p w14:paraId="72CE8C57">
      <w:pPr>
        <w:numPr>
          <w:ilvl w:val="0"/>
          <w:numId w:val="1"/>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在合同履行期间，因乙方货物、服务质量问题造成损害、侵权损失（包括但不限于甲方经济损失、第三人人身财产损失等）、拖欠原</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供应商货款或与其所雇用员工发生劳资纠纷、上访、闹事或其他影响甲方生产经营等情况而其未及时妥善处理的，甲方有权使用履约担保予以支付或作出相应处理，由此产生的一切法律后果由乙方承担。</w:t>
      </w:r>
    </w:p>
    <w:p w14:paraId="67493EB6">
      <w:pPr>
        <w:numPr>
          <w:ilvl w:val="0"/>
          <w:numId w:val="1"/>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在合同履行期间，乙方违约产生的违约金、赔偿、罚款或其他应付费用等款项，甲方有权直接从未付款项中直接扣除或启用履约担保予以支付。</w:t>
      </w:r>
    </w:p>
    <w:p w14:paraId="00699633">
      <w:pPr>
        <w:numPr>
          <w:ilvl w:val="0"/>
          <w:numId w:val="1"/>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合同期内，乙方不能及时完成合同某项义务的，甲方有权使用履约担保用于处理该项工作。</w:t>
      </w:r>
    </w:p>
    <w:p w14:paraId="58E50354">
      <w:pPr>
        <w:numPr>
          <w:ilvl w:val="0"/>
          <w:numId w:val="1"/>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其他根据本合同约定或法律规定，甲方可启用履约担保的情形。</w:t>
      </w:r>
    </w:p>
    <w:p w14:paraId="4FF5D5C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甲方审核无异议后，办理履约担保退还手续，退回时一律以银行转账的形式无息退回到乙方的账户。</w:t>
      </w:r>
    </w:p>
    <w:p w14:paraId="4A0B463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14:paraId="39F4807A">
      <w:pPr>
        <w:spacing w:line="360" w:lineRule="auto"/>
        <w:ind w:firstLine="424" w:firstLineChars="202"/>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3E7F5BD">
      <w:pPr>
        <w:spacing w:line="360" w:lineRule="auto"/>
        <w:ind w:left="420" w:leftChars="200"/>
        <w:rPr>
          <w:rFonts w:hint="eastAsia" w:ascii="宋体" w:hAnsi="宋体" w:eastAsia="宋体" w:cs="宋体"/>
          <w:b/>
          <w:bCs/>
          <w:color w:val="auto"/>
          <w:sz w:val="21"/>
          <w:szCs w:val="21"/>
          <w:highlight w:val="none"/>
        </w:rPr>
      </w:pPr>
    </w:p>
    <w:p w14:paraId="41191673">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甲方的权利和义务</w:t>
      </w:r>
    </w:p>
    <w:p w14:paraId="7166A5E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1.甲方须按合同条款的有关规定向乙方支付货款。</w:t>
      </w:r>
    </w:p>
    <w:p w14:paraId="5D514ED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2.甲方安排相关人员配合乙方做好订货、收货、验货、结算等工作。</w:t>
      </w:r>
    </w:p>
    <w:p w14:paraId="2FC8448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3.甲方有权对乙方供货质量、配送时间、服务态度等方面出现误差建立档案记录。</w:t>
      </w:r>
    </w:p>
    <w:p w14:paraId="02A5909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4.乙方因供货物资质量问题导致甲方发生食品、安全事故，经市（区）级卫生防疫部门鉴定属乙方责任，甲方有权</w:t>
      </w:r>
      <w:r>
        <w:rPr>
          <w:rFonts w:hint="eastAsia" w:ascii="宋体" w:hAnsi="宋体" w:eastAsia="宋体" w:cs="宋体"/>
          <w:color w:val="auto"/>
          <w:sz w:val="21"/>
          <w:szCs w:val="21"/>
          <w:highlight w:val="none"/>
          <w:lang w:val="en-US" w:eastAsia="zh-CN"/>
        </w:rPr>
        <w:t>单方解除合同</w:t>
      </w:r>
      <w:r>
        <w:rPr>
          <w:rFonts w:hint="eastAsia" w:ascii="宋体" w:hAnsi="宋体" w:eastAsia="宋体" w:cs="宋体"/>
          <w:color w:val="auto"/>
          <w:sz w:val="21"/>
          <w:szCs w:val="21"/>
          <w:highlight w:val="none"/>
        </w:rPr>
        <w:t>，并保留追究乙方法律责任的权利。</w:t>
      </w:r>
    </w:p>
    <w:p w14:paraId="1D30FEB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5.在合同有效期内，甲方</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月安排相关人员对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进行服务质量跟踪，一个月为一个考核期。</w:t>
      </w:r>
    </w:p>
    <w:p w14:paraId="416F3C88">
      <w:pPr>
        <w:spacing w:line="360" w:lineRule="auto"/>
        <w:ind w:firstLine="424" w:firstLineChars="202"/>
        <w:rPr>
          <w:rFonts w:hint="eastAsia" w:ascii="宋体" w:hAnsi="宋体" w:eastAsia="宋体" w:cs="宋体"/>
          <w:color w:val="auto"/>
          <w:sz w:val="21"/>
          <w:szCs w:val="21"/>
          <w:highlight w:val="none"/>
        </w:rPr>
      </w:pPr>
    </w:p>
    <w:p w14:paraId="6213C4B6">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rPr>
        <w:t>乙方的权利和义务</w:t>
      </w:r>
    </w:p>
    <w:p w14:paraId="1CAA290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1.乙方须按甲方订货内容按时按质按量配送到达约定地点。</w:t>
      </w:r>
    </w:p>
    <w:p w14:paraId="4D4334A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2.乙方不管出于何种原因在服务期限内变更配送场所，需征得甲方同意，且新配送场所的面积不得低于原配送场所的面积。</w:t>
      </w:r>
    </w:p>
    <w:p w14:paraId="58D4E66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3.甲方对乙方供货质量、配送时间、服务态度等方面出现误差建立档案记录，乙方人员应予以签名确认。</w:t>
      </w:r>
    </w:p>
    <w:p w14:paraId="5732213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食物货品必须符合国家食品卫生法、食品安全法等有关法规和标准，并确保所配送包装商品的有效使用期或保质期达到该商品标注的有效使用期或保质期2/3及以上使用期的合格商品（鲜奶制品需剩余效期为保质期2/3及以上），不合格的餐料物资及商品必须在甲方指定期限内包退包换，提供假冒伪劣商品，甲方保留追究乙方法律责任的权力。</w:t>
      </w:r>
    </w:p>
    <w:p w14:paraId="56B618C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5.乙方必须按照国家《餐饮服务食品安全监督管理办法》相关规定，按时段或批次向甲方提交卫生防疫合格证明或产品检验合格证明，并保证所提供餐料商品的卫生防疫合格证或产品检验合格证均是真实有效。</w:t>
      </w:r>
    </w:p>
    <w:p w14:paraId="663C06B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6.乙方配送食品材料车辆必须符合卫生防疫技术标准或要求，食品材料应分类储运或独立包装，确保在运输途中不受污染。</w:t>
      </w:r>
    </w:p>
    <w:p w14:paraId="38B8FA7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7.乙方须配合甲方做好食品材料供应溯源工作，乙方有义务对提供给甲方的食品材料来源信息予以存档、备查、生产厂可溯源。</w:t>
      </w:r>
    </w:p>
    <w:p w14:paraId="652892D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须为东莞市水务集团净水有限公司及其权属子公司（东莞市石鼓净水有限公司、东莞市清源净水科技有限公司）提供额度为20,000.00万元的保险（食品安全责任险），各受益人均享有同等受益权，保险承保期限不短于配送时间（一年，如配送服务合同延期，保险承保期需同步延期），若因乙方原因造成甲方人员食物中毒等事故而索赔并超出相应保险赔偿额度，超出部分由乙方负责承担。如乙方未购买上述保险，因乙方提供的食材导致甲方有任何食物安全事故发生的，由乙方承担全部责任并赔偿甲方一切损失。</w:t>
      </w:r>
    </w:p>
    <w:p w14:paraId="6767900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9.甲方如有临时决定的加餐，需要临时增加采购的，乙方应及时全力配合，并在甲方要求的期限内送达货品。</w:t>
      </w:r>
    </w:p>
    <w:p w14:paraId="69D700B1">
      <w:pPr>
        <w:spacing w:line="360" w:lineRule="auto"/>
        <w:ind w:firstLine="424" w:firstLineChars="202"/>
        <w:rPr>
          <w:rFonts w:hint="eastAsia" w:ascii="宋体" w:hAnsi="宋体" w:eastAsia="宋体" w:cs="宋体"/>
          <w:color w:val="auto"/>
          <w:sz w:val="21"/>
          <w:szCs w:val="21"/>
          <w:highlight w:val="none"/>
        </w:rPr>
      </w:pPr>
    </w:p>
    <w:p w14:paraId="32BB4ED4">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rPr>
        <w:t>禁止转包或再分包</w:t>
      </w:r>
    </w:p>
    <w:p w14:paraId="5B60D06E">
      <w:pPr>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乙方不得将本合同项下的食材配送服务转包或再分包给其他单位或个人。否则，甲方有权单方解除本合同并要求乙方承担</w:t>
      </w:r>
      <w:r>
        <w:rPr>
          <w:rFonts w:hint="eastAsia" w:ascii="宋体" w:hAnsi="宋体" w:eastAsia="宋体" w:cs="宋体"/>
          <w:color w:val="auto"/>
          <w:sz w:val="21"/>
          <w:szCs w:val="21"/>
          <w:highlight w:val="none"/>
          <w:u w:val="single"/>
        </w:rPr>
        <w:t>当月订货款总额的20%</w:t>
      </w:r>
      <w:r>
        <w:rPr>
          <w:rFonts w:hint="eastAsia" w:ascii="宋体" w:hAnsi="宋体" w:eastAsia="宋体" w:cs="宋体"/>
          <w:color w:val="auto"/>
          <w:sz w:val="21"/>
          <w:szCs w:val="21"/>
          <w:highlight w:val="none"/>
        </w:rPr>
        <w:t>的违约金，如因此造成甲方损失的，乙方还应予全额赔偿。</w:t>
      </w:r>
    </w:p>
    <w:p w14:paraId="209EE790">
      <w:pPr>
        <w:tabs>
          <w:tab w:val="left" w:pos="709"/>
        </w:tabs>
        <w:spacing w:line="360" w:lineRule="auto"/>
        <w:ind w:firstLine="420" w:firstLineChars="200"/>
        <w:rPr>
          <w:rFonts w:hint="eastAsia" w:ascii="宋体" w:hAnsi="宋体" w:eastAsia="宋体" w:cs="宋体"/>
          <w:color w:val="auto"/>
          <w:sz w:val="21"/>
          <w:szCs w:val="21"/>
          <w:highlight w:val="none"/>
        </w:rPr>
      </w:pPr>
    </w:p>
    <w:p w14:paraId="50F26823">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十三、</w:t>
      </w:r>
      <w:r>
        <w:rPr>
          <w:rFonts w:hint="eastAsia" w:ascii="宋体" w:hAnsi="宋体" w:eastAsia="宋体" w:cs="宋体"/>
          <w:b/>
          <w:bCs/>
          <w:color w:val="auto"/>
          <w:sz w:val="21"/>
          <w:szCs w:val="21"/>
          <w:highlight w:val="none"/>
        </w:rPr>
        <w:t>违约处理</w:t>
      </w:r>
    </w:p>
    <w:p w14:paraId="4384B9F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1.合同生效后，合同双方任何一方不履行合同条款或不按照合同约定履行条款的其它情况，均属违约，由违约方承担违约责任，守约方有权解除合同并要求违约方赔偿因其违约造成的损失，并支付</w:t>
      </w:r>
      <w:r>
        <w:rPr>
          <w:rFonts w:hint="eastAsia" w:ascii="宋体" w:hAnsi="宋体" w:eastAsia="宋体" w:cs="宋体"/>
          <w:color w:val="auto"/>
          <w:sz w:val="21"/>
          <w:szCs w:val="21"/>
          <w:highlight w:val="none"/>
          <w:u w:val="single"/>
        </w:rPr>
        <w:t xml:space="preserve"> 当月货款的20%  </w:t>
      </w:r>
      <w:r>
        <w:rPr>
          <w:rFonts w:hint="eastAsia" w:ascii="宋体" w:hAnsi="宋体" w:eastAsia="宋体" w:cs="宋体"/>
          <w:color w:val="auto"/>
          <w:sz w:val="21"/>
          <w:szCs w:val="21"/>
          <w:highlight w:val="none"/>
        </w:rPr>
        <w:t>的违约金。</w:t>
      </w:r>
    </w:p>
    <w:p w14:paraId="715C54C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2.若乙方未按合同约定履行义务或工作内容不符合甲方要求的，乙方应在甲方通知的整改期限内予以整改，逾期未整改的或整改后仍不符合合同约定的，甲方有权视情况要求乙方支付</w:t>
      </w:r>
      <w:r>
        <w:rPr>
          <w:rFonts w:hint="eastAsia" w:ascii="宋体" w:hAnsi="宋体" w:eastAsia="宋体" w:cs="宋体"/>
          <w:color w:val="auto"/>
          <w:sz w:val="21"/>
          <w:szCs w:val="21"/>
          <w:highlight w:val="none"/>
          <w:u w:val="single"/>
        </w:rPr>
        <w:t xml:space="preserve"> 当月货款的10% </w:t>
      </w:r>
      <w:r>
        <w:rPr>
          <w:rFonts w:hint="eastAsia" w:ascii="宋体" w:hAnsi="宋体" w:eastAsia="宋体" w:cs="宋体"/>
          <w:color w:val="auto"/>
          <w:sz w:val="21"/>
          <w:szCs w:val="21"/>
          <w:highlight w:val="none"/>
        </w:rPr>
        <w:t>的违约金。若乙方未按要求予以纠正、纠正后仍不符合要求的、逾期未整改或出现无故停送食材累计达</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次，甲方有权单方解除合同，并有权直接委托第三方进行整改，同时有权要求乙方按前述约定支付违约金外另行再支付</w:t>
      </w:r>
      <w:r>
        <w:rPr>
          <w:rFonts w:hint="eastAsia" w:ascii="宋体" w:hAnsi="宋体" w:eastAsia="宋体" w:cs="宋体"/>
          <w:color w:val="auto"/>
          <w:sz w:val="21"/>
          <w:szCs w:val="21"/>
          <w:highlight w:val="none"/>
          <w:u w:val="single"/>
        </w:rPr>
        <w:t xml:space="preserve"> 当月货款的10% </w:t>
      </w:r>
      <w:r>
        <w:rPr>
          <w:rFonts w:hint="eastAsia" w:ascii="宋体" w:hAnsi="宋体" w:eastAsia="宋体" w:cs="宋体"/>
          <w:color w:val="auto"/>
          <w:sz w:val="21"/>
          <w:szCs w:val="21"/>
          <w:highlight w:val="none"/>
        </w:rPr>
        <w:t>的违约金，如甲方因此遭受损失的，乙方还应予全额赔偿。</w:t>
      </w:r>
    </w:p>
    <w:p w14:paraId="7D168B8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及时、足额向配送人员发放工资待遇以及其他劳动待遇等，不得无故拖欠或克扣，如乙方违反上述约定，并造成损失的，由乙方独立承担全部责任。如该行为对甲方工作造成影响的，甲方有权根据配送人员的诉求，从当月应支付的订货款中直接扣除，先行支付，如因此给甲方造成损失的，甲方有权要求乙方承担赔偿责任。情况严重的，甲方有权上报相关行政主管部门处理且有权单方解除本合同。</w:t>
      </w:r>
    </w:p>
    <w:p w14:paraId="3C8B526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4.在合同履行期间，因乙方违约而产生的违约金、赔偿、罚款或其他应付费用等款项，甲方有权直接从未付货款中直接扣除或启用履约保证金予以支付。</w:t>
      </w:r>
    </w:p>
    <w:p w14:paraId="121257D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5.如果乙方违反本合同条款，</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可向</w:t>
      </w:r>
      <w:r>
        <w:rPr>
          <w:rFonts w:hint="eastAsia" w:ascii="宋体" w:hAnsi="宋体" w:eastAsia="宋体" w:cs="宋体"/>
          <w:color w:val="auto"/>
          <w:sz w:val="21"/>
          <w:szCs w:val="21"/>
          <w:highlight w:val="none"/>
          <w:lang w:val="en-US" w:eastAsia="zh-CN"/>
        </w:rPr>
        <w:t>乙方发出</w:t>
      </w:r>
      <w:r>
        <w:rPr>
          <w:rFonts w:hint="eastAsia" w:ascii="宋体" w:hAnsi="宋体" w:eastAsia="宋体" w:cs="宋体"/>
          <w:color w:val="auto"/>
          <w:sz w:val="21"/>
          <w:szCs w:val="21"/>
          <w:highlight w:val="none"/>
        </w:rPr>
        <w:t>书面通知，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接到通知后须在5个工作日内给予书面回复，回复内容应包含整改承诺或补救措施，并立即落实执行。如果</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发出书面通知10个工作日后，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不予回复或没有执行补救措施的，</w:t>
      </w:r>
      <w:r>
        <w:rPr>
          <w:rFonts w:hint="eastAsia" w:ascii="宋体" w:hAnsi="宋体" w:eastAsia="宋体" w:cs="宋体"/>
          <w:color w:val="auto"/>
          <w:sz w:val="21"/>
          <w:szCs w:val="21"/>
          <w:highlight w:val="none"/>
          <w:lang w:val="en-US" w:eastAsia="zh-CN"/>
        </w:rPr>
        <w:t>甲方有权单方解除本合同</w:t>
      </w:r>
      <w:r>
        <w:rPr>
          <w:rFonts w:hint="eastAsia" w:ascii="宋体" w:hAnsi="宋体" w:eastAsia="宋体" w:cs="宋体"/>
          <w:color w:val="auto"/>
          <w:sz w:val="21"/>
          <w:szCs w:val="21"/>
          <w:highlight w:val="none"/>
        </w:rPr>
        <w:t>，并要求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承担损害赔偿。</w:t>
      </w:r>
    </w:p>
    <w:p w14:paraId="3298BAC8">
      <w:pPr>
        <w:spacing w:line="360" w:lineRule="auto"/>
        <w:ind w:firstLine="424" w:firstLineChars="202"/>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rPr>
        <w:t>6.乙方人员进入甲方管辖区域、工作范围，必须遵守甲方有关管理规章制度，未经许可不得自行操控甲方设备、设施以及影响甲方的生产和正常工作，若造成甲方事故或经济损失，乙方须负全部法律责任。</w:t>
      </w:r>
      <w:r>
        <w:rPr>
          <w:rFonts w:hint="eastAsia" w:ascii="宋体" w:hAnsi="宋体" w:eastAsia="宋体" w:cs="宋体"/>
          <w:color w:val="auto"/>
          <w:sz w:val="21"/>
          <w:szCs w:val="21"/>
          <w:highlight w:val="none"/>
          <w:lang w:eastAsia="zh-Hans"/>
        </w:rPr>
        <w:t>同时甲方有权单方解除本合同及扣除全部</w:t>
      </w:r>
      <w:r>
        <w:rPr>
          <w:rFonts w:hint="eastAsia" w:ascii="宋体" w:hAnsi="宋体" w:eastAsia="宋体" w:cs="宋体"/>
          <w:color w:val="auto"/>
          <w:sz w:val="21"/>
          <w:szCs w:val="21"/>
          <w:highlight w:val="none"/>
        </w:rPr>
        <w:t>履约担保</w:t>
      </w:r>
      <w:r>
        <w:rPr>
          <w:rFonts w:hint="eastAsia" w:ascii="宋体" w:hAnsi="宋体" w:eastAsia="宋体" w:cs="宋体"/>
          <w:color w:val="auto"/>
          <w:sz w:val="21"/>
          <w:szCs w:val="21"/>
          <w:highlight w:val="none"/>
          <w:lang w:eastAsia="zh-Hans"/>
        </w:rPr>
        <w:t>且要求乙方一次性</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lang w:eastAsia="zh-Hans"/>
        </w:rPr>
        <w:t>【¥20000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大写人民币贰万元整</w:t>
      </w:r>
      <w:r>
        <w:rPr>
          <w:rFonts w:hint="eastAsia" w:ascii="宋体" w:hAnsi="宋体" w:eastAsia="宋体" w:cs="宋体"/>
          <w:color w:val="auto"/>
          <w:sz w:val="21"/>
          <w:szCs w:val="21"/>
          <w:highlight w:val="none"/>
          <w:lang w:eastAsia="zh-Hans"/>
        </w:rPr>
        <w:t>】的</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lang w:eastAsia="zh-Hans"/>
        </w:rPr>
        <w:t>。</w:t>
      </w:r>
    </w:p>
    <w:p w14:paraId="1451FD4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7.合同在有效期内，因乙方提供食品材料质量问题造成甲方人员食物中毒事故，经市（或区）级卫生防疫部门鉴定属乙方责任的，或虽未造成中毒事故但给甲方造成经济损失</w:t>
      </w:r>
      <w:r>
        <w:rPr>
          <w:rFonts w:hint="eastAsia" w:ascii="宋体" w:hAnsi="宋体" w:eastAsia="宋体" w:cs="宋体"/>
          <w:color w:val="auto"/>
          <w:sz w:val="21"/>
          <w:szCs w:val="21"/>
          <w:highlight w:val="none"/>
          <w:lang w:eastAsia="zh-Hans"/>
        </w:rPr>
        <w:t>或因上述事件被相关媒体予以报道导致甲方名誉受损</w:t>
      </w:r>
      <w:r>
        <w:rPr>
          <w:rFonts w:hint="eastAsia" w:ascii="宋体" w:hAnsi="宋体" w:eastAsia="宋体" w:cs="宋体"/>
          <w:color w:val="auto"/>
          <w:sz w:val="21"/>
          <w:szCs w:val="21"/>
          <w:highlight w:val="none"/>
        </w:rPr>
        <w:t>的，乙方须承担全部法律责任并</w:t>
      </w:r>
      <w:r>
        <w:rPr>
          <w:rFonts w:hint="eastAsia" w:ascii="宋体" w:hAnsi="宋体" w:eastAsia="宋体" w:cs="宋体"/>
          <w:color w:val="auto"/>
          <w:sz w:val="21"/>
          <w:szCs w:val="21"/>
          <w:highlight w:val="none"/>
          <w:lang w:eastAsia="zh-Hans"/>
        </w:rPr>
        <w:t>一次性</w:t>
      </w:r>
      <w:r>
        <w:rPr>
          <w:rFonts w:hint="eastAsia" w:ascii="宋体" w:hAnsi="宋体" w:eastAsia="宋体" w:cs="宋体"/>
          <w:color w:val="auto"/>
          <w:sz w:val="21"/>
          <w:szCs w:val="21"/>
          <w:highlight w:val="none"/>
          <w:lang w:val="en-US" w:eastAsia="zh-CN"/>
        </w:rPr>
        <w:t>支付甲方</w:t>
      </w:r>
      <w:r>
        <w:rPr>
          <w:rFonts w:hint="eastAsia" w:ascii="宋体" w:hAnsi="宋体" w:eastAsia="宋体" w:cs="宋体"/>
          <w:color w:val="auto"/>
          <w:sz w:val="21"/>
          <w:szCs w:val="21"/>
          <w:highlight w:val="none"/>
          <w:lang w:eastAsia="zh-Hans"/>
        </w:rPr>
        <w:t>【¥5</w:t>
      </w:r>
      <w:r>
        <w:rPr>
          <w:rFonts w:hint="eastAsia" w:ascii="宋体" w:hAnsi="宋体" w:eastAsia="宋体" w:cs="宋体"/>
          <w:color w:val="auto"/>
          <w:sz w:val="21"/>
          <w:szCs w:val="21"/>
          <w:highlight w:val="none"/>
          <w:lang w:val="en-US" w:eastAsia="zh-CN"/>
        </w:rPr>
        <w:t>0000元，大写人民币伍万元整</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的违约金</w:t>
      </w:r>
      <w:r>
        <w:rPr>
          <w:rFonts w:hint="eastAsia" w:ascii="宋体" w:hAnsi="宋体" w:eastAsia="宋体" w:cs="宋体"/>
          <w:color w:val="auto"/>
          <w:sz w:val="21"/>
          <w:szCs w:val="21"/>
          <w:highlight w:val="none"/>
        </w:rPr>
        <w:t>，甲方有权</w:t>
      </w:r>
      <w:r>
        <w:rPr>
          <w:rFonts w:hint="eastAsia" w:ascii="宋体" w:hAnsi="宋体" w:eastAsia="宋体" w:cs="宋体"/>
          <w:color w:val="auto"/>
          <w:sz w:val="21"/>
          <w:szCs w:val="21"/>
          <w:highlight w:val="none"/>
          <w:lang w:eastAsia="zh-Hans"/>
        </w:rPr>
        <w:t>单方解除本合同</w:t>
      </w:r>
      <w:r>
        <w:rPr>
          <w:rFonts w:hint="eastAsia" w:ascii="宋体" w:hAnsi="宋体" w:eastAsia="宋体" w:cs="宋体"/>
          <w:color w:val="auto"/>
          <w:sz w:val="21"/>
          <w:szCs w:val="21"/>
          <w:highlight w:val="none"/>
        </w:rPr>
        <w:t>并扣除乙方全部履约担保。</w:t>
      </w:r>
    </w:p>
    <w:p w14:paraId="2CB8EA6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若送货时间超过合同规定30分钟以上，甲方有权要求乙方支付当天订购货款总额5%的违约金。如果超时一个小时以上，甲方可以自行采购并拒收乙方货物，并且由此产生的费用（包括甲方临时采购的差额部分、乙方已采购菜品的费用）及给乙方造成的其他损失由乙方负责。</w:t>
      </w:r>
      <w:r>
        <w:rPr>
          <w:rFonts w:hint="eastAsia" w:ascii="宋体" w:hAnsi="宋体" w:eastAsia="宋体" w:cs="宋体"/>
          <w:color w:val="auto"/>
          <w:sz w:val="21"/>
          <w:szCs w:val="21"/>
          <w:highlight w:val="none"/>
          <w:lang w:eastAsia="zh-Hans"/>
        </w:rPr>
        <w:t>实际送货时间以甲乙双方人员签字为准。</w:t>
      </w:r>
    </w:p>
    <w:p w14:paraId="0E9592E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9.乙方每月累计逾期送货超过2次（含本数）的，甲方有权单方解除本合同并要求乙方支付当月货款的20%的违约金。</w:t>
      </w:r>
    </w:p>
    <w:p w14:paraId="2BE1330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10.乙方提供货品，经甲方验收</w:t>
      </w:r>
      <w:r>
        <w:rPr>
          <w:rFonts w:hint="eastAsia" w:ascii="宋体" w:hAnsi="宋体" w:eastAsia="宋体" w:cs="宋体"/>
          <w:color w:val="auto"/>
          <w:sz w:val="21"/>
          <w:szCs w:val="21"/>
          <w:highlight w:val="none"/>
          <w:lang w:eastAsia="zh-Hans"/>
        </w:rPr>
        <w:t>并有权单方对货品的质量及重量进行考量</w:t>
      </w:r>
      <w:r>
        <w:rPr>
          <w:rFonts w:hint="eastAsia" w:ascii="宋体" w:hAnsi="宋体" w:eastAsia="宋体" w:cs="宋体"/>
          <w:color w:val="auto"/>
          <w:sz w:val="21"/>
          <w:szCs w:val="21"/>
          <w:highlight w:val="none"/>
        </w:rPr>
        <w:t>，出现重量不足（重量少于100克及以上的即为重量不足）或</w:t>
      </w:r>
      <w:r>
        <w:rPr>
          <w:rFonts w:hint="eastAsia" w:ascii="宋体" w:hAnsi="宋体" w:eastAsia="宋体" w:cs="宋体"/>
          <w:color w:val="auto"/>
          <w:sz w:val="21"/>
          <w:szCs w:val="21"/>
          <w:highlight w:val="none"/>
          <w:lang w:eastAsia="zh-Hans"/>
        </w:rPr>
        <w:t>存在质量问题的</w:t>
      </w:r>
      <w:r>
        <w:rPr>
          <w:rFonts w:hint="eastAsia" w:ascii="宋体" w:hAnsi="宋体" w:eastAsia="宋体" w:cs="宋体"/>
          <w:color w:val="auto"/>
          <w:sz w:val="21"/>
          <w:szCs w:val="21"/>
          <w:highlight w:val="none"/>
        </w:rPr>
        <w:t>（被拒收或要求退换货的即视为</w:t>
      </w:r>
      <w:r>
        <w:rPr>
          <w:rFonts w:hint="eastAsia" w:ascii="宋体" w:hAnsi="宋体" w:eastAsia="宋体" w:cs="宋体"/>
          <w:color w:val="auto"/>
          <w:sz w:val="21"/>
          <w:szCs w:val="21"/>
          <w:highlight w:val="none"/>
          <w:lang w:eastAsia="zh-Hans"/>
        </w:rPr>
        <w:t>存在质量问题，包括但不限于货品的表内、外包装、部分或整体出现破损、变质等情况</w:t>
      </w:r>
      <w:r>
        <w:rPr>
          <w:rFonts w:hint="eastAsia" w:ascii="宋体" w:hAnsi="宋体" w:eastAsia="宋体" w:cs="宋体"/>
          <w:color w:val="auto"/>
          <w:sz w:val="21"/>
          <w:szCs w:val="21"/>
          <w:highlight w:val="none"/>
        </w:rPr>
        <w:t>）的情况，每月累计达2次（含本数）以上的，甲方有权单方解除本合同，并有权要求乙方承担当月货款20%的违约责任。</w:t>
      </w:r>
    </w:p>
    <w:p w14:paraId="7A835EEF">
      <w:pPr>
        <w:spacing w:line="360" w:lineRule="auto"/>
        <w:ind w:firstLine="424" w:firstLineChars="202"/>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rPr>
        <w:t>11.在合同履行过程中，因乙方原因给甲方造成损失的，由乙方承担全部责任。本合同约定的违约金、赔偿金不足以弥补甲方损失的，由乙方补足。且甲方有权用应付未付款或履约保证金中直接扣除。</w:t>
      </w:r>
    </w:p>
    <w:p w14:paraId="64F4FB64">
      <w:pPr>
        <w:spacing w:line="360" w:lineRule="auto"/>
        <w:ind w:firstLine="424" w:firstLineChars="202"/>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12.乙方违反本合同项下任意一条约定均视为严重违约，甲方有权单方解除本合同及没收全部履约担保且有权要求乙方一次性</w:t>
      </w:r>
      <w:r>
        <w:rPr>
          <w:rFonts w:hint="eastAsia" w:ascii="宋体" w:hAnsi="宋体" w:eastAsia="宋体" w:cs="宋体"/>
          <w:color w:val="auto"/>
          <w:sz w:val="21"/>
          <w:szCs w:val="21"/>
          <w:highlight w:val="none"/>
          <w:lang w:val="en-US" w:eastAsia="zh-CN"/>
        </w:rPr>
        <w:t>支付甲方</w:t>
      </w:r>
      <w:r>
        <w:rPr>
          <w:rFonts w:hint="eastAsia" w:ascii="宋体" w:hAnsi="宋体" w:eastAsia="宋体" w:cs="宋体"/>
          <w:color w:val="auto"/>
          <w:sz w:val="21"/>
          <w:szCs w:val="21"/>
          <w:highlight w:val="none"/>
          <w:lang w:eastAsia="zh-Hans"/>
        </w:rPr>
        <w:t>【¥20000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大写人民币贰万元整</w:t>
      </w:r>
      <w:r>
        <w:rPr>
          <w:rFonts w:hint="eastAsia" w:ascii="宋体" w:hAnsi="宋体" w:eastAsia="宋体" w:cs="宋体"/>
          <w:color w:val="auto"/>
          <w:sz w:val="21"/>
          <w:szCs w:val="21"/>
          <w:highlight w:val="none"/>
          <w:lang w:eastAsia="zh-Hans"/>
        </w:rPr>
        <w:t>】的违约金。</w:t>
      </w:r>
    </w:p>
    <w:p w14:paraId="649CE880">
      <w:pPr>
        <w:spacing w:line="360" w:lineRule="auto"/>
        <w:ind w:firstLine="424" w:firstLineChars="202"/>
        <w:rPr>
          <w:rFonts w:hint="eastAsia" w:ascii="宋体" w:hAnsi="宋体" w:eastAsia="宋体" w:cs="宋体"/>
          <w:color w:val="auto"/>
          <w:sz w:val="21"/>
          <w:szCs w:val="21"/>
          <w:highlight w:val="none"/>
          <w:lang w:eastAsia="zh-Hans"/>
        </w:rPr>
      </w:pPr>
    </w:p>
    <w:p w14:paraId="50A56327">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十四、</w:t>
      </w:r>
      <w:r>
        <w:rPr>
          <w:rFonts w:hint="eastAsia" w:ascii="宋体" w:hAnsi="宋体" w:eastAsia="宋体" w:cs="宋体"/>
          <w:b/>
          <w:bCs/>
          <w:color w:val="auto"/>
          <w:sz w:val="21"/>
          <w:szCs w:val="21"/>
          <w:highlight w:val="none"/>
        </w:rPr>
        <w:t>不可抗力</w:t>
      </w:r>
    </w:p>
    <w:p w14:paraId="0ADC50DA">
      <w:pPr>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不可抗力因素（包括但不限于洪水、狂风、地震、国家政策重大变化等），导致双方中任何一方不能履行或不能完全履行合同中的义务时，甲乙双方互不承担责任，受不可抗力影响的一方应立即用书面叙述理由并通知对方，如有必要，双方可协商修订或解除本合同。</w:t>
      </w:r>
    </w:p>
    <w:p w14:paraId="37503E72">
      <w:pPr>
        <w:tabs>
          <w:tab w:val="left" w:pos="709"/>
        </w:tabs>
        <w:spacing w:line="360" w:lineRule="auto"/>
        <w:ind w:firstLine="420" w:firstLineChars="200"/>
        <w:rPr>
          <w:rFonts w:hint="eastAsia" w:ascii="宋体" w:hAnsi="宋体" w:eastAsia="宋体" w:cs="宋体"/>
          <w:color w:val="auto"/>
          <w:sz w:val="21"/>
          <w:szCs w:val="21"/>
          <w:highlight w:val="none"/>
        </w:rPr>
      </w:pPr>
    </w:p>
    <w:p w14:paraId="02E0C821">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十五、</w:t>
      </w:r>
      <w:r>
        <w:rPr>
          <w:rFonts w:hint="eastAsia" w:ascii="宋体" w:hAnsi="宋体" w:eastAsia="宋体" w:cs="宋体"/>
          <w:b/>
          <w:bCs/>
          <w:color w:val="auto"/>
          <w:sz w:val="21"/>
          <w:szCs w:val="21"/>
          <w:highlight w:val="none"/>
        </w:rPr>
        <w:t>争议的解决</w:t>
      </w:r>
    </w:p>
    <w:p w14:paraId="55FAC24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在履行过程中，甲、乙双方有争议时，应及时协商解决。若协商仍不能解决，甲乙双方可要求主管部门调解，调解不成的，任何一方有权向甲方住所地有管辖权的人民法院提起诉讼。因乙方违约，除应承担合同约定的违约、损失赔偿责任外，乙方还应承担甲方为解决纠纷而产生的所有费用，包括但不限于律师费、诉讼费、仲裁费及处理费、诉讼担保费、保全费、执行费、公证费、鉴定费、差旅费等。</w:t>
      </w:r>
    </w:p>
    <w:p w14:paraId="4354AC4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2.发生争议时，乙方应保护好已完成的食堂食材配送服务记录，除出现下列情况外，双方必须继续履行合同，保持服务的连续性。</w:t>
      </w:r>
    </w:p>
    <w:p w14:paraId="0912D5AE">
      <w:pPr>
        <w:numPr>
          <w:ilvl w:val="1"/>
          <w:numId w:val="2"/>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合同确已无法履行；</w:t>
      </w:r>
    </w:p>
    <w:p w14:paraId="51EE3C34">
      <w:pPr>
        <w:numPr>
          <w:ilvl w:val="1"/>
          <w:numId w:val="2"/>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双方协议停止服务；</w:t>
      </w:r>
    </w:p>
    <w:p w14:paraId="402E4B6E">
      <w:pPr>
        <w:numPr>
          <w:ilvl w:val="1"/>
          <w:numId w:val="2"/>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调解要求停止服务，且双方接受；</w:t>
      </w:r>
    </w:p>
    <w:p w14:paraId="68BD0623">
      <w:pPr>
        <w:numPr>
          <w:ilvl w:val="1"/>
          <w:numId w:val="2"/>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法院或仲裁机关要求停止服务；</w:t>
      </w:r>
    </w:p>
    <w:p w14:paraId="0C5256BB">
      <w:pPr>
        <w:numPr>
          <w:ilvl w:val="1"/>
          <w:numId w:val="2"/>
        </w:numPr>
        <w:tabs>
          <w:tab w:val="left" w:pos="709"/>
        </w:tabs>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甲方按约定另行委托第三方提供本合同项下服务的；</w:t>
      </w:r>
    </w:p>
    <w:p w14:paraId="0157B7AD">
      <w:pPr>
        <w:numPr>
          <w:ilvl w:val="1"/>
          <w:numId w:val="2"/>
        </w:numPr>
        <w:spacing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甲方按约定单方解除或者提前终止合同。</w:t>
      </w:r>
    </w:p>
    <w:p w14:paraId="781D1701">
      <w:pPr>
        <w:spacing w:line="360" w:lineRule="auto"/>
        <w:ind w:left="424"/>
        <w:rPr>
          <w:rFonts w:hint="eastAsia" w:ascii="宋体" w:hAnsi="宋体" w:eastAsia="宋体" w:cs="宋体"/>
          <w:color w:val="auto"/>
          <w:sz w:val="21"/>
          <w:szCs w:val="21"/>
          <w:highlight w:val="none"/>
        </w:rPr>
      </w:pPr>
    </w:p>
    <w:p w14:paraId="1E3DCF41">
      <w:pPr>
        <w:numPr>
          <w:ilvl w:val="0"/>
          <w:numId w:val="0"/>
        </w:numPr>
        <w:spacing w:line="360" w:lineRule="auto"/>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十六、</w:t>
      </w:r>
      <w:r>
        <w:rPr>
          <w:rFonts w:hint="eastAsia" w:ascii="宋体" w:hAnsi="宋体" w:eastAsia="宋体" w:cs="宋体"/>
          <w:b/>
          <w:bCs/>
          <w:color w:val="auto"/>
          <w:sz w:val="21"/>
          <w:szCs w:val="21"/>
          <w:highlight w:val="none"/>
        </w:rPr>
        <w:t>合同的生效、变更与终止</w:t>
      </w:r>
    </w:p>
    <w:p w14:paraId="1DE1DCFF">
      <w:pPr>
        <w:tabs>
          <w:tab w:val="left" w:pos="426"/>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1.合同自甲、乙双方法定代表人或</w:t>
      </w:r>
      <w:r>
        <w:rPr>
          <w:rFonts w:hint="eastAsia" w:ascii="宋体" w:hAnsi="宋体" w:eastAsia="宋体" w:cs="宋体"/>
          <w:color w:val="auto"/>
          <w:sz w:val="21"/>
          <w:szCs w:val="21"/>
          <w:highlight w:val="none"/>
          <w:lang w:eastAsia="zh-Hans"/>
        </w:rPr>
        <w:t>负责人</w:t>
      </w:r>
      <w:r>
        <w:rPr>
          <w:rFonts w:hint="eastAsia" w:ascii="宋体" w:hAnsi="宋体" w:eastAsia="宋体" w:cs="宋体"/>
          <w:color w:val="auto"/>
          <w:sz w:val="21"/>
          <w:szCs w:val="21"/>
          <w:highlight w:val="none"/>
        </w:rPr>
        <w:t>签字并盖章之日起生效；</w:t>
      </w:r>
    </w:p>
    <w:p w14:paraId="45E0B7B5">
      <w:pPr>
        <w:tabs>
          <w:tab w:val="left" w:pos="426"/>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2.对本合同条款和条件作任何修改、补充或变更，必须经双方代表协商一致，达成书面补充协议，双方法定代表人或</w:t>
      </w:r>
      <w:r>
        <w:rPr>
          <w:rFonts w:hint="eastAsia" w:ascii="宋体" w:hAnsi="宋体" w:eastAsia="宋体" w:cs="宋体"/>
          <w:color w:val="auto"/>
          <w:sz w:val="21"/>
          <w:szCs w:val="21"/>
          <w:highlight w:val="none"/>
          <w:lang w:eastAsia="zh-Hans"/>
        </w:rPr>
        <w:t>负责人</w:t>
      </w:r>
      <w:r>
        <w:rPr>
          <w:rFonts w:hint="eastAsia" w:ascii="宋体" w:hAnsi="宋体" w:eastAsia="宋体" w:cs="宋体"/>
          <w:color w:val="auto"/>
          <w:sz w:val="21"/>
          <w:szCs w:val="21"/>
          <w:highlight w:val="none"/>
        </w:rPr>
        <w:t>签字并盖章后，该补充协议与本合同同具法律效力。</w:t>
      </w:r>
    </w:p>
    <w:p w14:paraId="050C86ED">
      <w:pPr>
        <w:tabs>
          <w:tab w:val="left" w:pos="426"/>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3.有下列情形之一，合同应予终止：</w:t>
      </w:r>
    </w:p>
    <w:p w14:paraId="373A81C1">
      <w:pPr>
        <w:numPr>
          <w:ilvl w:val="1"/>
          <w:numId w:val="3"/>
        </w:numPr>
        <w:tabs>
          <w:tab w:val="left" w:pos="426"/>
        </w:tabs>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双方协商同意，解除合同；</w:t>
      </w:r>
    </w:p>
    <w:p w14:paraId="69D2D7C5">
      <w:pPr>
        <w:numPr>
          <w:ilvl w:val="1"/>
          <w:numId w:val="3"/>
        </w:numPr>
        <w:tabs>
          <w:tab w:val="left" w:pos="426"/>
        </w:tabs>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合同期满且双方按合同要求全面履行了合同义务；</w:t>
      </w:r>
    </w:p>
    <w:p w14:paraId="5246870E">
      <w:pPr>
        <w:numPr>
          <w:ilvl w:val="1"/>
          <w:numId w:val="3"/>
        </w:numPr>
        <w:tabs>
          <w:tab w:val="left" w:pos="426"/>
        </w:tabs>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因不可抗力因素造成合同无法履行；</w:t>
      </w:r>
    </w:p>
    <w:p w14:paraId="1A58AA6B">
      <w:pPr>
        <w:numPr>
          <w:ilvl w:val="1"/>
          <w:numId w:val="3"/>
        </w:numPr>
        <w:tabs>
          <w:tab w:val="left" w:pos="426"/>
        </w:tabs>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合同期满后，乙方应停止供货（合同期未满，但甲方或乙方违反合同约定可以终止合同的条款时,乙方应停止供货）。</w:t>
      </w:r>
    </w:p>
    <w:p w14:paraId="67CEFE2F">
      <w:pPr>
        <w:numPr>
          <w:ilvl w:val="1"/>
          <w:numId w:val="3"/>
        </w:numPr>
        <w:tabs>
          <w:tab w:val="left" w:pos="426"/>
        </w:tabs>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在合同有效期内，若发现乙方有转包（部分转包或全部转包）或对食品供应安全构成威胁，经查证后，甲方有权提出终止本合同执行、没收履约担保和选择其它备选供货商。</w:t>
      </w:r>
    </w:p>
    <w:p w14:paraId="15B7F5FC">
      <w:pPr>
        <w:numPr>
          <w:ilvl w:val="1"/>
          <w:numId w:val="3"/>
        </w:numPr>
        <w:tabs>
          <w:tab w:val="left" w:pos="426"/>
        </w:tabs>
        <w:spacing w:line="360" w:lineRule="auto"/>
        <w:ind w:left="420" w:firstLine="4" w:firstLineChars="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甲方或乙方存在其他违反双方约定可以终止合同的情形。</w:t>
      </w:r>
    </w:p>
    <w:p w14:paraId="053D4F46">
      <w:pPr>
        <w:tabs>
          <w:tab w:val="left" w:pos="426"/>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297FB3ED">
      <w:pPr>
        <w:tabs>
          <w:tab w:val="left" w:pos="426"/>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w:t>
      </w:r>
    </w:p>
    <w:p w14:paraId="6B19DD91">
      <w:pPr>
        <w:tabs>
          <w:tab w:val="left" w:pos="426"/>
        </w:tabs>
        <w:spacing w:line="360" w:lineRule="auto"/>
        <w:ind w:firstLine="424" w:firstLineChars="202"/>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6.附件：</w:t>
      </w:r>
    </w:p>
    <w:p w14:paraId="2549FC0A">
      <w:pPr>
        <w:tabs>
          <w:tab w:val="left" w:pos="426"/>
        </w:tabs>
        <w:spacing w:line="360" w:lineRule="auto"/>
        <w:ind w:firstLine="424" w:firstLineChars="202"/>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附件1：</w:t>
      </w:r>
      <w:r>
        <w:rPr>
          <w:rFonts w:hint="eastAsia" w:ascii="宋体" w:hAnsi="宋体" w:eastAsia="宋体" w:cs="宋体"/>
          <w:b w:val="0"/>
          <w:bCs w:val="0"/>
          <w:color w:val="auto"/>
          <w:kern w:val="0"/>
          <w:sz w:val="21"/>
          <w:szCs w:val="21"/>
          <w:highlight w:val="none"/>
          <w:lang w:bidi="ar"/>
        </w:rPr>
        <w:t>用户需求书</w:t>
      </w:r>
    </w:p>
    <w:p w14:paraId="68118368">
      <w:pPr>
        <w:tabs>
          <w:tab w:val="left" w:pos="426"/>
        </w:tabs>
        <w:spacing w:line="360" w:lineRule="auto"/>
        <w:ind w:firstLine="424" w:firstLineChars="20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：食堂供应商考核登记表</w:t>
      </w:r>
    </w:p>
    <w:p w14:paraId="04F5BE67">
      <w:pPr>
        <w:tabs>
          <w:tab w:val="left" w:pos="426"/>
        </w:tabs>
        <w:spacing w:line="360" w:lineRule="auto"/>
        <w:ind w:firstLine="424" w:firstLineChars="202"/>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附件</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：廉洁协议书</w:t>
      </w:r>
    </w:p>
    <w:p w14:paraId="745E8998">
      <w:pPr>
        <w:tabs>
          <w:tab w:val="left" w:pos="426"/>
        </w:tabs>
        <w:spacing w:line="360" w:lineRule="auto"/>
        <w:ind w:firstLine="424" w:firstLineChars="202"/>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附件4：安全生产管理协议</w:t>
      </w:r>
    </w:p>
    <w:p w14:paraId="032F73FB">
      <w:pPr>
        <w:tabs>
          <w:tab w:val="left" w:pos="426"/>
        </w:tabs>
        <w:spacing w:line="360" w:lineRule="auto"/>
        <w:rPr>
          <w:rFonts w:hint="eastAsia" w:ascii="宋体" w:hAnsi="宋体" w:eastAsia="宋体" w:cs="宋体"/>
          <w:color w:val="auto"/>
          <w:sz w:val="21"/>
          <w:szCs w:val="21"/>
          <w:highlight w:val="none"/>
        </w:rPr>
      </w:pPr>
    </w:p>
    <w:p w14:paraId="1FECC098">
      <w:pPr>
        <w:tabs>
          <w:tab w:val="left" w:pos="426"/>
        </w:tabs>
        <w:spacing w:line="360" w:lineRule="auto"/>
        <w:rPr>
          <w:rFonts w:hint="eastAsia" w:ascii="宋体" w:hAnsi="宋体" w:eastAsia="宋体" w:cs="宋体"/>
          <w:color w:val="auto"/>
          <w:sz w:val="21"/>
          <w:szCs w:val="21"/>
          <w:highlight w:val="none"/>
        </w:rPr>
      </w:pPr>
    </w:p>
    <w:p w14:paraId="0F4D6ADD">
      <w:pPr>
        <w:tabs>
          <w:tab w:val="left" w:pos="426"/>
        </w:tabs>
        <w:spacing w:line="360" w:lineRule="auto"/>
        <w:rPr>
          <w:rFonts w:hint="eastAsia" w:ascii="宋体" w:hAnsi="宋体" w:eastAsia="宋体" w:cs="宋体"/>
          <w:color w:val="auto"/>
          <w:sz w:val="21"/>
          <w:szCs w:val="21"/>
          <w:highlight w:val="none"/>
        </w:rPr>
      </w:pPr>
    </w:p>
    <w:p w14:paraId="4D66D165">
      <w:pPr>
        <w:tabs>
          <w:tab w:val="left" w:pos="42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tbl>
      <w:tblPr>
        <w:tblStyle w:val="38"/>
        <w:tblW w:w="9322" w:type="dxa"/>
        <w:tblInd w:w="0" w:type="dxa"/>
        <w:tblLayout w:type="fixed"/>
        <w:tblCellMar>
          <w:top w:w="0" w:type="dxa"/>
          <w:left w:w="108" w:type="dxa"/>
          <w:bottom w:w="0" w:type="dxa"/>
          <w:right w:w="108" w:type="dxa"/>
        </w:tblCellMar>
      </w:tblPr>
      <w:tblGrid>
        <w:gridCol w:w="4503"/>
        <w:gridCol w:w="4819"/>
      </w:tblGrid>
      <w:tr w14:paraId="318C1431">
        <w:tblPrEx>
          <w:tblCellMar>
            <w:top w:w="0" w:type="dxa"/>
            <w:left w:w="108" w:type="dxa"/>
            <w:bottom w:w="0" w:type="dxa"/>
            <w:right w:w="108" w:type="dxa"/>
          </w:tblCellMar>
        </w:tblPrEx>
        <w:tc>
          <w:tcPr>
            <w:tcW w:w="4503" w:type="dxa"/>
            <w:noWrap w:val="0"/>
            <w:vAlign w:val="top"/>
          </w:tcPr>
          <w:p w14:paraId="331903A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甲方（盖章）：</w:t>
            </w:r>
          </w:p>
        </w:tc>
        <w:tc>
          <w:tcPr>
            <w:tcW w:w="4819" w:type="dxa"/>
            <w:noWrap w:val="0"/>
            <w:vAlign w:val="top"/>
          </w:tcPr>
          <w:p w14:paraId="240787E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乙方(盖章)：</w:t>
            </w:r>
          </w:p>
        </w:tc>
      </w:tr>
      <w:tr w14:paraId="2AC5E233">
        <w:tblPrEx>
          <w:tblCellMar>
            <w:top w:w="0" w:type="dxa"/>
            <w:left w:w="108" w:type="dxa"/>
            <w:bottom w:w="0" w:type="dxa"/>
            <w:right w:w="108" w:type="dxa"/>
          </w:tblCellMar>
        </w:tblPrEx>
        <w:tc>
          <w:tcPr>
            <w:tcW w:w="4503" w:type="dxa"/>
            <w:noWrap w:val="0"/>
            <w:vAlign w:val="top"/>
          </w:tcPr>
          <w:p w14:paraId="23391A8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w:t>
            </w:r>
            <w:r>
              <w:rPr>
                <w:rFonts w:hint="eastAsia" w:ascii="宋体" w:hAnsi="宋体" w:eastAsia="宋体" w:cs="宋体"/>
                <w:color w:val="auto"/>
                <w:kern w:val="2"/>
                <w:sz w:val="21"/>
                <w:szCs w:val="21"/>
                <w:highlight w:val="none"/>
                <w:lang w:eastAsia="zh-Hans"/>
              </w:rPr>
              <w:t>负责</w:t>
            </w:r>
            <w:r>
              <w:rPr>
                <w:rFonts w:hint="eastAsia" w:ascii="宋体" w:hAnsi="宋体" w:eastAsia="宋体" w:cs="宋体"/>
                <w:color w:val="auto"/>
                <w:kern w:val="2"/>
                <w:sz w:val="21"/>
                <w:szCs w:val="21"/>
                <w:highlight w:val="none"/>
              </w:rPr>
              <w:t>人（签字）：</w:t>
            </w:r>
          </w:p>
        </w:tc>
        <w:tc>
          <w:tcPr>
            <w:tcW w:w="4819" w:type="dxa"/>
            <w:noWrap w:val="0"/>
            <w:vAlign w:val="top"/>
          </w:tcPr>
          <w:p w14:paraId="2F60B3F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w:t>
            </w:r>
            <w:r>
              <w:rPr>
                <w:rFonts w:hint="eastAsia" w:ascii="宋体" w:hAnsi="宋体" w:eastAsia="宋体" w:cs="宋体"/>
                <w:color w:val="auto"/>
                <w:kern w:val="2"/>
                <w:sz w:val="21"/>
                <w:szCs w:val="21"/>
                <w:highlight w:val="none"/>
                <w:lang w:eastAsia="zh-Hans"/>
              </w:rPr>
              <w:t>负责</w:t>
            </w:r>
            <w:r>
              <w:rPr>
                <w:rFonts w:hint="eastAsia" w:ascii="宋体" w:hAnsi="宋体" w:eastAsia="宋体" w:cs="宋体"/>
                <w:color w:val="auto"/>
                <w:kern w:val="2"/>
                <w:sz w:val="21"/>
                <w:szCs w:val="21"/>
                <w:highlight w:val="none"/>
              </w:rPr>
              <w:t>人（签字）：</w:t>
            </w:r>
          </w:p>
        </w:tc>
      </w:tr>
      <w:tr w14:paraId="457A31B1">
        <w:tblPrEx>
          <w:tblCellMar>
            <w:top w:w="0" w:type="dxa"/>
            <w:left w:w="108" w:type="dxa"/>
            <w:bottom w:w="0" w:type="dxa"/>
            <w:right w:w="108" w:type="dxa"/>
          </w:tblCellMar>
        </w:tblPrEx>
        <w:tc>
          <w:tcPr>
            <w:tcW w:w="4503" w:type="dxa"/>
            <w:noWrap w:val="0"/>
            <w:vAlign w:val="top"/>
          </w:tcPr>
          <w:p w14:paraId="54D874B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p>
        </w:tc>
        <w:tc>
          <w:tcPr>
            <w:tcW w:w="4819" w:type="dxa"/>
            <w:noWrap w:val="0"/>
            <w:vAlign w:val="top"/>
          </w:tcPr>
          <w:p w14:paraId="2730FC9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p>
        </w:tc>
      </w:tr>
      <w:tr w14:paraId="6B20917A">
        <w:tblPrEx>
          <w:tblCellMar>
            <w:top w:w="0" w:type="dxa"/>
            <w:left w:w="108" w:type="dxa"/>
            <w:bottom w:w="0" w:type="dxa"/>
            <w:right w:w="108" w:type="dxa"/>
          </w:tblCellMar>
        </w:tblPrEx>
        <w:tc>
          <w:tcPr>
            <w:tcW w:w="4503" w:type="dxa"/>
            <w:noWrap w:val="0"/>
            <w:vAlign w:val="top"/>
          </w:tcPr>
          <w:p w14:paraId="03BA986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c>
          <w:tcPr>
            <w:tcW w:w="4819" w:type="dxa"/>
            <w:noWrap w:val="0"/>
            <w:vAlign w:val="top"/>
          </w:tcPr>
          <w:p w14:paraId="4AA4264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60198772">
        <w:tblPrEx>
          <w:tblCellMar>
            <w:top w:w="0" w:type="dxa"/>
            <w:left w:w="108" w:type="dxa"/>
            <w:bottom w:w="0" w:type="dxa"/>
            <w:right w:w="108" w:type="dxa"/>
          </w:tblCellMar>
        </w:tblPrEx>
        <w:tc>
          <w:tcPr>
            <w:tcW w:w="4503" w:type="dxa"/>
            <w:noWrap w:val="0"/>
            <w:vAlign w:val="top"/>
          </w:tcPr>
          <w:p w14:paraId="5077EBC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传真：</w:t>
            </w:r>
          </w:p>
        </w:tc>
        <w:tc>
          <w:tcPr>
            <w:tcW w:w="4819" w:type="dxa"/>
            <w:noWrap w:val="0"/>
            <w:vAlign w:val="top"/>
          </w:tcPr>
          <w:p w14:paraId="5A7652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传真：</w:t>
            </w:r>
          </w:p>
        </w:tc>
      </w:tr>
      <w:tr w14:paraId="6A63535F">
        <w:tblPrEx>
          <w:tblCellMar>
            <w:top w:w="0" w:type="dxa"/>
            <w:left w:w="108" w:type="dxa"/>
            <w:bottom w:w="0" w:type="dxa"/>
            <w:right w:w="108" w:type="dxa"/>
          </w:tblCellMar>
        </w:tblPrEx>
        <w:tc>
          <w:tcPr>
            <w:tcW w:w="4503" w:type="dxa"/>
            <w:noWrap w:val="0"/>
            <w:vAlign w:val="top"/>
          </w:tcPr>
          <w:p w14:paraId="0F310C1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p>
        </w:tc>
        <w:tc>
          <w:tcPr>
            <w:tcW w:w="4819" w:type="dxa"/>
            <w:noWrap w:val="0"/>
            <w:vAlign w:val="top"/>
          </w:tcPr>
          <w:p w14:paraId="64C33B5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p>
        </w:tc>
      </w:tr>
      <w:tr w14:paraId="0799A8E6">
        <w:tblPrEx>
          <w:tblCellMar>
            <w:top w:w="0" w:type="dxa"/>
            <w:left w:w="108" w:type="dxa"/>
            <w:bottom w:w="0" w:type="dxa"/>
            <w:right w:w="108" w:type="dxa"/>
          </w:tblCellMar>
        </w:tblPrEx>
        <w:tc>
          <w:tcPr>
            <w:tcW w:w="4503" w:type="dxa"/>
            <w:noWrap w:val="0"/>
            <w:vAlign w:val="top"/>
          </w:tcPr>
          <w:p w14:paraId="066225BF">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p>
        </w:tc>
        <w:tc>
          <w:tcPr>
            <w:tcW w:w="4819" w:type="dxa"/>
            <w:noWrap w:val="0"/>
            <w:vAlign w:val="top"/>
          </w:tcPr>
          <w:p w14:paraId="2A19602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p>
        </w:tc>
      </w:tr>
      <w:tr w14:paraId="5282076B">
        <w:tblPrEx>
          <w:tblCellMar>
            <w:top w:w="0" w:type="dxa"/>
            <w:left w:w="108" w:type="dxa"/>
            <w:bottom w:w="0" w:type="dxa"/>
            <w:right w:w="108" w:type="dxa"/>
          </w:tblCellMar>
        </w:tblPrEx>
        <w:tc>
          <w:tcPr>
            <w:tcW w:w="4503" w:type="dxa"/>
            <w:noWrap w:val="0"/>
            <w:vAlign w:val="top"/>
          </w:tcPr>
          <w:p w14:paraId="224FBB86">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银行账户：</w:t>
            </w:r>
          </w:p>
        </w:tc>
        <w:tc>
          <w:tcPr>
            <w:tcW w:w="4819" w:type="dxa"/>
            <w:noWrap w:val="0"/>
            <w:vAlign w:val="top"/>
          </w:tcPr>
          <w:p w14:paraId="3D61E10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银行账户：</w:t>
            </w:r>
          </w:p>
        </w:tc>
      </w:tr>
      <w:tr w14:paraId="11120640">
        <w:tblPrEx>
          <w:tblCellMar>
            <w:top w:w="0" w:type="dxa"/>
            <w:left w:w="108" w:type="dxa"/>
            <w:bottom w:w="0" w:type="dxa"/>
            <w:right w:w="108" w:type="dxa"/>
          </w:tblCellMar>
        </w:tblPrEx>
        <w:tc>
          <w:tcPr>
            <w:tcW w:w="9322" w:type="dxa"/>
            <w:gridSpan w:val="2"/>
            <w:noWrap w:val="0"/>
            <w:vAlign w:val="top"/>
          </w:tcPr>
          <w:p w14:paraId="0F0446B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订立地点：</w:t>
            </w:r>
          </w:p>
        </w:tc>
      </w:tr>
      <w:tr w14:paraId="33F45356">
        <w:tblPrEx>
          <w:tblCellMar>
            <w:top w:w="0" w:type="dxa"/>
            <w:left w:w="108" w:type="dxa"/>
            <w:bottom w:w="0" w:type="dxa"/>
            <w:right w:w="108" w:type="dxa"/>
          </w:tblCellMar>
        </w:tblPrEx>
        <w:tc>
          <w:tcPr>
            <w:tcW w:w="9322" w:type="dxa"/>
            <w:gridSpan w:val="2"/>
            <w:noWrap w:val="0"/>
            <w:vAlign w:val="top"/>
          </w:tcPr>
          <w:p w14:paraId="6861AAC7">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合同订立时间：    年   月   日</w:t>
            </w:r>
          </w:p>
        </w:tc>
      </w:tr>
    </w:tbl>
    <w:p w14:paraId="101BA66A">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4421AA64">
      <w:pPr>
        <w:pStyle w:val="2"/>
        <w:keepNext w:val="0"/>
        <w:keepLines w:val="0"/>
        <w:pageBreakBefore w:val="0"/>
        <w:kinsoku/>
        <w:overflowPunct/>
        <w:topLinePunct w:val="0"/>
        <w:bidi w:val="0"/>
        <w:snapToGrid/>
        <w:spacing w:line="360" w:lineRule="auto"/>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附件1：用户需求书</w:t>
      </w:r>
    </w:p>
    <w:p w14:paraId="52FAF369">
      <w:pPr>
        <w:pageBreakBefore w:val="0"/>
        <w:spacing w:line="240" w:lineRule="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Cs w:val="21"/>
          <w:highlight w:val="none"/>
          <w:lang w:val="en-US" w:eastAsia="zh-CN"/>
        </w:rPr>
        <w:t>附件2：</w:t>
      </w:r>
      <w:r>
        <w:rPr>
          <w:rFonts w:hint="eastAsia" w:ascii="宋体" w:hAnsi="宋体" w:eastAsia="宋体" w:cs="宋体"/>
          <w:b/>
          <w:bCs/>
          <w:color w:val="auto"/>
          <w:szCs w:val="21"/>
          <w:highlight w:val="none"/>
        </w:rPr>
        <w:t>食堂供应商考核登记表</w:t>
      </w:r>
    </w:p>
    <w:p w14:paraId="0546B84E">
      <w:pPr>
        <w:spacing w:line="360" w:lineRule="auto"/>
        <w:jc w:val="center"/>
        <w:rPr>
          <w:rFonts w:hint="eastAsia" w:ascii="宋体" w:hAnsi="宋体" w:eastAsia="宋体" w:cs="宋体"/>
          <w:b/>
          <w:bCs/>
          <w:color w:val="auto"/>
          <w:szCs w:val="21"/>
          <w:highlight w:val="none"/>
        </w:rPr>
      </w:pPr>
    </w:p>
    <w:p w14:paraId="4C35477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食堂供应商考核登记表</w:t>
      </w:r>
    </w:p>
    <w:p w14:paraId="1B5295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考核单位：                                                 考核日期：  年  月  日</w:t>
      </w:r>
    </w:p>
    <w:tbl>
      <w:tblPr>
        <w:tblStyle w:val="3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8"/>
        <w:gridCol w:w="3645"/>
        <w:gridCol w:w="2099"/>
        <w:gridCol w:w="2906"/>
      </w:tblGrid>
      <w:tr w14:paraId="6E97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28" w:type="pct"/>
            <w:noWrap w:val="0"/>
            <w:vAlign w:val="center"/>
          </w:tcPr>
          <w:p w14:paraId="0480D8E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供应商名称</w:t>
            </w:r>
          </w:p>
        </w:tc>
        <w:tc>
          <w:tcPr>
            <w:tcW w:w="1757" w:type="pct"/>
            <w:noWrap w:val="0"/>
            <w:vAlign w:val="center"/>
          </w:tcPr>
          <w:p w14:paraId="2BED047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p>
        </w:tc>
        <w:tc>
          <w:tcPr>
            <w:tcW w:w="1012" w:type="pct"/>
            <w:noWrap w:val="0"/>
            <w:vAlign w:val="center"/>
          </w:tcPr>
          <w:p w14:paraId="0D6CDD0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供应期限</w:t>
            </w:r>
          </w:p>
        </w:tc>
        <w:tc>
          <w:tcPr>
            <w:tcW w:w="1401" w:type="pct"/>
            <w:noWrap w:val="0"/>
            <w:vAlign w:val="center"/>
          </w:tcPr>
          <w:p w14:paraId="1D363259">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2793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28" w:type="pct"/>
            <w:noWrap w:val="0"/>
            <w:vAlign w:val="center"/>
          </w:tcPr>
          <w:p w14:paraId="4CD106F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序号</w:t>
            </w:r>
          </w:p>
        </w:tc>
        <w:tc>
          <w:tcPr>
            <w:tcW w:w="1757" w:type="pct"/>
            <w:noWrap w:val="0"/>
            <w:vAlign w:val="center"/>
          </w:tcPr>
          <w:p w14:paraId="7B27383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扣分事由</w:t>
            </w:r>
          </w:p>
        </w:tc>
        <w:tc>
          <w:tcPr>
            <w:tcW w:w="1012" w:type="pct"/>
            <w:noWrap w:val="0"/>
            <w:vAlign w:val="center"/>
          </w:tcPr>
          <w:p w14:paraId="411FF9A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扣分值</w:t>
            </w:r>
          </w:p>
        </w:tc>
        <w:tc>
          <w:tcPr>
            <w:tcW w:w="1401" w:type="pct"/>
            <w:noWrap w:val="0"/>
            <w:vAlign w:val="center"/>
          </w:tcPr>
          <w:p w14:paraId="5E36667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备注</w:t>
            </w:r>
          </w:p>
        </w:tc>
      </w:tr>
      <w:tr w14:paraId="6893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28" w:type="pct"/>
            <w:noWrap w:val="0"/>
            <w:vAlign w:val="center"/>
          </w:tcPr>
          <w:p w14:paraId="380ADEE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73C01AB9">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6435A2E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45CDF4D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439B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828" w:type="pct"/>
            <w:noWrap w:val="0"/>
            <w:vAlign w:val="center"/>
          </w:tcPr>
          <w:p w14:paraId="7B27646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244E6AB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17B48D3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571349F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6202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28" w:type="pct"/>
            <w:noWrap w:val="0"/>
            <w:vAlign w:val="center"/>
          </w:tcPr>
          <w:p w14:paraId="30868FB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6EA143F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593F5B8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320A1E4C">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7C29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28" w:type="pct"/>
            <w:noWrap w:val="0"/>
            <w:vAlign w:val="center"/>
          </w:tcPr>
          <w:p w14:paraId="698D9AE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1CB0673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0D84FC8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1262EB3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74B7E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28" w:type="pct"/>
            <w:noWrap w:val="0"/>
            <w:vAlign w:val="center"/>
          </w:tcPr>
          <w:p w14:paraId="723EADE7">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654D835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2B577C7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3BBC2D3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bl>
    <w:p w14:paraId="6254CC46">
      <w:pPr>
        <w:pStyle w:val="2"/>
        <w:rPr>
          <w:rFonts w:hint="eastAsia"/>
          <w:color w:val="auto"/>
          <w:highlight w:val="none"/>
        </w:rPr>
      </w:pPr>
    </w:p>
    <w:p w14:paraId="6110C061">
      <w:pPr>
        <w:pStyle w:val="2"/>
        <w:rPr>
          <w:color w:val="auto"/>
          <w:highlight w:val="none"/>
        </w:rPr>
      </w:pPr>
    </w:p>
    <w:p w14:paraId="5D59D0CB">
      <w:pPr>
        <w:rPr>
          <w:color w:val="auto"/>
          <w:highlight w:val="none"/>
        </w:rPr>
      </w:pPr>
      <w:r>
        <w:rPr>
          <w:color w:val="auto"/>
          <w:highlight w:val="none"/>
        </w:rPr>
        <w:br w:type="page"/>
      </w:r>
    </w:p>
    <w:p w14:paraId="1FC5F1CE">
      <w:pPr>
        <w:spacing w:after="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附件3：</w:t>
      </w:r>
      <w:r>
        <w:rPr>
          <w:rFonts w:hint="eastAsia" w:ascii="宋体" w:hAnsi="宋体" w:eastAsia="宋体" w:cs="宋体"/>
          <w:b/>
          <w:bCs w:val="0"/>
          <w:color w:val="auto"/>
          <w:sz w:val="21"/>
          <w:szCs w:val="21"/>
          <w:highlight w:val="none"/>
        </w:rPr>
        <w:t>廉洁协议书</w:t>
      </w:r>
    </w:p>
    <w:p w14:paraId="01608718">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14:paraId="308BA8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Times New Roman"/>
          <w:color w:val="auto"/>
          <w:kern w:val="0"/>
          <w:szCs w:val="21"/>
          <w:highlight w:val="none"/>
          <w:lang w:eastAsia="zh-CN"/>
        </w:rPr>
        <w:t>东莞市水务集团净水有限公司2025年度员工食堂食材配送服务采购项目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460441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0832-SFCX24DG180C</w:t>
      </w:r>
      <w:r>
        <w:rPr>
          <w:rFonts w:hint="eastAsia" w:ascii="宋体" w:hAnsi="宋体" w:eastAsia="宋体" w:cs="宋体"/>
          <w:color w:val="auto"/>
          <w:sz w:val="21"/>
          <w:szCs w:val="21"/>
          <w:highlight w:val="none"/>
        </w:rPr>
        <w:t>）</w:t>
      </w:r>
    </w:p>
    <w:p w14:paraId="06A17E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r>
        <w:rPr>
          <w:rFonts w:hint="eastAsia" w:ascii="宋体" w:hAnsi="宋体" w:eastAsia="宋体" w:cs="宋体"/>
          <w:color w:val="auto"/>
          <w:sz w:val="21"/>
          <w:szCs w:val="21"/>
          <w:highlight w:val="none"/>
        </w:rPr>
        <w:t xml:space="preserve"> </w:t>
      </w:r>
    </w:p>
    <w:p w14:paraId="07482C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3E601C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C90153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193715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427A1D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E7154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3C0582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8D926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0B87F6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47FCB7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4CDAC7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B254C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7C421D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0AC9D6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4EFC7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6C2567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6E9EF2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6B7C8B8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336164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21C482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D5320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40F13F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7FA142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373760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63174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7942AD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712A60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2ACA1B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7CB9EB7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43ECA1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2BA389B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040C3D6B">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0CC18994">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195E127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4"/>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14:paraId="51C13FC8">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24712FC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2964FB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443FC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5C0738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210F2F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14:paraId="30BE16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CDBDC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6789AB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签订日期：    年  月  日         年  月  日</w:t>
      </w:r>
    </w:p>
    <w:p w14:paraId="6BCD5151">
      <w:pPr>
        <w:rPr>
          <w:rFonts w:hint="default" w:eastAsia="宋体"/>
          <w:color w:val="auto"/>
          <w:highlight w:val="none"/>
          <w:lang w:val="en-US" w:eastAsia="zh-CN"/>
        </w:rPr>
      </w:pPr>
      <w:r>
        <w:rPr>
          <w:rFonts w:hint="default" w:eastAsia="宋体"/>
          <w:color w:val="auto"/>
          <w:highlight w:val="none"/>
          <w:lang w:val="en-US" w:eastAsia="zh-CN"/>
        </w:rPr>
        <w:br w:type="page"/>
      </w:r>
    </w:p>
    <w:p w14:paraId="1036F66F">
      <w:pPr>
        <w:keepNext w:val="0"/>
        <w:keepLines w:val="0"/>
        <w:widowControl/>
        <w:kinsoku/>
        <w:wordWrap/>
        <w:overflowPunct/>
        <w:topLinePunct w:val="0"/>
        <w:autoSpaceDE/>
        <w:autoSpaceDN/>
        <w:bidi w:val="0"/>
        <w:adjustRightInd/>
        <w:spacing w:line="240" w:lineRule="auto"/>
        <w:jc w:val="left"/>
        <w:outlineLvl w:val="9"/>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附件4：安全生产管理协议</w:t>
      </w:r>
    </w:p>
    <w:p w14:paraId="4FD6176C">
      <w:pPr>
        <w:ind w:firstLine="602"/>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4C914834">
      <w:pPr>
        <w:ind w:firstLine="0"/>
        <w:jc w:val="both"/>
        <w:rPr>
          <w:rFonts w:ascii="宋体" w:hAnsi="宋体" w:eastAsia="宋体" w:cs="宋体"/>
          <w:bCs/>
          <w:color w:val="auto"/>
          <w:sz w:val="28"/>
          <w:szCs w:val="28"/>
          <w:highlight w:val="none"/>
        </w:rPr>
      </w:pPr>
    </w:p>
    <w:p w14:paraId="4FD29B1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w:t>
      </w:r>
    </w:p>
    <w:p w14:paraId="5927EC8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084B896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4AE710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011F39BB">
      <w:pPr>
        <w:spacing w:line="360" w:lineRule="auto"/>
        <w:rPr>
          <w:rFonts w:ascii="宋体" w:hAnsi="宋体" w:eastAsia="宋体" w:cs="宋体"/>
          <w:color w:val="auto"/>
          <w:szCs w:val="21"/>
          <w:highlight w:val="none"/>
        </w:rPr>
      </w:pPr>
    </w:p>
    <w:p w14:paraId="50010C1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303BAB6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17EF938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4721AD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1EC42FFC">
      <w:pPr>
        <w:spacing w:line="360" w:lineRule="auto"/>
        <w:rPr>
          <w:rFonts w:ascii="宋体" w:hAnsi="宋体" w:eastAsia="宋体" w:cs="宋体"/>
          <w:color w:val="auto"/>
          <w:szCs w:val="21"/>
          <w:highlight w:val="none"/>
        </w:rPr>
      </w:pPr>
    </w:p>
    <w:p w14:paraId="60B459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93885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3B7EC60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51A81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3、乙方使用被派遣劳动者的，应当将被派遣劳动者纳入本单位从业人员统一管理，对被派遣劳动者进行岗位安全操作规程和安全操作技能的教育和培训。</w:t>
      </w:r>
    </w:p>
    <w:p w14:paraId="2AE6AF9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4042C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5BDB9DB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1B67D02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6AE45D4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7995C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F33ABA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71D27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17959B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22685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6C00E9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3AE2F88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13B94EF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42849F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515B95C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2A6492DE">
      <w:pPr>
        <w:spacing w:line="360" w:lineRule="auto"/>
        <w:ind w:firstLine="424" w:firstLineChars="202"/>
        <w:rPr>
          <w:rFonts w:ascii="宋体" w:hAnsi="宋体" w:eastAsia="宋体" w:cs="宋体"/>
          <w:color w:val="auto"/>
          <w:szCs w:val="21"/>
          <w:highlight w:val="none"/>
        </w:rPr>
      </w:pPr>
      <w:bookmarkStart w:id="525" w:name="_Toc16324"/>
      <w:r>
        <w:rPr>
          <w:rFonts w:hint="eastAsia" w:ascii="宋体" w:hAnsi="宋体" w:eastAsia="宋体" w:cs="宋体"/>
          <w:color w:val="auto"/>
          <w:szCs w:val="21"/>
          <w:highlight w:val="none"/>
        </w:rPr>
        <w:t>③严禁在厂内道路、消防通道内搭建临时建筑或堆放物资。</w:t>
      </w:r>
      <w:bookmarkEnd w:id="525"/>
    </w:p>
    <w:p w14:paraId="0392A92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7E31634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412F7E9B">
      <w:pPr>
        <w:spacing w:line="360" w:lineRule="auto"/>
        <w:ind w:firstLine="424" w:firstLineChars="202"/>
        <w:rPr>
          <w:rFonts w:ascii="宋体" w:hAnsi="宋体" w:eastAsia="宋体" w:cs="宋体"/>
          <w:color w:val="auto"/>
          <w:szCs w:val="21"/>
          <w:highlight w:val="none"/>
        </w:rPr>
      </w:pPr>
      <w:bookmarkStart w:id="526" w:name="_Toc4938"/>
      <w:r>
        <w:rPr>
          <w:rFonts w:hint="eastAsia" w:ascii="宋体" w:hAnsi="宋体" w:eastAsia="宋体" w:cs="宋体"/>
          <w:color w:val="auto"/>
          <w:szCs w:val="21"/>
          <w:highlight w:val="none"/>
        </w:rPr>
        <w:t>⑥防雷、防静电设施及用电设施要有良好接地。</w:t>
      </w:r>
      <w:bookmarkEnd w:id="526"/>
    </w:p>
    <w:p w14:paraId="5D27BC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1DD9C5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D44F34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62AE64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078BA0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17、乙方必须接受甲方的检查与监督，并应主动配合，做好安全工作，凡有违反上述协议的即视为乙方违约，甲方有权视情况从工程结算款/服务价款中扣除（1000-2000）元/次作为违约金。</w:t>
      </w:r>
    </w:p>
    <w:p w14:paraId="2B2AA96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当月货款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2481A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72FD5B4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1A4E823D">
      <w:pPr>
        <w:spacing w:line="360" w:lineRule="auto"/>
        <w:rPr>
          <w:rFonts w:ascii="宋体" w:hAnsi="宋体" w:eastAsia="宋体" w:cs="宋体"/>
          <w:color w:val="auto"/>
          <w:szCs w:val="21"/>
          <w:highlight w:val="none"/>
        </w:rPr>
      </w:pPr>
    </w:p>
    <w:p w14:paraId="64D44300">
      <w:pPr>
        <w:spacing w:line="360" w:lineRule="auto"/>
        <w:ind w:firstLine="42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30CE86AD">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rPr>
        <w:t>东莞市水务集团净水有限公司2025年度员工食堂食材配送服务采购项目</w:t>
      </w:r>
      <w:r>
        <w:rPr>
          <w:rFonts w:hint="eastAsia" w:ascii="宋体" w:hAnsi="宋体" w:eastAsia="宋体" w:cs="宋体"/>
          <w:b/>
          <w:bCs/>
          <w:color w:val="auto"/>
          <w:szCs w:val="21"/>
          <w:highlight w:val="none"/>
        </w:rPr>
        <w:t>的安全管理要求、安全风险充分理解，并自愿承担因违约造成的一切后果。</w:t>
      </w:r>
    </w:p>
    <w:p w14:paraId="72D2D48F">
      <w:pPr>
        <w:spacing w:line="360" w:lineRule="auto"/>
        <w:ind w:firstLine="420" w:firstLineChars="200"/>
        <w:rPr>
          <w:rFonts w:ascii="宋体" w:hAnsi="宋体" w:eastAsia="宋体" w:cs="宋体"/>
          <w:color w:val="auto"/>
          <w:szCs w:val="21"/>
          <w:highlight w:val="none"/>
        </w:rPr>
      </w:pPr>
    </w:p>
    <w:p w14:paraId="249B91F7">
      <w:pPr>
        <w:spacing w:line="360" w:lineRule="auto"/>
        <w:ind w:firstLine="420" w:firstLineChars="200"/>
        <w:rPr>
          <w:rFonts w:ascii="宋体" w:hAnsi="宋体" w:eastAsia="宋体" w:cs="宋体"/>
          <w:color w:val="auto"/>
          <w:szCs w:val="21"/>
          <w:highlight w:val="none"/>
        </w:rPr>
      </w:pPr>
    </w:p>
    <w:p w14:paraId="4E3DF551">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756A36B">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74AA6E47">
      <w:pPr>
        <w:spacing w:line="360" w:lineRule="auto"/>
        <w:rPr>
          <w:rFonts w:ascii="宋体" w:hAnsi="宋体" w:eastAsia="宋体" w:cs="宋体"/>
          <w:color w:val="auto"/>
          <w:szCs w:val="21"/>
          <w:highlight w:val="none"/>
        </w:rPr>
      </w:pPr>
    </w:p>
    <w:p w14:paraId="68DE0534">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18562D7A">
      <w:pPr>
        <w:pStyle w:val="13"/>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签订地点：广东省东莞市</w:t>
      </w:r>
    </w:p>
    <w:p w14:paraId="025B3FB6">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27" w:name="_Toc142508360"/>
      <w:bookmarkStart w:id="528" w:name="_Toc13613"/>
      <w:bookmarkStart w:id="529" w:name="_Toc447044603"/>
      <w:bookmarkStart w:id="530" w:name="_Toc16106"/>
      <w:bookmarkStart w:id="531" w:name="_Toc447045090"/>
      <w:bookmarkStart w:id="532" w:name="_Toc24427_WPSOffice_Level1"/>
      <w:bookmarkStart w:id="533" w:name="_Toc30025"/>
      <w:bookmarkStart w:id="534" w:name="_Toc31756"/>
      <w:bookmarkStart w:id="535" w:name="_Toc447044479"/>
      <w:bookmarkStart w:id="536" w:name="_Toc13867"/>
      <w:bookmarkStart w:id="537" w:name="_Toc512353083"/>
      <w:bookmarkStart w:id="538" w:name="_Toc25564"/>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27"/>
      <w:bookmarkEnd w:id="528"/>
      <w:bookmarkEnd w:id="529"/>
      <w:bookmarkEnd w:id="530"/>
      <w:bookmarkEnd w:id="531"/>
      <w:bookmarkEnd w:id="532"/>
      <w:bookmarkEnd w:id="533"/>
      <w:bookmarkEnd w:id="534"/>
      <w:bookmarkEnd w:id="535"/>
      <w:bookmarkEnd w:id="536"/>
      <w:bookmarkEnd w:id="537"/>
      <w:bookmarkEnd w:id="538"/>
      <w:bookmarkStart w:id="539" w:name="_Toc447045091"/>
      <w:bookmarkStart w:id="540" w:name="_Toc447044480"/>
      <w:bookmarkStart w:id="541" w:name="_Toc447044604"/>
    </w:p>
    <w:p w14:paraId="72F87D31">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42" w:name="_Toc26521_WPSOffice_Level2"/>
      <w:r>
        <w:rPr>
          <w:rFonts w:hint="eastAsia" w:ascii="宋体" w:hAnsi="宋体" w:eastAsia="宋体" w:cs="Times New Roman"/>
          <w:b/>
          <w:color w:val="auto"/>
          <w:kern w:val="0"/>
          <w:sz w:val="28"/>
          <w:szCs w:val="28"/>
          <w:highlight w:val="none"/>
        </w:rPr>
        <w:t>一、不可撤销银行履约保函格式</w:t>
      </w:r>
      <w:bookmarkEnd w:id="539"/>
      <w:bookmarkEnd w:id="540"/>
      <w:bookmarkEnd w:id="541"/>
      <w:bookmarkEnd w:id="542"/>
    </w:p>
    <w:p w14:paraId="2A11B19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4E6AC23">
      <w:pPr>
        <w:widowControl/>
        <w:autoSpaceDE w:val="0"/>
        <w:autoSpaceDN w:val="0"/>
        <w:adjustRightInd w:val="0"/>
        <w:spacing w:line="360" w:lineRule="auto"/>
        <w:jc w:val="left"/>
        <w:rPr>
          <w:rFonts w:ascii="宋体" w:hAnsi="宋体" w:eastAsia="宋体" w:cs="宋体"/>
          <w:color w:val="auto"/>
          <w:kern w:val="0"/>
          <w:szCs w:val="21"/>
          <w:highlight w:val="none"/>
        </w:rPr>
      </w:pPr>
    </w:p>
    <w:p w14:paraId="78BEECE3">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786A21FA">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129A58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F0419F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F54F6E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514099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2320CB8">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CDB3C32">
      <w:pPr>
        <w:widowControl/>
        <w:autoSpaceDE w:val="0"/>
        <w:autoSpaceDN w:val="0"/>
        <w:adjustRightInd w:val="0"/>
        <w:spacing w:line="360" w:lineRule="auto"/>
        <w:ind w:firstLine="437"/>
        <w:jc w:val="left"/>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lang w:eastAsia="zh-CN"/>
        </w:rPr>
        <w:t>。</w:t>
      </w:r>
    </w:p>
    <w:p w14:paraId="0DD0B0B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EF9432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5DA8CF5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3F0D4B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CB08A1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35F20C2">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1ADE8D2">
      <w:pPr>
        <w:widowControl/>
        <w:autoSpaceDE w:val="0"/>
        <w:autoSpaceDN w:val="0"/>
        <w:adjustRightInd w:val="0"/>
        <w:spacing w:line="360" w:lineRule="auto"/>
        <w:jc w:val="left"/>
        <w:rPr>
          <w:rFonts w:ascii="宋体" w:hAnsi="宋体" w:eastAsia="宋体" w:cs="宋体"/>
          <w:color w:val="auto"/>
          <w:kern w:val="0"/>
          <w:szCs w:val="21"/>
          <w:highlight w:val="none"/>
        </w:rPr>
      </w:pPr>
    </w:p>
    <w:p w14:paraId="1AAFDAA8">
      <w:pPr>
        <w:widowControl/>
        <w:autoSpaceDE w:val="0"/>
        <w:autoSpaceDN w:val="0"/>
        <w:adjustRightInd w:val="0"/>
        <w:spacing w:line="360" w:lineRule="auto"/>
        <w:jc w:val="left"/>
        <w:rPr>
          <w:rFonts w:ascii="宋体" w:hAnsi="宋体" w:eastAsia="宋体" w:cs="宋体"/>
          <w:color w:val="auto"/>
          <w:kern w:val="0"/>
          <w:szCs w:val="21"/>
          <w:highlight w:val="none"/>
        </w:rPr>
      </w:pPr>
    </w:p>
    <w:p w14:paraId="3254E5D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6F4103F">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3713828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58FD639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1984B52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60DE23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6C2B51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E7D990F">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43A1F4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5B641C3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6E1E3CB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2C0B8B5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471D31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E61726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34E1E0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EC3AAE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B0569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6F335396">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D29202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lang w:eastAsia="zh-CN"/>
        </w:rPr>
        <w:t>。</w:t>
      </w:r>
    </w:p>
    <w:p w14:paraId="39473C38">
      <w:pPr>
        <w:pStyle w:val="5"/>
        <w:numPr>
          <w:ilvl w:val="0"/>
          <w:numId w:val="0"/>
        </w:numPr>
        <w:rPr>
          <w:rFonts w:hint="default"/>
          <w:color w:val="auto"/>
          <w:highlight w:val="none"/>
          <w:lang w:val="en-US" w:eastAsia="zh-CN"/>
        </w:rPr>
      </w:pPr>
    </w:p>
    <w:p w14:paraId="36CA96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48160D6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803333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64B28A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B8ABA97">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62113974">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8566151">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BB5D7B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1307900">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490E4B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95D4D73">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1D0E29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7C8069C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FDF4D3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lang w:eastAsia="zh-CN"/>
        </w:rPr>
        <w:t>。</w:t>
      </w:r>
    </w:p>
    <w:p w14:paraId="24BD398A">
      <w:pPr>
        <w:autoSpaceDE w:val="0"/>
        <w:autoSpaceDN w:val="0"/>
        <w:adjustRightInd w:val="0"/>
        <w:spacing w:line="360" w:lineRule="auto"/>
        <w:jc w:val="left"/>
        <w:rPr>
          <w:rFonts w:ascii="宋体" w:hAnsi="宋体" w:eastAsia="宋体" w:cs="Times New Roman"/>
          <w:color w:val="auto"/>
          <w:kern w:val="0"/>
          <w:szCs w:val="21"/>
          <w:highlight w:val="none"/>
        </w:rPr>
      </w:pPr>
    </w:p>
    <w:p w14:paraId="4ED234F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C1B0A8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5FCE16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FCFFEB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4658D0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7FC6E4F">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1345AFC">
      <w:pPr>
        <w:autoSpaceDE w:val="0"/>
        <w:autoSpaceDN w:val="0"/>
        <w:adjustRightInd w:val="0"/>
        <w:spacing w:line="360" w:lineRule="auto"/>
        <w:jc w:val="left"/>
        <w:rPr>
          <w:rFonts w:ascii="宋体" w:hAnsi="宋体" w:eastAsia="宋体" w:cs="Times New Roman"/>
          <w:color w:val="auto"/>
          <w:kern w:val="0"/>
          <w:szCs w:val="21"/>
          <w:highlight w:val="none"/>
        </w:rPr>
      </w:pPr>
    </w:p>
    <w:p w14:paraId="3767D6B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98BCE4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25D6A8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9A2276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F0BFF0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053A29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E888E9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339C01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C43704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43" w:name="_Toc30121"/>
      <w:bookmarkStart w:id="544" w:name="_Toc486167708"/>
      <w:bookmarkStart w:id="545" w:name="_Toc32761_WPSOffice_Level1"/>
      <w:bookmarkStart w:id="546" w:name="_Toc4444"/>
      <w:bookmarkStart w:id="547" w:name="_Toc14958"/>
      <w:bookmarkStart w:id="548" w:name="_Toc142508361"/>
      <w:bookmarkStart w:id="549" w:name="_Toc450662895"/>
      <w:bookmarkStart w:id="550" w:name="_Toc9840"/>
      <w:bookmarkStart w:id="551" w:name="_Toc15817"/>
      <w:bookmarkStart w:id="552" w:name="_Toc21349"/>
      <w:r>
        <w:rPr>
          <w:rFonts w:hint="eastAsia" w:ascii="宋体" w:hAnsi="宋体" w:eastAsia="宋体" w:cs="宋体"/>
          <w:b/>
          <w:bCs/>
          <w:color w:val="auto"/>
          <w:kern w:val="44"/>
          <w:sz w:val="32"/>
          <w:szCs w:val="32"/>
          <w:highlight w:val="none"/>
          <w:lang w:val="zh-CN"/>
        </w:rPr>
        <w:t>第六篇 投标文件格式</w:t>
      </w:r>
      <w:bookmarkEnd w:id="543"/>
      <w:bookmarkEnd w:id="544"/>
      <w:bookmarkEnd w:id="545"/>
      <w:bookmarkEnd w:id="546"/>
      <w:bookmarkEnd w:id="547"/>
      <w:bookmarkEnd w:id="548"/>
      <w:bookmarkEnd w:id="549"/>
      <w:bookmarkEnd w:id="550"/>
      <w:bookmarkEnd w:id="551"/>
      <w:bookmarkEnd w:id="552"/>
    </w:p>
    <w:p w14:paraId="7CAAF969">
      <w:pPr>
        <w:rPr>
          <w:rFonts w:hint="eastAsia" w:ascii="宋体" w:hAnsi="宋体" w:eastAsia="宋体" w:cs="宋体"/>
          <w:color w:val="auto"/>
          <w:sz w:val="84"/>
          <w:highlight w:val="none"/>
        </w:rPr>
      </w:pPr>
      <w:bookmarkStart w:id="553" w:name="_Toc102860411"/>
      <w:bookmarkStart w:id="554" w:name="_Toc142508362"/>
      <w:bookmarkStart w:id="555" w:name="_Toc1977721"/>
      <w:bookmarkStart w:id="556" w:name="_Toc533708121"/>
      <w:bookmarkStart w:id="557" w:name="_Toc104991868"/>
      <w:bookmarkStart w:id="558" w:name="_Toc486167709"/>
      <w:bookmarkStart w:id="559" w:name="_Toc94107202"/>
      <w:bookmarkStart w:id="560" w:name="_Toc21133_WPSOffice_Level2"/>
      <w:bookmarkStart w:id="561" w:name="_Toc140596921"/>
      <w:bookmarkStart w:id="562" w:name="_Toc102860067"/>
      <w:r>
        <w:rPr>
          <w:rFonts w:hint="eastAsia" w:ascii="宋体" w:hAnsi="宋体" w:eastAsia="宋体" w:cs="宋体"/>
          <w:b/>
          <w:color w:val="auto"/>
          <w:kern w:val="0"/>
          <w:sz w:val="32"/>
          <w:szCs w:val="32"/>
          <w:highlight w:val="none"/>
        </w:rPr>
        <w:br w:type="page"/>
      </w:r>
    </w:p>
    <w:p w14:paraId="0DAA439D">
      <w:pPr>
        <w:pStyle w:val="19"/>
        <w:spacing w:line="360" w:lineRule="auto"/>
        <w:jc w:val="center"/>
        <w:rPr>
          <w:rFonts w:hint="eastAsia" w:ascii="宋体" w:hAnsi="宋体" w:eastAsia="宋体" w:cs="宋体"/>
          <w:color w:val="auto"/>
          <w:sz w:val="84"/>
          <w:highlight w:val="none"/>
        </w:rPr>
      </w:pPr>
    </w:p>
    <w:p w14:paraId="75D2083A">
      <w:pPr>
        <w:pStyle w:val="19"/>
        <w:spacing w:line="360" w:lineRule="auto"/>
        <w:jc w:val="center"/>
        <w:rPr>
          <w:rFonts w:hint="eastAsia" w:ascii="宋体" w:hAnsi="宋体" w:eastAsia="宋体" w:cs="宋体"/>
          <w:color w:val="auto"/>
          <w:sz w:val="84"/>
          <w:highlight w:val="none"/>
        </w:rPr>
      </w:pPr>
    </w:p>
    <w:p w14:paraId="3168412F">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67C5EC6">
      <w:pPr>
        <w:pStyle w:val="19"/>
        <w:spacing w:line="360" w:lineRule="auto"/>
        <w:rPr>
          <w:rFonts w:hint="eastAsia" w:ascii="宋体" w:hAnsi="宋体" w:eastAsia="宋体" w:cs="宋体"/>
          <w:color w:val="auto"/>
          <w:highlight w:val="none"/>
        </w:rPr>
      </w:pPr>
    </w:p>
    <w:p w14:paraId="0B21E088">
      <w:pPr>
        <w:pStyle w:val="19"/>
        <w:spacing w:line="360" w:lineRule="auto"/>
        <w:rPr>
          <w:rFonts w:hint="eastAsia" w:ascii="宋体" w:hAnsi="宋体" w:eastAsia="宋体" w:cs="宋体"/>
          <w:color w:val="auto"/>
          <w:highlight w:val="none"/>
        </w:rPr>
      </w:pPr>
    </w:p>
    <w:p w14:paraId="55BCD5AE">
      <w:pPr>
        <w:pStyle w:val="19"/>
        <w:spacing w:line="360" w:lineRule="auto"/>
        <w:rPr>
          <w:rFonts w:hint="eastAsia" w:ascii="宋体" w:hAnsi="宋体" w:eastAsia="宋体" w:cs="宋体"/>
          <w:color w:val="auto"/>
          <w:highlight w:val="none"/>
        </w:rPr>
      </w:pPr>
    </w:p>
    <w:p w14:paraId="517C52F8">
      <w:pPr>
        <w:pStyle w:val="19"/>
        <w:spacing w:line="360" w:lineRule="auto"/>
        <w:rPr>
          <w:rFonts w:hint="eastAsia" w:ascii="宋体" w:hAnsi="宋体" w:eastAsia="宋体" w:cs="宋体"/>
          <w:color w:val="auto"/>
          <w:highlight w:val="none"/>
        </w:rPr>
      </w:pPr>
    </w:p>
    <w:p w14:paraId="7E8C1F33">
      <w:pPr>
        <w:pStyle w:val="19"/>
        <w:spacing w:line="360" w:lineRule="auto"/>
        <w:rPr>
          <w:rFonts w:hint="eastAsia" w:ascii="宋体" w:hAnsi="宋体" w:eastAsia="宋体" w:cs="宋体"/>
          <w:color w:val="auto"/>
          <w:highlight w:val="none"/>
        </w:rPr>
      </w:pPr>
    </w:p>
    <w:p w14:paraId="70D4C830">
      <w:pPr>
        <w:pStyle w:val="19"/>
        <w:spacing w:line="360" w:lineRule="auto"/>
        <w:rPr>
          <w:rFonts w:hint="eastAsia" w:ascii="宋体" w:hAnsi="宋体" w:eastAsia="宋体" w:cs="宋体"/>
          <w:color w:val="auto"/>
          <w:highlight w:val="none"/>
        </w:rPr>
      </w:pPr>
    </w:p>
    <w:p w14:paraId="2B5412D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287018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FF3C32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105769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86B5B2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75BAC1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A53EF81">
      <w:pPr>
        <w:pStyle w:val="19"/>
        <w:spacing w:line="360" w:lineRule="auto"/>
        <w:rPr>
          <w:rFonts w:hint="eastAsia" w:ascii="宋体" w:hAnsi="宋体" w:eastAsia="宋体" w:cs="宋体"/>
          <w:color w:val="auto"/>
          <w:highlight w:val="none"/>
        </w:rPr>
      </w:pPr>
    </w:p>
    <w:p w14:paraId="068EF6D5">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409544">
      <w:pPr>
        <w:pStyle w:val="19"/>
        <w:spacing w:line="360" w:lineRule="auto"/>
        <w:rPr>
          <w:rFonts w:hint="eastAsia" w:ascii="宋体" w:hAnsi="宋体" w:eastAsia="宋体" w:cs="宋体"/>
          <w:color w:val="auto"/>
          <w:highlight w:val="none"/>
        </w:rPr>
      </w:pPr>
    </w:p>
    <w:p w14:paraId="3EEBCD8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082678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A07F69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409B78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65C80FC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3700B4C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0A9D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1ECDB5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35EAC3F">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222B7B2A">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373B3A10">
            <w:pPr>
              <w:adjustRightInd w:val="0"/>
              <w:snapToGrid w:val="0"/>
              <w:spacing w:line="360" w:lineRule="auto"/>
              <w:rPr>
                <w:rFonts w:hint="eastAsia" w:ascii="宋体" w:hAnsi="宋体" w:eastAsia="宋体" w:cs="宋体"/>
                <w:bCs/>
                <w:color w:val="auto"/>
                <w:szCs w:val="21"/>
                <w:highlight w:val="none"/>
              </w:rPr>
            </w:pPr>
          </w:p>
        </w:tc>
      </w:tr>
      <w:tr w14:paraId="6DCDB2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CE3C142">
            <w:pPr>
              <w:rPr>
                <w:rFonts w:hint="eastAsia" w:ascii="宋体" w:hAnsi="宋体" w:eastAsia="宋体" w:cs="宋体"/>
                <w:bCs/>
                <w:color w:val="auto"/>
                <w:szCs w:val="21"/>
                <w:highlight w:val="none"/>
              </w:rPr>
            </w:pPr>
          </w:p>
        </w:tc>
        <w:tc>
          <w:tcPr>
            <w:tcW w:w="1337" w:type="pct"/>
            <w:vAlign w:val="center"/>
          </w:tcPr>
          <w:p w14:paraId="2FD7C25C">
            <w:pPr>
              <w:rPr>
                <w:rFonts w:hint="eastAsia" w:ascii="宋体" w:hAnsi="宋体" w:eastAsia="宋体" w:cs="宋体"/>
                <w:bCs/>
                <w:color w:val="auto"/>
                <w:szCs w:val="21"/>
                <w:highlight w:val="none"/>
              </w:rPr>
            </w:pPr>
          </w:p>
        </w:tc>
        <w:tc>
          <w:tcPr>
            <w:tcW w:w="1040" w:type="pct"/>
            <w:vAlign w:val="center"/>
          </w:tcPr>
          <w:p w14:paraId="4336A3E3">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59B6F2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5C6A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A24A25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72CFD62">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4E03ADC3">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CA55BD0">
            <w:pPr>
              <w:spacing w:line="360" w:lineRule="auto"/>
              <w:ind w:firstLine="8" w:firstLineChars="4"/>
              <w:rPr>
                <w:rFonts w:hint="eastAsia" w:ascii="宋体" w:hAnsi="宋体" w:eastAsia="宋体" w:cs="宋体"/>
                <w:bCs/>
                <w:color w:val="auto"/>
                <w:szCs w:val="21"/>
                <w:highlight w:val="none"/>
              </w:rPr>
            </w:pPr>
          </w:p>
        </w:tc>
      </w:tr>
      <w:tr w14:paraId="79DC4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AAFAB6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EC7EF86">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66843D0B">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16A7DFE4">
            <w:pPr>
              <w:adjustRightInd w:val="0"/>
              <w:snapToGrid w:val="0"/>
              <w:spacing w:line="360" w:lineRule="auto"/>
              <w:rPr>
                <w:rFonts w:hint="eastAsia" w:ascii="宋体" w:hAnsi="宋体" w:eastAsia="宋体" w:cs="宋体"/>
                <w:bCs/>
                <w:color w:val="auto"/>
                <w:szCs w:val="21"/>
                <w:highlight w:val="none"/>
              </w:rPr>
            </w:pPr>
          </w:p>
        </w:tc>
      </w:tr>
      <w:tr w14:paraId="75720B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89D694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0D8458ED">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2D6FB19D">
            <w:pPr>
              <w:spacing w:line="360" w:lineRule="auto"/>
              <w:jc w:val="center"/>
              <w:rPr>
                <w:rFonts w:hint="eastAsia" w:ascii="宋体" w:hAnsi="宋体" w:eastAsia="宋体" w:cs="宋体"/>
                <w:bCs/>
                <w:color w:val="auto"/>
                <w:szCs w:val="21"/>
                <w:highlight w:val="none"/>
              </w:rPr>
            </w:pPr>
          </w:p>
        </w:tc>
      </w:tr>
    </w:tbl>
    <w:p w14:paraId="7ABC10C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00C1EB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63" w:name="_Toc27679"/>
      <w:bookmarkStart w:id="564" w:name="_Toc23782"/>
      <w:bookmarkStart w:id="565" w:name="_Toc13281"/>
      <w:bookmarkStart w:id="566" w:name="_Toc11214"/>
      <w:bookmarkStart w:id="567" w:name="_Toc26707"/>
      <w:bookmarkStart w:id="568" w:name="_Toc4749"/>
      <w:r>
        <w:rPr>
          <w:rFonts w:hint="eastAsia" w:ascii="宋体" w:hAnsi="宋体" w:eastAsia="宋体" w:cs="宋体"/>
          <w:b/>
          <w:color w:val="auto"/>
          <w:kern w:val="0"/>
          <w:sz w:val="32"/>
          <w:szCs w:val="32"/>
          <w:highlight w:val="none"/>
        </w:rPr>
        <w:t>一、投标函格式</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A4523DE">
      <w:pPr>
        <w:autoSpaceDE w:val="0"/>
        <w:autoSpaceDN w:val="0"/>
        <w:adjustRightInd w:val="0"/>
        <w:spacing w:line="360" w:lineRule="auto"/>
        <w:jc w:val="center"/>
        <w:rPr>
          <w:rFonts w:ascii="宋体" w:hAnsi="宋体" w:eastAsia="宋体" w:cs="宋体"/>
          <w:b/>
          <w:bCs/>
          <w:color w:val="auto"/>
          <w:sz w:val="30"/>
          <w:szCs w:val="30"/>
          <w:highlight w:val="none"/>
        </w:rPr>
      </w:pPr>
      <w:bookmarkStart w:id="569" w:name="_Toc16695_WPSOffice_Level3"/>
      <w:r>
        <w:rPr>
          <w:rFonts w:hint="eastAsia" w:ascii="宋体" w:hAnsi="宋体" w:eastAsia="宋体" w:cs="宋体"/>
          <w:b/>
          <w:bCs/>
          <w:color w:val="auto"/>
          <w:sz w:val="30"/>
          <w:szCs w:val="30"/>
          <w:highlight w:val="none"/>
          <w:lang w:val="zh-CN"/>
        </w:rPr>
        <w:t>投 标 函</w:t>
      </w:r>
      <w:bookmarkEnd w:id="569"/>
    </w:p>
    <w:p w14:paraId="29138387">
      <w:pPr>
        <w:autoSpaceDE w:val="0"/>
        <w:autoSpaceDN w:val="0"/>
        <w:adjustRightInd w:val="0"/>
        <w:spacing w:line="360" w:lineRule="auto"/>
        <w:rPr>
          <w:rFonts w:ascii="宋体" w:hAnsi="宋体" w:eastAsia="宋体" w:cs="宋体"/>
          <w:color w:val="auto"/>
          <w:szCs w:val="21"/>
          <w:highlight w:val="none"/>
          <w:lang w:val="zh-CN"/>
        </w:rPr>
      </w:pPr>
    </w:p>
    <w:p w14:paraId="3CF257AF">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760DC59E">
      <w:pPr>
        <w:autoSpaceDE w:val="0"/>
        <w:autoSpaceDN w:val="0"/>
        <w:adjustRightInd w:val="0"/>
        <w:spacing w:line="360" w:lineRule="auto"/>
        <w:rPr>
          <w:rFonts w:ascii="宋体" w:hAnsi="宋体" w:eastAsia="宋体" w:cs="宋体"/>
          <w:color w:val="auto"/>
          <w:szCs w:val="21"/>
          <w:highlight w:val="none"/>
        </w:rPr>
      </w:pPr>
    </w:p>
    <w:p w14:paraId="7647B6E2">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w:t>
      </w:r>
      <w:r>
        <w:rPr>
          <w:rFonts w:hint="eastAsia" w:ascii="宋体" w:hAnsi="宋体" w:eastAsia="宋体" w:cs="宋体"/>
          <w:color w:val="auto"/>
          <w:szCs w:val="21"/>
          <w:highlight w:val="none"/>
          <w:u w:val="single"/>
          <w:lang w:val="zh-CN" w:eastAsia="zh-CN"/>
        </w:rPr>
        <w:t>为东莞市水务集团净水有限公司2025年度员工食堂食材配送服务采购项目</w:t>
      </w:r>
      <w:r>
        <w:rPr>
          <w:rFonts w:hint="eastAsia" w:ascii="宋体" w:hAnsi="宋体" w:eastAsia="宋体" w:cs="宋体"/>
          <w:color w:val="auto"/>
          <w:szCs w:val="21"/>
          <w:highlight w:val="none"/>
          <w:u w:val="single"/>
          <w:lang w:val="zh-CN"/>
        </w:rPr>
        <w:t>(招标编号：0832-SFCX24DG180C)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4D84F7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077D93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6CBBAA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136A4DC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39D8DD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0832-SFCX24DG180C</w:t>
      </w:r>
      <w:r>
        <w:rPr>
          <w:rFonts w:hint="eastAsia" w:ascii="宋体" w:hAnsi="宋体" w:eastAsia="宋体" w:cs="宋体"/>
          <w:color w:val="auto"/>
          <w:szCs w:val="21"/>
          <w:highlight w:val="none"/>
          <w:lang w:val="zh-CN"/>
        </w:rPr>
        <w:t>的投标；</w:t>
      </w:r>
    </w:p>
    <w:p w14:paraId="12A8AC6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041303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1487FC8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4A2137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32FA1F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83829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E8BFC5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E9919C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8D6493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9913BE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A8663A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A13AF2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C328E8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27C9D1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328EEC">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49A1CB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AACA19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6086B8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71C1EA5">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96EA89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0" w:name="_Toc486167710"/>
      <w:bookmarkStart w:id="571" w:name="_Toc533708122"/>
      <w:bookmarkStart w:id="572" w:name="_Toc104991869"/>
      <w:bookmarkStart w:id="573" w:name="_Toc102860068"/>
      <w:bookmarkStart w:id="574" w:name="_Toc142508363"/>
      <w:bookmarkStart w:id="575" w:name="_Toc3104"/>
      <w:bookmarkStart w:id="576" w:name="_Toc30995"/>
      <w:bookmarkStart w:id="577" w:name="_Toc102860412"/>
      <w:bookmarkStart w:id="578" w:name="_Toc94107203"/>
      <w:bookmarkStart w:id="579" w:name="_Toc7791"/>
      <w:bookmarkStart w:id="580" w:name="_Toc12417"/>
      <w:bookmarkStart w:id="581" w:name="_Toc140596922"/>
      <w:bookmarkStart w:id="582" w:name="_Toc1977722"/>
      <w:bookmarkStart w:id="583" w:name="_Toc1017"/>
      <w:bookmarkStart w:id="584" w:name="_Toc28613_WPSOffice_Level2"/>
      <w:bookmarkStart w:id="585" w:name="_Toc6020"/>
      <w:r>
        <w:rPr>
          <w:rFonts w:hint="eastAsia" w:ascii="宋体" w:hAnsi="宋体" w:eastAsia="宋体" w:cs="宋体"/>
          <w:b/>
          <w:color w:val="auto"/>
          <w:kern w:val="0"/>
          <w:sz w:val="32"/>
          <w:szCs w:val="32"/>
          <w:highlight w:val="none"/>
        </w:rPr>
        <w:t>二、投标承诺书格式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0588B710">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1D12E63">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7E11E3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东莞市水务集团净水有限公司2025年度员工食堂食材配送服务采购项目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0832-SFCX24DG180C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4C00C9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5FAF04D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A672E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647B12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C8CF4AE">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69A6CCE">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E3FC924">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5DFBDCE">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A096826">
      <w:pPr>
        <w:autoSpaceDE w:val="0"/>
        <w:autoSpaceDN w:val="0"/>
        <w:adjustRightInd w:val="0"/>
        <w:spacing w:line="360" w:lineRule="auto"/>
        <w:jc w:val="left"/>
        <w:rPr>
          <w:rFonts w:ascii="宋体" w:hAnsi="宋体" w:eastAsia="宋体" w:cs="宋体"/>
          <w:color w:val="auto"/>
          <w:kern w:val="0"/>
          <w:sz w:val="24"/>
          <w:szCs w:val="24"/>
          <w:highlight w:val="none"/>
        </w:rPr>
      </w:pPr>
    </w:p>
    <w:p w14:paraId="21688920">
      <w:pPr>
        <w:autoSpaceDE w:val="0"/>
        <w:autoSpaceDN w:val="0"/>
        <w:adjustRightInd w:val="0"/>
        <w:spacing w:line="360" w:lineRule="auto"/>
        <w:jc w:val="left"/>
        <w:rPr>
          <w:rFonts w:ascii="宋体" w:hAnsi="宋体" w:eastAsia="宋体" w:cs="宋体"/>
          <w:color w:val="auto"/>
          <w:kern w:val="0"/>
          <w:sz w:val="24"/>
          <w:szCs w:val="24"/>
          <w:highlight w:val="none"/>
        </w:rPr>
      </w:pPr>
      <w:bookmarkStart w:id="586" w:name="_Toc326768876"/>
      <w:bookmarkStart w:id="587" w:name="_Toc316896755"/>
      <w:bookmarkStart w:id="588" w:name="_Toc311032584"/>
    </w:p>
    <w:p w14:paraId="2B425652">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89" w:name="_Toc102860069"/>
      <w:bookmarkStart w:id="590" w:name="_Toc94107204"/>
      <w:bookmarkStart w:id="591" w:name="_Toc82182546"/>
      <w:bookmarkStart w:id="592" w:name="_Toc29910"/>
      <w:bookmarkStart w:id="593" w:name="_Toc142508364"/>
      <w:bookmarkStart w:id="594" w:name="_Toc27926"/>
      <w:bookmarkStart w:id="595" w:name="_Toc102860413"/>
      <w:bookmarkStart w:id="596" w:name="_Toc140596923"/>
      <w:bookmarkStart w:id="597" w:name="_Toc86764083"/>
      <w:bookmarkStart w:id="598" w:name="_Toc2846"/>
      <w:bookmarkStart w:id="599" w:name="_Toc5095"/>
      <w:bookmarkStart w:id="600" w:name="_Toc5075"/>
      <w:bookmarkStart w:id="601" w:name="_Toc24336"/>
      <w:bookmarkStart w:id="602" w:name="_Toc104991870"/>
      <w:bookmarkStart w:id="603" w:name="_Toc533708123"/>
      <w:bookmarkStart w:id="604" w:name="_Toc1977723"/>
      <w:bookmarkStart w:id="605" w:name="_Toc486167711"/>
      <w:bookmarkStart w:id="606" w:name="_Toc7024_WPSOffice_Level2"/>
      <w:r>
        <w:rPr>
          <w:rFonts w:hint="eastAsia" w:ascii="宋体" w:hAnsi="宋体" w:eastAsia="宋体" w:cs="宋体"/>
          <w:b/>
          <w:color w:val="auto"/>
          <w:kern w:val="44"/>
          <w:sz w:val="32"/>
          <w:szCs w:val="32"/>
          <w:highlight w:val="none"/>
        </w:rPr>
        <w:t>三、供货及/或提供服务过程承诺函格式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31EFE806">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F6D85F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550E2A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东莞市水务集团净水有限公司2025年度员工食堂食材配送服务采购项目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zh-CN"/>
        </w:rPr>
        <w:t>0832-SFCX24DG180C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74EA9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3B6884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85E78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32B5E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F9F3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10BA6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DC648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6236E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2CDA1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80311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66B1C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1DC7F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C5B9E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1E15C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3C77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A81380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AA57D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B3A864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F4406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16B8C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47577AD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3513CB4">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29C92A1">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0105A05">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B75565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3099A5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07" w:name="_Toc104991872"/>
      <w:bookmarkStart w:id="608" w:name="_Toc94107206"/>
      <w:bookmarkStart w:id="609" w:name="_Toc1140"/>
      <w:bookmarkStart w:id="610" w:name="_Toc102860071"/>
      <w:bookmarkStart w:id="611" w:name="_Toc102860415"/>
      <w:bookmarkStart w:id="612" w:name="_Toc13416"/>
      <w:bookmarkStart w:id="613" w:name="_Toc18581"/>
      <w:bookmarkStart w:id="614" w:name="_Toc142508366"/>
      <w:bookmarkStart w:id="615" w:name="_Toc10381"/>
      <w:bookmarkStart w:id="616" w:name="_Toc18346"/>
      <w:bookmarkStart w:id="617" w:name="_Toc140596925"/>
      <w:bookmarkStart w:id="618" w:name="_Toc2573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w:t>
      </w:r>
      <w:r>
        <w:rPr>
          <w:rFonts w:hint="eastAsia" w:ascii="宋体" w:hAnsi="宋体" w:eastAsia="宋体" w:cs="宋体"/>
          <w:b/>
          <w:color w:val="auto"/>
          <w:kern w:val="0"/>
          <w:sz w:val="32"/>
          <w:szCs w:val="32"/>
          <w:highlight w:val="none"/>
          <w:lang w:val="zh-CN"/>
        </w:rPr>
        <w:t>响应表</w:t>
      </w:r>
      <w:r>
        <w:rPr>
          <w:rFonts w:hint="eastAsia" w:ascii="宋体" w:hAnsi="宋体" w:eastAsia="宋体" w:cs="宋体"/>
          <w:b/>
          <w:color w:val="auto"/>
          <w:kern w:val="0"/>
          <w:sz w:val="32"/>
          <w:szCs w:val="32"/>
          <w:highlight w:val="none"/>
        </w:rPr>
        <w:t>格式</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C58EAB1">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投标报价响应表</w:t>
      </w:r>
    </w:p>
    <w:p w14:paraId="3DE1ED63">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东莞市水务集团净水有限公司2025年度员工食堂食材配送服务采购项目</w:t>
      </w:r>
    </w:p>
    <w:p w14:paraId="23B07B24">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0832-SFCX24DG180C</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3367"/>
        <w:gridCol w:w="5238"/>
        <w:gridCol w:w="985"/>
      </w:tblGrid>
      <w:tr w14:paraId="2BE3C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6" w:type="pct"/>
            <w:tcBorders>
              <w:top w:val="single" w:color="auto" w:sz="4" w:space="0"/>
              <w:left w:val="single" w:color="auto" w:sz="4" w:space="0"/>
              <w:bottom w:val="single" w:color="auto" w:sz="4" w:space="0"/>
              <w:right w:val="single" w:color="auto" w:sz="4" w:space="0"/>
            </w:tcBorders>
            <w:vAlign w:val="center"/>
          </w:tcPr>
          <w:p w14:paraId="262E825E">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23" w:type="pct"/>
            <w:tcBorders>
              <w:top w:val="single" w:color="auto" w:sz="4" w:space="0"/>
              <w:left w:val="single" w:color="auto" w:sz="4" w:space="0"/>
              <w:bottom w:val="single" w:color="auto" w:sz="4" w:space="0"/>
              <w:right w:val="single" w:color="auto" w:sz="4" w:space="0"/>
            </w:tcBorders>
            <w:vAlign w:val="center"/>
          </w:tcPr>
          <w:p w14:paraId="77627A1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项目名称</w:t>
            </w:r>
          </w:p>
        </w:tc>
        <w:tc>
          <w:tcPr>
            <w:tcW w:w="2525" w:type="pct"/>
            <w:tcBorders>
              <w:top w:val="single" w:color="auto" w:sz="4" w:space="0"/>
              <w:left w:val="single" w:color="auto" w:sz="4" w:space="0"/>
              <w:bottom w:val="single" w:color="auto" w:sz="4" w:space="0"/>
              <w:right w:val="single" w:color="auto" w:sz="4" w:space="0"/>
            </w:tcBorders>
            <w:vAlign w:val="center"/>
          </w:tcPr>
          <w:p w14:paraId="1D46E64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服务期</w:t>
            </w:r>
          </w:p>
        </w:tc>
        <w:tc>
          <w:tcPr>
            <w:tcW w:w="475" w:type="pct"/>
            <w:tcBorders>
              <w:top w:val="single" w:color="auto" w:sz="4" w:space="0"/>
              <w:left w:val="single" w:color="auto" w:sz="4" w:space="0"/>
              <w:bottom w:val="single" w:color="auto" w:sz="4" w:space="0"/>
              <w:right w:val="single" w:color="auto" w:sz="4" w:space="0"/>
            </w:tcBorders>
            <w:vAlign w:val="center"/>
          </w:tcPr>
          <w:p w14:paraId="7D4DAE4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673B1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6" w:type="pct"/>
            <w:tcBorders>
              <w:top w:val="single" w:color="auto" w:sz="4" w:space="0"/>
              <w:left w:val="single" w:color="auto" w:sz="4" w:space="0"/>
              <w:right w:val="single" w:color="auto" w:sz="4" w:space="0"/>
            </w:tcBorders>
            <w:vAlign w:val="center"/>
          </w:tcPr>
          <w:p w14:paraId="3D2E1E84">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23" w:type="pct"/>
            <w:tcBorders>
              <w:top w:val="single" w:color="auto" w:sz="4" w:space="0"/>
              <w:left w:val="single" w:color="auto" w:sz="4" w:space="0"/>
              <w:right w:val="single" w:color="auto" w:sz="4" w:space="0"/>
            </w:tcBorders>
            <w:vAlign w:val="center"/>
          </w:tcPr>
          <w:p w14:paraId="6402725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东莞市水务集团净水有限公司2025年度员工食堂食材配送服务采购项目</w:t>
            </w:r>
          </w:p>
        </w:tc>
        <w:tc>
          <w:tcPr>
            <w:tcW w:w="2525" w:type="pct"/>
            <w:tcBorders>
              <w:top w:val="single" w:color="auto" w:sz="4" w:space="0"/>
              <w:left w:val="single" w:color="auto" w:sz="4" w:space="0"/>
              <w:right w:val="single" w:color="auto" w:sz="4" w:space="0"/>
            </w:tcBorders>
            <w:vAlign w:val="center"/>
          </w:tcPr>
          <w:p w14:paraId="610C0A57">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服务期从</w:t>
            </w:r>
            <w:r>
              <w:rPr>
                <w:rFonts w:hint="eastAsia" w:ascii="宋体" w:hAnsi="宋体" w:eastAsia="宋体" w:cs="Times New Roman"/>
                <w:color w:val="auto"/>
                <w:kern w:val="0"/>
                <w:szCs w:val="21"/>
                <w:highlight w:val="none"/>
                <w:lang w:val="en-US" w:eastAsia="zh-CN"/>
              </w:rPr>
              <w:t>招标人书面通知之日</w:t>
            </w:r>
            <w:r>
              <w:rPr>
                <w:rFonts w:hint="eastAsia" w:ascii="宋体" w:hAnsi="宋体" w:eastAsia="宋体" w:cs="Times New Roman"/>
                <w:color w:val="auto"/>
                <w:kern w:val="0"/>
                <w:szCs w:val="21"/>
                <w:highlight w:val="none"/>
              </w:rPr>
              <w:t>起至2025年12月31日止。服务期限满后，双方经友好协商一致之后，可在保持原合同约定条款的情况下，签订补充协议延长服务资格期限，延长的服务资格期限原则上不超过三个月。</w:t>
            </w:r>
          </w:p>
        </w:tc>
        <w:tc>
          <w:tcPr>
            <w:tcW w:w="475" w:type="pct"/>
            <w:tcBorders>
              <w:top w:val="single" w:color="auto" w:sz="4" w:space="0"/>
              <w:left w:val="single" w:color="auto" w:sz="4" w:space="0"/>
              <w:right w:val="single" w:color="auto" w:sz="4" w:space="0"/>
            </w:tcBorders>
            <w:vAlign w:val="center"/>
          </w:tcPr>
          <w:p w14:paraId="0DF0CEC0">
            <w:pPr>
              <w:tabs>
                <w:tab w:val="left" w:pos="8610"/>
              </w:tabs>
              <w:spacing w:line="360" w:lineRule="auto"/>
              <w:jc w:val="center"/>
              <w:rPr>
                <w:rFonts w:ascii="宋体" w:hAnsi="宋体" w:eastAsia="宋体" w:cs="Times New Roman"/>
                <w:color w:val="auto"/>
                <w:kern w:val="0"/>
                <w:szCs w:val="21"/>
                <w:highlight w:val="none"/>
              </w:rPr>
            </w:pPr>
          </w:p>
        </w:tc>
      </w:tr>
    </w:tbl>
    <w:p w14:paraId="0B97D1C1">
      <w:pPr>
        <w:rPr>
          <w:rFonts w:ascii="宋体" w:hAnsi="宋体" w:eastAsia="宋体" w:cs="宋体"/>
          <w:color w:val="auto"/>
          <w:kern w:val="0"/>
          <w:sz w:val="20"/>
          <w:szCs w:val="21"/>
          <w:highlight w:val="none"/>
        </w:rPr>
      </w:pPr>
    </w:p>
    <w:p w14:paraId="4034951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1A18378">
      <w:pPr>
        <w:autoSpaceDE w:val="0"/>
        <w:autoSpaceDN w:val="0"/>
        <w:adjustRightIn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本项目采用以下方式确定供货价格（定价原则）：</w:t>
      </w:r>
    </w:p>
    <w:p w14:paraId="7AFE17EB">
      <w:pPr>
        <w:keepNext w:val="0"/>
        <w:keepLines w:val="0"/>
        <w:pageBreakBefore w:val="0"/>
        <w:kinsoku/>
        <w:wordWrap w:val="0"/>
        <w:overflowPunct/>
        <w:topLinePunct w:val="0"/>
        <w:bidi w:val="0"/>
        <w:snapToGrid/>
        <w:spacing w:line="360"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1.1</w:t>
      </w:r>
      <w:r>
        <w:rPr>
          <w:rFonts w:hint="eastAsia" w:ascii="宋体" w:hAnsi="宋体" w:eastAsia="宋体" w:cs="宋体"/>
          <w:b/>
          <w:bCs/>
          <w:color w:val="auto"/>
          <w:sz w:val="21"/>
          <w:szCs w:val="21"/>
          <w:highlight w:val="none"/>
        </w:rPr>
        <w:t>原则上以东莞市发展和改革局（http://dgdp.dg.gov.cn/jggl，网址仅供参考，具体以东莞市发展和改革局官方网址发布的为准）“东莞市菜篮子价格监测表” 当月最新公布本期（指招标人或招标人权属子公司审批之日的最新期次）价格作为基准价抽样审核；若东莞物价专栏无最近当月份公布</w:t>
      </w:r>
      <w:r>
        <w:rPr>
          <w:rFonts w:hint="eastAsia" w:ascii="宋体" w:hAnsi="宋体" w:eastAsia="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rPr>
        <w:t>招标人或招标人权属子公司所需的相同品种，则招标人或招标人权属子公司将对本市区农副产品市场（莞城细村市场）的市场零售价（与中标人供货产品等级、质量相近的产品零售价）进行抽样调查，核定相同品种的市场价格，同时为合同监督食品报价作</w:t>
      </w:r>
      <w:r>
        <w:rPr>
          <w:rFonts w:hint="eastAsia" w:ascii="宋体" w:hAnsi="宋体" w:eastAsia="宋体" w:cs="宋体"/>
          <w:b/>
          <w:bCs/>
          <w:color w:val="auto"/>
          <w:sz w:val="21"/>
          <w:szCs w:val="21"/>
          <w:highlight w:val="none"/>
          <w:lang w:eastAsia="zh-CN"/>
        </w:rPr>
        <w:t>依据</w:t>
      </w:r>
      <w:r>
        <w:rPr>
          <w:rFonts w:hint="eastAsia" w:ascii="宋体" w:hAnsi="宋体" w:eastAsia="宋体" w:cs="宋体"/>
          <w:b/>
          <w:bCs/>
          <w:color w:val="auto"/>
          <w:sz w:val="21"/>
          <w:szCs w:val="21"/>
          <w:highlight w:val="none"/>
        </w:rPr>
        <w:t>。</w:t>
      </w:r>
    </w:p>
    <w:p w14:paraId="3BCB5B98">
      <w:pPr>
        <w:keepNext w:val="0"/>
        <w:keepLines w:val="0"/>
        <w:pageBreakBefore w:val="0"/>
        <w:kinsoku/>
        <w:overflowPunct/>
        <w:topLinePunct w:val="0"/>
        <w:bidi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临时委托采购：中标人必须按照招标人权属子公司急需餐料物资品种、数量、送货时间、地点等在2小时内进行供货，若急需餐料物资不在供货物资清单表上，该项临时需求食品材料纳入下次供货清单内，并按上述定价原则确定供货价。</w:t>
      </w:r>
    </w:p>
    <w:p w14:paraId="401F5948">
      <w:pPr>
        <w:keepNext w:val="0"/>
        <w:keepLines w:val="0"/>
        <w:pageBreakBefore w:val="0"/>
        <w:kinsoku/>
        <w:overflowPunct/>
        <w:topLinePunct w:val="0"/>
        <w:bidi w:val="0"/>
        <w:adjustRightInd/>
        <w:snapToGrid/>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.定价周期</w:t>
      </w:r>
    </w:p>
    <w:p w14:paraId="0BDB96FA">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.1A类（粮油干货类）、B类（肉类）、C类（蔬果类、其他类项）、D类（奶制品雪糕饮料类）价格每半月更新一次，中标人每月12日前提交下半月报价给招标人权属子公司审核，每月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日前提交下个月上半月报价给招标人权属子公司审核。</w:t>
      </w:r>
    </w:p>
    <w:p w14:paraId="6C50A3B2">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所供货品规格、型号报价与实际配送的规格型号相符合。核定价格后若供货时期市场出现部份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w:t>
      </w:r>
      <w:r>
        <w:rPr>
          <w:rFonts w:hint="eastAsia" w:ascii="宋体" w:hAnsi="宋体" w:eastAsia="宋体" w:cs="宋体"/>
          <w:color w:val="auto"/>
          <w:sz w:val="21"/>
          <w:szCs w:val="21"/>
          <w:highlight w:val="none"/>
          <w:lang w:val="en-US" w:eastAsia="zh-CN"/>
        </w:rPr>
        <w:t>原核</w:t>
      </w:r>
      <w:r>
        <w:rPr>
          <w:rFonts w:hint="eastAsia" w:ascii="宋体" w:hAnsi="宋体" w:eastAsia="宋体" w:cs="宋体"/>
          <w:color w:val="auto"/>
          <w:sz w:val="21"/>
          <w:szCs w:val="21"/>
          <w:highlight w:val="none"/>
        </w:rPr>
        <w:t>定价格执行，除此之外，双方约定的供货物资价格在有效期内任何一方不得随意更改。</w:t>
      </w:r>
    </w:p>
    <w:p w14:paraId="42D062FB">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p>
    <w:p w14:paraId="716C58D8">
      <w:pPr>
        <w:autoSpaceDE w:val="0"/>
        <w:autoSpaceDN w:val="0"/>
        <w:adjustRightInd w:val="0"/>
        <w:snapToGrid w:val="0"/>
        <w:spacing w:line="360" w:lineRule="auto"/>
        <w:ind w:left="607" w:leftChars="18" w:hanging="569" w:hangingChars="270"/>
        <w:jc w:val="left"/>
        <w:rPr>
          <w:rFonts w:ascii="宋体" w:hAnsi="宋体" w:eastAsia="宋体" w:cs="Times New Roman"/>
          <w:bCs/>
          <w:color w:val="auto"/>
          <w:kern w:val="0"/>
          <w:szCs w:val="21"/>
          <w:highlight w:val="none"/>
          <w:lang w:val="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zh-CN"/>
        </w:rPr>
        <w:t>.本表一式二份，一份随唱标信封一起提交，一份编入投标文件商务文件</w:t>
      </w:r>
      <w:r>
        <w:rPr>
          <w:rFonts w:hint="eastAsia" w:ascii="宋体" w:hAnsi="宋体" w:eastAsia="宋体" w:cs="Times New Roman"/>
          <w:color w:val="auto"/>
          <w:kern w:val="0"/>
          <w:szCs w:val="21"/>
          <w:highlight w:val="none"/>
        </w:rPr>
        <w:t>。</w:t>
      </w:r>
    </w:p>
    <w:p w14:paraId="49857F4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A90B09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276200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AC3B8D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A1EEC0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19" w:name="_Toc6190"/>
      <w:bookmarkStart w:id="620" w:name="_Toc142508369"/>
      <w:bookmarkStart w:id="621" w:name="_Toc2548"/>
      <w:bookmarkStart w:id="622" w:name="_Toc21054"/>
      <w:bookmarkStart w:id="623" w:name="_Toc26516"/>
      <w:bookmarkStart w:id="624" w:name="_Toc23083"/>
      <w:bookmarkStart w:id="625" w:name="_Toc94107209"/>
      <w:bookmarkStart w:id="626" w:name="_Toc104991875"/>
      <w:bookmarkStart w:id="627" w:name="_Toc140596928"/>
      <w:bookmarkStart w:id="628" w:name="_Toc102860418"/>
      <w:bookmarkStart w:id="629" w:name="_Toc4473"/>
      <w:bookmarkStart w:id="630" w:name="_Toc1977725"/>
      <w:bookmarkStart w:id="631" w:name="_Toc102860074"/>
      <w:bookmarkStart w:id="632" w:name="_Toc20759_WPSOffice_Level2"/>
      <w:bookmarkStart w:id="633" w:name="_Toc486167712"/>
      <w:bookmarkStart w:id="634"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19"/>
      <w:bookmarkEnd w:id="620"/>
      <w:bookmarkEnd w:id="621"/>
      <w:bookmarkEnd w:id="622"/>
      <w:bookmarkEnd w:id="623"/>
      <w:bookmarkEnd w:id="624"/>
      <w:bookmarkEnd w:id="625"/>
      <w:bookmarkEnd w:id="626"/>
      <w:bookmarkEnd w:id="627"/>
      <w:bookmarkEnd w:id="628"/>
      <w:bookmarkEnd w:id="629"/>
      <w:bookmarkEnd w:id="630"/>
      <w:bookmarkEnd w:id="631"/>
    </w:p>
    <w:p w14:paraId="0644F67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5" w:name="_Toc104991876"/>
      <w:bookmarkStart w:id="636" w:name="_Toc25267"/>
      <w:bookmarkStart w:id="637" w:name="_Toc17358"/>
      <w:bookmarkStart w:id="638" w:name="_Toc2960"/>
      <w:bookmarkStart w:id="639" w:name="_Toc20255"/>
      <w:bookmarkStart w:id="640" w:name="_Toc94107210"/>
      <w:bookmarkStart w:id="641" w:name="_Toc140596929"/>
      <w:bookmarkStart w:id="642" w:name="_Toc142508370"/>
      <w:bookmarkStart w:id="643" w:name="_Toc102860419"/>
      <w:bookmarkStart w:id="644" w:name="_Toc29874"/>
      <w:bookmarkStart w:id="645" w:name="_Toc102860075"/>
      <w:bookmarkStart w:id="646" w:name="_Toc17153"/>
      <w:bookmarkStart w:id="64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35"/>
      <w:bookmarkEnd w:id="636"/>
      <w:bookmarkEnd w:id="637"/>
      <w:bookmarkEnd w:id="638"/>
      <w:bookmarkEnd w:id="639"/>
      <w:bookmarkEnd w:id="640"/>
      <w:bookmarkEnd w:id="641"/>
      <w:bookmarkEnd w:id="642"/>
      <w:bookmarkEnd w:id="643"/>
      <w:bookmarkEnd w:id="644"/>
      <w:bookmarkEnd w:id="645"/>
      <w:bookmarkEnd w:id="646"/>
    </w:p>
    <w:p w14:paraId="66461E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8D8DDE7">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660AF3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8" w:name="_Toc10964"/>
      <w:bookmarkStart w:id="649" w:name="_Toc104991877"/>
      <w:bookmarkStart w:id="650" w:name="_Toc142508371"/>
      <w:bookmarkStart w:id="651" w:name="_Toc18887"/>
      <w:bookmarkStart w:id="652" w:name="_Toc1989"/>
      <w:bookmarkStart w:id="653" w:name="_Toc27861"/>
      <w:bookmarkStart w:id="654" w:name="_Toc102860076"/>
      <w:bookmarkStart w:id="655" w:name="_Toc140596930"/>
      <w:bookmarkStart w:id="656" w:name="_Toc94107211"/>
      <w:bookmarkStart w:id="657" w:name="_Toc25013"/>
      <w:bookmarkStart w:id="658" w:name="_Toc102860420"/>
      <w:bookmarkStart w:id="659" w:name="_Toc77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48"/>
      <w:bookmarkEnd w:id="649"/>
      <w:bookmarkEnd w:id="650"/>
      <w:bookmarkEnd w:id="651"/>
      <w:bookmarkEnd w:id="652"/>
      <w:bookmarkEnd w:id="653"/>
      <w:bookmarkEnd w:id="654"/>
      <w:bookmarkEnd w:id="655"/>
      <w:bookmarkEnd w:id="656"/>
      <w:bookmarkEnd w:id="657"/>
      <w:bookmarkEnd w:id="658"/>
      <w:bookmarkEnd w:id="659"/>
    </w:p>
    <w:p w14:paraId="33B05352">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60" w:name="_Toc102860421"/>
      <w:bookmarkStart w:id="661" w:name="_Toc140596931"/>
      <w:bookmarkStart w:id="662" w:name="_Toc94107212"/>
      <w:bookmarkStart w:id="663" w:name="_Toc17499"/>
      <w:bookmarkStart w:id="664" w:name="_Toc104991878"/>
      <w:bookmarkStart w:id="665" w:name="_Toc14226"/>
      <w:bookmarkStart w:id="666" w:name="_Toc7441"/>
      <w:bookmarkStart w:id="667" w:name="_Toc9132"/>
      <w:bookmarkStart w:id="668" w:name="_Toc18803"/>
      <w:bookmarkStart w:id="669" w:name="_Toc8216"/>
      <w:bookmarkStart w:id="670" w:name="_Toc142508372"/>
      <w:bookmarkStart w:id="671" w:name="_Toc1028600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60"/>
      <w:bookmarkEnd w:id="661"/>
      <w:bookmarkEnd w:id="662"/>
      <w:bookmarkEnd w:id="663"/>
      <w:bookmarkEnd w:id="664"/>
      <w:bookmarkEnd w:id="665"/>
      <w:bookmarkEnd w:id="666"/>
      <w:bookmarkEnd w:id="667"/>
      <w:bookmarkEnd w:id="668"/>
      <w:bookmarkEnd w:id="669"/>
      <w:bookmarkEnd w:id="670"/>
      <w:bookmarkEnd w:id="671"/>
    </w:p>
    <w:p w14:paraId="3A2DAFC3">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32"/>
      <w:bookmarkEnd w:id="633"/>
      <w:bookmarkEnd w:id="634"/>
      <w:bookmarkEnd w:id="647"/>
    </w:p>
    <w:p w14:paraId="6E20D369">
      <w:pPr>
        <w:spacing w:before="120" w:after="120" w:line="360" w:lineRule="auto"/>
        <w:ind w:firstLine="608" w:firstLineChars="202"/>
        <w:jc w:val="center"/>
        <w:rPr>
          <w:rFonts w:ascii="宋体" w:hAnsi="宋体" w:eastAsia="宋体" w:cs="宋体"/>
          <w:b/>
          <w:color w:val="auto"/>
          <w:sz w:val="30"/>
          <w:szCs w:val="30"/>
          <w:highlight w:val="none"/>
        </w:rPr>
      </w:pPr>
    </w:p>
    <w:p w14:paraId="7D4CFED4">
      <w:pPr>
        <w:spacing w:before="120" w:after="120" w:line="360" w:lineRule="auto"/>
        <w:ind w:firstLine="608" w:firstLineChars="202"/>
        <w:jc w:val="center"/>
        <w:rPr>
          <w:rFonts w:hint="eastAsia" w:ascii="宋体" w:hAnsi="宋体" w:eastAsia="宋体" w:cs="宋体"/>
          <w:b/>
          <w:bCs/>
          <w:color w:val="auto"/>
          <w:sz w:val="30"/>
          <w:szCs w:val="30"/>
          <w:highlight w:val="none"/>
          <w:lang w:eastAsia="zh-CN"/>
        </w:rPr>
      </w:pPr>
      <w:bookmarkStart w:id="672" w:name="_Toc11033_WPSOffice_Level3"/>
      <w:r>
        <w:rPr>
          <w:rFonts w:hint="eastAsia" w:ascii="宋体" w:hAnsi="宋体" w:eastAsia="宋体" w:cs="宋体"/>
          <w:b/>
          <w:color w:val="auto"/>
          <w:sz w:val="30"/>
          <w:szCs w:val="30"/>
          <w:highlight w:val="none"/>
        </w:rPr>
        <w:t>法定代</w:t>
      </w:r>
      <w:bookmarkStart w:id="673" w:name="_Toc36971359"/>
      <w:bookmarkStart w:id="674" w:name="_Toc45995270"/>
      <w:r>
        <w:rPr>
          <w:rFonts w:hint="eastAsia" w:ascii="宋体" w:hAnsi="宋体" w:eastAsia="宋体" w:cs="宋体"/>
          <w:b/>
          <w:color w:val="auto"/>
          <w:sz w:val="30"/>
          <w:szCs w:val="30"/>
          <w:highlight w:val="none"/>
        </w:rPr>
        <w:t>表人身份证明书</w:t>
      </w:r>
      <w:bookmarkEnd w:id="672"/>
    </w:p>
    <w:bookmarkEnd w:id="673"/>
    <w:bookmarkEnd w:id="674"/>
    <w:p w14:paraId="43D664A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98E7C9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2892DD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5E3042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1AC9C54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A33384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98ACEB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5FC0953">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2CAC8E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19F150B">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6AF56CF"/>
                          <w:p w14:paraId="6AED6E36"/>
                          <w:p w14:paraId="6ED7E31F"/>
                          <w:p w14:paraId="0C0235F2"/>
                          <w:p w14:paraId="5326740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6AF56CF"/>
                    <w:p w14:paraId="6AED6E36"/>
                    <w:p w14:paraId="6ED7E31F"/>
                    <w:p w14:paraId="0C0235F2"/>
                    <w:p w14:paraId="5326740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DCB9B52"/>
                          <w:p w14:paraId="7DE8B99D"/>
                          <w:p w14:paraId="399064D7"/>
                          <w:p w14:paraId="7C4508F1"/>
                          <w:p w14:paraId="583DE788">
                            <w:pPr>
                              <w:jc w:val="center"/>
                              <w:rPr>
                                <w:szCs w:val="21"/>
                              </w:rPr>
                            </w:pPr>
                            <w:r>
                              <w:rPr>
                                <w:rFonts w:hint="eastAsia"/>
                                <w:szCs w:val="21"/>
                              </w:rPr>
                              <w:t>法定代表人身份证反面</w:t>
                            </w:r>
                          </w:p>
                          <w:p w14:paraId="4742FEC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DCB9B52"/>
                    <w:p w14:paraId="7DE8B99D"/>
                    <w:p w14:paraId="399064D7"/>
                    <w:p w14:paraId="7C4508F1"/>
                    <w:p w14:paraId="583DE788">
                      <w:pPr>
                        <w:jc w:val="center"/>
                        <w:rPr>
                          <w:szCs w:val="21"/>
                        </w:rPr>
                      </w:pPr>
                      <w:r>
                        <w:rPr>
                          <w:rFonts w:hint="eastAsia"/>
                          <w:szCs w:val="21"/>
                        </w:rPr>
                        <w:t>法定代表人身份证反面</w:t>
                      </w:r>
                    </w:p>
                    <w:p w14:paraId="4742FECC">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F882CFC"/>
                          <w:p w14:paraId="21B8FC7A"/>
                          <w:p w14:paraId="0EDE1583"/>
                          <w:p w14:paraId="444C0704"/>
                          <w:p w14:paraId="1C57438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F882CFC"/>
                    <w:p w14:paraId="21B8FC7A"/>
                    <w:p w14:paraId="0EDE1583"/>
                    <w:p w14:paraId="444C0704"/>
                    <w:p w14:paraId="1C574381">
                      <w:pPr>
                        <w:jc w:val="center"/>
                      </w:pPr>
                      <w:r>
                        <w:rPr>
                          <w:rFonts w:hint="eastAsia"/>
                        </w:rPr>
                        <w:t>身份证正面</w:t>
                      </w:r>
                    </w:p>
                  </w:txbxContent>
                </v:textbox>
              </v:shape>
            </w:pict>
          </mc:Fallback>
        </mc:AlternateContent>
      </w:r>
    </w:p>
    <w:p w14:paraId="154B919D">
      <w:pPr>
        <w:autoSpaceDE w:val="0"/>
        <w:autoSpaceDN w:val="0"/>
        <w:adjustRightInd w:val="0"/>
        <w:jc w:val="left"/>
        <w:rPr>
          <w:rFonts w:ascii="宋体" w:hAnsi="宋体" w:eastAsia="宋体" w:cs="宋体"/>
          <w:color w:val="auto"/>
          <w:kern w:val="0"/>
          <w:sz w:val="24"/>
          <w:szCs w:val="24"/>
          <w:highlight w:val="none"/>
        </w:rPr>
      </w:pPr>
    </w:p>
    <w:p w14:paraId="17D65072">
      <w:pPr>
        <w:autoSpaceDE w:val="0"/>
        <w:autoSpaceDN w:val="0"/>
        <w:adjustRightInd w:val="0"/>
        <w:jc w:val="left"/>
        <w:rPr>
          <w:rFonts w:ascii="宋体" w:hAnsi="宋体" w:eastAsia="宋体" w:cs="宋体"/>
          <w:color w:val="auto"/>
          <w:kern w:val="0"/>
          <w:sz w:val="24"/>
          <w:szCs w:val="24"/>
          <w:highlight w:val="none"/>
        </w:rPr>
      </w:pPr>
    </w:p>
    <w:p w14:paraId="752DBC70">
      <w:pPr>
        <w:autoSpaceDE w:val="0"/>
        <w:autoSpaceDN w:val="0"/>
        <w:adjustRightInd w:val="0"/>
        <w:jc w:val="left"/>
        <w:rPr>
          <w:rFonts w:ascii="宋体" w:hAnsi="宋体" w:eastAsia="宋体" w:cs="宋体"/>
          <w:color w:val="auto"/>
          <w:kern w:val="0"/>
          <w:sz w:val="24"/>
          <w:szCs w:val="24"/>
          <w:highlight w:val="none"/>
        </w:rPr>
      </w:pPr>
    </w:p>
    <w:p w14:paraId="4537F42B">
      <w:pPr>
        <w:autoSpaceDE w:val="0"/>
        <w:autoSpaceDN w:val="0"/>
        <w:adjustRightInd w:val="0"/>
        <w:jc w:val="left"/>
        <w:rPr>
          <w:rFonts w:ascii="宋体" w:hAnsi="宋体" w:eastAsia="宋体" w:cs="宋体"/>
          <w:color w:val="auto"/>
          <w:kern w:val="0"/>
          <w:sz w:val="24"/>
          <w:szCs w:val="24"/>
          <w:highlight w:val="none"/>
        </w:rPr>
      </w:pPr>
    </w:p>
    <w:p w14:paraId="0E5D7670">
      <w:pPr>
        <w:autoSpaceDE w:val="0"/>
        <w:autoSpaceDN w:val="0"/>
        <w:adjustRightInd w:val="0"/>
        <w:jc w:val="left"/>
        <w:rPr>
          <w:rFonts w:ascii="宋体" w:hAnsi="宋体" w:eastAsia="宋体" w:cs="宋体"/>
          <w:color w:val="auto"/>
          <w:kern w:val="0"/>
          <w:sz w:val="24"/>
          <w:szCs w:val="24"/>
          <w:highlight w:val="none"/>
        </w:rPr>
      </w:pPr>
    </w:p>
    <w:p w14:paraId="3AC65513">
      <w:pPr>
        <w:autoSpaceDE w:val="0"/>
        <w:autoSpaceDN w:val="0"/>
        <w:adjustRightInd w:val="0"/>
        <w:jc w:val="left"/>
        <w:rPr>
          <w:rFonts w:ascii="宋体" w:hAnsi="宋体" w:eastAsia="宋体" w:cs="宋体"/>
          <w:color w:val="auto"/>
          <w:kern w:val="0"/>
          <w:sz w:val="24"/>
          <w:szCs w:val="24"/>
          <w:highlight w:val="none"/>
        </w:rPr>
      </w:pPr>
    </w:p>
    <w:p w14:paraId="4D4AE2BC">
      <w:pPr>
        <w:autoSpaceDE w:val="0"/>
        <w:autoSpaceDN w:val="0"/>
        <w:adjustRightInd w:val="0"/>
        <w:jc w:val="left"/>
        <w:rPr>
          <w:rFonts w:ascii="宋体" w:hAnsi="宋体" w:eastAsia="宋体" w:cs="宋体"/>
          <w:color w:val="auto"/>
          <w:kern w:val="0"/>
          <w:sz w:val="24"/>
          <w:szCs w:val="24"/>
          <w:highlight w:val="none"/>
        </w:rPr>
      </w:pPr>
    </w:p>
    <w:p w14:paraId="03DF73E3">
      <w:pPr>
        <w:autoSpaceDE w:val="0"/>
        <w:autoSpaceDN w:val="0"/>
        <w:adjustRightInd w:val="0"/>
        <w:jc w:val="left"/>
        <w:rPr>
          <w:rFonts w:ascii="宋体" w:hAnsi="宋体" w:eastAsia="宋体" w:cs="宋体"/>
          <w:color w:val="auto"/>
          <w:kern w:val="0"/>
          <w:sz w:val="24"/>
          <w:szCs w:val="24"/>
          <w:highlight w:val="none"/>
        </w:rPr>
      </w:pPr>
    </w:p>
    <w:p w14:paraId="38652E9E">
      <w:pPr>
        <w:autoSpaceDE w:val="0"/>
        <w:autoSpaceDN w:val="0"/>
        <w:adjustRightInd w:val="0"/>
        <w:jc w:val="left"/>
        <w:rPr>
          <w:rFonts w:ascii="宋体" w:hAnsi="宋体" w:eastAsia="宋体" w:cs="宋体"/>
          <w:color w:val="auto"/>
          <w:kern w:val="0"/>
          <w:sz w:val="24"/>
          <w:szCs w:val="24"/>
          <w:highlight w:val="none"/>
        </w:rPr>
      </w:pPr>
    </w:p>
    <w:p w14:paraId="20CC5B65">
      <w:pPr>
        <w:autoSpaceDE w:val="0"/>
        <w:autoSpaceDN w:val="0"/>
        <w:adjustRightInd w:val="0"/>
        <w:jc w:val="left"/>
        <w:rPr>
          <w:rFonts w:ascii="宋体" w:hAnsi="宋体" w:eastAsia="宋体" w:cs="宋体"/>
          <w:b/>
          <w:color w:val="auto"/>
          <w:kern w:val="0"/>
          <w:szCs w:val="21"/>
          <w:highlight w:val="none"/>
        </w:rPr>
      </w:pPr>
    </w:p>
    <w:p w14:paraId="1B4638B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2A89D2A">
      <w:pPr>
        <w:autoSpaceDE w:val="0"/>
        <w:autoSpaceDN w:val="0"/>
        <w:adjustRightInd w:val="0"/>
        <w:jc w:val="left"/>
        <w:rPr>
          <w:rFonts w:ascii="宋体" w:hAnsi="宋体" w:eastAsia="宋体" w:cs="宋体"/>
          <w:color w:val="auto"/>
          <w:kern w:val="0"/>
          <w:szCs w:val="21"/>
          <w:highlight w:val="none"/>
        </w:rPr>
      </w:pPr>
    </w:p>
    <w:p w14:paraId="188C41F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6"/>
      <w:bookmarkEnd w:id="587"/>
      <w:bookmarkEnd w:id="588"/>
      <w:bookmarkStart w:id="675" w:name="_Toc486167713"/>
      <w:bookmarkStart w:id="676" w:name="_Toc1977727"/>
      <w:bookmarkStart w:id="677" w:name="_Toc6240_WPSOffice_Level2"/>
      <w:bookmarkStart w:id="678" w:name="_Toc533708125"/>
      <w:r>
        <w:rPr>
          <w:rFonts w:hint="eastAsia" w:ascii="宋体" w:hAnsi="宋体" w:eastAsia="宋体" w:cs="宋体"/>
          <w:b/>
          <w:color w:val="auto"/>
          <w:szCs w:val="24"/>
          <w:highlight w:val="none"/>
        </w:rPr>
        <w:t>（2）法定代表人授权书格式</w:t>
      </w:r>
      <w:bookmarkEnd w:id="675"/>
      <w:bookmarkEnd w:id="676"/>
      <w:bookmarkEnd w:id="677"/>
      <w:bookmarkEnd w:id="678"/>
    </w:p>
    <w:p w14:paraId="74F4BE7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A0140C2">
      <w:pPr>
        <w:spacing w:before="120" w:after="120" w:line="360" w:lineRule="auto"/>
        <w:ind w:firstLine="608" w:firstLineChars="202"/>
        <w:jc w:val="center"/>
        <w:rPr>
          <w:rFonts w:hint="eastAsia" w:ascii="宋体" w:hAnsi="宋体" w:eastAsia="宋体" w:cs="宋体"/>
          <w:b/>
          <w:bCs/>
          <w:color w:val="auto"/>
          <w:sz w:val="30"/>
          <w:szCs w:val="30"/>
          <w:highlight w:val="none"/>
          <w:lang w:val="zh-CN" w:eastAsia="zh-CN"/>
        </w:rPr>
      </w:pPr>
      <w:bookmarkStart w:id="679" w:name="_Toc29146_WPSOffice_Level3"/>
      <w:r>
        <w:rPr>
          <w:rFonts w:hint="eastAsia" w:ascii="宋体" w:hAnsi="宋体" w:eastAsia="宋体" w:cs="宋体"/>
          <w:b/>
          <w:bCs/>
          <w:color w:val="auto"/>
          <w:sz w:val="30"/>
          <w:szCs w:val="30"/>
          <w:highlight w:val="none"/>
          <w:lang w:val="zh-CN"/>
        </w:rPr>
        <w:t>法定代表人授权书</w:t>
      </w:r>
      <w:bookmarkEnd w:id="679"/>
    </w:p>
    <w:p w14:paraId="0E76973D">
      <w:pPr>
        <w:autoSpaceDE w:val="0"/>
        <w:autoSpaceDN w:val="0"/>
        <w:adjustRightInd w:val="0"/>
        <w:spacing w:line="360" w:lineRule="auto"/>
        <w:jc w:val="center"/>
        <w:rPr>
          <w:rFonts w:ascii="宋体" w:hAnsi="宋体" w:eastAsia="宋体" w:cs="宋体"/>
          <w:color w:val="auto"/>
          <w:szCs w:val="28"/>
          <w:highlight w:val="none"/>
          <w:lang w:val="zh-CN"/>
        </w:rPr>
      </w:pPr>
    </w:p>
    <w:p w14:paraId="66B86A0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5A3098D1">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zh-CN" w:eastAsia="zh-CN"/>
        </w:rPr>
        <w:t>东莞市水务集团净水有限公司2025年度员工食堂食材配送服务采购项目(招标编号：0832-SFCX24DG180C)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04A234B">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15DCADF">
      <w:pPr>
        <w:spacing w:before="120" w:after="120" w:line="360" w:lineRule="auto"/>
        <w:ind w:left="348" w:leftChars="136" w:hanging="62"/>
        <w:rPr>
          <w:rFonts w:ascii="宋体" w:hAnsi="宋体" w:eastAsia="宋体" w:cs="宋体"/>
          <w:color w:val="auto"/>
          <w:szCs w:val="24"/>
          <w:highlight w:val="none"/>
        </w:rPr>
      </w:pPr>
    </w:p>
    <w:p w14:paraId="6831DDC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697320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B062AB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2E1CD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F297F5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EE9D41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204B5F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302425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433B7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8A83F4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61C6A9A"/>
                          <w:p w14:paraId="1BCC011A"/>
                          <w:p w14:paraId="658F3E35"/>
                          <w:p w14:paraId="18641495"/>
                          <w:p w14:paraId="4626BD9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61C6A9A"/>
                    <w:p w14:paraId="1BCC011A"/>
                    <w:p w14:paraId="658F3E35"/>
                    <w:p w14:paraId="18641495"/>
                    <w:p w14:paraId="4626BD9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3DB4454"/>
                          <w:p w14:paraId="2543649E"/>
                          <w:p w14:paraId="5362ECBE"/>
                          <w:p w14:paraId="7832D30C"/>
                          <w:p w14:paraId="22CB017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3DB4454"/>
                    <w:p w14:paraId="2543649E"/>
                    <w:p w14:paraId="5362ECBE"/>
                    <w:p w14:paraId="7832D30C"/>
                    <w:p w14:paraId="22CB0178">
                      <w:pPr>
                        <w:jc w:val="center"/>
                        <w:rPr>
                          <w:rFonts w:hAnsi="宋体"/>
                        </w:rPr>
                      </w:pPr>
                      <w:r>
                        <w:rPr>
                          <w:rFonts w:hint="eastAsia" w:hAnsi="宋体"/>
                        </w:rPr>
                        <w:t>法定代表人身份证正面</w:t>
                      </w:r>
                    </w:p>
                  </w:txbxContent>
                </v:textbox>
              </v:shape>
            </w:pict>
          </mc:Fallback>
        </mc:AlternateContent>
      </w:r>
    </w:p>
    <w:p w14:paraId="7062AC0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DB711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790BE1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B706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53276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3C3BC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CD0B3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B91BF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15FBD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074166B"/>
                          <w:p w14:paraId="2471C43A">
                            <w:pPr>
                              <w:jc w:val="center"/>
                              <w:rPr>
                                <w:rFonts w:hAnsi="宋体"/>
                                <w:color w:val="FF0000"/>
                              </w:rPr>
                            </w:pPr>
                          </w:p>
                          <w:p w14:paraId="586F1AB5">
                            <w:pPr>
                              <w:jc w:val="center"/>
                              <w:rPr>
                                <w:rFonts w:hAnsi="宋体"/>
                                <w:color w:val="FF0000"/>
                              </w:rPr>
                            </w:pPr>
                          </w:p>
                          <w:p w14:paraId="6FC88E6D">
                            <w:pPr>
                              <w:jc w:val="center"/>
                              <w:rPr>
                                <w:rFonts w:hAnsi="宋体"/>
                                <w:color w:val="FF0000"/>
                              </w:rPr>
                            </w:pPr>
                          </w:p>
                          <w:p w14:paraId="74C7A7D4">
                            <w:pPr>
                              <w:jc w:val="center"/>
                            </w:pPr>
                            <w:r>
                              <w:rPr>
                                <w:rFonts w:hint="eastAsia" w:hAnsi="宋体"/>
                              </w:rPr>
                              <w:t>被授权人身份证反面</w:t>
                            </w:r>
                          </w:p>
                          <w:p w14:paraId="1A5A0AB4"/>
                          <w:p w14:paraId="2655836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074166B"/>
                    <w:p w14:paraId="2471C43A">
                      <w:pPr>
                        <w:jc w:val="center"/>
                        <w:rPr>
                          <w:rFonts w:hAnsi="宋体"/>
                          <w:color w:val="FF0000"/>
                        </w:rPr>
                      </w:pPr>
                    </w:p>
                    <w:p w14:paraId="586F1AB5">
                      <w:pPr>
                        <w:jc w:val="center"/>
                        <w:rPr>
                          <w:rFonts w:hAnsi="宋体"/>
                          <w:color w:val="FF0000"/>
                        </w:rPr>
                      </w:pPr>
                    </w:p>
                    <w:p w14:paraId="6FC88E6D">
                      <w:pPr>
                        <w:jc w:val="center"/>
                        <w:rPr>
                          <w:rFonts w:hAnsi="宋体"/>
                          <w:color w:val="FF0000"/>
                        </w:rPr>
                      </w:pPr>
                    </w:p>
                    <w:p w14:paraId="74C7A7D4">
                      <w:pPr>
                        <w:jc w:val="center"/>
                      </w:pPr>
                      <w:r>
                        <w:rPr>
                          <w:rFonts w:hint="eastAsia" w:hAnsi="宋体"/>
                        </w:rPr>
                        <w:t>被授权人身份证反面</w:t>
                      </w:r>
                    </w:p>
                    <w:p w14:paraId="1A5A0AB4"/>
                    <w:p w14:paraId="2655836C"/>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07B62BD"/>
                          <w:p w14:paraId="00F1BB3C">
                            <w:pPr>
                              <w:jc w:val="center"/>
                              <w:rPr>
                                <w:rFonts w:hAnsi="宋体"/>
                                <w:color w:val="FF0000"/>
                              </w:rPr>
                            </w:pPr>
                          </w:p>
                          <w:p w14:paraId="781B4AB5">
                            <w:pPr>
                              <w:jc w:val="center"/>
                              <w:rPr>
                                <w:rFonts w:hAnsi="宋体"/>
                                <w:color w:val="FF0000"/>
                              </w:rPr>
                            </w:pPr>
                          </w:p>
                          <w:p w14:paraId="1CA7DB24">
                            <w:pPr>
                              <w:jc w:val="center"/>
                              <w:rPr>
                                <w:rFonts w:hAnsi="宋体"/>
                                <w:color w:val="FF0000"/>
                              </w:rPr>
                            </w:pPr>
                          </w:p>
                          <w:p w14:paraId="4B4CE239">
                            <w:pPr>
                              <w:jc w:val="center"/>
                            </w:pPr>
                            <w:r>
                              <w:rPr>
                                <w:rFonts w:hint="eastAsia" w:hAnsi="宋体"/>
                              </w:rPr>
                              <w:t>被授权人身份证正面</w:t>
                            </w:r>
                          </w:p>
                          <w:p w14:paraId="41BBE5C6"/>
                          <w:p w14:paraId="0AE13E4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07B62BD"/>
                    <w:p w14:paraId="00F1BB3C">
                      <w:pPr>
                        <w:jc w:val="center"/>
                        <w:rPr>
                          <w:rFonts w:hAnsi="宋体"/>
                          <w:color w:val="FF0000"/>
                        </w:rPr>
                      </w:pPr>
                    </w:p>
                    <w:p w14:paraId="781B4AB5">
                      <w:pPr>
                        <w:jc w:val="center"/>
                        <w:rPr>
                          <w:rFonts w:hAnsi="宋体"/>
                          <w:color w:val="FF0000"/>
                        </w:rPr>
                      </w:pPr>
                    </w:p>
                    <w:p w14:paraId="1CA7DB24">
                      <w:pPr>
                        <w:jc w:val="center"/>
                        <w:rPr>
                          <w:rFonts w:hAnsi="宋体"/>
                          <w:color w:val="FF0000"/>
                        </w:rPr>
                      </w:pPr>
                    </w:p>
                    <w:p w14:paraId="4B4CE239">
                      <w:pPr>
                        <w:jc w:val="center"/>
                      </w:pPr>
                      <w:r>
                        <w:rPr>
                          <w:rFonts w:hint="eastAsia" w:hAnsi="宋体"/>
                        </w:rPr>
                        <w:t>被授权人身份证正面</w:t>
                      </w:r>
                    </w:p>
                    <w:p w14:paraId="41BBE5C6"/>
                    <w:p w14:paraId="0AE13E46"/>
                  </w:txbxContent>
                </v:textbox>
              </v:shape>
            </w:pict>
          </mc:Fallback>
        </mc:AlternateContent>
      </w:r>
    </w:p>
    <w:p w14:paraId="623E337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65DC0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06BFD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B2DE1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07D02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83FD41">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A1E90D0">
      <w:pPr>
        <w:pStyle w:val="5"/>
        <w:pageBreakBefore/>
        <w:spacing w:line="360" w:lineRule="auto"/>
        <w:rPr>
          <w:rFonts w:ascii="宋体" w:hAnsi="宋体" w:eastAsia="宋体" w:cs="宋体"/>
          <w:b/>
          <w:color w:val="auto"/>
          <w:kern w:val="0"/>
          <w:sz w:val="30"/>
          <w:szCs w:val="30"/>
          <w:highlight w:val="none"/>
        </w:rPr>
      </w:pPr>
      <w:bookmarkStart w:id="680" w:name="_Toc26831"/>
      <w:bookmarkStart w:id="681" w:name="_Toc20302"/>
      <w:bookmarkStart w:id="682" w:name="_Toc20778"/>
      <w:bookmarkStart w:id="683" w:name="_Toc12400"/>
      <w:bookmarkStart w:id="684" w:name="_Toc32328"/>
      <w:bookmarkStart w:id="685" w:name="_Toc15716"/>
      <w:bookmarkStart w:id="686" w:name="_Toc142508373"/>
      <w:bookmarkStart w:id="687" w:name="_Toc94107214"/>
      <w:bookmarkStart w:id="688" w:name="_Toc1977730"/>
      <w:bookmarkStart w:id="689" w:name="_Toc104991880"/>
      <w:bookmarkStart w:id="690"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食品药品监督管理部门或市场监督管理部门颁发并在有效期内的食品经营许可证复印件</w:t>
      </w:r>
      <w:bookmarkEnd w:id="680"/>
      <w:bookmarkEnd w:id="681"/>
      <w:bookmarkEnd w:id="682"/>
    </w:p>
    <w:p w14:paraId="3F0930D0">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89338D3">
      <w:pPr>
        <w:pStyle w:val="5"/>
        <w:pageBreakBefore/>
        <w:spacing w:line="360" w:lineRule="auto"/>
        <w:rPr>
          <w:rFonts w:hAnsi="宋体"/>
          <w:b/>
          <w:color w:val="auto"/>
          <w:sz w:val="30"/>
          <w:szCs w:val="30"/>
          <w:highlight w:val="none"/>
          <w:lang w:val="zh-CN"/>
        </w:rPr>
      </w:pPr>
      <w:bookmarkStart w:id="691" w:name="_Toc4118"/>
      <w:bookmarkStart w:id="692" w:name="_Toc17605"/>
      <w:bookmarkStart w:id="693" w:name="_Toc28258"/>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683"/>
      <w:bookmarkEnd w:id="684"/>
      <w:bookmarkEnd w:id="685"/>
      <w:r>
        <w:rPr>
          <w:rFonts w:hint="eastAsia" w:ascii="宋体" w:hAnsi="宋体" w:eastAsia="宋体"/>
          <w:b/>
          <w:bCs/>
          <w:color w:val="auto"/>
          <w:sz w:val="32"/>
          <w:szCs w:val="32"/>
          <w:highlight w:val="none"/>
        </w:rPr>
        <w:t>【</w:t>
      </w:r>
      <w:r>
        <w:rPr>
          <w:rFonts w:hint="eastAsia" w:hAnsi="宋体"/>
          <w:b/>
          <w:bCs/>
          <w:color w:val="auto"/>
          <w:kern w:val="2"/>
          <w:sz w:val="32"/>
          <w:szCs w:val="32"/>
          <w:highlight w:val="none"/>
          <w:lang w:eastAsia="zh-CN"/>
        </w:rPr>
        <w:t>投标人2021年1月1日以来具有一份饭堂、食堂食品或者食材供应链配送服务项目业绩（合同签订日期为2021年1月1日或以后）</w:t>
      </w:r>
      <w:r>
        <w:rPr>
          <w:rFonts w:hint="eastAsia" w:hAnsi="宋体"/>
          <w:b/>
          <w:bCs/>
          <w:color w:val="auto"/>
          <w:sz w:val="32"/>
          <w:szCs w:val="32"/>
          <w:highlight w:val="none"/>
          <w:lang w:eastAsia="zh-CN"/>
        </w:rPr>
        <w:t>】</w:t>
      </w:r>
      <w:bookmarkEnd w:id="691"/>
      <w:bookmarkEnd w:id="692"/>
      <w:bookmarkEnd w:id="693"/>
    </w:p>
    <w:p w14:paraId="26C7C16E">
      <w:pPr>
        <w:spacing w:line="360" w:lineRule="auto"/>
        <w:rPr>
          <w:rFonts w:hint="eastAsia" w:ascii="宋体" w:hAnsi="宋体" w:eastAsia="宋体" w:cs="宋体"/>
          <w:b/>
          <w:color w:val="auto"/>
          <w:szCs w:val="21"/>
          <w:highlight w:val="none"/>
          <w:lang w:val="zh-CN"/>
        </w:rPr>
      </w:pPr>
    </w:p>
    <w:tbl>
      <w:tblPr>
        <w:tblStyle w:val="38"/>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16"/>
        <w:gridCol w:w="1177"/>
        <w:gridCol w:w="1244"/>
        <w:gridCol w:w="1244"/>
        <w:gridCol w:w="1244"/>
        <w:gridCol w:w="1418"/>
        <w:gridCol w:w="1244"/>
        <w:gridCol w:w="1188"/>
      </w:tblGrid>
      <w:tr w14:paraId="2ECF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426" w:type="pct"/>
            <w:noWrap w:val="0"/>
            <w:vAlign w:val="center"/>
          </w:tcPr>
          <w:p w14:paraId="0DCA1C92">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14" w:type="pct"/>
            <w:noWrap w:val="0"/>
            <w:vAlign w:val="center"/>
          </w:tcPr>
          <w:p w14:paraId="4CFF5A5D">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49" w:type="pct"/>
            <w:noWrap w:val="0"/>
            <w:vAlign w:val="center"/>
          </w:tcPr>
          <w:p w14:paraId="0540B3D2">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合同主要服务内容</w:t>
            </w:r>
          </w:p>
        </w:tc>
        <w:tc>
          <w:tcPr>
            <w:tcW w:w="649" w:type="pct"/>
            <w:noWrap w:val="0"/>
            <w:vAlign w:val="center"/>
          </w:tcPr>
          <w:p w14:paraId="4FA6FB3E">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合同期限</w:t>
            </w:r>
          </w:p>
        </w:tc>
        <w:tc>
          <w:tcPr>
            <w:tcW w:w="649" w:type="pct"/>
            <w:noWrap w:val="0"/>
            <w:vAlign w:val="center"/>
          </w:tcPr>
          <w:p w14:paraId="331C0A40">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签约日期</w:t>
            </w:r>
          </w:p>
        </w:tc>
        <w:tc>
          <w:tcPr>
            <w:tcW w:w="740" w:type="pct"/>
            <w:noWrap w:val="0"/>
            <w:vAlign w:val="center"/>
          </w:tcPr>
          <w:p w14:paraId="4238FACC">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服务情况</w:t>
            </w:r>
          </w:p>
        </w:tc>
        <w:tc>
          <w:tcPr>
            <w:tcW w:w="649" w:type="pct"/>
            <w:noWrap w:val="0"/>
            <w:vAlign w:val="center"/>
          </w:tcPr>
          <w:p w14:paraId="2D56805D">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业主联系人及电话</w:t>
            </w:r>
          </w:p>
        </w:tc>
        <w:tc>
          <w:tcPr>
            <w:tcW w:w="620" w:type="pct"/>
            <w:noWrap w:val="0"/>
            <w:vAlign w:val="center"/>
          </w:tcPr>
          <w:p w14:paraId="32717A8F">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6BFC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26" w:type="pct"/>
            <w:noWrap w:val="0"/>
            <w:vAlign w:val="center"/>
          </w:tcPr>
          <w:p w14:paraId="35137059">
            <w:pPr>
              <w:autoSpaceDE w:val="0"/>
              <w:autoSpaceDN w:val="0"/>
              <w:adjustRightInd w:val="0"/>
              <w:spacing w:after="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14" w:type="pct"/>
            <w:noWrap w:val="0"/>
            <w:vAlign w:val="center"/>
          </w:tcPr>
          <w:p w14:paraId="0F6799BA">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6F6364CA">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2AC4C373">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1CFA88E8">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740" w:type="pct"/>
            <w:noWrap w:val="0"/>
            <w:vAlign w:val="center"/>
          </w:tcPr>
          <w:p w14:paraId="554ED816">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0E3C7F11">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20" w:type="pct"/>
            <w:noWrap w:val="0"/>
            <w:vAlign w:val="center"/>
          </w:tcPr>
          <w:p w14:paraId="2359724B">
            <w:pPr>
              <w:autoSpaceDE w:val="0"/>
              <w:autoSpaceDN w:val="0"/>
              <w:adjustRightInd w:val="0"/>
              <w:spacing w:after="0"/>
              <w:jc w:val="center"/>
              <w:rPr>
                <w:rFonts w:hint="eastAsia" w:ascii="宋体" w:hAnsi="宋体" w:eastAsia="宋体" w:cs="宋体"/>
                <w:color w:val="auto"/>
                <w:kern w:val="0"/>
                <w:sz w:val="21"/>
                <w:szCs w:val="21"/>
                <w:highlight w:val="none"/>
              </w:rPr>
            </w:pPr>
          </w:p>
        </w:tc>
      </w:tr>
      <w:tr w14:paraId="3C9F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26" w:type="pct"/>
            <w:noWrap w:val="0"/>
            <w:vAlign w:val="center"/>
          </w:tcPr>
          <w:p w14:paraId="7FEC05FE">
            <w:pPr>
              <w:autoSpaceDE w:val="0"/>
              <w:autoSpaceDN w:val="0"/>
              <w:adjustRightInd w:val="0"/>
              <w:spacing w:after="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614" w:type="pct"/>
            <w:noWrap w:val="0"/>
            <w:vAlign w:val="center"/>
          </w:tcPr>
          <w:p w14:paraId="011224F0">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4C6F35DC">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17E66F0C">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1D3A0913">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740" w:type="pct"/>
            <w:noWrap w:val="0"/>
            <w:vAlign w:val="center"/>
          </w:tcPr>
          <w:p w14:paraId="175FBE43">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49" w:type="pct"/>
            <w:noWrap w:val="0"/>
            <w:vAlign w:val="center"/>
          </w:tcPr>
          <w:p w14:paraId="2BE4A28D">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620" w:type="pct"/>
            <w:noWrap w:val="0"/>
            <w:vAlign w:val="center"/>
          </w:tcPr>
          <w:p w14:paraId="7D15F969">
            <w:pPr>
              <w:autoSpaceDE w:val="0"/>
              <w:autoSpaceDN w:val="0"/>
              <w:adjustRightInd w:val="0"/>
              <w:spacing w:after="0"/>
              <w:jc w:val="center"/>
              <w:rPr>
                <w:rFonts w:hint="eastAsia" w:ascii="宋体" w:hAnsi="宋体" w:eastAsia="宋体" w:cs="宋体"/>
                <w:color w:val="auto"/>
                <w:kern w:val="0"/>
                <w:sz w:val="21"/>
                <w:szCs w:val="21"/>
                <w:highlight w:val="none"/>
              </w:rPr>
            </w:pPr>
          </w:p>
        </w:tc>
      </w:tr>
    </w:tbl>
    <w:p w14:paraId="145B61A3">
      <w:pPr>
        <w:spacing w:line="360" w:lineRule="auto"/>
        <w:ind w:left="424" w:hanging="424" w:hangingChars="201"/>
        <w:rPr>
          <w:rFonts w:hint="eastAsia" w:ascii="宋体" w:hAnsi="宋体" w:eastAsia="宋体" w:cs="宋体"/>
          <w:b/>
          <w:color w:val="auto"/>
          <w:szCs w:val="21"/>
          <w:highlight w:val="none"/>
          <w:lang w:val="zh-CN"/>
        </w:rPr>
      </w:pPr>
    </w:p>
    <w:p w14:paraId="70B64EF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A50A37E">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（1）业绩须附合同复印件（合同服务提供方为投标人）；</w:t>
      </w:r>
    </w:p>
    <w:p w14:paraId="4BBB7696">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color w:val="auto"/>
          <w:szCs w:val="21"/>
          <w:highlight w:val="none"/>
          <w:lang w:val="zh-CN"/>
        </w:rPr>
        <w:t>若合同无法反映资格条件（合同签订日期为202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年1月1日或以后，合同服务内容必须体现饭堂、食堂食品或者食材供应链配送服务）的，还需提供服务购买方出具的书面补充说明文件复印件作为辅助证明（补充说明文件复印件能显示服务购买方公章）；</w:t>
      </w:r>
    </w:p>
    <w:p w14:paraId="7071CA47">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94" w:name="_Toc24862"/>
      <w:bookmarkStart w:id="695" w:name="_Toc20010"/>
      <w:bookmarkStart w:id="696" w:name="_Toc12931"/>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94"/>
      <w:bookmarkEnd w:id="695"/>
      <w:bookmarkEnd w:id="69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41E9C4B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p>
    <w:p w14:paraId="543E6243">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A515B2D">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97" w:name="_Toc25906"/>
      <w:bookmarkStart w:id="698" w:name="_Toc11494"/>
      <w:bookmarkStart w:id="699" w:name="_Toc21843"/>
      <w:bookmarkStart w:id="700" w:name="_Toc7508"/>
      <w:bookmarkStart w:id="701" w:name="_Toc2882"/>
      <w:bookmarkStart w:id="702" w:name="_Toc8121"/>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86"/>
      <w:bookmarkEnd w:id="687"/>
      <w:bookmarkEnd w:id="688"/>
      <w:bookmarkEnd w:id="689"/>
      <w:bookmarkEnd w:id="690"/>
      <w:bookmarkEnd w:id="697"/>
      <w:bookmarkEnd w:id="698"/>
      <w:bookmarkEnd w:id="699"/>
      <w:bookmarkEnd w:id="700"/>
      <w:bookmarkEnd w:id="701"/>
      <w:bookmarkEnd w:id="702"/>
    </w:p>
    <w:p w14:paraId="7B141A7D">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2E0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3DCDB9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C2AED4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EAA0A1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9C4BAF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C2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7FAAA9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1E7154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AFD5C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747D081">
            <w:pPr>
              <w:autoSpaceDE w:val="0"/>
              <w:autoSpaceDN w:val="0"/>
              <w:adjustRightInd w:val="0"/>
              <w:spacing w:line="360" w:lineRule="auto"/>
              <w:jc w:val="center"/>
              <w:rPr>
                <w:rFonts w:ascii="宋体" w:hAnsi="宋体" w:eastAsia="宋体" w:cs="宋体"/>
                <w:color w:val="auto"/>
                <w:kern w:val="0"/>
                <w:szCs w:val="21"/>
                <w:highlight w:val="none"/>
              </w:rPr>
            </w:pPr>
          </w:p>
        </w:tc>
      </w:tr>
      <w:tr w14:paraId="7784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AD5798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55309E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DC14F9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17588B9">
            <w:pPr>
              <w:autoSpaceDE w:val="0"/>
              <w:autoSpaceDN w:val="0"/>
              <w:adjustRightInd w:val="0"/>
              <w:spacing w:line="360" w:lineRule="auto"/>
              <w:jc w:val="center"/>
              <w:rPr>
                <w:rFonts w:ascii="宋体" w:hAnsi="宋体" w:eastAsia="宋体" w:cs="宋体"/>
                <w:color w:val="auto"/>
                <w:kern w:val="0"/>
                <w:szCs w:val="21"/>
                <w:highlight w:val="none"/>
              </w:rPr>
            </w:pPr>
          </w:p>
        </w:tc>
      </w:tr>
      <w:tr w14:paraId="5F47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328760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90AA49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22F407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51D0281">
            <w:pPr>
              <w:autoSpaceDE w:val="0"/>
              <w:autoSpaceDN w:val="0"/>
              <w:adjustRightInd w:val="0"/>
              <w:spacing w:line="360" w:lineRule="auto"/>
              <w:jc w:val="center"/>
              <w:rPr>
                <w:rFonts w:ascii="宋体" w:hAnsi="宋体" w:eastAsia="宋体" w:cs="宋体"/>
                <w:color w:val="auto"/>
                <w:kern w:val="0"/>
                <w:szCs w:val="21"/>
                <w:highlight w:val="none"/>
              </w:rPr>
            </w:pPr>
          </w:p>
        </w:tc>
      </w:tr>
    </w:tbl>
    <w:p w14:paraId="175EDC47">
      <w:pPr>
        <w:autoSpaceDE w:val="0"/>
        <w:autoSpaceDN w:val="0"/>
        <w:adjustRightInd w:val="0"/>
        <w:spacing w:line="360" w:lineRule="auto"/>
        <w:jc w:val="left"/>
        <w:rPr>
          <w:rFonts w:ascii="宋体" w:hAnsi="宋体" w:eastAsia="宋体" w:cs="宋体"/>
          <w:color w:val="auto"/>
          <w:kern w:val="0"/>
          <w:szCs w:val="21"/>
          <w:highlight w:val="none"/>
        </w:rPr>
      </w:pPr>
    </w:p>
    <w:p w14:paraId="68EE52BC">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FE9CA7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85A0591">
      <w:pPr>
        <w:autoSpaceDE w:val="0"/>
        <w:autoSpaceDN w:val="0"/>
        <w:adjustRightInd w:val="0"/>
        <w:spacing w:line="360" w:lineRule="auto"/>
        <w:jc w:val="center"/>
        <w:rPr>
          <w:rFonts w:ascii="宋体" w:hAnsi="宋体" w:eastAsia="宋体" w:cs="宋体"/>
          <w:color w:val="auto"/>
          <w:kern w:val="0"/>
          <w:sz w:val="24"/>
          <w:szCs w:val="24"/>
          <w:highlight w:val="none"/>
        </w:rPr>
      </w:pPr>
    </w:p>
    <w:p w14:paraId="4301BD71">
      <w:pPr>
        <w:spacing w:line="360" w:lineRule="auto"/>
        <w:ind w:firstLine="494" w:firstLineChars="206"/>
        <w:rPr>
          <w:rFonts w:ascii="宋体" w:hAnsi="宋体" w:eastAsia="宋体" w:cs="宋体"/>
          <w:color w:val="auto"/>
          <w:kern w:val="0"/>
          <w:sz w:val="24"/>
          <w:szCs w:val="24"/>
          <w:highlight w:val="none"/>
        </w:rPr>
      </w:pPr>
    </w:p>
    <w:p w14:paraId="1C92D125">
      <w:pPr>
        <w:spacing w:line="360" w:lineRule="auto"/>
        <w:ind w:firstLine="494" w:firstLineChars="206"/>
        <w:rPr>
          <w:rFonts w:ascii="宋体" w:hAnsi="宋体" w:eastAsia="宋体" w:cs="宋体"/>
          <w:color w:val="auto"/>
          <w:kern w:val="0"/>
          <w:sz w:val="24"/>
          <w:szCs w:val="24"/>
          <w:highlight w:val="none"/>
        </w:rPr>
      </w:pPr>
    </w:p>
    <w:p w14:paraId="1994270C">
      <w:pPr>
        <w:spacing w:line="360" w:lineRule="auto"/>
        <w:ind w:firstLine="494" w:firstLineChars="206"/>
        <w:rPr>
          <w:rFonts w:ascii="宋体" w:hAnsi="宋体" w:eastAsia="宋体" w:cs="宋体"/>
          <w:color w:val="auto"/>
          <w:kern w:val="0"/>
          <w:sz w:val="24"/>
          <w:szCs w:val="24"/>
          <w:highlight w:val="none"/>
        </w:rPr>
      </w:pPr>
    </w:p>
    <w:p w14:paraId="1197BF9A">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95C04D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2E7DB283">
      <w:pPr>
        <w:rPr>
          <w:rFonts w:ascii="宋体" w:hAnsi="宋体" w:eastAsia="宋体" w:cs="宋体"/>
          <w:color w:val="auto"/>
          <w:szCs w:val="24"/>
          <w:highlight w:val="none"/>
          <w:lang w:val="zh-CN"/>
        </w:rPr>
      </w:pPr>
      <w:bookmarkStart w:id="703" w:name="_Toc140596934"/>
      <w:bookmarkStart w:id="704" w:name="_Toc102860079"/>
      <w:bookmarkStart w:id="705" w:name="_Toc102860423"/>
      <w:bookmarkStart w:id="706" w:name="_Toc94107215"/>
      <w:bookmarkStart w:id="707" w:name="_Toc1977731"/>
      <w:bookmarkStart w:id="708" w:name="_Toc104991881"/>
      <w:bookmarkStart w:id="709" w:name="_Toc533708126"/>
      <w:bookmarkStart w:id="710" w:name="_Toc486167714"/>
      <w:bookmarkStart w:id="711" w:name="_Toc2031_WPSOffice_Level2"/>
      <w:bookmarkStart w:id="712" w:name="_Toc142508374"/>
      <w:bookmarkStart w:id="713" w:name="_Toc30939"/>
      <w:bookmarkStart w:id="714" w:name="_Toc6412"/>
      <w:r>
        <w:rPr>
          <w:rFonts w:ascii="宋体" w:hAnsi="宋体" w:eastAsia="宋体" w:cs="宋体"/>
          <w:color w:val="auto"/>
          <w:szCs w:val="24"/>
          <w:highlight w:val="none"/>
          <w:lang w:val="zh-CN"/>
        </w:rPr>
        <w:br w:type="page"/>
      </w:r>
    </w:p>
    <w:p w14:paraId="43B0B95E">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15" w:name="_Toc5740"/>
      <w:bookmarkStart w:id="716" w:name="_Toc32634"/>
      <w:bookmarkStart w:id="717" w:name="_Toc22390"/>
      <w:bookmarkStart w:id="718"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23CA369">
      <w:pPr>
        <w:autoSpaceDE w:val="0"/>
        <w:autoSpaceDN w:val="0"/>
        <w:adjustRightInd w:val="0"/>
        <w:spacing w:line="360" w:lineRule="auto"/>
        <w:jc w:val="center"/>
        <w:rPr>
          <w:rFonts w:ascii="宋体" w:hAnsi="宋体" w:eastAsia="宋体" w:cs="宋体"/>
          <w:b/>
          <w:bCs/>
          <w:color w:val="auto"/>
          <w:sz w:val="30"/>
          <w:szCs w:val="30"/>
          <w:highlight w:val="none"/>
        </w:rPr>
      </w:pPr>
      <w:bookmarkStart w:id="719" w:name="_Toc2773_WPSOffice_Level3"/>
      <w:r>
        <w:rPr>
          <w:rFonts w:hint="eastAsia" w:ascii="宋体" w:hAnsi="宋体" w:eastAsia="宋体" w:cs="宋体"/>
          <w:b/>
          <w:bCs/>
          <w:color w:val="auto"/>
          <w:sz w:val="30"/>
          <w:szCs w:val="30"/>
          <w:highlight w:val="none"/>
          <w:lang w:val="zh-CN"/>
        </w:rPr>
        <w:t>投标人基本情况一览表</w:t>
      </w:r>
      <w:bookmarkEnd w:id="719"/>
    </w:p>
    <w:p w14:paraId="3E8E5D0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92B1D5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5F3DD6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1D0DB2D">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40B7A7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33EFF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14309E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9BCADA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F8DEAE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F03658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E2088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8EE712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22BCD4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5F3718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6885B5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3F4638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E465D2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E44550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717B65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13FF5E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027906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4FA09B0">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5A0255A">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1006020">
      <w:pPr>
        <w:autoSpaceDE w:val="0"/>
        <w:autoSpaceDN w:val="0"/>
        <w:adjustRightInd w:val="0"/>
        <w:spacing w:line="360" w:lineRule="auto"/>
        <w:ind w:firstLine="420" w:firstLineChars="200"/>
        <w:rPr>
          <w:rFonts w:ascii="宋体" w:hAnsi="宋体" w:eastAsia="宋体" w:cs="宋体"/>
          <w:color w:val="auto"/>
          <w:szCs w:val="24"/>
          <w:highlight w:val="none"/>
        </w:rPr>
      </w:pPr>
    </w:p>
    <w:p w14:paraId="1E81F15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8075F51">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02F55C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20" w:name="_Toc22196"/>
      <w:bookmarkStart w:id="721" w:name="_Toc4023"/>
      <w:bookmarkStart w:id="722" w:name="_Toc94107216"/>
      <w:bookmarkStart w:id="723" w:name="_Toc10148"/>
      <w:bookmarkStart w:id="724" w:name="_Toc10443"/>
      <w:bookmarkStart w:id="725" w:name="_Toc102860424"/>
      <w:bookmarkStart w:id="726" w:name="_Toc140596935"/>
      <w:bookmarkStart w:id="727" w:name="_Toc104991882"/>
      <w:bookmarkStart w:id="728" w:name="_Toc29836"/>
      <w:bookmarkStart w:id="729" w:name="_Toc102860080"/>
      <w:bookmarkStart w:id="730" w:name="_Toc142508375"/>
      <w:bookmarkStart w:id="731" w:name="_Toc29014"/>
      <w:bookmarkStart w:id="732" w:name="_Toc1977733"/>
      <w:bookmarkStart w:id="733" w:name="_Toc533708128"/>
      <w:bookmarkStart w:id="734" w:name="_Toc9051_WPSOffice_Level2"/>
      <w:bookmarkStart w:id="735"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20"/>
      <w:bookmarkEnd w:id="721"/>
      <w:bookmarkEnd w:id="722"/>
      <w:bookmarkEnd w:id="723"/>
      <w:bookmarkEnd w:id="724"/>
      <w:bookmarkEnd w:id="725"/>
      <w:bookmarkEnd w:id="726"/>
      <w:bookmarkEnd w:id="727"/>
      <w:bookmarkEnd w:id="728"/>
      <w:bookmarkEnd w:id="729"/>
      <w:bookmarkEnd w:id="730"/>
      <w:bookmarkEnd w:id="731"/>
    </w:p>
    <w:p w14:paraId="632FE433">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9B11ACB">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CD12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03F990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14FF02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F14A30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211E0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7CEC74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95AB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C80D72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194F3C4F">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095E16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B8961E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513706D">
            <w:pPr>
              <w:autoSpaceDE w:val="0"/>
              <w:autoSpaceDN w:val="0"/>
              <w:adjustRightInd w:val="0"/>
              <w:spacing w:line="360" w:lineRule="auto"/>
              <w:jc w:val="center"/>
              <w:rPr>
                <w:rFonts w:ascii="宋体" w:hAnsi="宋体" w:eastAsia="宋体" w:cs="宋体"/>
                <w:color w:val="auto"/>
                <w:kern w:val="0"/>
                <w:szCs w:val="21"/>
                <w:highlight w:val="none"/>
              </w:rPr>
            </w:pPr>
          </w:p>
        </w:tc>
      </w:tr>
      <w:tr w14:paraId="408C1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34300C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0F1482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342302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A7D49D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B7386B4">
            <w:pPr>
              <w:autoSpaceDE w:val="0"/>
              <w:autoSpaceDN w:val="0"/>
              <w:adjustRightInd w:val="0"/>
              <w:spacing w:line="360" w:lineRule="auto"/>
              <w:jc w:val="center"/>
              <w:rPr>
                <w:rFonts w:ascii="宋体" w:hAnsi="宋体" w:eastAsia="宋体" w:cs="宋体"/>
                <w:color w:val="auto"/>
                <w:kern w:val="0"/>
                <w:szCs w:val="21"/>
                <w:highlight w:val="none"/>
              </w:rPr>
            </w:pPr>
          </w:p>
        </w:tc>
      </w:tr>
      <w:tr w14:paraId="52ABD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89A6E8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237F8EB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30C1EB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B8C66A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5DA1B7F">
            <w:pPr>
              <w:autoSpaceDE w:val="0"/>
              <w:autoSpaceDN w:val="0"/>
              <w:adjustRightInd w:val="0"/>
              <w:spacing w:line="360" w:lineRule="auto"/>
              <w:jc w:val="center"/>
              <w:rPr>
                <w:rFonts w:ascii="宋体" w:hAnsi="宋体" w:eastAsia="宋体" w:cs="宋体"/>
                <w:color w:val="auto"/>
                <w:kern w:val="0"/>
                <w:szCs w:val="21"/>
                <w:highlight w:val="none"/>
              </w:rPr>
            </w:pPr>
          </w:p>
        </w:tc>
      </w:tr>
      <w:tr w14:paraId="218F6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2E486A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F94BB2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03B9BE0">
            <w:pPr>
              <w:autoSpaceDE w:val="0"/>
              <w:autoSpaceDN w:val="0"/>
              <w:adjustRightInd w:val="0"/>
              <w:spacing w:line="360" w:lineRule="auto"/>
              <w:jc w:val="center"/>
              <w:rPr>
                <w:rFonts w:ascii="宋体" w:hAnsi="宋体" w:eastAsia="宋体" w:cs="宋体"/>
                <w:color w:val="auto"/>
                <w:kern w:val="0"/>
                <w:szCs w:val="21"/>
                <w:highlight w:val="none"/>
              </w:rPr>
            </w:pPr>
          </w:p>
        </w:tc>
      </w:tr>
    </w:tbl>
    <w:p w14:paraId="2025FC9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3C05C6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08CD776">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70E2224">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267392CF">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32"/>
    <w:bookmarkEnd w:id="733"/>
    <w:bookmarkEnd w:id="734"/>
    <w:bookmarkEnd w:id="735"/>
    <w:p w14:paraId="0D2CAA1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36" w:name="_Toc1977736"/>
      <w:bookmarkStart w:id="737" w:name="_Toc11155"/>
      <w:bookmarkStart w:id="738" w:name="_Toc533708130"/>
      <w:bookmarkStart w:id="739" w:name="_Toc140596936"/>
      <w:bookmarkStart w:id="740" w:name="_Toc142508376"/>
      <w:bookmarkStart w:id="741" w:name="_Toc739_WPSOffice_Level2"/>
      <w:bookmarkStart w:id="742" w:name="_Toc17995"/>
      <w:bookmarkStart w:id="743" w:name="_Toc94107217"/>
      <w:bookmarkStart w:id="744" w:name="_Toc333"/>
      <w:bookmarkStart w:id="745" w:name="_Toc102860425"/>
      <w:bookmarkStart w:id="746" w:name="_Toc486167716"/>
      <w:bookmarkStart w:id="747" w:name="_Toc14356"/>
      <w:bookmarkStart w:id="748" w:name="_Toc102860081"/>
      <w:bookmarkStart w:id="749" w:name="_Toc10136"/>
      <w:bookmarkStart w:id="750" w:name="_Toc26821"/>
      <w:bookmarkStart w:id="751" w:name="_Toc10499188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4105BC64">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52" w:name="_Toc26412_WPSOffice_Level3"/>
      <w:r>
        <w:rPr>
          <w:rFonts w:hint="eastAsia" w:ascii="宋体" w:hAnsi="宋体" w:eastAsia="宋体" w:cs="宋体"/>
          <w:b/>
          <w:bCs/>
          <w:color w:val="auto"/>
          <w:kern w:val="0"/>
          <w:sz w:val="28"/>
          <w:szCs w:val="30"/>
          <w:highlight w:val="none"/>
          <w:lang w:val="zh-CN"/>
        </w:rPr>
        <w:t>东莞市水务集团净水有限公司2025年度员工食堂食材配送服务采购项目合同条款偏离表</w:t>
      </w:r>
      <w:bookmarkEnd w:id="752"/>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BDA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5A00D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1F73A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53E65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C9E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EEA3C8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D59B6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94E5C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7C7882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87C05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FCE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CB0B7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60B006E">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一</w:t>
            </w:r>
          </w:p>
        </w:tc>
        <w:tc>
          <w:tcPr>
            <w:tcW w:w="3055" w:type="dxa"/>
            <w:vAlign w:val="center"/>
          </w:tcPr>
          <w:p w14:paraId="3D73B9EF">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项目概况</w:t>
            </w:r>
          </w:p>
        </w:tc>
        <w:tc>
          <w:tcPr>
            <w:tcW w:w="1346" w:type="dxa"/>
            <w:vAlign w:val="center"/>
          </w:tcPr>
          <w:p w14:paraId="07E635B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CAFC20">
            <w:pPr>
              <w:autoSpaceDE w:val="0"/>
              <w:autoSpaceDN w:val="0"/>
              <w:adjustRightInd w:val="0"/>
              <w:spacing w:line="400" w:lineRule="exact"/>
              <w:jc w:val="center"/>
              <w:rPr>
                <w:rFonts w:ascii="宋体" w:hAnsi="宋体" w:eastAsia="宋体" w:cs="宋体"/>
                <w:color w:val="auto"/>
                <w:kern w:val="0"/>
                <w:szCs w:val="21"/>
                <w:highlight w:val="none"/>
              </w:rPr>
            </w:pPr>
          </w:p>
        </w:tc>
      </w:tr>
      <w:tr w14:paraId="4339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984D7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3CAFDAA">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二</w:t>
            </w:r>
          </w:p>
        </w:tc>
        <w:tc>
          <w:tcPr>
            <w:tcW w:w="3055" w:type="dxa"/>
            <w:vAlign w:val="center"/>
          </w:tcPr>
          <w:p w14:paraId="66A63746">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食品材料名称、规格、品牌</w:t>
            </w:r>
          </w:p>
        </w:tc>
        <w:tc>
          <w:tcPr>
            <w:tcW w:w="1346" w:type="dxa"/>
            <w:vAlign w:val="center"/>
          </w:tcPr>
          <w:p w14:paraId="7BBB9D1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D94A6F5">
            <w:pPr>
              <w:autoSpaceDE w:val="0"/>
              <w:autoSpaceDN w:val="0"/>
              <w:adjustRightInd w:val="0"/>
              <w:spacing w:line="400" w:lineRule="exact"/>
              <w:jc w:val="center"/>
              <w:rPr>
                <w:rFonts w:ascii="宋体" w:hAnsi="宋体" w:eastAsia="宋体" w:cs="宋体"/>
                <w:color w:val="auto"/>
                <w:kern w:val="0"/>
                <w:szCs w:val="21"/>
                <w:highlight w:val="none"/>
              </w:rPr>
            </w:pPr>
          </w:p>
        </w:tc>
      </w:tr>
      <w:tr w14:paraId="1D94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3A05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9D84C8A">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三</w:t>
            </w:r>
          </w:p>
        </w:tc>
        <w:tc>
          <w:tcPr>
            <w:tcW w:w="3055" w:type="dxa"/>
            <w:vAlign w:val="center"/>
          </w:tcPr>
          <w:p w14:paraId="1D35634E">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订贷方式、送货时间、地点及凭证</w:t>
            </w:r>
          </w:p>
        </w:tc>
        <w:tc>
          <w:tcPr>
            <w:tcW w:w="1346" w:type="dxa"/>
            <w:vAlign w:val="center"/>
          </w:tcPr>
          <w:p w14:paraId="1E56C3F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24098F">
            <w:pPr>
              <w:autoSpaceDE w:val="0"/>
              <w:autoSpaceDN w:val="0"/>
              <w:adjustRightInd w:val="0"/>
              <w:spacing w:line="400" w:lineRule="exact"/>
              <w:jc w:val="center"/>
              <w:rPr>
                <w:rFonts w:ascii="宋体" w:hAnsi="宋体" w:eastAsia="宋体" w:cs="宋体"/>
                <w:color w:val="auto"/>
                <w:kern w:val="0"/>
                <w:szCs w:val="21"/>
                <w:highlight w:val="none"/>
              </w:rPr>
            </w:pPr>
          </w:p>
        </w:tc>
      </w:tr>
      <w:tr w14:paraId="305D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988F2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2E5EF2D">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四</w:t>
            </w:r>
          </w:p>
        </w:tc>
        <w:tc>
          <w:tcPr>
            <w:tcW w:w="3055" w:type="dxa"/>
            <w:vAlign w:val="center"/>
          </w:tcPr>
          <w:p w14:paraId="1F705C9E">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考核管理</w:t>
            </w:r>
          </w:p>
        </w:tc>
        <w:tc>
          <w:tcPr>
            <w:tcW w:w="1346" w:type="dxa"/>
            <w:vAlign w:val="center"/>
          </w:tcPr>
          <w:p w14:paraId="55DCE61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59C7C6">
            <w:pPr>
              <w:autoSpaceDE w:val="0"/>
              <w:autoSpaceDN w:val="0"/>
              <w:adjustRightInd w:val="0"/>
              <w:spacing w:line="400" w:lineRule="exact"/>
              <w:jc w:val="center"/>
              <w:rPr>
                <w:rFonts w:ascii="宋体" w:hAnsi="宋体" w:eastAsia="宋体" w:cs="宋体"/>
                <w:color w:val="auto"/>
                <w:kern w:val="0"/>
                <w:szCs w:val="21"/>
                <w:highlight w:val="none"/>
              </w:rPr>
            </w:pPr>
          </w:p>
        </w:tc>
      </w:tr>
      <w:tr w14:paraId="2A58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53047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2E1E254">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五</w:t>
            </w:r>
          </w:p>
        </w:tc>
        <w:tc>
          <w:tcPr>
            <w:tcW w:w="3055" w:type="dxa"/>
            <w:vAlign w:val="center"/>
          </w:tcPr>
          <w:p w14:paraId="3978FBC5">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验收要求</w:t>
            </w:r>
          </w:p>
        </w:tc>
        <w:tc>
          <w:tcPr>
            <w:tcW w:w="1346" w:type="dxa"/>
            <w:vAlign w:val="center"/>
          </w:tcPr>
          <w:p w14:paraId="1B2DB36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38FC14">
            <w:pPr>
              <w:autoSpaceDE w:val="0"/>
              <w:autoSpaceDN w:val="0"/>
              <w:adjustRightInd w:val="0"/>
              <w:spacing w:line="400" w:lineRule="exact"/>
              <w:jc w:val="center"/>
              <w:rPr>
                <w:rFonts w:ascii="宋体" w:hAnsi="宋体" w:eastAsia="宋体" w:cs="宋体"/>
                <w:color w:val="auto"/>
                <w:kern w:val="0"/>
                <w:szCs w:val="21"/>
                <w:highlight w:val="none"/>
              </w:rPr>
            </w:pPr>
          </w:p>
        </w:tc>
      </w:tr>
      <w:tr w14:paraId="716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BB0E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235726E">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六</w:t>
            </w:r>
          </w:p>
        </w:tc>
        <w:tc>
          <w:tcPr>
            <w:tcW w:w="3055" w:type="dxa"/>
            <w:vAlign w:val="center"/>
          </w:tcPr>
          <w:p w14:paraId="0FBC51D6">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合同期限</w:t>
            </w:r>
          </w:p>
        </w:tc>
        <w:tc>
          <w:tcPr>
            <w:tcW w:w="1346" w:type="dxa"/>
            <w:vAlign w:val="center"/>
          </w:tcPr>
          <w:p w14:paraId="3A38E4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D416FD9">
            <w:pPr>
              <w:autoSpaceDE w:val="0"/>
              <w:autoSpaceDN w:val="0"/>
              <w:adjustRightInd w:val="0"/>
              <w:spacing w:line="400" w:lineRule="exact"/>
              <w:jc w:val="center"/>
              <w:rPr>
                <w:rFonts w:ascii="宋体" w:hAnsi="宋体" w:eastAsia="宋体" w:cs="宋体"/>
                <w:color w:val="auto"/>
                <w:kern w:val="0"/>
                <w:szCs w:val="21"/>
                <w:highlight w:val="none"/>
              </w:rPr>
            </w:pPr>
          </w:p>
        </w:tc>
      </w:tr>
      <w:tr w14:paraId="1797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3B39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3C847AF">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七</w:t>
            </w:r>
          </w:p>
        </w:tc>
        <w:tc>
          <w:tcPr>
            <w:tcW w:w="3055" w:type="dxa"/>
            <w:vAlign w:val="center"/>
          </w:tcPr>
          <w:p w14:paraId="4360EEA4">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合同价格</w:t>
            </w:r>
          </w:p>
        </w:tc>
        <w:tc>
          <w:tcPr>
            <w:tcW w:w="1346" w:type="dxa"/>
            <w:vAlign w:val="center"/>
          </w:tcPr>
          <w:p w14:paraId="5A4A560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CB03A7C">
            <w:pPr>
              <w:autoSpaceDE w:val="0"/>
              <w:autoSpaceDN w:val="0"/>
              <w:adjustRightInd w:val="0"/>
              <w:spacing w:line="400" w:lineRule="exact"/>
              <w:jc w:val="center"/>
              <w:rPr>
                <w:rFonts w:ascii="宋体" w:hAnsi="宋体" w:eastAsia="宋体" w:cs="宋体"/>
                <w:color w:val="auto"/>
                <w:kern w:val="0"/>
                <w:szCs w:val="21"/>
                <w:highlight w:val="none"/>
              </w:rPr>
            </w:pPr>
          </w:p>
        </w:tc>
      </w:tr>
      <w:tr w14:paraId="1D3E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8E30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4A150EC">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八</w:t>
            </w:r>
          </w:p>
        </w:tc>
        <w:tc>
          <w:tcPr>
            <w:tcW w:w="3055" w:type="dxa"/>
            <w:vAlign w:val="center"/>
          </w:tcPr>
          <w:p w14:paraId="7E6903CE">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支付方式</w:t>
            </w:r>
          </w:p>
        </w:tc>
        <w:tc>
          <w:tcPr>
            <w:tcW w:w="1346" w:type="dxa"/>
            <w:vAlign w:val="center"/>
          </w:tcPr>
          <w:p w14:paraId="5E32804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66A853">
            <w:pPr>
              <w:autoSpaceDE w:val="0"/>
              <w:autoSpaceDN w:val="0"/>
              <w:adjustRightInd w:val="0"/>
              <w:spacing w:line="400" w:lineRule="exact"/>
              <w:jc w:val="center"/>
              <w:rPr>
                <w:rFonts w:ascii="宋体" w:hAnsi="宋体" w:eastAsia="宋体" w:cs="宋体"/>
                <w:color w:val="auto"/>
                <w:kern w:val="0"/>
                <w:szCs w:val="21"/>
                <w:highlight w:val="none"/>
              </w:rPr>
            </w:pPr>
          </w:p>
        </w:tc>
      </w:tr>
      <w:tr w14:paraId="1209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28DBA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9666AF0">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九</w:t>
            </w:r>
          </w:p>
        </w:tc>
        <w:tc>
          <w:tcPr>
            <w:tcW w:w="3055" w:type="dxa"/>
            <w:vAlign w:val="center"/>
          </w:tcPr>
          <w:p w14:paraId="72493955">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履约担保</w:t>
            </w:r>
          </w:p>
        </w:tc>
        <w:tc>
          <w:tcPr>
            <w:tcW w:w="1346" w:type="dxa"/>
            <w:vAlign w:val="center"/>
          </w:tcPr>
          <w:p w14:paraId="376B3E2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B4ACDDE">
            <w:pPr>
              <w:autoSpaceDE w:val="0"/>
              <w:autoSpaceDN w:val="0"/>
              <w:adjustRightInd w:val="0"/>
              <w:spacing w:line="400" w:lineRule="exact"/>
              <w:jc w:val="center"/>
              <w:rPr>
                <w:rFonts w:ascii="宋体" w:hAnsi="宋体" w:eastAsia="宋体" w:cs="宋体"/>
                <w:color w:val="auto"/>
                <w:kern w:val="0"/>
                <w:szCs w:val="21"/>
                <w:highlight w:val="none"/>
              </w:rPr>
            </w:pPr>
          </w:p>
        </w:tc>
      </w:tr>
      <w:tr w14:paraId="16C7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51330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120DC28">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w:t>
            </w:r>
          </w:p>
        </w:tc>
        <w:tc>
          <w:tcPr>
            <w:tcW w:w="3055" w:type="dxa"/>
            <w:vAlign w:val="center"/>
          </w:tcPr>
          <w:p w14:paraId="647F4B8B">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甲方的权利和义务</w:t>
            </w:r>
          </w:p>
        </w:tc>
        <w:tc>
          <w:tcPr>
            <w:tcW w:w="1346" w:type="dxa"/>
            <w:vAlign w:val="center"/>
          </w:tcPr>
          <w:p w14:paraId="3218BC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AC234D">
            <w:pPr>
              <w:autoSpaceDE w:val="0"/>
              <w:autoSpaceDN w:val="0"/>
              <w:adjustRightInd w:val="0"/>
              <w:spacing w:line="400" w:lineRule="exact"/>
              <w:jc w:val="center"/>
              <w:rPr>
                <w:rFonts w:ascii="宋体" w:hAnsi="宋体" w:eastAsia="宋体" w:cs="宋体"/>
                <w:color w:val="auto"/>
                <w:kern w:val="0"/>
                <w:szCs w:val="21"/>
                <w:highlight w:val="none"/>
              </w:rPr>
            </w:pPr>
          </w:p>
        </w:tc>
      </w:tr>
      <w:tr w14:paraId="02A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EBF0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609F1A2">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十一</w:t>
            </w:r>
          </w:p>
        </w:tc>
        <w:tc>
          <w:tcPr>
            <w:tcW w:w="3055" w:type="dxa"/>
            <w:vAlign w:val="center"/>
          </w:tcPr>
          <w:p w14:paraId="71AA0E97">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乙方的权利和义务</w:t>
            </w:r>
          </w:p>
        </w:tc>
        <w:tc>
          <w:tcPr>
            <w:tcW w:w="1346" w:type="dxa"/>
            <w:vAlign w:val="center"/>
          </w:tcPr>
          <w:p w14:paraId="2EB1D2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F555647">
            <w:pPr>
              <w:autoSpaceDE w:val="0"/>
              <w:autoSpaceDN w:val="0"/>
              <w:adjustRightInd w:val="0"/>
              <w:spacing w:line="400" w:lineRule="exact"/>
              <w:jc w:val="center"/>
              <w:rPr>
                <w:rFonts w:ascii="宋体" w:hAnsi="宋体" w:eastAsia="宋体" w:cs="宋体"/>
                <w:color w:val="auto"/>
                <w:kern w:val="0"/>
                <w:szCs w:val="21"/>
                <w:highlight w:val="none"/>
              </w:rPr>
            </w:pPr>
          </w:p>
        </w:tc>
      </w:tr>
      <w:tr w14:paraId="1151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A783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0E941005">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十二</w:t>
            </w:r>
          </w:p>
        </w:tc>
        <w:tc>
          <w:tcPr>
            <w:tcW w:w="3055" w:type="dxa"/>
            <w:vAlign w:val="center"/>
          </w:tcPr>
          <w:p w14:paraId="5EE5AFAD">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禁止转包或再分包</w:t>
            </w:r>
          </w:p>
        </w:tc>
        <w:tc>
          <w:tcPr>
            <w:tcW w:w="1346" w:type="dxa"/>
            <w:vAlign w:val="center"/>
          </w:tcPr>
          <w:p w14:paraId="394798F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92587C7">
            <w:pPr>
              <w:autoSpaceDE w:val="0"/>
              <w:autoSpaceDN w:val="0"/>
              <w:adjustRightInd w:val="0"/>
              <w:spacing w:line="400" w:lineRule="exact"/>
              <w:jc w:val="center"/>
              <w:rPr>
                <w:rFonts w:ascii="宋体" w:hAnsi="宋体" w:eastAsia="宋体" w:cs="宋体"/>
                <w:color w:val="auto"/>
                <w:kern w:val="0"/>
                <w:szCs w:val="21"/>
                <w:highlight w:val="none"/>
              </w:rPr>
            </w:pPr>
          </w:p>
        </w:tc>
      </w:tr>
      <w:tr w14:paraId="7C4A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7D134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3B2780D">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十三</w:t>
            </w:r>
          </w:p>
        </w:tc>
        <w:tc>
          <w:tcPr>
            <w:tcW w:w="3055" w:type="dxa"/>
            <w:vAlign w:val="center"/>
          </w:tcPr>
          <w:p w14:paraId="2CF7F6DD">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违约处理</w:t>
            </w:r>
          </w:p>
        </w:tc>
        <w:tc>
          <w:tcPr>
            <w:tcW w:w="1346" w:type="dxa"/>
            <w:vAlign w:val="center"/>
          </w:tcPr>
          <w:p w14:paraId="7ACD905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6C94392">
            <w:pPr>
              <w:autoSpaceDE w:val="0"/>
              <w:autoSpaceDN w:val="0"/>
              <w:adjustRightInd w:val="0"/>
              <w:spacing w:line="400" w:lineRule="exact"/>
              <w:jc w:val="center"/>
              <w:rPr>
                <w:rFonts w:ascii="宋体" w:hAnsi="宋体" w:eastAsia="宋体" w:cs="宋体"/>
                <w:color w:val="auto"/>
                <w:kern w:val="0"/>
                <w:szCs w:val="21"/>
                <w:highlight w:val="none"/>
              </w:rPr>
            </w:pPr>
          </w:p>
        </w:tc>
      </w:tr>
      <w:tr w14:paraId="10D5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9B48E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C665FC8">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十四</w:t>
            </w:r>
          </w:p>
        </w:tc>
        <w:tc>
          <w:tcPr>
            <w:tcW w:w="3055" w:type="dxa"/>
            <w:vAlign w:val="center"/>
          </w:tcPr>
          <w:p w14:paraId="4988CFF2">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不可抗力</w:t>
            </w:r>
          </w:p>
        </w:tc>
        <w:tc>
          <w:tcPr>
            <w:tcW w:w="1346" w:type="dxa"/>
            <w:vAlign w:val="center"/>
          </w:tcPr>
          <w:p w14:paraId="74A6C9D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6469CD">
            <w:pPr>
              <w:autoSpaceDE w:val="0"/>
              <w:autoSpaceDN w:val="0"/>
              <w:adjustRightInd w:val="0"/>
              <w:spacing w:line="400" w:lineRule="exact"/>
              <w:jc w:val="center"/>
              <w:rPr>
                <w:rFonts w:ascii="宋体" w:hAnsi="宋体" w:eastAsia="宋体" w:cs="宋体"/>
                <w:color w:val="auto"/>
                <w:kern w:val="0"/>
                <w:szCs w:val="21"/>
                <w:highlight w:val="none"/>
              </w:rPr>
            </w:pPr>
          </w:p>
        </w:tc>
      </w:tr>
      <w:tr w14:paraId="3DCC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CDE0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884BE66">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十五</w:t>
            </w:r>
          </w:p>
        </w:tc>
        <w:tc>
          <w:tcPr>
            <w:tcW w:w="3055" w:type="dxa"/>
            <w:vAlign w:val="center"/>
          </w:tcPr>
          <w:p w14:paraId="7859CF22">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争议的解决</w:t>
            </w:r>
          </w:p>
        </w:tc>
        <w:tc>
          <w:tcPr>
            <w:tcW w:w="1346" w:type="dxa"/>
            <w:vAlign w:val="center"/>
          </w:tcPr>
          <w:p w14:paraId="42D87AA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D0E61BF">
            <w:pPr>
              <w:autoSpaceDE w:val="0"/>
              <w:autoSpaceDN w:val="0"/>
              <w:adjustRightInd w:val="0"/>
              <w:spacing w:line="400" w:lineRule="exact"/>
              <w:jc w:val="center"/>
              <w:rPr>
                <w:rFonts w:ascii="宋体" w:hAnsi="宋体" w:eastAsia="宋体" w:cs="宋体"/>
                <w:color w:val="auto"/>
                <w:kern w:val="0"/>
                <w:szCs w:val="21"/>
                <w:highlight w:val="none"/>
              </w:rPr>
            </w:pPr>
          </w:p>
        </w:tc>
      </w:tr>
      <w:tr w14:paraId="2B6C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35B65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26D1D6F">
            <w:pPr>
              <w:pStyle w:val="63"/>
              <w:keepNext w:val="0"/>
              <w:keepLines w:val="0"/>
              <w:suppressLineNumbers w:val="0"/>
              <w:spacing w:before="0" w:beforeAutospacing="0" w:after="0" w:afterAutospacing="0" w:line="36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十六</w:t>
            </w:r>
          </w:p>
        </w:tc>
        <w:tc>
          <w:tcPr>
            <w:tcW w:w="3055" w:type="dxa"/>
            <w:vAlign w:val="center"/>
          </w:tcPr>
          <w:p w14:paraId="239ED213">
            <w:pPr>
              <w:pStyle w:val="63"/>
              <w:keepNext w:val="0"/>
              <w:keepLines w:val="0"/>
              <w:suppressLineNumbers w:val="0"/>
              <w:spacing w:before="0" w:beforeAutospacing="0" w:after="0" w:afterAutospacing="0" w:line="360" w:lineRule="auto"/>
              <w:ind w:left="0" w:leftChars="0" w:right="0" w:rightChars="0" w:firstLine="0" w:firstLineChars="0"/>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合同的生效、变更与终止</w:t>
            </w:r>
          </w:p>
        </w:tc>
        <w:tc>
          <w:tcPr>
            <w:tcW w:w="1346" w:type="dxa"/>
            <w:vAlign w:val="center"/>
          </w:tcPr>
          <w:p w14:paraId="527FC92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90B2DBE">
            <w:pPr>
              <w:autoSpaceDE w:val="0"/>
              <w:autoSpaceDN w:val="0"/>
              <w:adjustRightInd w:val="0"/>
              <w:spacing w:line="400" w:lineRule="exact"/>
              <w:jc w:val="center"/>
              <w:rPr>
                <w:rFonts w:ascii="宋体" w:hAnsi="宋体" w:eastAsia="宋体" w:cs="宋体"/>
                <w:color w:val="auto"/>
                <w:kern w:val="0"/>
                <w:szCs w:val="21"/>
                <w:highlight w:val="none"/>
              </w:rPr>
            </w:pPr>
          </w:p>
        </w:tc>
      </w:tr>
      <w:tr w14:paraId="3C3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2A4F0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50C83F9A">
            <w:pPr>
              <w:pStyle w:val="63"/>
              <w:keepNext w:val="0"/>
              <w:keepLines w:val="0"/>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附件2</w:t>
            </w:r>
          </w:p>
        </w:tc>
        <w:tc>
          <w:tcPr>
            <w:tcW w:w="3055" w:type="dxa"/>
            <w:vAlign w:val="center"/>
          </w:tcPr>
          <w:p w14:paraId="3FDA3757">
            <w:pPr>
              <w:pStyle w:val="63"/>
              <w:keepNext w:val="0"/>
              <w:keepLines w:val="0"/>
              <w:suppressLineNumbers w:val="0"/>
              <w:spacing w:before="0" w:beforeAutospacing="0" w:after="0" w:afterAutospacing="0" w:line="360" w:lineRule="auto"/>
              <w:ind w:left="0" w:leftChars="0" w:right="0" w:rightChars="0" w:firstLine="0" w:firstLineChars="0"/>
              <w:jc w:val="both"/>
              <w:rPr>
                <w:rFonts w:ascii="宋体" w:hAnsi="宋体" w:eastAsia="宋体" w:cs="宋体"/>
                <w:color w:val="auto"/>
                <w:kern w:val="0"/>
                <w:szCs w:val="21"/>
                <w:highlight w:val="none"/>
              </w:rPr>
            </w:pPr>
            <w:r>
              <w:rPr>
                <w:rFonts w:hint="eastAsia" w:ascii="宋体" w:hAnsi="宋体" w:eastAsia="宋体" w:cs="宋体"/>
                <w:b w:val="0"/>
                <w:bCs w:val="0"/>
                <w:color w:val="auto"/>
                <w:sz w:val="21"/>
                <w:szCs w:val="21"/>
                <w:highlight w:val="none"/>
              </w:rPr>
              <w:t>食堂供应商考核登记表</w:t>
            </w:r>
          </w:p>
        </w:tc>
        <w:tc>
          <w:tcPr>
            <w:tcW w:w="1346" w:type="dxa"/>
            <w:vAlign w:val="center"/>
          </w:tcPr>
          <w:p w14:paraId="16D6332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8437DAC">
            <w:pPr>
              <w:autoSpaceDE w:val="0"/>
              <w:autoSpaceDN w:val="0"/>
              <w:adjustRightInd w:val="0"/>
              <w:spacing w:line="400" w:lineRule="exact"/>
              <w:jc w:val="center"/>
              <w:rPr>
                <w:rFonts w:ascii="宋体" w:hAnsi="宋体" w:eastAsia="宋体" w:cs="宋体"/>
                <w:color w:val="auto"/>
                <w:kern w:val="0"/>
                <w:szCs w:val="21"/>
                <w:highlight w:val="none"/>
              </w:rPr>
            </w:pPr>
          </w:p>
        </w:tc>
      </w:tr>
      <w:tr w14:paraId="2D5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75BDE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5AA3E06">
            <w:pPr>
              <w:pStyle w:val="63"/>
              <w:keepNext w:val="0"/>
              <w:keepLines w:val="0"/>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附件3</w:t>
            </w:r>
          </w:p>
        </w:tc>
        <w:tc>
          <w:tcPr>
            <w:tcW w:w="3055" w:type="dxa"/>
            <w:vAlign w:val="center"/>
          </w:tcPr>
          <w:p w14:paraId="17301C6A">
            <w:pPr>
              <w:pStyle w:val="63"/>
              <w:keepNext w:val="0"/>
              <w:keepLines w:val="0"/>
              <w:suppressLineNumbers w:val="0"/>
              <w:spacing w:before="0" w:beforeAutospacing="0" w:after="0" w:afterAutospacing="0" w:line="360" w:lineRule="auto"/>
              <w:ind w:left="0" w:leftChars="0" w:right="0" w:rightChars="0" w:firstLine="0" w:firstLineChars="0"/>
              <w:jc w:val="both"/>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19AD8F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D4A2449">
            <w:pPr>
              <w:autoSpaceDE w:val="0"/>
              <w:autoSpaceDN w:val="0"/>
              <w:adjustRightInd w:val="0"/>
              <w:spacing w:line="400" w:lineRule="exact"/>
              <w:jc w:val="center"/>
              <w:rPr>
                <w:rFonts w:ascii="宋体" w:hAnsi="宋体" w:eastAsia="宋体" w:cs="宋体"/>
                <w:color w:val="auto"/>
                <w:kern w:val="0"/>
                <w:szCs w:val="21"/>
                <w:highlight w:val="none"/>
              </w:rPr>
            </w:pPr>
          </w:p>
        </w:tc>
      </w:tr>
      <w:tr w14:paraId="11EF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53240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3627D009">
            <w:pPr>
              <w:pStyle w:val="63"/>
              <w:keepNext w:val="0"/>
              <w:keepLines w:val="0"/>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附件4</w:t>
            </w:r>
          </w:p>
        </w:tc>
        <w:tc>
          <w:tcPr>
            <w:tcW w:w="3055" w:type="dxa"/>
            <w:vAlign w:val="center"/>
          </w:tcPr>
          <w:p w14:paraId="06632F8F">
            <w:pPr>
              <w:pStyle w:val="63"/>
              <w:keepNext w:val="0"/>
              <w:keepLines w:val="0"/>
              <w:suppressLineNumbers w:val="0"/>
              <w:spacing w:before="0" w:beforeAutospacing="0" w:after="0" w:afterAutospacing="0" w:line="360" w:lineRule="auto"/>
              <w:ind w:left="0" w:leftChars="0" w:right="0" w:rightChars="0" w:firstLine="0" w:firstLineChars="0"/>
              <w:jc w:val="both"/>
              <w:rPr>
                <w:rFonts w:ascii="宋体" w:hAnsi="宋体" w:eastAsia="宋体" w:cs="宋体"/>
                <w:color w:val="auto"/>
                <w:kern w:val="0"/>
                <w:szCs w:val="21"/>
                <w:highlight w:val="none"/>
              </w:rPr>
            </w:pPr>
            <w:r>
              <w:rPr>
                <w:rFonts w:hint="eastAsia" w:ascii="宋体" w:hAnsi="宋体" w:eastAsia="宋体" w:cs="宋体"/>
                <w:b w:val="0"/>
                <w:bCs w:val="0"/>
                <w:color w:val="auto"/>
                <w:sz w:val="21"/>
                <w:szCs w:val="21"/>
                <w:highlight w:val="none"/>
                <w:lang w:val="en-US" w:eastAsia="zh-CN"/>
              </w:rPr>
              <w:t>安全生产管理协议</w:t>
            </w:r>
          </w:p>
        </w:tc>
        <w:tc>
          <w:tcPr>
            <w:tcW w:w="1346" w:type="dxa"/>
            <w:vAlign w:val="center"/>
          </w:tcPr>
          <w:p w14:paraId="5F054CB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4B67BF">
            <w:pPr>
              <w:autoSpaceDE w:val="0"/>
              <w:autoSpaceDN w:val="0"/>
              <w:adjustRightInd w:val="0"/>
              <w:spacing w:line="400" w:lineRule="exact"/>
              <w:jc w:val="center"/>
              <w:rPr>
                <w:rFonts w:ascii="宋体" w:hAnsi="宋体" w:eastAsia="宋体" w:cs="宋体"/>
                <w:color w:val="auto"/>
                <w:kern w:val="0"/>
                <w:szCs w:val="21"/>
                <w:highlight w:val="none"/>
              </w:rPr>
            </w:pPr>
          </w:p>
        </w:tc>
      </w:tr>
      <w:tr w14:paraId="7509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08E18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2DF65974">
            <w:pPr>
              <w:pStyle w:val="63"/>
              <w:keepNext w:val="0"/>
              <w:keepLines w:val="0"/>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一</w:t>
            </w:r>
          </w:p>
        </w:tc>
        <w:tc>
          <w:tcPr>
            <w:tcW w:w="3055" w:type="dxa"/>
            <w:vAlign w:val="center"/>
          </w:tcPr>
          <w:p w14:paraId="55B93E12">
            <w:pPr>
              <w:pStyle w:val="63"/>
              <w:keepNext w:val="0"/>
              <w:keepLines w:val="0"/>
              <w:suppressLineNumbers w:val="0"/>
              <w:spacing w:before="0" w:beforeAutospacing="0" w:after="0" w:afterAutospacing="0" w:line="360" w:lineRule="auto"/>
              <w:ind w:left="0" w:leftChars="0" w:right="0" w:rightChars="0" w:firstLine="0" w:firstLineChars="0"/>
              <w:jc w:val="both"/>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不可撤销银行履约保函</w:t>
            </w:r>
          </w:p>
        </w:tc>
        <w:tc>
          <w:tcPr>
            <w:tcW w:w="1346" w:type="dxa"/>
            <w:vAlign w:val="center"/>
          </w:tcPr>
          <w:p w14:paraId="51B5783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BCAD74">
            <w:pPr>
              <w:autoSpaceDE w:val="0"/>
              <w:autoSpaceDN w:val="0"/>
              <w:adjustRightInd w:val="0"/>
              <w:spacing w:line="400" w:lineRule="exact"/>
              <w:jc w:val="center"/>
              <w:rPr>
                <w:rFonts w:ascii="宋体" w:hAnsi="宋体" w:eastAsia="宋体" w:cs="宋体"/>
                <w:color w:val="auto"/>
                <w:kern w:val="0"/>
                <w:szCs w:val="21"/>
                <w:highlight w:val="none"/>
              </w:rPr>
            </w:pPr>
          </w:p>
        </w:tc>
      </w:tr>
      <w:tr w14:paraId="29B2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C545F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4606D4D4">
            <w:pPr>
              <w:pStyle w:val="63"/>
              <w:keepNext w:val="0"/>
              <w:keepLines w:val="0"/>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二</w:t>
            </w:r>
          </w:p>
        </w:tc>
        <w:tc>
          <w:tcPr>
            <w:tcW w:w="3055" w:type="dxa"/>
            <w:vAlign w:val="center"/>
          </w:tcPr>
          <w:p w14:paraId="5F21DC2C">
            <w:pPr>
              <w:pStyle w:val="63"/>
              <w:keepNext w:val="0"/>
              <w:keepLines w:val="0"/>
              <w:suppressLineNumbers w:val="0"/>
              <w:spacing w:before="0" w:beforeAutospacing="0" w:after="0" w:afterAutospacing="0" w:line="360" w:lineRule="auto"/>
              <w:ind w:left="0" w:leftChars="0" w:right="0" w:rightChars="0" w:firstLine="0" w:firstLineChars="0"/>
              <w:jc w:val="both"/>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履约保证保险凭证</w:t>
            </w:r>
          </w:p>
        </w:tc>
        <w:tc>
          <w:tcPr>
            <w:tcW w:w="1346" w:type="dxa"/>
            <w:vAlign w:val="center"/>
          </w:tcPr>
          <w:p w14:paraId="2C3A074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DAE196">
            <w:pPr>
              <w:autoSpaceDE w:val="0"/>
              <w:autoSpaceDN w:val="0"/>
              <w:adjustRightInd w:val="0"/>
              <w:spacing w:line="400" w:lineRule="exact"/>
              <w:jc w:val="center"/>
              <w:rPr>
                <w:rFonts w:ascii="宋体" w:hAnsi="宋体" w:eastAsia="宋体" w:cs="宋体"/>
                <w:color w:val="auto"/>
                <w:kern w:val="0"/>
                <w:szCs w:val="21"/>
                <w:highlight w:val="none"/>
              </w:rPr>
            </w:pPr>
          </w:p>
        </w:tc>
      </w:tr>
      <w:tr w14:paraId="179C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AC1CC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3F06606C">
            <w:pPr>
              <w:pStyle w:val="63"/>
              <w:keepNext w:val="0"/>
              <w:keepLines w:val="0"/>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三</w:t>
            </w:r>
          </w:p>
        </w:tc>
        <w:tc>
          <w:tcPr>
            <w:tcW w:w="3055" w:type="dxa"/>
            <w:vAlign w:val="center"/>
          </w:tcPr>
          <w:p w14:paraId="7E316057">
            <w:pPr>
              <w:pStyle w:val="63"/>
              <w:keepNext w:val="0"/>
              <w:keepLines w:val="0"/>
              <w:suppressLineNumbers w:val="0"/>
              <w:spacing w:before="0" w:beforeAutospacing="0" w:after="0" w:afterAutospacing="0" w:line="360" w:lineRule="auto"/>
              <w:ind w:left="0" w:leftChars="0" w:right="0" w:rightChars="0" w:firstLine="0" w:firstLineChars="0"/>
              <w:jc w:val="both"/>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担保公司履约担保书</w:t>
            </w:r>
          </w:p>
        </w:tc>
        <w:tc>
          <w:tcPr>
            <w:tcW w:w="1346" w:type="dxa"/>
            <w:vAlign w:val="center"/>
          </w:tcPr>
          <w:p w14:paraId="18D629C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E8DB80">
            <w:pPr>
              <w:autoSpaceDE w:val="0"/>
              <w:autoSpaceDN w:val="0"/>
              <w:adjustRightInd w:val="0"/>
              <w:spacing w:line="400" w:lineRule="exact"/>
              <w:jc w:val="center"/>
              <w:rPr>
                <w:rFonts w:ascii="宋体" w:hAnsi="宋体" w:eastAsia="宋体" w:cs="宋体"/>
                <w:color w:val="auto"/>
                <w:kern w:val="0"/>
                <w:szCs w:val="21"/>
                <w:highlight w:val="none"/>
              </w:rPr>
            </w:pPr>
          </w:p>
        </w:tc>
      </w:tr>
    </w:tbl>
    <w:p w14:paraId="5B253A6A">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F15CD3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BFBADF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16BC5D2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EBEAF3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5396A1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EA80162">
      <w:pPr>
        <w:spacing w:line="360" w:lineRule="auto"/>
        <w:ind w:left="357" w:leftChars="-100" w:hanging="567" w:hangingChars="270"/>
        <w:rPr>
          <w:rFonts w:ascii="宋体" w:hAnsi="宋体" w:eastAsia="宋体" w:cs="宋体"/>
          <w:color w:val="auto"/>
          <w:szCs w:val="21"/>
          <w:highlight w:val="none"/>
        </w:rPr>
      </w:pPr>
    </w:p>
    <w:p w14:paraId="3D631BF7">
      <w:pPr>
        <w:spacing w:line="360" w:lineRule="auto"/>
        <w:ind w:left="357" w:leftChars="-100" w:hanging="567" w:hangingChars="270"/>
        <w:rPr>
          <w:rFonts w:ascii="宋体" w:hAnsi="宋体" w:eastAsia="宋体" w:cs="宋体"/>
          <w:color w:val="auto"/>
          <w:szCs w:val="21"/>
          <w:highlight w:val="none"/>
        </w:rPr>
      </w:pPr>
    </w:p>
    <w:p w14:paraId="39C3231B">
      <w:pPr>
        <w:spacing w:line="360" w:lineRule="auto"/>
        <w:ind w:left="357" w:leftChars="-100" w:hanging="567" w:hangingChars="270"/>
        <w:rPr>
          <w:rFonts w:ascii="宋体" w:hAnsi="宋体" w:eastAsia="宋体" w:cs="宋体"/>
          <w:color w:val="auto"/>
          <w:szCs w:val="21"/>
          <w:highlight w:val="none"/>
        </w:rPr>
      </w:pPr>
    </w:p>
    <w:p w14:paraId="3A4F5E88">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C22F503">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A4C221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53" w:name="_Toc104991884"/>
      <w:bookmarkStart w:id="754" w:name="_Toc102860426"/>
      <w:bookmarkStart w:id="755" w:name="_Toc32185"/>
      <w:bookmarkStart w:id="756" w:name="_Toc5819"/>
      <w:bookmarkStart w:id="757" w:name="_Toc29505"/>
      <w:bookmarkStart w:id="758" w:name="_Toc4721"/>
      <w:bookmarkStart w:id="759" w:name="_Toc102860082"/>
      <w:bookmarkStart w:id="760" w:name="_Toc142508377"/>
      <w:bookmarkStart w:id="761" w:name="_Toc13179"/>
      <w:bookmarkStart w:id="762" w:name="_Toc140596937"/>
      <w:bookmarkStart w:id="763" w:name="_Toc94107218"/>
      <w:bookmarkStart w:id="764" w:name="_Toc5473"/>
      <w:bookmarkStart w:id="765" w:name="_Toc27980_WPSOffice_Level2"/>
      <w:bookmarkStart w:id="766"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53"/>
      <w:bookmarkEnd w:id="754"/>
      <w:bookmarkEnd w:id="755"/>
      <w:bookmarkEnd w:id="756"/>
      <w:bookmarkEnd w:id="757"/>
      <w:bookmarkEnd w:id="758"/>
      <w:bookmarkEnd w:id="759"/>
      <w:bookmarkEnd w:id="760"/>
      <w:bookmarkEnd w:id="761"/>
      <w:bookmarkEnd w:id="762"/>
      <w:bookmarkEnd w:id="763"/>
      <w:bookmarkEnd w:id="764"/>
    </w:p>
    <w:p w14:paraId="62F24D87">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投标人202</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年1月1日（以合同签订的时间为准）</w:t>
      </w:r>
      <w:r>
        <w:rPr>
          <w:rFonts w:hint="eastAsia" w:ascii="宋体" w:hAnsi="宋体" w:eastAsia="宋体" w:cs="Times New Roman"/>
          <w:b/>
          <w:bCs/>
          <w:color w:val="auto"/>
          <w:sz w:val="30"/>
          <w:szCs w:val="30"/>
          <w:highlight w:val="none"/>
          <w:lang w:val="en-US" w:eastAsia="zh-CN"/>
        </w:rPr>
        <w:t>起</w:t>
      </w:r>
      <w:r>
        <w:rPr>
          <w:rFonts w:hint="eastAsia" w:ascii="宋体" w:hAnsi="宋体" w:eastAsia="宋体" w:cs="Times New Roman"/>
          <w:b/>
          <w:bCs/>
          <w:color w:val="auto"/>
          <w:sz w:val="30"/>
          <w:szCs w:val="30"/>
          <w:highlight w:val="none"/>
          <w:lang w:val="zh-CN"/>
        </w:rPr>
        <w:t>至今已完成或正在服务的饭堂、食堂食品或者食材供应链配送服务项目业绩表</w:t>
      </w:r>
    </w:p>
    <w:tbl>
      <w:tblPr>
        <w:tblStyle w:val="3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1195"/>
        <w:gridCol w:w="1195"/>
        <w:gridCol w:w="992"/>
        <w:gridCol w:w="993"/>
        <w:gridCol w:w="992"/>
        <w:gridCol w:w="1134"/>
        <w:gridCol w:w="992"/>
        <w:gridCol w:w="948"/>
      </w:tblGrid>
      <w:tr w14:paraId="3CD8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noWrap w:val="0"/>
            <w:vAlign w:val="center"/>
          </w:tcPr>
          <w:p w14:paraId="7CC6193B">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2" w:type="dxa"/>
            <w:noWrap w:val="0"/>
            <w:vAlign w:val="center"/>
          </w:tcPr>
          <w:p w14:paraId="144F637C">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5" w:type="dxa"/>
            <w:noWrap w:val="0"/>
            <w:vAlign w:val="center"/>
          </w:tcPr>
          <w:p w14:paraId="31BD4C3C">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1195" w:type="dxa"/>
            <w:noWrap w:val="0"/>
            <w:vAlign w:val="center"/>
          </w:tcPr>
          <w:p w14:paraId="1F9DC61A">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rPr>
              <w:t>年度配送服务项目总金额</w:t>
            </w:r>
            <w:r>
              <w:rPr>
                <w:rFonts w:hint="eastAsia" w:ascii="宋体" w:hAnsi="宋体" w:eastAsia="宋体" w:cs="宋体"/>
                <w:color w:val="auto"/>
                <w:sz w:val="21"/>
                <w:szCs w:val="21"/>
                <w:highlight w:val="none"/>
              </w:rPr>
              <w:t>（万元）</w:t>
            </w:r>
          </w:p>
        </w:tc>
        <w:tc>
          <w:tcPr>
            <w:tcW w:w="992" w:type="dxa"/>
            <w:noWrap w:val="0"/>
            <w:vAlign w:val="center"/>
          </w:tcPr>
          <w:p w14:paraId="280072BC">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93" w:type="dxa"/>
            <w:noWrap w:val="0"/>
            <w:vAlign w:val="center"/>
          </w:tcPr>
          <w:p w14:paraId="6BF27ACB">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2" w:type="dxa"/>
            <w:noWrap w:val="0"/>
            <w:vAlign w:val="center"/>
          </w:tcPr>
          <w:p w14:paraId="54CF3E15">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134" w:type="dxa"/>
            <w:noWrap w:val="0"/>
            <w:vAlign w:val="center"/>
          </w:tcPr>
          <w:p w14:paraId="748CD8CD">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服务情况</w:t>
            </w:r>
          </w:p>
        </w:tc>
        <w:tc>
          <w:tcPr>
            <w:tcW w:w="992" w:type="dxa"/>
            <w:noWrap w:val="0"/>
            <w:vAlign w:val="center"/>
          </w:tcPr>
          <w:p w14:paraId="079CB49E">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948" w:type="dxa"/>
            <w:noWrap w:val="0"/>
            <w:vAlign w:val="center"/>
          </w:tcPr>
          <w:p w14:paraId="67B9E96A">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F4D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3070B645">
            <w:pPr>
              <w:spacing w:after="0"/>
              <w:jc w:val="center"/>
              <w:rPr>
                <w:rFonts w:hint="eastAsia" w:ascii="宋体" w:hAnsi="宋体" w:eastAsia="宋体" w:cs="宋体"/>
                <w:color w:val="auto"/>
                <w:sz w:val="21"/>
                <w:szCs w:val="21"/>
                <w:highlight w:val="none"/>
              </w:rPr>
            </w:pPr>
          </w:p>
        </w:tc>
        <w:tc>
          <w:tcPr>
            <w:tcW w:w="942" w:type="dxa"/>
            <w:noWrap w:val="0"/>
            <w:vAlign w:val="center"/>
          </w:tcPr>
          <w:p w14:paraId="0EDE7915">
            <w:pPr>
              <w:spacing w:after="0"/>
              <w:jc w:val="center"/>
              <w:rPr>
                <w:rFonts w:hint="eastAsia" w:ascii="宋体" w:hAnsi="宋体" w:eastAsia="宋体" w:cs="宋体"/>
                <w:color w:val="auto"/>
                <w:sz w:val="21"/>
                <w:szCs w:val="21"/>
                <w:highlight w:val="none"/>
              </w:rPr>
            </w:pPr>
          </w:p>
        </w:tc>
        <w:tc>
          <w:tcPr>
            <w:tcW w:w="1195" w:type="dxa"/>
            <w:noWrap w:val="0"/>
            <w:vAlign w:val="center"/>
          </w:tcPr>
          <w:p w14:paraId="2DB801C5">
            <w:pPr>
              <w:spacing w:after="0"/>
              <w:jc w:val="center"/>
              <w:rPr>
                <w:rFonts w:hint="eastAsia" w:ascii="宋体" w:hAnsi="宋体" w:eastAsia="宋体" w:cs="宋体"/>
                <w:color w:val="auto"/>
                <w:sz w:val="21"/>
                <w:szCs w:val="21"/>
                <w:highlight w:val="none"/>
              </w:rPr>
            </w:pPr>
          </w:p>
        </w:tc>
        <w:tc>
          <w:tcPr>
            <w:tcW w:w="1195" w:type="dxa"/>
            <w:noWrap w:val="0"/>
            <w:vAlign w:val="center"/>
          </w:tcPr>
          <w:p w14:paraId="66CB9EE0">
            <w:pPr>
              <w:spacing w:after="0"/>
              <w:jc w:val="center"/>
              <w:rPr>
                <w:rFonts w:hint="eastAsia" w:ascii="宋体" w:hAnsi="宋体" w:eastAsia="宋体" w:cs="宋体"/>
                <w:color w:val="auto"/>
                <w:sz w:val="21"/>
                <w:szCs w:val="21"/>
                <w:highlight w:val="none"/>
              </w:rPr>
            </w:pPr>
          </w:p>
        </w:tc>
        <w:tc>
          <w:tcPr>
            <w:tcW w:w="992" w:type="dxa"/>
            <w:noWrap w:val="0"/>
            <w:vAlign w:val="center"/>
          </w:tcPr>
          <w:p w14:paraId="04881A34">
            <w:pPr>
              <w:spacing w:after="0"/>
              <w:jc w:val="center"/>
              <w:rPr>
                <w:rFonts w:hint="eastAsia" w:ascii="宋体" w:hAnsi="宋体" w:eastAsia="宋体" w:cs="宋体"/>
                <w:color w:val="auto"/>
                <w:sz w:val="21"/>
                <w:szCs w:val="21"/>
                <w:highlight w:val="none"/>
              </w:rPr>
            </w:pPr>
          </w:p>
        </w:tc>
        <w:tc>
          <w:tcPr>
            <w:tcW w:w="993" w:type="dxa"/>
            <w:noWrap w:val="0"/>
            <w:vAlign w:val="center"/>
          </w:tcPr>
          <w:p w14:paraId="00A39714">
            <w:pPr>
              <w:spacing w:after="0"/>
              <w:jc w:val="center"/>
              <w:rPr>
                <w:rFonts w:hint="eastAsia" w:ascii="宋体" w:hAnsi="宋体" w:eastAsia="宋体" w:cs="宋体"/>
                <w:color w:val="auto"/>
                <w:sz w:val="21"/>
                <w:szCs w:val="21"/>
                <w:highlight w:val="none"/>
              </w:rPr>
            </w:pPr>
          </w:p>
        </w:tc>
        <w:tc>
          <w:tcPr>
            <w:tcW w:w="992" w:type="dxa"/>
            <w:noWrap w:val="0"/>
            <w:vAlign w:val="center"/>
          </w:tcPr>
          <w:p w14:paraId="0A104A49">
            <w:pPr>
              <w:spacing w:after="0"/>
              <w:jc w:val="center"/>
              <w:rPr>
                <w:rFonts w:hint="eastAsia" w:ascii="宋体" w:hAnsi="宋体" w:eastAsia="宋体" w:cs="宋体"/>
                <w:color w:val="auto"/>
                <w:sz w:val="21"/>
                <w:szCs w:val="21"/>
                <w:highlight w:val="none"/>
              </w:rPr>
            </w:pPr>
          </w:p>
        </w:tc>
        <w:tc>
          <w:tcPr>
            <w:tcW w:w="1134" w:type="dxa"/>
            <w:noWrap w:val="0"/>
            <w:vAlign w:val="center"/>
          </w:tcPr>
          <w:p w14:paraId="04B6102F">
            <w:pPr>
              <w:spacing w:after="0"/>
              <w:jc w:val="center"/>
              <w:rPr>
                <w:rFonts w:hint="eastAsia" w:ascii="宋体" w:hAnsi="宋体" w:eastAsia="宋体" w:cs="宋体"/>
                <w:color w:val="auto"/>
                <w:sz w:val="21"/>
                <w:szCs w:val="21"/>
                <w:highlight w:val="none"/>
              </w:rPr>
            </w:pPr>
          </w:p>
        </w:tc>
        <w:tc>
          <w:tcPr>
            <w:tcW w:w="992" w:type="dxa"/>
            <w:noWrap w:val="0"/>
            <w:vAlign w:val="center"/>
          </w:tcPr>
          <w:p w14:paraId="7E96B64D">
            <w:pPr>
              <w:spacing w:after="0"/>
              <w:jc w:val="center"/>
              <w:rPr>
                <w:rFonts w:hint="eastAsia" w:ascii="宋体" w:hAnsi="宋体" w:eastAsia="宋体" w:cs="宋体"/>
                <w:color w:val="auto"/>
                <w:sz w:val="21"/>
                <w:szCs w:val="21"/>
                <w:highlight w:val="none"/>
              </w:rPr>
            </w:pPr>
          </w:p>
        </w:tc>
        <w:tc>
          <w:tcPr>
            <w:tcW w:w="948" w:type="dxa"/>
            <w:noWrap w:val="0"/>
            <w:vAlign w:val="center"/>
          </w:tcPr>
          <w:p w14:paraId="1BC1CCEB">
            <w:pPr>
              <w:spacing w:after="0"/>
              <w:jc w:val="center"/>
              <w:rPr>
                <w:rFonts w:hint="eastAsia" w:ascii="宋体" w:hAnsi="宋体" w:eastAsia="宋体" w:cs="宋体"/>
                <w:color w:val="auto"/>
                <w:sz w:val="21"/>
                <w:szCs w:val="21"/>
                <w:highlight w:val="none"/>
              </w:rPr>
            </w:pPr>
          </w:p>
        </w:tc>
      </w:tr>
      <w:tr w14:paraId="5566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214963B">
            <w:pPr>
              <w:spacing w:after="0"/>
              <w:jc w:val="center"/>
              <w:rPr>
                <w:rFonts w:hint="eastAsia" w:ascii="宋体" w:hAnsi="宋体" w:eastAsia="宋体" w:cs="宋体"/>
                <w:color w:val="auto"/>
                <w:sz w:val="21"/>
                <w:szCs w:val="21"/>
                <w:highlight w:val="none"/>
              </w:rPr>
            </w:pPr>
          </w:p>
        </w:tc>
        <w:tc>
          <w:tcPr>
            <w:tcW w:w="942" w:type="dxa"/>
            <w:noWrap w:val="0"/>
            <w:vAlign w:val="center"/>
          </w:tcPr>
          <w:p w14:paraId="3F7CAF26">
            <w:pPr>
              <w:spacing w:after="0"/>
              <w:jc w:val="center"/>
              <w:rPr>
                <w:rFonts w:hint="eastAsia" w:ascii="宋体" w:hAnsi="宋体" w:eastAsia="宋体" w:cs="宋体"/>
                <w:color w:val="auto"/>
                <w:sz w:val="21"/>
                <w:szCs w:val="21"/>
                <w:highlight w:val="none"/>
              </w:rPr>
            </w:pPr>
          </w:p>
        </w:tc>
        <w:tc>
          <w:tcPr>
            <w:tcW w:w="1195" w:type="dxa"/>
            <w:noWrap w:val="0"/>
            <w:vAlign w:val="center"/>
          </w:tcPr>
          <w:p w14:paraId="3E999AAD">
            <w:pPr>
              <w:spacing w:after="0"/>
              <w:jc w:val="center"/>
              <w:rPr>
                <w:rFonts w:hint="eastAsia" w:ascii="宋体" w:hAnsi="宋体" w:eastAsia="宋体" w:cs="宋体"/>
                <w:color w:val="auto"/>
                <w:sz w:val="21"/>
                <w:szCs w:val="21"/>
                <w:highlight w:val="none"/>
              </w:rPr>
            </w:pPr>
          </w:p>
        </w:tc>
        <w:tc>
          <w:tcPr>
            <w:tcW w:w="1195" w:type="dxa"/>
            <w:noWrap w:val="0"/>
            <w:vAlign w:val="center"/>
          </w:tcPr>
          <w:p w14:paraId="44D99A4F">
            <w:pPr>
              <w:spacing w:after="0"/>
              <w:jc w:val="center"/>
              <w:rPr>
                <w:rFonts w:hint="eastAsia" w:ascii="宋体" w:hAnsi="宋体" w:eastAsia="宋体" w:cs="宋体"/>
                <w:color w:val="auto"/>
                <w:sz w:val="21"/>
                <w:szCs w:val="21"/>
                <w:highlight w:val="none"/>
              </w:rPr>
            </w:pPr>
          </w:p>
        </w:tc>
        <w:tc>
          <w:tcPr>
            <w:tcW w:w="992" w:type="dxa"/>
            <w:noWrap w:val="0"/>
            <w:vAlign w:val="center"/>
          </w:tcPr>
          <w:p w14:paraId="74465E7E">
            <w:pPr>
              <w:spacing w:after="0"/>
              <w:jc w:val="center"/>
              <w:rPr>
                <w:rFonts w:hint="eastAsia" w:ascii="宋体" w:hAnsi="宋体" w:eastAsia="宋体" w:cs="宋体"/>
                <w:color w:val="auto"/>
                <w:sz w:val="21"/>
                <w:szCs w:val="21"/>
                <w:highlight w:val="none"/>
              </w:rPr>
            </w:pPr>
          </w:p>
        </w:tc>
        <w:tc>
          <w:tcPr>
            <w:tcW w:w="993" w:type="dxa"/>
            <w:noWrap w:val="0"/>
            <w:vAlign w:val="center"/>
          </w:tcPr>
          <w:p w14:paraId="54301AEC">
            <w:pPr>
              <w:spacing w:after="0"/>
              <w:jc w:val="center"/>
              <w:rPr>
                <w:rFonts w:hint="eastAsia" w:ascii="宋体" w:hAnsi="宋体" w:eastAsia="宋体" w:cs="宋体"/>
                <w:color w:val="auto"/>
                <w:sz w:val="21"/>
                <w:szCs w:val="21"/>
                <w:highlight w:val="none"/>
              </w:rPr>
            </w:pPr>
          </w:p>
        </w:tc>
        <w:tc>
          <w:tcPr>
            <w:tcW w:w="992" w:type="dxa"/>
            <w:noWrap w:val="0"/>
            <w:vAlign w:val="center"/>
          </w:tcPr>
          <w:p w14:paraId="2C1E7E6C">
            <w:pPr>
              <w:spacing w:after="0"/>
              <w:jc w:val="center"/>
              <w:rPr>
                <w:rFonts w:hint="eastAsia" w:ascii="宋体" w:hAnsi="宋体" w:eastAsia="宋体" w:cs="宋体"/>
                <w:color w:val="auto"/>
                <w:sz w:val="21"/>
                <w:szCs w:val="21"/>
                <w:highlight w:val="none"/>
              </w:rPr>
            </w:pPr>
          </w:p>
        </w:tc>
        <w:tc>
          <w:tcPr>
            <w:tcW w:w="1134" w:type="dxa"/>
            <w:noWrap w:val="0"/>
            <w:vAlign w:val="center"/>
          </w:tcPr>
          <w:p w14:paraId="787E3584">
            <w:pPr>
              <w:spacing w:after="0"/>
              <w:jc w:val="center"/>
              <w:rPr>
                <w:rFonts w:hint="eastAsia" w:ascii="宋体" w:hAnsi="宋体" w:eastAsia="宋体" w:cs="宋体"/>
                <w:color w:val="auto"/>
                <w:sz w:val="21"/>
                <w:szCs w:val="21"/>
                <w:highlight w:val="none"/>
              </w:rPr>
            </w:pPr>
          </w:p>
        </w:tc>
        <w:tc>
          <w:tcPr>
            <w:tcW w:w="992" w:type="dxa"/>
            <w:noWrap w:val="0"/>
            <w:vAlign w:val="center"/>
          </w:tcPr>
          <w:p w14:paraId="6F6D90A3">
            <w:pPr>
              <w:spacing w:after="0"/>
              <w:jc w:val="center"/>
              <w:rPr>
                <w:rFonts w:hint="eastAsia" w:ascii="宋体" w:hAnsi="宋体" w:eastAsia="宋体" w:cs="宋体"/>
                <w:color w:val="auto"/>
                <w:sz w:val="21"/>
                <w:szCs w:val="21"/>
                <w:highlight w:val="none"/>
              </w:rPr>
            </w:pPr>
          </w:p>
        </w:tc>
        <w:tc>
          <w:tcPr>
            <w:tcW w:w="948" w:type="dxa"/>
            <w:noWrap w:val="0"/>
            <w:vAlign w:val="center"/>
          </w:tcPr>
          <w:p w14:paraId="6F1497C1">
            <w:pPr>
              <w:spacing w:after="0"/>
              <w:jc w:val="center"/>
              <w:rPr>
                <w:rFonts w:hint="eastAsia" w:ascii="宋体" w:hAnsi="宋体" w:eastAsia="宋体" w:cs="宋体"/>
                <w:color w:val="auto"/>
                <w:sz w:val="21"/>
                <w:szCs w:val="21"/>
                <w:highlight w:val="none"/>
              </w:rPr>
            </w:pPr>
          </w:p>
        </w:tc>
      </w:tr>
      <w:tr w14:paraId="491A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16823DC9">
            <w:pPr>
              <w:spacing w:after="0"/>
              <w:jc w:val="center"/>
              <w:rPr>
                <w:rFonts w:hint="eastAsia" w:ascii="宋体" w:hAnsi="宋体" w:eastAsia="宋体" w:cs="宋体"/>
                <w:color w:val="auto"/>
                <w:sz w:val="21"/>
                <w:szCs w:val="21"/>
                <w:highlight w:val="none"/>
              </w:rPr>
            </w:pPr>
          </w:p>
        </w:tc>
        <w:tc>
          <w:tcPr>
            <w:tcW w:w="942" w:type="dxa"/>
            <w:noWrap w:val="0"/>
            <w:vAlign w:val="center"/>
          </w:tcPr>
          <w:p w14:paraId="4C804684">
            <w:pPr>
              <w:spacing w:after="0"/>
              <w:jc w:val="center"/>
              <w:rPr>
                <w:rFonts w:hint="eastAsia" w:ascii="宋体" w:hAnsi="宋体" w:eastAsia="宋体" w:cs="宋体"/>
                <w:color w:val="auto"/>
                <w:sz w:val="21"/>
                <w:szCs w:val="21"/>
                <w:highlight w:val="none"/>
              </w:rPr>
            </w:pPr>
          </w:p>
        </w:tc>
        <w:tc>
          <w:tcPr>
            <w:tcW w:w="1195" w:type="dxa"/>
            <w:noWrap w:val="0"/>
            <w:vAlign w:val="center"/>
          </w:tcPr>
          <w:p w14:paraId="26EA4846">
            <w:pPr>
              <w:spacing w:after="0"/>
              <w:jc w:val="center"/>
              <w:rPr>
                <w:rFonts w:hint="eastAsia" w:ascii="宋体" w:hAnsi="宋体" w:eastAsia="宋体" w:cs="宋体"/>
                <w:color w:val="auto"/>
                <w:sz w:val="21"/>
                <w:szCs w:val="21"/>
                <w:highlight w:val="none"/>
              </w:rPr>
            </w:pPr>
          </w:p>
        </w:tc>
        <w:tc>
          <w:tcPr>
            <w:tcW w:w="1195" w:type="dxa"/>
            <w:noWrap w:val="0"/>
            <w:vAlign w:val="center"/>
          </w:tcPr>
          <w:p w14:paraId="555065CB">
            <w:pPr>
              <w:spacing w:after="0"/>
              <w:jc w:val="center"/>
              <w:rPr>
                <w:rFonts w:hint="eastAsia" w:ascii="宋体" w:hAnsi="宋体" w:eastAsia="宋体" w:cs="宋体"/>
                <w:color w:val="auto"/>
                <w:sz w:val="21"/>
                <w:szCs w:val="21"/>
                <w:highlight w:val="none"/>
              </w:rPr>
            </w:pPr>
          </w:p>
        </w:tc>
        <w:tc>
          <w:tcPr>
            <w:tcW w:w="992" w:type="dxa"/>
            <w:noWrap w:val="0"/>
            <w:vAlign w:val="center"/>
          </w:tcPr>
          <w:p w14:paraId="49FC5A5B">
            <w:pPr>
              <w:spacing w:after="0"/>
              <w:jc w:val="center"/>
              <w:rPr>
                <w:rFonts w:hint="eastAsia" w:ascii="宋体" w:hAnsi="宋体" w:eastAsia="宋体" w:cs="宋体"/>
                <w:color w:val="auto"/>
                <w:sz w:val="21"/>
                <w:szCs w:val="21"/>
                <w:highlight w:val="none"/>
              </w:rPr>
            </w:pPr>
          </w:p>
        </w:tc>
        <w:tc>
          <w:tcPr>
            <w:tcW w:w="993" w:type="dxa"/>
            <w:noWrap w:val="0"/>
            <w:vAlign w:val="center"/>
          </w:tcPr>
          <w:p w14:paraId="39D12A8B">
            <w:pPr>
              <w:spacing w:after="0"/>
              <w:jc w:val="center"/>
              <w:rPr>
                <w:rFonts w:hint="eastAsia" w:ascii="宋体" w:hAnsi="宋体" w:eastAsia="宋体" w:cs="宋体"/>
                <w:color w:val="auto"/>
                <w:sz w:val="21"/>
                <w:szCs w:val="21"/>
                <w:highlight w:val="none"/>
              </w:rPr>
            </w:pPr>
          </w:p>
        </w:tc>
        <w:tc>
          <w:tcPr>
            <w:tcW w:w="992" w:type="dxa"/>
            <w:noWrap w:val="0"/>
            <w:vAlign w:val="center"/>
          </w:tcPr>
          <w:p w14:paraId="6936B140">
            <w:pPr>
              <w:spacing w:after="0"/>
              <w:jc w:val="center"/>
              <w:rPr>
                <w:rFonts w:hint="eastAsia" w:ascii="宋体" w:hAnsi="宋体" w:eastAsia="宋体" w:cs="宋体"/>
                <w:color w:val="auto"/>
                <w:sz w:val="21"/>
                <w:szCs w:val="21"/>
                <w:highlight w:val="none"/>
              </w:rPr>
            </w:pPr>
          </w:p>
        </w:tc>
        <w:tc>
          <w:tcPr>
            <w:tcW w:w="1134" w:type="dxa"/>
            <w:noWrap w:val="0"/>
            <w:vAlign w:val="center"/>
          </w:tcPr>
          <w:p w14:paraId="0184F91B">
            <w:pPr>
              <w:spacing w:after="0"/>
              <w:jc w:val="center"/>
              <w:rPr>
                <w:rFonts w:hint="eastAsia" w:ascii="宋体" w:hAnsi="宋体" w:eastAsia="宋体" w:cs="宋体"/>
                <w:color w:val="auto"/>
                <w:sz w:val="21"/>
                <w:szCs w:val="21"/>
                <w:highlight w:val="none"/>
              </w:rPr>
            </w:pPr>
          </w:p>
        </w:tc>
        <w:tc>
          <w:tcPr>
            <w:tcW w:w="992" w:type="dxa"/>
            <w:noWrap w:val="0"/>
            <w:vAlign w:val="center"/>
          </w:tcPr>
          <w:p w14:paraId="133A33B4">
            <w:pPr>
              <w:spacing w:after="0"/>
              <w:jc w:val="center"/>
              <w:rPr>
                <w:rFonts w:hint="eastAsia" w:ascii="宋体" w:hAnsi="宋体" w:eastAsia="宋体" w:cs="宋体"/>
                <w:color w:val="auto"/>
                <w:sz w:val="21"/>
                <w:szCs w:val="21"/>
                <w:highlight w:val="none"/>
              </w:rPr>
            </w:pPr>
          </w:p>
        </w:tc>
        <w:tc>
          <w:tcPr>
            <w:tcW w:w="948" w:type="dxa"/>
            <w:noWrap w:val="0"/>
            <w:vAlign w:val="center"/>
          </w:tcPr>
          <w:p w14:paraId="024FAD20">
            <w:pPr>
              <w:spacing w:after="0"/>
              <w:jc w:val="center"/>
              <w:rPr>
                <w:rFonts w:hint="eastAsia" w:ascii="宋体" w:hAnsi="宋体" w:eastAsia="宋体" w:cs="宋体"/>
                <w:color w:val="auto"/>
                <w:sz w:val="21"/>
                <w:szCs w:val="21"/>
                <w:highlight w:val="none"/>
              </w:rPr>
            </w:pPr>
          </w:p>
        </w:tc>
      </w:tr>
      <w:tr w14:paraId="79F0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A3F51AC">
            <w:pPr>
              <w:spacing w:after="0"/>
              <w:jc w:val="center"/>
              <w:rPr>
                <w:rFonts w:hint="eastAsia" w:ascii="宋体" w:hAnsi="宋体" w:eastAsia="宋体" w:cs="宋体"/>
                <w:color w:val="auto"/>
                <w:sz w:val="21"/>
                <w:szCs w:val="21"/>
                <w:highlight w:val="none"/>
              </w:rPr>
            </w:pPr>
          </w:p>
        </w:tc>
        <w:tc>
          <w:tcPr>
            <w:tcW w:w="942" w:type="dxa"/>
            <w:noWrap w:val="0"/>
            <w:vAlign w:val="center"/>
          </w:tcPr>
          <w:p w14:paraId="44FB5CD8">
            <w:pPr>
              <w:spacing w:after="0"/>
              <w:jc w:val="center"/>
              <w:rPr>
                <w:rFonts w:hint="eastAsia" w:ascii="宋体" w:hAnsi="宋体" w:eastAsia="宋体" w:cs="宋体"/>
                <w:color w:val="auto"/>
                <w:sz w:val="21"/>
                <w:szCs w:val="21"/>
                <w:highlight w:val="none"/>
              </w:rPr>
            </w:pPr>
          </w:p>
        </w:tc>
        <w:tc>
          <w:tcPr>
            <w:tcW w:w="1195" w:type="dxa"/>
            <w:noWrap w:val="0"/>
            <w:vAlign w:val="center"/>
          </w:tcPr>
          <w:p w14:paraId="2B135DF3">
            <w:pPr>
              <w:spacing w:after="0"/>
              <w:jc w:val="center"/>
              <w:rPr>
                <w:rFonts w:hint="eastAsia" w:ascii="宋体" w:hAnsi="宋体" w:eastAsia="宋体" w:cs="宋体"/>
                <w:color w:val="auto"/>
                <w:sz w:val="21"/>
                <w:szCs w:val="21"/>
                <w:highlight w:val="none"/>
              </w:rPr>
            </w:pPr>
          </w:p>
        </w:tc>
        <w:tc>
          <w:tcPr>
            <w:tcW w:w="1195" w:type="dxa"/>
            <w:noWrap w:val="0"/>
            <w:vAlign w:val="center"/>
          </w:tcPr>
          <w:p w14:paraId="192ECB20">
            <w:pPr>
              <w:spacing w:after="0"/>
              <w:jc w:val="center"/>
              <w:rPr>
                <w:rFonts w:hint="eastAsia" w:ascii="宋体" w:hAnsi="宋体" w:eastAsia="宋体" w:cs="宋体"/>
                <w:color w:val="auto"/>
                <w:sz w:val="21"/>
                <w:szCs w:val="21"/>
                <w:highlight w:val="none"/>
              </w:rPr>
            </w:pPr>
          </w:p>
        </w:tc>
        <w:tc>
          <w:tcPr>
            <w:tcW w:w="992" w:type="dxa"/>
            <w:noWrap w:val="0"/>
            <w:vAlign w:val="center"/>
          </w:tcPr>
          <w:p w14:paraId="532FC96A">
            <w:pPr>
              <w:spacing w:after="0"/>
              <w:jc w:val="center"/>
              <w:rPr>
                <w:rFonts w:hint="eastAsia" w:ascii="宋体" w:hAnsi="宋体" w:eastAsia="宋体" w:cs="宋体"/>
                <w:color w:val="auto"/>
                <w:sz w:val="21"/>
                <w:szCs w:val="21"/>
                <w:highlight w:val="none"/>
              </w:rPr>
            </w:pPr>
          </w:p>
        </w:tc>
        <w:tc>
          <w:tcPr>
            <w:tcW w:w="993" w:type="dxa"/>
            <w:noWrap w:val="0"/>
            <w:vAlign w:val="center"/>
          </w:tcPr>
          <w:p w14:paraId="472CC918">
            <w:pPr>
              <w:spacing w:after="0"/>
              <w:jc w:val="center"/>
              <w:rPr>
                <w:rFonts w:hint="eastAsia" w:ascii="宋体" w:hAnsi="宋体" w:eastAsia="宋体" w:cs="宋体"/>
                <w:color w:val="auto"/>
                <w:sz w:val="21"/>
                <w:szCs w:val="21"/>
                <w:highlight w:val="none"/>
              </w:rPr>
            </w:pPr>
          </w:p>
        </w:tc>
        <w:tc>
          <w:tcPr>
            <w:tcW w:w="992" w:type="dxa"/>
            <w:noWrap w:val="0"/>
            <w:vAlign w:val="center"/>
          </w:tcPr>
          <w:p w14:paraId="61D9E40A">
            <w:pPr>
              <w:spacing w:after="0"/>
              <w:jc w:val="center"/>
              <w:rPr>
                <w:rFonts w:hint="eastAsia" w:ascii="宋体" w:hAnsi="宋体" w:eastAsia="宋体" w:cs="宋体"/>
                <w:color w:val="auto"/>
                <w:sz w:val="21"/>
                <w:szCs w:val="21"/>
                <w:highlight w:val="none"/>
              </w:rPr>
            </w:pPr>
          </w:p>
        </w:tc>
        <w:tc>
          <w:tcPr>
            <w:tcW w:w="1134" w:type="dxa"/>
            <w:noWrap w:val="0"/>
            <w:vAlign w:val="center"/>
          </w:tcPr>
          <w:p w14:paraId="029FCAEE">
            <w:pPr>
              <w:spacing w:after="0"/>
              <w:jc w:val="center"/>
              <w:rPr>
                <w:rFonts w:hint="eastAsia" w:ascii="宋体" w:hAnsi="宋体" w:eastAsia="宋体" w:cs="宋体"/>
                <w:color w:val="auto"/>
                <w:sz w:val="21"/>
                <w:szCs w:val="21"/>
                <w:highlight w:val="none"/>
              </w:rPr>
            </w:pPr>
          </w:p>
        </w:tc>
        <w:tc>
          <w:tcPr>
            <w:tcW w:w="992" w:type="dxa"/>
            <w:noWrap w:val="0"/>
            <w:vAlign w:val="center"/>
          </w:tcPr>
          <w:p w14:paraId="4BF41D73">
            <w:pPr>
              <w:spacing w:after="0"/>
              <w:jc w:val="center"/>
              <w:rPr>
                <w:rFonts w:hint="eastAsia" w:ascii="宋体" w:hAnsi="宋体" w:eastAsia="宋体" w:cs="宋体"/>
                <w:color w:val="auto"/>
                <w:sz w:val="21"/>
                <w:szCs w:val="21"/>
                <w:highlight w:val="none"/>
              </w:rPr>
            </w:pPr>
          </w:p>
        </w:tc>
        <w:tc>
          <w:tcPr>
            <w:tcW w:w="948" w:type="dxa"/>
            <w:noWrap w:val="0"/>
            <w:vAlign w:val="center"/>
          </w:tcPr>
          <w:p w14:paraId="21BD32B0">
            <w:pPr>
              <w:spacing w:after="0"/>
              <w:jc w:val="center"/>
              <w:rPr>
                <w:rFonts w:hint="eastAsia" w:ascii="宋体" w:hAnsi="宋体" w:eastAsia="宋体" w:cs="宋体"/>
                <w:color w:val="auto"/>
                <w:sz w:val="21"/>
                <w:szCs w:val="21"/>
                <w:highlight w:val="none"/>
              </w:rPr>
            </w:pPr>
          </w:p>
        </w:tc>
      </w:tr>
    </w:tbl>
    <w:p w14:paraId="1145180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2D0F6D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4A53FA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zh-CN"/>
        </w:rPr>
        <w:t>单项合同年度配送服务金额</w:t>
      </w:r>
      <w:r>
        <w:rPr>
          <w:rFonts w:ascii="宋体" w:hAnsi="宋体" w:eastAsia="宋体" w:cs="Times New Roman"/>
          <w:color w:val="auto"/>
          <w:szCs w:val="24"/>
          <w:highlight w:val="none"/>
          <w:lang w:val="zh-CN"/>
        </w:rPr>
        <w:t>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val="0"/>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32872C3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（2）业绩须附合同复印件加盖投标人公章；</w:t>
      </w:r>
    </w:p>
    <w:p w14:paraId="51E8974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（3）合同必须能反映评分条件（合同签订日期为</w:t>
      </w:r>
      <w:r>
        <w:rPr>
          <w:rFonts w:hint="eastAsia" w:ascii="宋体" w:hAnsi="宋体" w:eastAsia="宋体" w:cs="Times New Roman"/>
          <w:color w:val="auto"/>
          <w:szCs w:val="24"/>
          <w:highlight w:val="none"/>
          <w:lang w:val="en-US" w:eastAsia="zh-CN"/>
        </w:rPr>
        <w:t>2021</w:t>
      </w:r>
      <w:r>
        <w:rPr>
          <w:rFonts w:hint="eastAsia" w:ascii="宋体" w:hAnsi="宋体" w:eastAsia="宋体" w:cs="Times New Roman"/>
          <w:color w:val="auto"/>
          <w:szCs w:val="24"/>
          <w:highlight w:val="none"/>
          <w:lang w:val="zh-CN"/>
        </w:rPr>
        <w:t>年1月1日或以后，合同服务内容必须为饭堂、食堂食品或者食材供应链配送服务，合同金额），如合同未能反映评分条件的则需提供相对应金额的发票或服务购买方出具的书面补充说明文件复印件作为辅助证明（补充说明文件复印件能显示服务购买方公章）；</w:t>
      </w:r>
    </w:p>
    <w:p w14:paraId="5EDA6DF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（4）若业绩为框架式协议或资格入围无明确金额的合同，必须同时提供合同期限内已服务发票金额统计表和发票复印件；</w:t>
      </w:r>
    </w:p>
    <w:p w14:paraId="3FC3FC6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若单项合同服务期限为一年的，“年度配送服务项目总金额”为单项合同服务期内总金额；若单项合同服务期限超过一年的，“年度配送服务项目总金额”为单项合同总金额按照合同期限折算成平均每年度的金额，即（单项合同总金额/合同服务期月数）×12。</w:t>
      </w:r>
    </w:p>
    <w:p w14:paraId="69D8B978">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7C652A6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201FD40">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3CFDAB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8D69F10">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5B39C826">
      <w:pPr>
        <w:spacing w:line="360" w:lineRule="auto"/>
        <w:jc w:val="both"/>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附表：已服务发票金额统计表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6A7F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5BCB37C">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noWrap w:val="0"/>
            <w:vAlign w:val="center"/>
          </w:tcPr>
          <w:p w14:paraId="5A745ACC">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34FA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AF55418">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noWrap w:val="0"/>
            <w:vAlign w:val="center"/>
          </w:tcPr>
          <w:p w14:paraId="0C7F4E7A">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68D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F0E5471">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合同服务购买方）</w:t>
            </w:r>
          </w:p>
        </w:tc>
        <w:tc>
          <w:tcPr>
            <w:tcW w:w="5208" w:type="dxa"/>
            <w:gridSpan w:val="4"/>
            <w:noWrap w:val="0"/>
            <w:vAlign w:val="center"/>
          </w:tcPr>
          <w:p w14:paraId="309B0C19">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3AD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8EDDF17">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56C87264">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noWrap w:val="0"/>
            <w:vAlign w:val="center"/>
          </w:tcPr>
          <w:p w14:paraId="5822E1A3">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noWrap w:val="0"/>
            <w:vAlign w:val="center"/>
          </w:tcPr>
          <w:p w14:paraId="767125B3">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31ED8C8F">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70E82749">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E60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03E6153C">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42D876B1">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58B4D9D2">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2B60CAFD">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33729E99">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37ED2B0E">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0E3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6D6A3C0">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233DCBB5">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69EF51AC">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65960840">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0C1A8489">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698E686A">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748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674CDCB">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345F79CA">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425B35EC">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7AF82B3A">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20CA39AB">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76CDCA03">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01AC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AD15DA6">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1BCF6654">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7014DE3C">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1A287BFF">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2779A3B7">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6F25C728">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r w14:paraId="6DB6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F52ABC1">
            <w:pPr>
              <w:pStyle w:val="19"/>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noWrap w:val="0"/>
            <w:vAlign w:val="center"/>
          </w:tcPr>
          <w:p w14:paraId="0F4B03DA">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7F02C725">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3FEC2050">
            <w:pPr>
              <w:pStyle w:val="19"/>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02D357BD">
            <w:pPr>
              <w:pStyle w:val="19"/>
              <w:snapToGrid w:val="0"/>
              <w:spacing w:after="0" w:line="360" w:lineRule="auto"/>
              <w:ind w:left="0" w:leftChars="0"/>
              <w:jc w:val="center"/>
              <w:rPr>
                <w:rFonts w:hint="eastAsia" w:ascii="宋体" w:hAnsi="宋体" w:eastAsia="宋体" w:cs="宋体"/>
                <w:color w:val="auto"/>
                <w:sz w:val="21"/>
                <w:szCs w:val="21"/>
                <w:highlight w:val="none"/>
              </w:rPr>
            </w:pPr>
          </w:p>
        </w:tc>
      </w:tr>
    </w:tbl>
    <w:p w14:paraId="0804B5FD">
      <w:pPr>
        <w:snapToGrid w:val="0"/>
        <w:spacing w:line="360" w:lineRule="auto"/>
        <w:ind w:left="491" w:leftChars="-57" w:hanging="611" w:hangingChars="291"/>
        <w:rPr>
          <w:rFonts w:hint="eastAsia" w:ascii="宋体" w:hAnsi="宋体" w:eastAsia="宋体" w:cs="宋体"/>
          <w:color w:val="auto"/>
          <w:kern w:val="2"/>
          <w:sz w:val="21"/>
          <w:highlight w:val="none"/>
        </w:rPr>
      </w:pPr>
    </w:p>
    <w:p w14:paraId="48FAD756">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618229EB">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（1）投标人提供框架式协议或资格入围无明确金额的合同时，须同时提供本统计表及服务发票复印件，本统计表及服务发票复印件应后附于合同复印件；</w:t>
      </w:r>
    </w:p>
    <w:p w14:paraId="6CCB668E">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（2）发票抬头应为合同服务购买方，收款人应为投标人，且发票名目、所属时期应与合同约定内容一致，否则不计分；</w:t>
      </w:r>
    </w:p>
    <w:p w14:paraId="15D153BD">
      <w:pPr>
        <w:snapToGrid w:val="0"/>
        <w:spacing w:line="360" w:lineRule="auto"/>
        <w:ind w:left="396" w:leftChars="-58" w:hanging="518" w:hangingChars="247"/>
        <w:rPr>
          <w:rFonts w:hint="eastAsia" w:ascii="宋体" w:hAnsi="宋体" w:eastAsia="宋体" w:cs="宋体"/>
          <w:color w:val="auto"/>
          <w:kern w:val="2"/>
          <w:sz w:val="21"/>
          <w:highlight w:val="none"/>
        </w:rPr>
      </w:pPr>
      <w:bookmarkStart w:id="767" w:name="_Toc22445"/>
      <w:bookmarkStart w:id="768" w:name="_Toc2780"/>
      <w:r>
        <w:rPr>
          <w:rFonts w:hint="eastAsia" w:ascii="宋体" w:hAnsi="宋体" w:eastAsia="宋体" w:cs="宋体"/>
          <w:color w:val="auto"/>
          <w:kern w:val="2"/>
          <w:sz w:val="21"/>
          <w:highlight w:val="none"/>
        </w:rPr>
        <w:t>（3）发票合计金额视为投标人所提供</w:t>
      </w:r>
      <w:r>
        <w:rPr>
          <w:rFonts w:hint="eastAsia" w:ascii="宋体" w:hAnsi="宋体" w:eastAsia="宋体" w:cs="宋体"/>
          <w:color w:val="auto"/>
          <w:kern w:val="2"/>
          <w:sz w:val="21"/>
          <w:highlight w:val="none"/>
          <w:lang w:val="en-US" w:eastAsia="zh-CN"/>
        </w:rPr>
        <w:t>该单项</w:t>
      </w:r>
      <w:r>
        <w:rPr>
          <w:rFonts w:hint="eastAsia" w:ascii="宋体" w:hAnsi="宋体" w:eastAsia="宋体" w:cs="宋体"/>
          <w:color w:val="auto"/>
          <w:sz w:val="21"/>
          <w:szCs w:val="21"/>
          <w:highlight w:val="none"/>
          <w:lang w:val="pt-BR" w:eastAsia="zh-CN"/>
        </w:rPr>
        <w:t>饭堂、食堂食品或者食材供应链配送服务项目</w:t>
      </w:r>
      <w:r>
        <w:rPr>
          <w:rFonts w:hint="eastAsia" w:ascii="宋体" w:hAnsi="宋体" w:eastAsia="宋体" w:cs="宋体"/>
          <w:color w:val="auto"/>
          <w:sz w:val="21"/>
          <w:szCs w:val="21"/>
          <w:highlight w:val="none"/>
          <w:lang w:val="en-US" w:eastAsia="zh-CN"/>
        </w:rPr>
        <w:t>实际总金额，评审时将按照“年度配送服务项目总金额”进行评审</w:t>
      </w:r>
      <w:r>
        <w:rPr>
          <w:rFonts w:hint="eastAsia" w:ascii="宋体" w:hAnsi="宋体" w:eastAsia="宋体" w:cs="宋体"/>
          <w:color w:val="auto"/>
          <w:kern w:val="2"/>
          <w:sz w:val="21"/>
          <w:highlight w:val="none"/>
        </w:rPr>
        <w:t>。</w:t>
      </w:r>
      <w:bookmarkEnd w:id="767"/>
      <w:bookmarkEnd w:id="768"/>
    </w:p>
    <w:p w14:paraId="6377112F">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65"/>
    <w:bookmarkEnd w:id="766"/>
    <w:p w14:paraId="430E13E7">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769" w:name="_Toc2719"/>
      <w:bookmarkStart w:id="770" w:name="_Toc7203"/>
      <w:bookmarkStart w:id="771" w:name="_Toc31115"/>
      <w:bookmarkStart w:id="772" w:name="_Toc18175_WPSOffice_Level2"/>
      <w:bookmarkStart w:id="773" w:name="_Toc1977737"/>
      <w:bookmarkStart w:id="774" w:name="_Toc140596938"/>
      <w:bookmarkStart w:id="775" w:name="_Toc102860427"/>
      <w:bookmarkStart w:id="776" w:name="_Toc142508378"/>
      <w:bookmarkStart w:id="777" w:name="_Toc533708132"/>
      <w:bookmarkStart w:id="778" w:name="_Toc19890"/>
      <w:bookmarkStart w:id="779" w:name="_Toc486167719"/>
      <w:bookmarkStart w:id="780" w:name="_Toc18413"/>
      <w:bookmarkStart w:id="781" w:name="_Toc94107220"/>
      <w:bookmarkStart w:id="782" w:name="_Toc31965"/>
      <w:bookmarkStart w:id="783" w:name="_Toc104991885"/>
      <w:bookmarkStart w:id="784" w:name="_Toc102860083"/>
      <w:r>
        <w:rPr>
          <w:rFonts w:hint="eastAsia" w:ascii="宋体" w:hAnsi="宋体" w:eastAsia="宋体" w:cs="宋体"/>
          <w:b/>
          <w:bCs/>
          <w:color w:val="auto"/>
          <w:kern w:val="0"/>
          <w:sz w:val="32"/>
          <w:szCs w:val="32"/>
          <w:highlight w:val="none"/>
          <w:lang w:val="zh-CN"/>
        </w:rPr>
        <w:t>十、拟投入本项目的配送场所</w:t>
      </w:r>
      <w:bookmarkEnd w:id="769"/>
      <w:bookmarkEnd w:id="770"/>
      <w:bookmarkEnd w:id="771"/>
    </w:p>
    <w:p w14:paraId="0862C13A">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5D4B7898">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785" w:name="_Toc22031"/>
      <w:bookmarkStart w:id="786" w:name="_Toc30430"/>
      <w:bookmarkStart w:id="787" w:name="_Toc22256"/>
      <w:r>
        <w:rPr>
          <w:rFonts w:hint="eastAsia" w:ascii="宋体" w:hAnsi="宋体" w:eastAsia="宋体" w:cs="宋体"/>
          <w:b/>
          <w:bCs/>
          <w:color w:val="auto"/>
          <w:kern w:val="0"/>
          <w:sz w:val="32"/>
          <w:szCs w:val="32"/>
          <w:highlight w:val="none"/>
          <w:lang w:val="en-US" w:eastAsia="zh-CN"/>
        </w:rPr>
        <w:t>十一、拟投入本项目的人员及车辆情况</w:t>
      </w:r>
      <w:bookmarkEnd w:id="785"/>
      <w:bookmarkEnd w:id="786"/>
      <w:bookmarkEnd w:id="787"/>
    </w:p>
    <w:p w14:paraId="21E2B178">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1EF2A775">
      <w:pPr>
        <w:pStyle w:val="2"/>
        <w:jc w:val="left"/>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十</w:t>
      </w:r>
      <w:r>
        <w:rPr>
          <w:rFonts w:hint="eastAsia" w:hAnsi="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en-US" w:eastAsia="zh-CN"/>
        </w:rPr>
        <w:t>、拟供应货品来源情况</w:t>
      </w:r>
    </w:p>
    <w:p w14:paraId="7FE9C17C">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5461E2F5">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88" w:name="_Toc7228"/>
      <w:bookmarkStart w:id="789" w:name="_Toc20639"/>
      <w:bookmarkStart w:id="790" w:name="_Toc13328"/>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投标保证金汇入情况说明</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8"/>
      <w:bookmarkEnd w:id="789"/>
      <w:bookmarkEnd w:id="790"/>
    </w:p>
    <w:p w14:paraId="43652D13">
      <w:pPr>
        <w:autoSpaceDE w:val="0"/>
        <w:autoSpaceDN w:val="0"/>
        <w:adjustRightInd w:val="0"/>
        <w:spacing w:line="360" w:lineRule="auto"/>
        <w:jc w:val="left"/>
        <w:rPr>
          <w:rFonts w:ascii="宋体" w:hAnsi="宋体" w:eastAsia="宋体" w:cs="宋体"/>
          <w:color w:val="auto"/>
          <w:szCs w:val="24"/>
          <w:highlight w:val="none"/>
        </w:rPr>
      </w:pPr>
    </w:p>
    <w:p w14:paraId="30F90856">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91" w:name="_Toc31832_WPSOffice_Level3"/>
      <w:r>
        <w:rPr>
          <w:rFonts w:hint="eastAsia" w:ascii="宋体" w:hAnsi="宋体" w:eastAsia="宋体" w:cs="宋体"/>
          <w:b/>
          <w:bCs/>
          <w:color w:val="auto"/>
          <w:kern w:val="0"/>
          <w:sz w:val="24"/>
          <w:szCs w:val="24"/>
          <w:highlight w:val="none"/>
        </w:rPr>
        <w:t>投标保证金汇入情况说明</w:t>
      </w:r>
      <w:bookmarkEnd w:id="791"/>
    </w:p>
    <w:p w14:paraId="76D85DFE">
      <w:pPr>
        <w:autoSpaceDE w:val="0"/>
        <w:autoSpaceDN w:val="0"/>
        <w:adjustRightInd w:val="0"/>
        <w:spacing w:line="360" w:lineRule="auto"/>
        <w:jc w:val="center"/>
        <w:rPr>
          <w:rFonts w:ascii="宋体" w:hAnsi="宋体" w:eastAsia="宋体" w:cs="宋体"/>
          <w:b/>
          <w:bCs/>
          <w:color w:val="auto"/>
          <w:kern w:val="0"/>
          <w:szCs w:val="24"/>
          <w:highlight w:val="none"/>
        </w:rPr>
      </w:pPr>
    </w:p>
    <w:p w14:paraId="0A4AA82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00B2FD1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lang w:eastAsia="zh-CN"/>
        </w:rPr>
        <w:t>东莞市水务集团净水有限公司2025年度员工食堂食材配送服务采购项目(招标编号：0832-SFCX24DG180C)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0FC3CB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8CC3F2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3EC6125">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F36D9E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18B938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4B882B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447D8D3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2BF89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38DA605">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7CA3BF5">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639FBE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43DBC95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28AC0C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BC1B0C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E04E16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4E20A181">
      <w:pPr>
        <w:spacing w:line="360" w:lineRule="auto"/>
        <w:ind w:left="340" w:leftChars="162" w:firstLine="425"/>
        <w:rPr>
          <w:rFonts w:ascii="宋体" w:hAnsi="宋体" w:eastAsia="宋体" w:cs="宋体"/>
          <w:b/>
          <w:bCs/>
          <w:color w:val="auto"/>
          <w:szCs w:val="21"/>
          <w:highlight w:val="none"/>
        </w:rPr>
      </w:pPr>
      <w:bookmarkStart w:id="792" w:name="_Toc26208_WPSOffice_Level3"/>
      <w:r>
        <w:rPr>
          <w:rFonts w:hint="eastAsia" w:ascii="宋体" w:hAnsi="宋体" w:eastAsia="宋体" w:cs="宋体"/>
          <w:b/>
          <w:bCs/>
          <w:color w:val="auto"/>
          <w:szCs w:val="21"/>
          <w:highlight w:val="none"/>
        </w:rPr>
        <w:t>附：1、我方投标保证金汇款凭证（复印件）</w:t>
      </w:r>
      <w:bookmarkEnd w:id="792"/>
    </w:p>
    <w:p w14:paraId="7394C2E9">
      <w:pPr>
        <w:spacing w:line="360" w:lineRule="auto"/>
        <w:ind w:left="340" w:leftChars="162" w:firstLine="839" w:firstLineChars="398"/>
        <w:rPr>
          <w:rFonts w:ascii="宋体" w:hAnsi="宋体" w:eastAsia="宋体" w:cs="宋体"/>
          <w:b/>
          <w:bCs/>
          <w:color w:val="auto"/>
          <w:szCs w:val="21"/>
          <w:highlight w:val="none"/>
        </w:rPr>
      </w:pPr>
      <w:bookmarkStart w:id="793" w:name="_Toc12992_WPSOffice_Level3"/>
      <w:r>
        <w:rPr>
          <w:rFonts w:hint="eastAsia" w:ascii="宋体" w:hAnsi="宋体" w:eastAsia="宋体" w:cs="宋体"/>
          <w:b/>
          <w:bCs/>
          <w:color w:val="auto"/>
          <w:szCs w:val="21"/>
          <w:highlight w:val="none"/>
        </w:rPr>
        <w:t>2、我方基本账户开户许可证（复印件）</w:t>
      </w:r>
      <w:bookmarkEnd w:id="793"/>
    </w:p>
    <w:p w14:paraId="1C4C16E7">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AD2A8A5">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3D7009D">
      <w:pPr>
        <w:spacing w:line="360" w:lineRule="auto"/>
        <w:rPr>
          <w:rFonts w:ascii="宋体" w:hAnsi="宋体" w:eastAsia="宋体" w:cs="宋体"/>
          <w:b/>
          <w:color w:val="auto"/>
          <w:kern w:val="0"/>
          <w:szCs w:val="21"/>
          <w:highlight w:val="none"/>
        </w:rPr>
      </w:pPr>
      <w:bookmarkStart w:id="794" w:name="_Toc533708134"/>
      <w:bookmarkStart w:id="795" w:name="_Toc486167721"/>
    </w:p>
    <w:p w14:paraId="75CF6EA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796" w:name="_Toc102860428"/>
      <w:bookmarkStart w:id="797" w:name="_Toc24616"/>
      <w:bookmarkStart w:id="798" w:name="_Toc140596939"/>
      <w:bookmarkStart w:id="799" w:name="_Toc142508379"/>
      <w:bookmarkStart w:id="800" w:name="_Toc102860084"/>
      <w:bookmarkStart w:id="801" w:name="_Toc1977738"/>
      <w:bookmarkStart w:id="802" w:name="_Toc104991886"/>
      <w:bookmarkStart w:id="803" w:name="_Toc94107221"/>
    </w:p>
    <w:p w14:paraId="656CDB6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0794D03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04" w:name="_Toc29652"/>
      <w:bookmarkStart w:id="805" w:name="_Toc17146"/>
      <w:bookmarkStart w:id="806" w:name="_Toc2007"/>
      <w:bookmarkStart w:id="807" w:name="_Toc11708"/>
      <w:bookmarkStart w:id="808" w:name="_Toc10650"/>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四</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2796DF1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09" w:name="_Toc26826"/>
      <w:bookmarkStart w:id="810" w:name="_Toc102860085"/>
      <w:bookmarkStart w:id="811" w:name="_Toc27482"/>
      <w:bookmarkStart w:id="812" w:name="_Toc140596940"/>
      <w:bookmarkStart w:id="813" w:name="_Toc104991887"/>
      <w:bookmarkStart w:id="814" w:name="_Toc32157"/>
      <w:bookmarkStart w:id="815" w:name="_Toc142508380"/>
      <w:bookmarkStart w:id="816" w:name="_Toc102860429"/>
      <w:bookmarkStart w:id="817" w:name="_Toc18038"/>
      <w:bookmarkStart w:id="818" w:name="_Toc31916"/>
      <w:bookmarkStart w:id="819" w:name="_Toc94107222"/>
      <w:bookmarkStart w:id="820" w:name="_Toc1977739"/>
      <w:bookmarkStart w:id="821" w:name="_Toc783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、技术响应文件格式</w:t>
      </w:r>
      <w:bookmarkEnd w:id="794"/>
      <w:bookmarkEnd w:id="809"/>
      <w:bookmarkEnd w:id="810"/>
      <w:bookmarkEnd w:id="811"/>
      <w:bookmarkEnd w:id="812"/>
      <w:bookmarkEnd w:id="813"/>
      <w:bookmarkEnd w:id="814"/>
      <w:bookmarkEnd w:id="815"/>
      <w:bookmarkEnd w:id="816"/>
      <w:bookmarkEnd w:id="817"/>
      <w:bookmarkEnd w:id="818"/>
      <w:bookmarkEnd w:id="819"/>
      <w:bookmarkEnd w:id="820"/>
      <w:bookmarkEnd w:id="821"/>
    </w:p>
    <w:p w14:paraId="6A3D7515">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99E57E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5</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2FD1794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2、购买食品安全责任险承诺书；</w:t>
      </w:r>
    </w:p>
    <w:p w14:paraId="57C7339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3、总体实施方案（投标人自行编写）；</w:t>
      </w:r>
    </w:p>
    <w:p w14:paraId="797C282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4、食品安全管理；</w:t>
      </w:r>
    </w:p>
    <w:p w14:paraId="41440C4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（1）食材检验制度、食材进货制度、食材安全管理制度、人员管理制度（投标人自行编写）；</w:t>
      </w:r>
    </w:p>
    <w:p w14:paraId="75DC10F1">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（2）检测能力（投标人自行编写）；</w:t>
      </w:r>
    </w:p>
    <w:p w14:paraId="2E7CF2B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（3）食材合格检测报告；</w:t>
      </w:r>
    </w:p>
    <w:p w14:paraId="4650FF0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突发事件的应急响应方案</w:t>
      </w:r>
      <w:r>
        <w:rPr>
          <w:rFonts w:hint="eastAsia" w:ascii="宋体" w:hAnsi="宋体" w:eastAsia="宋体" w:cs="宋体"/>
          <w:color w:val="auto"/>
          <w:kern w:val="0"/>
          <w:szCs w:val="21"/>
          <w:highlight w:val="none"/>
        </w:rPr>
        <w:t>（投标人自行编写）；</w:t>
      </w:r>
    </w:p>
    <w:p w14:paraId="641766D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479C5820">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95"/>
      <w:bookmarkStart w:id="822" w:name="_Toc533708135"/>
      <w:bookmarkStart w:id="823" w:name="_Toc104991888"/>
      <w:bookmarkStart w:id="824" w:name="_Toc1977740"/>
      <w:bookmarkStart w:id="825" w:name="_Toc142508381"/>
      <w:bookmarkStart w:id="826" w:name="_Toc94107223"/>
      <w:bookmarkStart w:id="827" w:name="_Toc102860430"/>
      <w:bookmarkStart w:id="828" w:name="_Toc140596941"/>
      <w:bookmarkStart w:id="829" w:name="_Toc102860086"/>
    </w:p>
    <w:p w14:paraId="210D72EF">
      <w:pPr>
        <w:pStyle w:val="19"/>
        <w:spacing w:line="360" w:lineRule="auto"/>
        <w:jc w:val="center"/>
        <w:rPr>
          <w:rFonts w:hint="eastAsia" w:ascii="宋体" w:hAnsi="宋体" w:eastAsia="宋体" w:cs="宋体"/>
          <w:b/>
          <w:color w:val="auto"/>
          <w:kern w:val="0"/>
          <w:szCs w:val="21"/>
          <w:highlight w:val="none"/>
        </w:rPr>
      </w:pPr>
    </w:p>
    <w:p w14:paraId="2FCFC164">
      <w:pPr>
        <w:pStyle w:val="19"/>
        <w:spacing w:line="360" w:lineRule="auto"/>
        <w:jc w:val="center"/>
        <w:rPr>
          <w:rFonts w:hint="eastAsia" w:ascii="宋体" w:hAnsi="宋体" w:eastAsia="宋体" w:cs="宋体"/>
          <w:b/>
          <w:color w:val="auto"/>
          <w:kern w:val="0"/>
          <w:szCs w:val="21"/>
          <w:highlight w:val="none"/>
        </w:rPr>
      </w:pPr>
    </w:p>
    <w:p w14:paraId="135B4BED">
      <w:pPr>
        <w:pStyle w:val="19"/>
        <w:spacing w:line="360" w:lineRule="auto"/>
        <w:jc w:val="center"/>
        <w:rPr>
          <w:rFonts w:hint="eastAsia" w:ascii="宋体" w:hAnsi="宋体" w:eastAsia="宋体" w:cs="宋体"/>
          <w:b/>
          <w:color w:val="auto"/>
          <w:kern w:val="0"/>
          <w:szCs w:val="21"/>
          <w:highlight w:val="none"/>
        </w:rPr>
      </w:pPr>
    </w:p>
    <w:p w14:paraId="1DBCD54C">
      <w:pPr>
        <w:pStyle w:val="19"/>
        <w:spacing w:line="360" w:lineRule="auto"/>
        <w:jc w:val="center"/>
        <w:rPr>
          <w:rFonts w:hint="eastAsia" w:ascii="宋体" w:hAnsi="宋体" w:eastAsia="宋体" w:cs="宋体"/>
          <w:b/>
          <w:color w:val="auto"/>
          <w:kern w:val="0"/>
          <w:szCs w:val="21"/>
          <w:highlight w:val="none"/>
        </w:rPr>
      </w:pPr>
    </w:p>
    <w:p w14:paraId="6FB41AB0">
      <w:pPr>
        <w:pStyle w:val="19"/>
        <w:spacing w:line="360" w:lineRule="auto"/>
        <w:jc w:val="center"/>
        <w:rPr>
          <w:rFonts w:hint="eastAsia" w:ascii="宋体" w:hAnsi="宋体" w:eastAsia="宋体" w:cs="宋体"/>
          <w:b/>
          <w:color w:val="auto"/>
          <w:kern w:val="0"/>
          <w:szCs w:val="21"/>
          <w:highlight w:val="none"/>
        </w:rPr>
      </w:pPr>
    </w:p>
    <w:p w14:paraId="7D9AD8F3">
      <w:pPr>
        <w:pStyle w:val="19"/>
        <w:spacing w:line="360" w:lineRule="auto"/>
        <w:jc w:val="center"/>
        <w:rPr>
          <w:rFonts w:hint="eastAsia" w:ascii="宋体" w:hAnsi="宋体" w:eastAsia="宋体" w:cs="宋体"/>
          <w:b/>
          <w:color w:val="auto"/>
          <w:kern w:val="0"/>
          <w:szCs w:val="21"/>
          <w:highlight w:val="none"/>
        </w:rPr>
      </w:pPr>
    </w:p>
    <w:p w14:paraId="2C6DF751">
      <w:pPr>
        <w:pStyle w:val="19"/>
        <w:spacing w:line="360" w:lineRule="auto"/>
        <w:jc w:val="center"/>
        <w:rPr>
          <w:rFonts w:hint="eastAsia" w:ascii="宋体" w:hAnsi="宋体" w:eastAsia="宋体" w:cs="宋体"/>
          <w:b/>
          <w:color w:val="auto"/>
          <w:kern w:val="0"/>
          <w:szCs w:val="21"/>
          <w:highlight w:val="none"/>
        </w:rPr>
      </w:pPr>
    </w:p>
    <w:p w14:paraId="70ACD11C">
      <w:pPr>
        <w:pStyle w:val="19"/>
        <w:spacing w:line="360" w:lineRule="auto"/>
        <w:jc w:val="center"/>
        <w:rPr>
          <w:rFonts w:hint="eastAsia" w:ascii="宋体" w:hAnsi="宋体" w:eastAsia="宋体" w:cs="宋体"/>
          <w:b/>
          <w:color w:val="auto"/>
          <w:kern w:val="0"/>
          <w:szCs w:val="21"/>
          <w:highlight w:val="none"/>
        </w:rPr>
      </w:pPr>
    </w:p>
    <w:p w14:paraId="59466357">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2B39E20">
      <w:pPr>
        <w:pStyle w:val="19"/>
        <w:spacing w:line="360" w:lineRule="auto"/>
        <w:rPr>
          <w:rFonts w:hint="eastAsia" w:ascii="宋体" w:hAnsi="宋体" w:eastAsia="宋体" w:cs="宋体"/>
          <w:color w:val="auto"/>
          <w:highlight w:val="none"/>
        </w:rPr>
      </w:pPr>
    </w:p>
    <w:p w14:paraId="7FFA8E08">
      <w:pPr>
        <w:pStyle w:val="19"/>
        <w:spacing w:line="360" w:lineRule="auto"/>
        <w:rPr>
          <w:rFonts w:hint="eastAsia" w:ascii="宋体" w:hAnsi="宋体" w:eastAsia="宋体" w:cs="宋体"/>
          <w:color w:val="auto"/>
          <w:highlight w:val="none"/>
        </w:rPr>
      </w:pPr>
    </w:p>
    <w:p w14:paraId="5BA733C3">
      <w:pPr>
        <w:pStyle w:val="19"/>
        <w:spacing w:line="360" w:lineRule="auto"/>
        <w:rPr>
          <w:rFonts w:hint="eastAsia" w:ascii="宋体" w:hAnsi="宋体" w:eastAsia="宋体" w:cs="宋体"/>
          <w:color w:val="auto"/>
          <w:highlight w:val="none"/>
        </w:rPr>
      </w:pPr>
    </w:p>
    <w:p w14:paraId="064A7366">
      <w:pPr>
        <w:pStyle w:val="19"/>
        <w:spacing w:line="360" w:lineRule="auto"/>
        <w:rPr>
          <w:rFonts w:hint="eastAsia" w:ascii="宋体" w:hAnsi="宋体" w:eastAsia="宋体" w:cs="宋体"/>
          <w:color w:val="auto"/>
          <w:highlight w:val="none"/>
        </w:rPr>
      </w:pPr>
    </w:p>
    <w:p w14:paraId="0D98B788">
      <w:pPr>
        <w:pStyle w:val="19"/>
        <w:spacing w:line="360" w:lineRule="auto"/>
        <w:rPr>
          <w:rFonts w:hint="eastAsia" w:ascii="宋体" w:hAnsi="宋体" w:eastAsia="宋体" w:cs="宋体"/>
          <w:color w:val="auto"/>
          <w:highlight w:val="none"/>
        </w:rPr>
      </w:pPr>
    </w:p>
    <w:p w14:paraId="0F432018">
      <w:pPr>
        <w:pStyle w:val="19"/>
        <w:spacing w:line="360" w:lineRule="auto"/>
        <w:rPr>
          <w:rFonts w:hint="eastAsia" w:ascii="宋体" w:hAnsi="宋体" w:eastAsia="宋体" w:cs="宋体"/>
          <w:color w:val="auto"/>
          <w:highlight w:val="none"/>
        </w:rPr>
      </w:pPr>
    </w:p>
    <w:p w14:paraId="0F5AAAD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C8CF5E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713D381">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0638B7A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ECD91E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E185D7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0DA9540">
      <w:pPr>
        <w:pStyle w:val="19"/>
        <w:spacing w:line="360" w:lineRule="auto"/>
        <w:rPr>
          <w:rFonts w:hint="eastAsia" w:ascii="宋体" w:hAnsi="宋体" w:eastAsia="宋体" w:cs="宋体"/>
          <w:color w:val="auto"/>
          <w:highlight w:val="none"/>
        </w:rPr>
      </w:pPr>
    </w:p>
    <w:p w14:paraId="468EF25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B2ECDC4">
      <w:pPr>
        <w:pStyle w:val="19"/>
        <w:spacing w:line="360" w:lineRule="auto"/>
        <w:rPr>
          <w:rFonts w:hint="eastAsia" w:ascii="宋体" w:hAnsi="宋体" w:eastAsia="宋体" w:cs="宋体"/>
          <w:color w:val="auto"/>
          <w:highlight w:val="none"/>
        </w:rPr>
      </w:pPr>
    </w:p>
    <w:p w14:paraId="23AC30B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10D3D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1AAE3F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374440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0599A59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25804F2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D143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D13BE2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6331902">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551112D8">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5AAEF9D7">
            <w:pPr>
              <w:adjustRightInd w:val="0"/>
              <w:snapToGrid w:val="0"/>
              <w:spacing w:line="360" w:lineRule="auto"/>
              <w:rPr>
                <w:rFonts w:hint="eastAsia" w:ascii="宋体" w:hAnsi="宋体" w:eastAsia="宋体" w:cs="宋体"/>
                <w:bCs/>
                <w:color w:val="auto"/>
                <w:szCs w:val="21"/>
                <w:highlight w:val="none"/>
              </w:rPr>
            </w:pPr>
          </w:p>
        </w:tc>
      </w:tr>
      <w:tr w14:paraId="2C0EB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35A3E09">
            <w:pPr>
              <w:rPr>
                <w:rFonts w:hint="eastAsia" w:ascii="宋体" w:hAnsi="宋体" w:eastAsia="宋体" w:cs="宋体"/>
                <w:bCs/>
                <w:color w:val="auto"/>
                <w:szCs w:val="21"/>
                <w:highlight w:val="none"/>
              </w:rPr>
            </w:pPr>
          </w:p>
        </w:tc>
        <w:tc>
          <w:tcPr>
            <w:tcW w:w="1337" w:type="pct"/>
            <w:vAlign w:val="center"/>
          </w:tcPr>
          <w:p w14:paraId="3B6A8748">
            <w:pPr>
              <w:rPr>
                <w:rFonts w:hint="eastAsia" w:ascii="宋体" w:hAnsi="宋体" w:eastAsia="宋体" w:cs="宋体"/>
                <w:bCs/>
                <w:color w:val="auto"/>
                <w:szCs w:val="21"/>
                <w:highlight w:val="none"/>
              </w:rPr>
            </w:pPr>
          </w:p>
        </w:tc>
        <w:tc>
          <w:tcPr>
            <w:tcW w:w="1047" w:type="pct"/>
            <w:vAlign w:val="center"/>
          </w:tcPr>
          <w:p w14:paraId="40CC387C">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3AE27C9">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DAF9D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241B9E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AE40823">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715DE461">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147A1A8">
            <w:pPr>
              <w:spacing w:line="360" w:lineRule="auto"/>
              <w:ind w:firstLine="8" w:firstLineChars="4"/>
              <w:rPr>
                <w:rFonts w:hint="eastAsia" w:ascii="宋体" w:hAnsi="宋体" w:eastAsia="宋体" w:cs="宋体"/>
                <w:bCs/>
                <w:color w:val="auto"/>
                <w:szCs w:val="21"/>
                <w:highlight w:val="none"/>
              </w:rPr>
            </w:pPr>
          </w:p>
        </w:tc>
      </w:tr>
      <w:tr w14:paraId="02CBC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DDED9F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FE3DB25">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11CB6B34">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27F2A1AB">
            <w:pPr>
              <w:adjustRightInd w:val="0"/>
              <w:snapToGrid w:val="0"/>
              <w:spacing w:line="360" w:lineRule="auto"/>
              <w:rPr>
                <w:rFonts w:hint="eastAsia" w:ascii="宋体" w:hAnsi="宋体" w:eastAsia="宋体" w:cs="宋体"/>
                <w:bCs/>
                <w:color w:val="auto"/>
                <w:szCs w:val="21"/>
                <w:highlight w:val="none"/>
              </w:rPr>
            </w:pPr>
          </w:p>
        </w:tc>
      </w:tr>
      <w:tr w14:paraId="23EAF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A9E0F3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3BFE2CAC">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D96BD52">
            <w:pPr>
              <w:spacing w:line="360" w:lineRule="auto"/>
              <w:jc w:val="center"/>
              <w:rPr>
                <w:rFonts w:hint="eastAsia" w:ascii="宋体" w:hAnsi="宋体" w:eastAsia="宋体" w:cs="宋体"/>
                <w:bCs/>
                <w:color w:val="auto"/>
                <w:szCs w:val="21"/>
                <w:highlight w:val="none"/>
              </w:rPr>
            </w:pPr>
          </w:p>
        </w:tc>
      </w:tr>
    </w:tbl>
    <w:p w14:paraId="0DE0F1A3">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3ABDE6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30" w:name="_Toc18999"/>
      <w:bookmarkStart w:id="831" w:name="_Toc16227"/>
      <w:bookmarkStart w:id="832" w:name="_Toc12560"/>
      <w:bookmarkStart w:id="833" w:name="_Toc27934"/>
      <w:bookmarkStart w:id="834" w:name="_Toc30448"/>
      <w:bookmarkStart w:id="835" w:name="_Toc569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用户需求偏离表格式</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3427CEEC">
      <w:pPr>
        <w:spacing w:before="120" w:after="120" w:line="360" w:lineRule="auto"/>
        <w:jc w:val="center"/>
        <w:rPr>
          <w:rFonts w:ascii="宋体" w:hAnsi="宋体" w:eastAsia="宋体" w:cs="Times New Roman"/>
          <w:color w:val="auto"/>
          <w:kern w:val="0"/>
          <w:szCs w:val="21"/>
          <w:highlight w:val="none"/>
        </w:rPr>
      </w:pPr>
      <w:bookmarkStart w:id="836" w:name="_Toc17449_WPSOffice_Level3"/>
      <w:r>
        <w:rPr>
          <w:rFonts w:hint="eastAsia" w:ascii="宋体" w:hAnsi="宋体" w:eastAsia="宋体" w:cs="宋体"/>
          <w:b/>
          <w:color w:val="auto"/>
          <w:kern w:val="0"/>
          <w:sz w:val="30"/>
          <w:szCs w:val="30"/>
          <w:highlight w:val="none"/>
          <w:lang w:val="zh-CN"/>
        </w:rPr>
        <w:t>用户需求偏离表</w:t>
      </w:r>
      <w:bookmarkEnd w:id="83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51E4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1783CC72">
            <w:pPr>
              <w:spacing w:line="400" w:lineRule="exac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3551" w:type="pct"/>
            <w:gridSpan w:val="2"/>
            <w:vAlign w:val="center"/>
          </w:tcPr>
          <w:p w14:paraId="548001A3">
            <w:pPr>
              <w:spacing w:line="400" w:lineRule="exac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招标文件要求</w:t>
            </w:r>
          </w:p>
        </w:tc>
        <w:tc>
          <w:tcPr>
            <w:tcW w:w="1162" w:type="pct"/>
            <w:gridSpan w:val="3"/>
            <w:vAlign w:val="center"/>
          </w:tcPr>
          <w:p w14:paraId="1FA1D8A4">
            <w:pPr>
              <w:spacing w:line="400" w:lineRule="exac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投标文件内容</w:t>
            </w:r>
          </w:p>
        </w:tc>
      </w:tr>
      <w:tr w14:paraId="4B5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552D68D2">
            <w:pPr>
              <w:keepNext/>
              <w:keepLines/>
              <w:spacing w:line="400" w:lineRule="exact"/>
              <w:jc w:val="center"/>
              <w:outlineLvl w:val="0"/>
              <w:rPr>
                <w:rFonts w:ascii="宋体" w:hAnsi="宋体" w:eastAsia="宋体" w:cs="宋体"/>
                <w:color w:val="auto"/>
                <w:kern w:val="0"/>
                <w:sz w:val="20"/>
                <w:szCs w:val="20"/>
                <w:highlight w:val="none"/>
              </w:rPr>
            </w:pPr>
          </w:p>
        </w:tc>
        <w:tc>
          <w:tcPr>
            <w:tcW w:w="459" w:type="pct"/>
            <w:vAlign w:val="center"/>
          </w:tcPr>
          <w:p w14:paraId="292E1537">
            <w:pPr>
              <w:spacing w:line="24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条款号</w:t>
            </w:r>
          </w:p>
        </w:tc>
        <w:tc>
          <w:tcPr>
            <w:tcW w:w="3092" w:type="pct"/>
            <w:vAlign w:val="center"/>
          </w:tcPr>
          <w:p w14:paraId="492AED2E">
            <w:pPr>
              <w:spacing w:line="24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简要内容</w:t>
            </w:r>
          </w:p>
        </w:tc>
        <w:tc>
          <w:tcPr>
            <w:tcW w:w="348" w:type="pct"/>
            <w:vAlign w:val="center"/>
          </w:tcPr>
          <w:p w14:paraId="4349BD55">
            <w:pPr>
              <w:spacing w:line="24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偏离情况</w:t>
            </w:r>
          </w:p>
        </w:tc>
        <w:tc>
          <w:tcPr>
            <w:tcW w:w="418" w:type="pct"/>
            <w:vAlign w:val="center"/>
          </w:tcPr>
          <w:p w14:paraId="420A86B7">
            <w:pPr>
              <w:spacing w:line="24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实质性响应的具体内容</w:t>
            </w:r>
          </w:p>
        </w:tc>
        <w:tc>
          <w:tcPr>
            <w:tcW w:w="396" w:type="pct"/>
            <w:vAlign w:val="center"/>
          </w:tcPr>
          <w:p w14:paraId="7C248033">
            <w:pPr>
              <w:spacing w:line="24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对应证明材料页码</w:t>
            </w:r>
          </w:p>
        </w:tc>
      </w:tr>
      <w:tr w14:paraId="699D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5" w:type="pct"/>
            <w:vAlign w:val="center"/>
          </w:tcPr>
          <w:p w14:paraId="5DAAEE2F">
            <w:pPr>
              <w:spacing w:line="40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16EF652C">
            <w:pPr>
              <w:autoSpaceDE/>
              <w:autoSpaceDN/>
              <w:adjustRightInd/>
              <w:snapToGrid/>
              <w:spacing w:line="400" w:lineRule="exact"/>
              <w:contextualSpacing w:val="0"/>
              <w:jc w:val="center"/>
              <w:rPr>
                <w:rFonts w:hint="eastAsia" w:ascii="宋体" w:hAnsi="宋体" w:eastAsia="宋体" w:cs="宋体"/>
                <w:b w:val="0"/>
                <w:color w:val="auto"/>
                <w:kern w:val="0"/>
                <w:sz w:val="21"/>
                <w:szCs w:val="21"/>
                <w:highlight w:val="none"/>
              </w:rPr>
            </w:pPr>
            <w:r>
              <w:rPr>
                <w:rFonts w:hint="eastAsia" w:ascii="宋体" w:hAnsi="宋体" w:eastAsia="宋体" w:cs="宋体"/>
                <w:b w:val="0"/>
                <w:bCs w:val="0"/>
                <w:color w:val="auto"/>
                <w:kern w:val="0"/>
                <w:sz w:val="21"/>
                <w:szCs w:val="21"/>
                <w:highlight w:val="none"/>
              </w:rPr>
              <w:t>二</w:t>
            </w:r>
          </w:p>
        </w:tc>
        <w:tc>
          <w:tcPr>
            <w:tcW w:w="3092" w:type="pct"/>
            <w:vAlign w:val="center"/>
          </w:tcPr>
          <w:p w14:paraId="5BD5CD95">
            <w:pPr>
              <w:keepNext w:val="0"/>
              <w:keepLines w:val="0"/>
              <w:pageBreakBefore w:val="0"/>
              <w:kinsoku/>
              <w:overflowPunct/>
              <w:topLinePunct w:val="0"/>
              <w:autoSpaceDE/>
              <w:autoSpaceDN/>
              <w:bidi w:val="0"/>
              <w:adjustRightInd/>
              <w:snapToGrid/>
              <w:spacing w:line="400" w:lineRule="exact"/>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配送情况</w:t>
            </w:r>
          </w:p>
        </w:tc>
        <w:tc>
          <w:tcPr>
            <w:tcW w:w="348" w:type="pct"/>
            <w:vAlign w:val="center"/>
          </w:tcPr>
          <w:p w14:paraId="0F468A5E">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33B92EE2">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6D09CDB0">
            <w:pPr>
              <w:keepNext/>
              <w:keepLines/>
              <w:spacing w:line="400" w:lineRule="exact"/>
              <w:jc w:val="center"/>
              <w:outlineLvl w:val="2"/>
              <w:rPr>
                <w:rFonts w:ascii="宋体" w:hAnsi="宋体" w:eastAsia="宋体" w:cs="宋体"/>
                <w:color w:val="auto"/>
                <w:kern w:val="0"/>
                <w:sz w:val="18"/>
                <w:szCs w:val="18"/>
                <w:highlight w:val="none"/>
              </w:rPr>
            </w:pPr>
          </w:p>
        </w:tc>
      </w:tr>
      <w:tr w14:paraId="60C5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9775993">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5A72B985">
            <w:pPr>
              <w:autoSpaceDE/>
              <w:autoSpaceDN/>
              <w:adjustRightInd/>
              <w:snapToGrid/>
              <w:spacing w:line="400" w:lineRule="exact"/>
              <w:contextualSpacing w:val="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三</w:t>
            </w:r>
          </w:p>
        </w:tc>
        <w:tc>
          <w:tcPr>
            <w:tcW w:w="3092" w:type="pct"/>
            <w:vAlign w:val="center"/>
          </w:tcPr>
          <w:p w14:paraId="7DA63A83">
            <w:pPr>
              <w:spacing w:line="400" w:lineRule="exact"/>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总体要求</w:t>
            </w:r>
          </w:p>
        </w:tc>
        <w:tc>
          <w:tcPr>
            <w:tcW w:w="348" w:type="pct"/>
            <w:vAlign w:val="center"/>
          </w:tcPr>
          <w:p w14:paraId="4C73F884">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15B5E904">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246889C9">
            <w:pPr>
              <w:keepNext/>
              <w:keepLines/>
              <w:spacing w:line="400" w:lineRule="exact"/>
              <w:jc w:val="center"/>
              <w:outlineLvl w:val="2"/>
              <w:rPr>
                <w:rFonts w:ascii="宋体" w:hAnsi="宋体" w:eastAsia="宋体" w:cs="宋体"/>
                <w:color w:val="auto"/>
                <w:kern w:val="0"/>
                <w:sz w:val="18"/>
                <w:szCs w:val="18"/>
                <w:highlight w:val="none"/>
              </w:rPr>
            </w:pPr>
          </w:p>
        </w:tc>
      </w:tr>
      <w:tr w14:paraId="76CF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594A96D">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7595BBF8">
            <w:pPr>
              <w:autoSpaceDE/>
              <w:autoSpaceDN/>
              <w:adjustRightInd/>
              <w:snapToGrid/>
              <w:spacing w:line="400" w:lineRule="exact"/>
              <w:contextualSpacing w:val="0"/>
              <w:jc w:val="center"/>
              <w:rPr>
                <w:rFonts w:hint="eastAsia" w:ascii="宋体" w:hAnsi="宋体" w:eastAsia="宋体" w:cs="宋体"/>
                <w:color w:val="auto"/>
                <w:kern w:val="0"/>
                <w:sz w:val="21"/>
                <w:szCs w:val="21"/>
                <w:highlight w:val="none"/>
                <w:lang w:val="en-US"/>
              </w:rPr>
            </w:pPr>
            <w:r>
              <w:rPr>
                <w:rFonts w:hint="eastAsia" w:ascii="宋体" w:hAnsi="宋体" w:eastAsia="宋体" w:cs="宋体"/>
                <w:b w:val="0"/>
                <w:bCs w:val="0"/>
                <w:color w:val="auto"/>
                <w:kern w:val="0"/>
                <w:sz w:val="21"/>
                <w:szCs w:val="21"/>
                <w:highlight w:val="none"/>
              </w:rPr>
              <w:t>四</w:t>
            </w:r>
          </w:p>
        </w:tc>
        <w:tc>
          <w:tcPr>
            <w:tcW w:w="3092" w:type="pct"/>
            <w:vAlign w:val="center"/>
          </w:tcPr>
          <w:p w14:paraId="1A14C799">
            <w:pPr>
              <w:keepNext w:val="0"/>
              <w:keepLines w:val="0"/>
              <w:pageBreakBefore w:val="0"/>
              <w:kinsoku/>
              <w:overflowPunct/>
              <w:topLinePunct w:val="0"/>
              <w:bidi w:val="0"/>
              <w:snapToGrid/>
              <w:spacing w:line="400" w:lineRule="exact"/>
              <w:ind w:firstLine="0" w:firstLineChars="0"/>
              <w:contextualSpacing w:val="0"/>
              <w:jc w:val="both"/>
              <w:rPr>
                <w:rFonts w:hint="eastAsia" w:ascii="宋体" w:hAnsi="宋体" w:eastAsia="宋体" w:cs="宋体"/>
                <w:color w:val="auto"/>
                <w:kern w:val="0"/>
                <w:sz w:val="21"/>
                <w:szCs w:val="21"/>
                <w:highlight w:val="none"/>
              </w:rPr>
            </w:pPr>
            <w:r>
              <w:rPr>
                <w:rFonts w:hint="eastAsia" w:ascii="宋体" w:hAnsi="宋体" w:eastAsia="宋体" w:cs="宋体"/>
                <w:b w:val="0"/>
                <w:color w:val="auto"/>
                <w:kern w:val="0"/>
                <w:sz w:val="21"/>
                <w:szCs w:val="21"/>
                <w:highlight w:val="none"/>
              </w:rPr>
              <w:t>具体要求</w:t>
            </w:r>
          </w:p>
        </w:tc>
        <w:tc>
          <w:tcPr>
            <w:tcW w:w="348" w:type="pct"/>
            <w:vAlign w:val="center"/>
          </w:tcPr>
          <w:p w14:paraId="1DEB3B96">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40CF678E">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4C60CED3">
            <w:pPr>
              <w:keepNext/>
              <w:keepLines/>
              <w:spacing w:line="400" w:lineRule="exact"/>
              <w:jc w:val="center"/>
              <w:outlineLvl w:val="2"/>
              <w:rPr>
                <w:rFonts w:ascii="宋体" w:hAnsi="宋体" w:eastAsia="宋体" w:cs="宋体"/>
                <w:color w:val="auto"/>
                <w:kern w:val="0"/>
                <w:sz w:val="18"/>
                <w:szCs w:val="18"/>
                <w:highlight w:val="none"/>
              </w:rPr>
            </w:pPr>
          </w:p>
        </w:tc>
      </w:tr>
      <w:tr w14:paraId="70C1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54267D2">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6EDFA0F3">
            <w:pPr>
              <w:autoSpaceDE/>
              <w:autoSpaceDN/>
              <w:adjustRightInd/>
              <w:snapToGrid/>
              <w:spacing w:line="400" w:lineRule="exact"/>
              <w:contextualSpacing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五</w:t>
            </w:r>
          </w:p>
        </w:tc>
        <w:tc>
          <w:tcPr>
            <w:tcW w:w="3092" w:type="pct"/>
            <w:vAlign w:val="center"/>
          </w:tcPr>
          <w:p w14:paraId="1370577F">
            <w:pPr>
              <w:keepNext w:val="0"/>
              <w:keepLines w:val="0"/>
              <w:pageBreakBefore w:val="0"/>
              <w:kinsoku/>
              <w:overflowPunct/>
              <w:topLinePunct w:val="0"/>
              <w:bidi w:val="0"/>
              <w:snapToGrid/>
              <w:spacing w:line="400" w:lineRule="exact"/>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348" w:type="pct"/>
            <w:vAlign w:val="center"/>
          </w:tcPr>
          <w:p w14:paraId="4F40B768">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6BBBB33C">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39A84F6A">
            <w:pPr>
              <w:keepNext/>
              <w:keepLines/>
              <w:spacing w:line="400" w:lineRule="exact"/>
              <w:jc w:val="center"/>
              <w:outlineLvl w:val="2"/>
              <w:rPr>
                <w:rFonts w:ascii="宋体" w:hAnsi="宋体" w:eastAsia="宋体" w:cs="宋体"/>
                <w:color w:val="auto"/>
                <w:kern w:val="0"/>
                <w:sz w:val="18"/>
                <w:szCs w:val="18"/>
                <w:highlight w:val="none"/>
              </w:rPr>
            </w:pPr>
          </w:p>
        </w:tc>
      </w:tr>
      <w:tr w14:paraId="3EE6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54FA00C">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6D9A14B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附件1</w:t>
            </w:r>
          </w:p>
        </w:tc>
        <w:tc>
          <w:tcPr>
            <w:tcW w:w="3092" w:type="pct"/>
            <w:vAlign w:val="center"/>
          </w:tcPr>
          <w:p w14:paraId="76A460DF">
            <w:pPr>
              <w:spacing w:line="400" w:lineRule="exact"/>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202</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年净水公司及下属厂区员工食堂用餐人数及详细地址</w:t>
            </w:r>
          </w:p>
        </w:tc>
        <w:tc>
          <w:tcPr>
            <w:tcW w:w="348" w:type="pct"/>
            <w:vAlign w:val="center"/>
          </w:tcPr>
          <w:p w14:paraId="5D701024">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5ED4A524">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693611FA">
            <w:pPr>
              <w:keepNext/>
              <w:keepLines/>
              <w:spacing w:line="400" w:lineRule="exact"/>
              <w:jc w:val="center"/>
              <w:outlineLvl w:val="2"/>
              <w:rPr>
                <w:rFonts w:ascii="宋体" w:hAnsi="宋体" w:eastAsia="宋体" w:cs="宋体"/>
                <w:color w:val="auto"/>
                <w:kern w:val="0"/>
                <w:sz w:val="18"/>
                <w:szCs w:val="18"/>
                <w:highlight w:val="none"/>
              </w:rPr>
            </w:pPr>
          </w:p>
        </w:tc>
      </w:tr>
      <w:tr w14:paraId="3110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7987BE7">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73A729B">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vertAlign w:val="baseline"/>
                <w:lang w:val="en-US" w:eastAsia="zh-CN"/>
              </w:rPr>
              <w:t>附件2</w:t>
            </w:r>
          </w:p>
        </w:tc>
        <w:tc>
          <w:tcPr>
            <w:tcW w:w="3092" w:type="pct"/>
            <w:vAlign w:val="center"/>
          </w:tcPr>
          <w:p w14:paraId="4936A749">
            <w:pPr>
              <w:spacing w:line="400" w:lineRule="exact"/>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厂区对供货商考核评分表</w:t>
            </w:r>
          </w:p>
        </w:tc>
        <w:tc>
          <w:tcPr>
            <w:tcW w:w="348" w:type="pct"/>
            <w:vAlign w:val="center"/>
          </w:tcPr>
          <w:p w14:paraId="51C1DE08">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067CF429">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73CC0AEE">
            <w:pPr>
              <w:keepNext/>
              <w:keepLines/>
              <w:spacing w:line="400" w:lineRule="exact"/>
              <w:jc w:val="center"/>
              <w:outlineLvl w:val="2"/>
              <w:rPr>
                <w:rFonts w:ascii="宋体" w:hAnsi="宋体" w:eastAsia="宋体" w:cs="宋体"/>
                <w:color w:val="auto"/>
                <w:kern w:val="0"/>
                <w:sz w:val="18"/>
                <w:szCs w:val="18"/>
                <w:highlight w:val="none"/>
              </w:rPr>
            </w:pPr>
          </w:p>
        </w:tc>
      </w:tr>
      <w:tr w14:paraId="6FC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6"/>
            <w:vAlign w:val="center"/>
          </w:tcPr>
          <w:p w14:paraId="2EFDBEB9">
            <w:pPr>
              <w:keepNext/>
              <w:keepLines/>
              <w:spacing w:line="400" w:lineRule="exact"/>
              <w:jc w:val="left"/>
              <w:outlineLvl w:val="2"/>
              <w:rPr>
                <w:rFonts w:ascii="宋体" w:hAnsi="宋体" w:eastAsia="宋体" w:cs="宋体"/>
                <w:color w:val="auto"/>
                <w:kern w:val="0"/>
                <w:sz w:val="21"/>
                <w:szCs w:val="21"/>
                <w:highlight w:val="none"/>
              </w:rPr>
            </w:pPr>
            <w:bookmarkStart w:id="837" w:name="_Toc11673"/>
            <w:bookmarkStart w:id="838" w:name="_Toc7969"/>
            <w:bookmarkStart w:id="839" w:name="_Toc23757"/>
            <w:r>
              <w:rPr>
                <w:rFonts w:hint="eastAsia" w:ascii="宋体" w:hAnsi="宋体" w:eastAsia="宋体" w:cs="宋体"/>
                <w:color w:val="auto"/>
                <w:sz w:val="21"/>
                <w:szCs w:val="21"/>
                <w:highlight w:val="none"/>
              </w:rPr>
              <w:t>用户需求书“★”条款汇总</w:t>
            </w:r>
            <w:bookmarkEnd w:id="837"/>
            <w:bookmarkEnd w:id="838"/>
            <w:bookmarkEnd w:id="839"/>
          </w:p>
        </w:tc>
      </w:tr>
      <w:tr w14:paraId="3BC2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E47A1AA">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14:paraId="7758E933">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宋体"/>
                <w:color w:val="auto"/>
                <w:sz w:val="21"/>
                <w:szCs w:val="21"/>
                <w:highlight w:val="none"/>
              </w:rPr>
              <w:t>★</w:t>
            </w:r>
          </w:p>
        </w:tc>
        <w:tc>
          <w:tcPr>
            <w:tcW w:w="3092" w:type="pct"/>
            <w:vAlign w:val="center"/>
          </w:tcPr>
          <w:p w14:paraId="2902A9FD">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1.招标人和中标人按以下方式确定供货价格（定价原则）：</w:t>
            </w:r>
          </w:p>
          <w:p w14:paraId="5CBA29F0">
            <w:pPr>
              <w:keepNext w:val="0"/>
              <w:keepLines w:val="0"/>
              <w:pageBreakBefore w:val="0"/>
              <w:kinsoku/>
              <w:wordWrap w:val="0"/>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1.1原则上以东莞市发展和改革局（http://dgdp.dg.gov.cn/jggl，网址仅供参考，具体以东莞市发展和改革局官方网址发布的为准）“东莞市菜篮子价格监测表” 当月最新公布本期（指招标人或招标人权属子公司审批之日的最新期次）价格作为基准价抽样审核；若东莞物价专栏无最近当月份公布</w:t>
            </w:r>
            <w:r>
              <w:rPr>
                <w:rFonts w:hint="eastAsia" w:ascii="宋体" w:hAnsi="宋体" w:eastAsia="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rPr>
              <w:t>招标人或招标人权属子公司所需的相同品种，则招标人或招标人权属子公司将对本市区农副产品市场（莞城细村市场）的市场零售价（与中标人供货产品等级、质量相近的产品零售价）进行抽样调查，核定相同品种的市场价格，同时为合同监督食品报价作</w:t>
            </w:r>
            <w:r>
              <w:rPr>
                <w:rFonts w:hint="eastAsia" w:ascii="宋体" w:hAnsi="宋体" w:eastAsia="宋体" w:cs="宋体"/>
                <w:b/>
                <w:bCs/>
                <w:color w:val="auto"/>
                <w:sz w:val="21"/>
                <w:szCs w:val="21"/>
                <w:highlight w:val="none"/>
                <w:lang w:eastAsia="zh-CN"/>
              </w:rPr>
              <w:t>依据</w:t>
            </w:r>
            <w:r>
              <w:rPr>
                <w:rFonts w:hint="eastAsia" w:ascii="宋体" w:hAnsi="宋体" w:eastAsia="宋体" w:cs="宋体"/>
                <w:b/>
                <w:bCs/>
                <w:color w:val="auto"/>
                <w:sz w:val="21"/>
                <w:szCs w:val="21"/>
                <w:highlight w:val="none"/>
              </w:rPr>
              <w:t>。</w:t>
            </w:r>
          </w:p>
          <w:p w14:paraId="41B1F9B1">
            <w:pPr>
              <w:keepNext w:val="0"/>
              <w:keepLines w:val="0"/>
              <w:pageBreakBefore w:val="0"/>
              <w:kinsoku/>
              <w:overflowPunct/>
              <w:topLinePunct w:val="0"/>
              <w:bidi w:val="0"/>
              <w:snapToGrid/>
              <w:spacing w:line="360" w:lineRule="auto"/>
              <w:ind w:firstLine="420" w:firstLineChars="200"/>
              <w:contextualSpacing/>
              <w:rPr>
                <w:rFonts w:ascii="宋体" w:hAnsi="宋体" w:eastAsia="宋体"/>
                <w:color w:val="auto"/>
                <w:sz w:val="18"/>
                <w:szCs w:val="18"/>
                <w:highlight w:val="none"/>
              </w:rPr>
            </w:pPr>
            <w:r>
              <w:rPr>
                <w:rFonts w:hint="eastAsia" w:ascii="宋体" w:hAnsi="宋体" w:eastAsia="宋体" w:cs="宋体"/>
                <w:color w:val="auto"/>
                <w:sz w:val="21"/>
                <w:szCs w:val="21"/>
                <w:highlight w:val="none"/>
              </w:rPr>
              <w:t>1.2临时委托采购：中标人必须按照招标人权属子公司急需餐料物资品种、数量、送货时间、地点等在2小时内进行供货，若急需餐料物资不在供货物资清单表上，该项临时需求食品材料纳入下次供货清单内，并按上述定价原则确定供货价。</w:t>
            </w:r>
          </w:p>
        </w:tc>
        <w:tc>
          <w:tcPr>
            <w:tcW w:w="348" w:type="pct"/>
            <w:vAlign w:val="center"/>
          </w:tcPr>
          <w:p w14:paraId="42C30456">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1B5135CC">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066BB13E">
            <w:pPr>
              <w:keepNext/>
              <w:keepLines/>
              <w:spacing w:line="400" w:lineRule="exact"/>
              <w:jc w:val="center"/>
              <w:outlineLvl w:val="2"/>
              <w:rPr>
                <w:rFonts w:ascii="宋体" w:hAnsi="宋体" w:eastAsia="宋体" w:cs="宋体"/>
                <w:color w:val="auto"/>
                <w:kern w:val="0"/>
                <w:sz w:val="18"/>
                <w:szCs w:val="18"/>
                <w:highlight w:val="none"/>
              </w:rPr>
            </w:pPr>
          </w:p>
        </w:tc>
      </w:tr>
      <w:tr w14:paraId="0ECD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32385BEE">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241DFEC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92" w:type="pct"/>
            <w:vAlign w:val="center"/>
          </w:tcPr>
          <w:p w14:paraId="7B2BD352">
            <w:pPr>
              <w:keepNext w:val="0"/>
              <w:keepLines w:val="0"/>
              <w:pageBreakBefore w:val="0"/>
              <w:kinsoku/>
              <w:overflowPunct/>
              <w:topLinePunct w:val="0"/>
              <w:bidi w:val="0"/>
              <w:snapToGrid/>
              <w:spacing w:line="360" w:lineRule="auto"/>
              <w:ind w:firstLine="420" w:firstLineChars="200"/>
              <w:contextualSpacing/>
              <w:rPr>
                <w:rFonts w:hint="default"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
                <w:bCs/>
                <w:color w:val="auto"/>
                <w:sz w:val="21"/>
                <w:szCs w:val="21"/>
                <w:highlight w:val="none"/>
              </w:rPr>
              <w:t>投标人须承诺中标后为招标人</w:t>
            </w:r>
            <w:r>
              <w:rPr>
                <w:rFonts w:hint="eastAsia" w:ascii="宋体" w:hAnsi="宋体" w:eastAsia="宋体" w:cs="宋体"/>
                <w:b/>
                <w:bCs/>
                <w:color w:val="auto"/>
                <w:sz w:val="21"/>
                <w:szCs w:val="21"/>
                <w:highlight w:val="none"/>
                <w:lang w:eastAsia="zh-CN"/>
              </w:rPr>
              <w:t>（东莞市水务集团净水有限公司）</w:t>
            </w:r>
            <w:r>
              <w:rPr>
                <w:rFonts w:hint="eastAsia" w:ascii="宋体" w:hAnsi="宋体" w:eastAsia="宋体" w:cs="宋体"/>
                <w:b/>
                <w:bCs/>
                <w:color w:val="auto"/>
                <w:sz w:val="21"/>
                <w:szCs w:val="21"/>
                <w:highlight w:val="none"/>
                <w:lang w:val="en-US" w:eastAsia="zh-CN"/>
              </w:rPr>
              <w:t>及其</w:t>
            </w:r>
            <w:r>
              <w:rPr>
                <w:rFonts w:hint="eastAsia" w:ascii="宋体" w:hAnsi="宋体" w:eastAsia="宋体" w:cs="宋体"/>
                <w:b/>
                <w:bCs/>
                <w:color w:val="auto"/>
                <w:sz w:val="21"/>
                <w:szCs w:val="21"/>
                <w:highlight w:val="none"/>
              </w:rPr>
              <w:t>权属子公司</w:t>
            </w:r>
            <w:r>
              <w:rPr>
                <w:rFonts w:hint="eastAsia" w:ascii="宋体" w:hAnsi="宋体" w:eastAsia="宋体" w:cs="宋体"/>
                <w:b/>
                <w:bCs/>
                <w:color w:val="auto"/>
                <w:sz w:val="21"/>
                <w:szCs w:val="21"/>
                <w:highlight w:val="none"/>
                <w:lang w:eastAsia="zh-CN"/>
              </w:rPr>
              <w:t>（东莞市石鼓净水有限公司、东莞市清源净水科技有限公司）</w:t>
            </w:r>
            <w:r>
              <w:rPr>
                <w:rFonts w:hint="eastAsia" w:ascii="宋体" w:hAnsi="宋体" w:eastAsia="宋体" w:cs="宋体"/>
                <w:b/>
                <w:bCs/>
                <w:color w:val="auto"/>
                <w:sz w:val="21"/>
                <w:szCs w:val="21"/>
                <w:highlight w:val="none"/>
              </w:rPr>
              <w:t>提供额度为</w:t>
            </w:r>
            <w:r>
              <w:rPr>
                <w:rFonts w:hint="eastAsia" w:ascii="宋体" w:hAnsi="宋体" w:eastAsia="宋体" w:cs="宋体"/>
                <w:b/>
                <w:bCs/>
                <w:color w:val="auto"/>
                <w:sz w:val="21"/>
                <w:szCs w:val="21"/>
                <w:highlight w:val="none"/>
                <w:lang w:val="en-US" w:eastAsia="zh-CN"/>
              </w:rPr>
              <w:t>20,000.00</w:t>
            </w:r>
            <w:r>
              <w:rPr>
                <w:rFonts w:hint="eastAsia" w:ascii="宋体" w:hAnsi="宋体" w:eastAsia="宋体" w:cs="宋体"/>
                <w:b/>
                <w:bCs/>
                <w:color w:val="auto"/>
                <w:sz w:val="21"/>
                <w:szCs w:val="21"/>
                <w:highlight w:val="none"/>
              </w:rPr>
              <w:t>万元的保险（食品安全责任险），各受益人均享有同等受益权，保险承保期限不短于配送时间（一年，如配送服务合同延期，保险承保期需同步延期）；且应在签订合同当日向招标人提供相关保险凭证、单据原件核实，并提供复印件给招标人备查。受益人为</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东莞市水务集团净水有限公司</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及其权属子公司（东莞市石鼓净水有限公司、东莞市清源净水科技有限公司）。承诺函格式自拟。</w:t>
            </w:r>
          </w:p>
        </w:tc>
        <w:tc>
          <w:tcPr>
            <w:tcW w:w="348" w:type="pct"/>
            <w:vAlign w:val="center"/>
          </w:tcPr>
          <w:p w14:paraId="0442AB31">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149D7CF3">
            <w:pPr>
              <w:keepNext/>
              <w:keepLines/>
              <w:spacing w:line="400" w:lineRule="exact"/>
              <w:jc w:val="center"/>
              <w:outlineLvl w:val="2"/>
              <w:rPr>
                <w:rFonts w:ascii="宋体" w:hAnsi="宋体" w:eastAsia="宋体" w:cs="宋体"/>
                <w:color w:val="auto"/>
                <w:kern w:val="0"/>
                <w:sz w:val="18"/>
                <w:szCs w:val="18"/>
                <w:highlight w:val="none"/>
              </w:rPr>
            </w:pPr>
          </w:p>
        </w:tc>
        <w:tc>
          <w:tcPr>
            <w:tcW w:w="396" w:type="pct"/>
            <w:vAlign w:val="center"/>
          </w:tcPr>
          <w:p w14:paraId="40095E1D">
            <w:pPr>
              <w:keepNext/>
              <w:keepLines/>
              <w:spacing w:line="400" w:lineRule="exact"/>
              <w:jc w:val="center"/>
              <w:outlineLvl w:val="2"/>
              <w:rPr>
                <w:rFonts w:ascii="宋体" w:hAnsi="宋体" w:eastAsia="宋体" w:cs="宋体"/>
                <w:color w:val="auto"/>
                <w:kern w:val="0"/>
                <w:sz w:val="18"/>
                <w:szCs w:val="18"/>
                <w:highlight w:val="none"/>
              </w:rPr>
            </w:pPr>
          </w:p>
        </w:tc>
      </w:tr>
    </w:tbl>
    <w:p w14:paraId="7AF7C292">
      <w:pPr>
        <w:spacing w:line="360" w:lineRule="auto"/>
        <w:rPr>
          <w:rFonts w:ascii="宋体" w:hAnsi="宋体" w:eastAsia="宋体" w:cs="宋体"/>
          <w:color w:val="auto"/>
          <w:szCs w:val="21"/>
          <w:highlight w:val="none"/>
        </w:rPr>
      </w:pPr>
    </w:p>
    <w:p w14:paraId="5E07CD2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96E32E4">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5F00D3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8715B9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42ADC7CD">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5F3A8528">
      <w:pPr>
        <w:spacing w:line="360" w:lineRule="auto"/>
        <w:rPr>
          <w:rFonts w:ascii="宋体" w:hAnsi="宋体" w:eastAsia="宋体" w:cs="宋体"/>
          <w:color w:val="auto"/>
          <w:szCs w:val="21"/>
          <w:highlight w:val="none"/>
        </w:rPr>
      </w:pPr>
    </w:p>
    <w:p w14:paraId="3C51BD6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94316B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9D6F7FA">
      <w:pPr>
        <w:widowControl/>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40" w:name="_Toc3593"/>
      <w:bookmarkStart w:id="841" w:name="_Toc102860087"/>
      <w:bookmarkStart w:id="842" w:name="_Toc102860431"/>
      <w:bookmarkStart w:id="843" w:name="_Toc23150"/>
      <w:bookmarkStart w:id="844" w:name="_Toc94107224"/>
      <w:bookmarkStart w:id="845" w:name="_Toc104991889"/>
      <w:bookmarkStart w:id="846" w:name="_Toc142508382"/>
      <w:bookmarkStart w:id="847" w:name="_Toc140596942"/>
      <w:bookmarkStart w:id="848" w:name="_Toc504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40"/>
      <w:bookmarkEnd w:id="841"/>
      <w:bookmarkEnd w:id="842"/>
      <w:bookmarkEnd w:id="843"/>
      <w:bookmarkEnd w:id="844"/>
      <w:bookmarkEnd w:id="845"/>
      <w:bookmarkEnd w:id="846"/>
      <w:bookmarkEnd w:id="847"/>
      <w:bookmarkEnd w:id="848"/>
      <w:bookmarkStart w:id="849" w:name="_Toc94107225"/>
      <w:r>
        <w:rPr>
          <w:rFonts w:hint="eastAsia" w:ascii="宋体" w:hAnsi="宋体" w:eastAsia="宋体" w:cs="宋体"/>
          <w:b/>
          <w:color w:val="auto"/>
          <w:kern w:val="0"/>
          <w:sz w:val="30"/>
          <w:szCs w:val="30"/>
          <w:highlight w:val="none"/>
        </w:rPr>
        <w:t>购买食品安全责任险承诺书</w:t>
      </w:r>
    </w:p>
    <w:p w14:paraId="18C82AA3">
      <w:pPr>
        <w:snapToGrid w:val="0"/>
        <w:spacing w:line="360" w:lineRule="auto"/>
        <w:ind w:firstLine="420" w:firstLineChars="200"/>
        <w:contextualSpacing/>
        <w:rPr>
          <w:rFonts w:hint="eastAsia" w:ascii="宋体" w:hAnsi="宋体" w:eastAsia="宋体" w:cs="宋体"/>
          <w:color w:val="auto"/>
          <w:sz w:val="21"/>
          <w:szCs w:val="21"/>
          <w:highlight w:val="none"/>
        </w:rPr>
      </w:pPr>
    </w:p>
    <w:p w14:paraId="35D2F782">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b/>
          <w:bCs/>
          <w:color w:val="auto"/>
          <w:sz w:val="21"/>
          <w:szCs w:val="21"/>
          <w:highlight w:val="none"/>
        </w:rPr>
        <w:t>投标人须承诺中标后为招标人</w:t>
      </w:r>
      <w:r>
        <w:rPr>
          <w:rFonts w:hint="eastAsia" w:ascii="宋体" w:hAnsi="宋体" w:eastAsia="宋体" w:cs="宋体"/>
          <w:b/>
          <w:bCs/>
          <w:color w:val="auto"/>
          <w:sz w:val="21"/>
          <w:szCs w:val="21"/>
          <w:highlight w:val="none"/>
          <w:lang w:eastAsia="zh-CN"/>
        </w:rPr>
        <w:t>（东莞市水务集团净水有限公司）</w:t>
      </w:r>
      <w:r>
        <w:rPr>
          <w:rFonts w:hint="eastAsia" w:ascii="宋体" w:hAnsi="宋体" w:eastAsia="宋体" w:cs="宋体"/>
          <w:b/>
          <w:bCs/>
          <w:color w:val="auto"/>
          <w:sz w:val="21"/>
          <w:szCs w:val="21"/>
          <w:highlight w:val="none"/>
          <w:lang w:val="en-US" w:eastAsia="zh-CN"/>
        </w:rPr>
        <w:t>及其</w:t>
      </w:r>
      <w:r>
        <w:rPr>
          <w:rFonts w:hint="eastAsia" w:ascii="宋体" w:hAnsi="宋体" w:eastAsia="宋体" w:cs="宋体"/>
          <w:b/>
          <w:bCs/>
          <w:color w:val="auto"/>
          <w:sz w:val="21"/>
          <w:szCs w:val="21"/>
          <w:highlight w:val="none"/>
        </w:rPr>
        <w:t>权属子公司</w:t>
      </w:r>
      <w:r>
        <w:rPr>
          <w:rFonts w:hint="eastAsia" w:ascii="宋体" w:hAnsi="宋体" w:eastAsia="宋体" w:cs="宋体"/>
          <w:b/>
          <w:bCs/>
          <w:color w:val="auto"/>
          <w:sz w:val="21"/>
          <w:szCs w:val="21"/>
          <w:highlight w:val="none"/>
          <w:lang w:eastAsia="zh-CN"/>
        </w:rPr>
        <w:t>（东莞市石鼓净水有限公司、东莞市清源净水科技有限公司）</w:t>
      </w:r>
      <w:r>
        <w:rPr>
          <w:rFonts w:hint="eastAsia" w:ascii="宋体" w:hAnsi="宋体" w:eastAsia="宋体" w:cs="宋体"/>
          <w:b/>
          <w:bCs/>
          <w:color w:val="auto"/>
          <w:sz w:val="21"/>
          <w:szCs w:val="21"/>
          <w:highlight w:val="none"/>
        </w:rPr>
        <w:t>提供额度为</w:t>
      </w:r>
      <w:r>
        <w:rPr>
          <w:rFonts w:hint="eastAsia" w:ascii="宋体" w:hAnsi="宋体" w:eastAsia="宋体" w:cs="宋体"/>
          <w:b/>
          <w:bCs/>
          <w:color w:val="auto"/>
          <w:sz w:val="21"/>
          <w:szCs w:val="21"/>
          <w:highlight w:val="none"/>
          <w:lang w:val="en-US" w:eastAsia="zh-CN"/>
        </w:rPr>
        <w:t>20,000.00</w:t>
      </w:r>
      <w:r>
        <w:rPr>
          <w:rFonts w:hint="eastAsia" w:ascii="宋体" w:hAnsi="宋体" w:eastAsia="宋体" w:cs="宋体"/>
          <w:b/>
          <w:bCs/>
          <w:color w:val="auto"/>
          <w:sz w:val="21"/>
          <w:szCs w:val="21"/>
          <w:highlight w:val="none"/>
        </w:rPr>
        <w:t>万元的保险（食品安全责任险），各受益人均享有同等受益权，保险承保期限不短于配送时间（一年，如配送服务合同延期，保险承保期需同步延期）；且应在签订合同当日向招标人提供相关保险凭证、单据原件核实，并提供复印件给招标人备查。受益人为</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东莞市水务集团净水有限公司</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及其权属子公司（东莞市石鼓净水有限公司、东莞市清源净水科技有限公司）。承诺函格式自拟。</w:t>
      </w:r>
    </w:p>
    <w:p w14:paraId="36CAFBE7">
      <w:pPr>
        <w:widowControl/>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bookmarkEnd w:id="849"/>
    <w:p w14:paraId="53B25E88">
      <w:pPr>
        <w:rPr>
          <w:rFonts w:hint="eastAsia" w:ascii="宋体" w:hAnsi="宋体" w:eastAsia="宋体" w:cs="宋体"/>
          <w:b/>
          <w:color w:val="auto"/>
          <w:kern w:val="0"/>
          <w:sz w:val="30"/>
          <w:szCs w:val="30"/>
          <w:highlight w:val="none"/>
          <w:lang w:val="en-US" w:eastAsia="zh-CN"/>
        </w:rPr>
      </w:pPr>
      <w:bookmarkStart w:id="850" w:name="_Toc142508389"/>
      <w:bookmarkStart w:id="851" w:name="_Toc104991896"/>
      <w:bookmarkStart w:id="852" w:name="_Toc102860094"/>
      <w:bookmarkStart w:id="853" w:name="_Toc140596949"/>
      <w:bookmarkStart w:id="854" w:name="_Toc102860438"/>
      <w:bookmarkStart w:id="855" w:name="_Toc533708139"/>
      <w:r>
        <w:rPr>
          <w:rFonts w:hint="eastAsia" w:ascii="宋体" w:hAnsi="宋体" w:eastAsia="宋体" w:cs="宋体"/>
          <w:b/>
          <w:color w:val="auto"/>
          <w:kern w:val="0"/>
          <w:sz w:val="30"/>
          <w:szCs w:val="30"/>
          <w:highlight w:val="none"/>
          <w:lang w:val="en-US" w:eastAsia="zh-CN"/>
        </w:rPr>
        <w:t>15.3 总体实施方案</w:t>
      </w:r>
      <w:r>
        <w:rPr>
          <w:rFonts w:hint="eastAsia" w:ascii="宋体" w:hAnsi="宋体" w:eastAsia="宋体" w:cs="宋体"/>
          <w:b/>
          <w:color w:val="auto"/>
          <w:kern w:val="0"/>
          <w:sz w:val="30"/>
          <w:szCs w:val="30"/>
          <w:highlight w:val="none"/>
          <w:lang w:val="en-US" w:eastAsia="zh-CN"/>
        </w:rPr>
        <w:br w:type="page"/>
      </w:r>
    </w:p>
    <w:p w14:paraId="42246CB8">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15.4 食品安全管理</w:t>
      </w:r>
    </w:p>
    <w:p w14:paraId="5B4E05B9">
      <w:pPr>
        <w:spacing w:before="120" w:beforeLines="50" w:line="360" w:lineRule="auto"/>
        <w:ind w:firstLine="210" w:firstLineChars="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（1）食材检验制度、食材进货制度、食材安全管理制度、人员管理制度（投标人自行编写）；</w:t>
      </w:r>
    </w:p>
    <w:p w14:paraId="5601EAD3">
      <w:pPr>
        <w:spacing w:line="360" w:lineRule="auto"/>
        <w:ind w:firstLine="210" w:firstLineChars="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（2）检测能力；</w:t>
      </w:r>
    </w:p>
    <w:p w14:paraId="5C70E194">
      <w:pPr>
        <w:spacing w:line="360" w:lineRule="auto"/>
        <w:ind w:firstLine="210" w:firstLineChars="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（3）食材合格检测报告。</w:t>
      </w:r>
    </w:p>
    <w:p w14:paraId="0DD42FD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15DFBA7">
      <w:pPr>
        <w:rPr>
          <w:rFonts w:hint="eastAsia" w:ascii="宋体" w:hAnsi="宋体" w:eastAsia="宋体" w:cs="宋体"/>
          <w:b/>
          <w:color w:val="auto"/>
          <w:kern w:val="0"/>
          <w:sz w:val="30"/>
          <w:szCs w:val="30"/>
          <w:highlight w:val="none"/>
          <w:lang w:val="en-US" w:eastAsia="zh-CN"/>
        </w:rPr>
      </w:pPr>
      <w:bookmarkStart w:id="856" w:name="_Toc18180"/>
      <w:bookmarkStart w:id="857" w:name="_Toc3750"/>
      <w:bookmarkStart w:id="858" w:name="_Toc30545"/>
      <w:bookmarkStart w:id="859" w:name="_Toc9827"/>
      <w:r>
        <w:rPr>
          <w:rFonts w:hint="eastAsia" w:ascii="宋体" w:hAnsi="宋体" w:eastAsia="宋体" w:cs="宋体"/>
          <w:b/>
          <w:color w:val="auto"/>
          <w:kern w:val="0"/>
          <w:sz w:val="30"/>
          <w:szCs w:val="30"/>
          <w:highlight w:val="none"/>
          <w:lang w:val="en-US" w:eastAsia="zh-CN"/>
        </w:rPr>
        <w:t>15.5</w:t>
      </w:r>
      <w:r>
        <w:rPr>
          <w:rFonts w:hint="eastAsia" w:ascii="宋体" w:hAnsi="宋体" w:eastAsia="宋体" w:cs="宋体"/>
          <w:b/>
          <w:bCs/>
          <w:color w:val="auto"/>
          <w:kern w:val="2"/>
          <w:sz w:val="32"/>
          <w:szCs w:val="32"/>
          <w:highlight w:val="none"/>
          <w:lang w:val="zh-CN"/>
        </w:rPr>
        <w:t>突发事件的应急响应方案</w:t>
      </w:r>
      <w:r>
        <w:rPr>
          <w:rFonts w:hint="eastAsia" w:ascii="宋体" w:hAnsi="宋体" w:eastAsia="宋体" w:cs="宋体"/>
          <w:b/>
          <w:color w:val="auto"/>
          <w:kern w:val="0"/>
          <w:sz w:val="30"/>
          <w:szCs w:val="30"/>
          <w:highlight w:val="none"/>
          <w:lang w:val="en-US" w:eastAsia="zh-CN"/>
        </w:rPr>
        <w:br w:type="page"/>
      </w:r>
    </w:p>
    <w:p w14:paraId="5408056E">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60" w:name="_Toc30408"/>
      <w:bookmarkStart w:id="861" w:name="_Toc9450"/>
      <w:r>
        <w:rPr>
          <w:rFonts w:hint="eastAsia" w:ascii="宋体" w:hAnsi="宋体" w:eastAsia="宋体" w:cs="宋体"/>
          <w:b/>
          <w:color w:val="auto"/>
          <w:kern w:val="0"/>
          <w:sz w:val="30"/>
          <w:szCs w:val="30"/>
          <w:highlight w:val="none"/>
          <w:lang w:val="en-US" w:eastAsia="zh-CN"/>
        </w:rPr>
        <w:t xml:space="preserve">15.6 </w:t>
      </w:r>
      <w:r>
        <w:rPr>
          <w:rFonts w:hint="eastAsia" w:ascii="宋体" w:hAnsi="宋体" w:eastAsia="宋体" w:cs="宋体"/>
          <w:b/>
          <w:color w:val="auto"/>
          <w:kern w:val="0"/>
          <w:sz w:val="30"/>
          <w:szCs w:val="30"/>
          <w:highlight w:val="none"/>
        </w:rPr>
        <w:t>投标人认为有必要提供的其它材料（不做强制要求）</w:t>
      </w:r>
      <w:bookmarkEnd w:id="850"/>
      <w:bookmarkEnd w:id="851"/>
      <w:bookmarkEnd w:id="852"/>
      <w:bookmarkEnd w:id="853"/>
      <w:bookmarkEnd w:id="854"/>
      <w:bookmarkEnd w:id="856"/>
      <w:bookmarkEnd w:id="857"/>
      <w:bookmarkEnd w:id="858"/>
      <w:bookmarkEnd w:id="859"/>
      <w:bookmarkEnd w:id="860"/>
      <w:bookmarkEnd w:id="861"/>
    </w:p>
    <w:p w14:paraId="5E7F67BB">
      <w:pPr>
        <w:autoSpaceDE w:val="0"/>
        <w:autoSpaceDN w:val="0"/>
        <w:adjustRightInd w:val="0"/>
        <w:jc w:val="left"/>
        <w:rPr>
          <w:rFonts w:ascii="宋体" w:hAnsi="宋体" w:eastAsia="宋体" w:cs="Times New Roman"/>
          <w:color w:val="auto"/>
          <w:kern w:val="0"/>
          <w:sz w:val="24"/>
          <w:szCs w:val="24"/>
          <w:highlight w:val="none"/>
        </w:rPr>
      </w:pPr>
    </w:p>
    <w:p w14:paraId="4C98FCF7">
      <w:pPr>
        <w:autoSpaceDE w:val="0"/>
        <w:autoSpaceDN w:val="0"/>
        <w:adjustRightInd w:val="0"/>
        <w:jc w:val="left"/>
        <w:rPr>
          <w:rFonts w:ascii="宋体" w:hAnsi="宋体" w:eastAsia="宋体" w:cs="Times New Roman"/>
          <w:color w:val="auto"/>
          <w:kern w:val="0"/>
          <w:sz w:val="24"/>
          <w:szCs w:val="24"/>
          <w:highlight w:val="none"/>
        </w:rPr>
      </w:pPr>
    </w:p>
    <w:p w14:paraId="02F0240B">
      <w:pPr>
        <w:autoSpaceDE w:val="0"/>
        <w:autoSpaceDN w:val="0"/>
        <w:adjustRightInd w:val="0"/>
        <w:jc w:val="left"/>
        <w:rPr>
          <w:rFonts w:ascii="宋体" w:hAnsi="宋体" w:eastAsia="宋体" w:cs="Times New Roman"/>
          <w:color w:val="auto"/>
          <w:kern w:val="0"/>
          <w:sz w:val="24"/>
          <w:szCs w:val="24"/>
          <w:highlight w:val="none"/>
        </w:rPr>
      </w:pPr>
    </w:p>
    <w:p w14:paraId="2C8B499E">
      <w:pPr>
        <w:autoSpaceDE w:val="0"/>
        <w:autoSpaceDN w:val="0"/>
        <w:adjustRightInd w:val="0"/>
        <w:jc w:val="left"/>
        <w:rPr>
          <w:rFonts w:ascii="宋体" w:hAnsi="宋体" w:eastAsia="宋体" w:cs="Times New Roman"/>
          <w:color w:val="auto"/>
          <w:kern w:val="0"/>
          <w:sz w:val="24"/>
          <w:szCs w:val="24"/>
          <w:highlight w:val="none"/>
        </w:rPr>
      </w:pPr>
    </w:p>
    <w:p w14:paraId="59F7623C">
      <w:pPr>
        <w:autoSpaceDE w:val="0"/>
        <w:autoSpaceDN w:val="0"/>
        <w:adjustRightInd w:val="0"/>
        <w:jc w:val="left"/>
        <w:rPr>
          <w:rFonts w:ascii="宋体" w:hAnsi="宋体" w:eastAsia="宋体" w:cs="Times New Roman"/>
          <w:color w:val="auto"/>
          <w:kern w:val="0"/>
          <w:sz w:val="24"/>
          <w:szCs w:val="24"/>
          <w:highlight w:val="none"/>
        </w:rPr>
      </w:pPr>
    </w:p>
    <w:p w14:paraId="586683AC">
      <w:pPr>
        <w:autoSpaceDE w:val="0"/>
        <w:autoSpaceDN w:val="0"/>
        <w:adjustRightInd w:val="0"/>
        <w:jc w:val="left"/>
        <w:rPr>
          <w:rFonts w:ascii="宋体" w:hAnsi="宋体" w:eastAsia="宋体" w:cs="Times New Roman"/>
          <w:color w:val="auto"/>
          <w:kern w:val="0"/>
          <w:sz w:val="24"/>
          <w:szCs w:val="24"/>
          <w:highlight w:val="none"/>
        </w:rPr>
      </w:pPr>
    </w:p>
    <w:p w14:paraId="33BBB76A">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B4583D6">
      <w:pPr>
        <w:autoSpaceDE w:val="0"/>
        <w:autoSpaceDN w:val="0"/>
        <w:adjustRightInd w:val="0"/>
        <w:jc w:val="left"/>
        <w:rPr>
          <w:rFonts w:ascii="宋体" w:hAnsi="宋体" w:eastAsia="宋体" w:cs="Times New Roman"/>
          <w:color w:val="auto"/>
          <w:kern w:val="0"/>
          <w:sz w:val="24"/>
          <w:szCs w:val="24"/>
          <w:highlight w:val="none"/>
        </w:rPr>
      </w:pPr>
    </w:p>
    <w:p w14:paraId="4292FEBB">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62" w:name="_Toc142508390"/>
      <w:bookmarkStart w:id="863" w:name="_Toc21059"/>
      <w:bookmarkStart w:id="864" w:name="_Toc8756"/>
      <w:bookmarkStart w:id="865" w:name="_Toc30548"/>
      <w:bookmarkStart w:id="866" w:name="_Toc14977"/>
      <w:bookmarkStart w:id="867" w:name="_Toc17139"/>
      <w:bookmarkStart w:id="868" w:name="_Toc25993"/>
      <w:bookmarkStart w:id="869" w:name="_Toc521918141"/>
      <w:bookmarkStart w:id="870" w:name="_Toc22601_WPSOffice_Level1"/>
      <w:bookmarkStart w:id="871" w:name="_Toc522047402"/>
      <w:r>
        <w:rPr>
          <w:rFonts w:hint="eastAsia" w:ascii="宋体" w:hAnsi="宋体" w:eastAsia="宋体" w:cs="宋体"/>
          <w:b/>
          <w:bCs/>
          <w:color w:val="auto"/>
          <w:kern w:val="44"/>
          <w:sz w:val="32"/>
          <w:szCs w:val="32"/>
          <w:highlight w:val="none"/>
          <w:lang w:val="zh-CN"/>
        </w:rPr>
        <w:t>附件一：评标工作大纲</w:t>
      </w:r>
      <w:bookmarkEnd w:id="862"/>
      <w:bookmarkEnd w:id="863"/>
      <w:bookmarkEnd w:id="864"/>
      <w:bookmarkEnd w:id="865"/>
      <w:bookmarkEnd w:id="866"/>
      <w:bookmarkEnd w:id="867"/>
      <w:bookmarkEnd w:id="868"/>
    </w:p>
    <w:p w14:paraId="05B3980C">
      <w:pPr>
        <w:autoSpaceDE w:val="0"/>
        <w:autoSpaceDN w:val="0"/>
        <w:adjustRightInd w:val="0"/>
        <w:spacing w:line="400" w:lineRule="atLeast"/>
        <w:jc w:val="center"/>
        <w:rPr>
          <w:rFonts w:ascii="宋体" w:hAnsi="宋体" w:eastAsia="宋体" w:cs="宋体"/>
          <w:b/>
          <w:bCs/>
          <w:color w:val="auto"/>
          <w:szCs w:val="21"/>
          <w:highlight w:val="none"/>
        </w:rPr>
      </w:pPr>
    </w:p>
    <w:p w14:paraId="734E9FE0">
      <w:pPr>
        <w:autoSpaceDE w:val="0"/>
        <w:autoSpaceDN w:val="0"/>
        <w:adjustRightInd w:val="0"/>
        <w:spacing w:line="400" w:lineRule="atLeast"/>
        <w:jc w:val="center"/>
        <w:rPr>
          <w:rFonts w:ascii="宋体" w:hAnsi="宋体" w:eastAsia="宋体" w:cs="宋体"/>
          <w:b/>
          <w:bCs/>
          <w:color w:val="auto"/>
          <w:szCs w:val="21"/>
          <w:highlight w:val="none"/>
        </w:rPr>
      </w:pPr>
    </w:p>
    <w:p w14:paraId="629428F0">
      <w:pPr>
        <w:autoSpaceDE w:val="0"/>
        <w:autoSpaceDN w:val="0"/>
        <w:adjustRightInd w:val="0"/>
        <w:spacing w:line="400" w:lineRule="atLeast"/>
        <w:jc w:val="center"/>
        <w:rPr>
          <w:rFonts w:ascii="宋体" w:hAnsi="宋体" w:eastAsia="宋体" w:cs="宋体"/>
          <w:b/>
          <w:bCs/>
          <w:color w:val="auto"/>
          <w:szCs w:val="21"/>
          <w:highlight w:val="none"/>
        </w:rPr>
      </w:pPr>
    </w:p>
    <w:p w14:paraId="43CDF9EB">
      <w:pPr>
        <w:autoSpaceDE w:val="0"/>
        <w:autoSpaceDN w:val="0"/>
        <w:adjustRightInd w:val="0"/>
        <w:spacing w:line="400" w:lineRule="atLeast"/>
        <w:jc w:val="center"/>
        <w:rPr>
          <w:rFonts w:ascii="宋体" w:hAnsi="宋体" w:eastAsia="宋体" w:cs="宋体"/>
          <w:b/>
          <w:bCs/>
          <w:color w:val="auto"/>
          <w:szCs w:val="21"/>
          <w:highlight w:val="none"/>
        </w:rPr>
      </w:pPr>
    </w:p>
    <w:p w14:paraId="4F3155D9">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东莞市水务集团净水有限公司2025年度员工食堂食材配送服务采购项目</w:t>
      </w:r>
    </w:p>
    <w:p w14:paraId="1598CB16">
      <w:pPr>
        <w:autoSpaceDE w:val="0"/>
        <w:autoSpaceDN w:val="0"/>
        <w:adjustRightInd w:val="0"/>
        <w:spacing w:line="360" w:lineRule="auto"/>
        <w:jc w:val="center"/>
        <w:rPr>
          <w:rFonts w:ascii="宋体" w:hAnsi="宋体" w:eastAsia="宋体" w:cs="宋体"/>
          <w:b/>
          <w:bCs/>
          <w:color w:val="auto"/>
          <w:sz w:val="36"/>
          <w:szCs w:val="36"/>
          <w:highlight w:val="none"/>
        </w:rPr>
      </w:pPr>
      <w:bookmarkStart w:id="872" w:name="_Toc14752_WPSOffice_Level1"/>
      <w:r>
        <w:rPr>
          <w:rFonts w:hint="eastAsia" w:ascii="宋体" w:hAnsi="宋体" w:eastAsia="宋体" w:cs="宋体"/>
          <w:b/>
          <w:bCs/>
          <w:color w:val="auto"/>
          <w:sz w:val="36"/>
          <w:szCs w:val="36"/>
          <w:highlight w:val="none"/>
          <w:lang w:val="zh-CN"/>
        </w:rPr>
        <w:t>（招标编号：0832-SFCX24DG180C）</w:t>
      </w:r>
      <w:bookmarkEnd w:id="872"/>
    </w:p>
    <w:p w14:paraId="6F442747">
      <w:pPr>
        <w:autoSpaceDE w:val="0"/>
        <w:autoSpaceDN w:val="0"/>
        <w:adjustRightInd w:val="0"/>
        <w:spacing w:line="400" w:lineRule="atLeast"/>
        <w:jc w:val="center"/>
        <w:rPr>
          <w:rFonts w:ascii="宋体" w:hAnsi="宋体" w:eastAsia="宋体" w:cs="宋体"/>
          <w:b/>
          <w:bCs/>
          <w:color w:val="auto"/>
          <w:sz w:val="36"/>
          <w:szCs w:val="36"/>
          <w:highlight w:val="none"/>
        </w:rPr>
      </w:pPr>
    </w:p>
    <w:p w14:paraId="213992A3">
      <w:pPr>
        <w:autoSpaceDE w:val="0"/>
        <w:autoSpaceDN w:val="0"/>
        <w:adjustRightInd w:val="0"/>
        <w:spacing w:line="400" w:lineRule="atLeast"/>
        <w:jc w:val="center"/>
        <w:rPr>
          <w:rFonts w:ascii="宋体" w:hAnsi="宋体" w:eastAsia="宋体" w:cs="宋体"/>
          <w:b/>
          <w:bCs/>
          <w:color w:val="auto"/>
          <w:sz w:val="36"/>
          <w:szCs w:val="36"/>
          <w:highlight w:val="none"/>
        </w:rPr>
      </w:pPr>
    </w:p>
    <w:p w14:paraId="5D2C950C">
      <w:pPr>
        <w:autoSpaceDE w:val="0"/>
        <w:autoSpaceDN w:val="0"/>
        <w:adjustRightInd w:val="0"/>
        <w:spacing w:line="400" w:lineRule="atLeast"/>
        <w:jc w:val="center"/>
        <w:rPr>
          <w:rFonts w:ascii="宋体" w:hAnsi="宋体" w:eastAsia="宋体" w:cs="宋体"/>
          <w:b/>
          <w:bCs/>
          <w:color w:val="auto"/>
          <w:sz w:val="36"/>
          <w:szCs w:val="36"/>
          <w:highlight w:val="none"/>
        </w:rPr>
      </w:pPr>
    </w:p>
    <w:p w14:paraId="0189E4D3">
      <w:pPr>
        <w:autoSpaceDE w:val="0"/>
        <w:autoSpaceDN w:val="0"/>
        <w:adjustRightInd w:val="0"/>
        <w:spacing w:line="400" w:lineRule="atLeast"/>
        <w:jc w:val="center"/>
        <w:rPr>
          <w:rFonts w:ascii="宋体" w:hAnsi="宋体" w:eastAsia="宋体" w:cs="宋体"/>
          <w:b/>
          <w:bCs/>
          <w:color w:val="auto"/>
          <w:sz w:val="36"/>
          <w:szCs w:val="36"/>
          <w:highlight w:val="none"/>
        </w:rPr>
      </w:pPr>
    </w:p>
    <w:p w14:paraId="59BDC01D">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73" w:name="_Toc18947_WPSOffice_Level2"/>
      <w:r>
        <w:rPr>
          <w:rFonts w:hint="eastAsia" w:ascii="宋体" w:hAnsi="宋体" w:eastAsia="宋体" w:cs="宋体"/>
          <w:b/>
          <w:bCs/>
          <w:color w:val="auto"/>
          <w:sz w:val="72"/>
          <w:szCs w:val="72"/>
          <w:highlight w:val="none"/>
          <w:lang w:val="zh-CN"/>
        </w:rPr>
        <w:t>评标工作大纲</w:t>
      </w:r>
      <w:bookmarkEnd w:id="873"/>
    </w:p>
    <w:p w14:paraId="3C2DF97D">
      <w:pPr>
        <w:autoSpaceDE w:val="0"/>
        <w:autoSpaceDN w:val="0"/>
        <w:adjustRightInd w:val="0"/>
        <w:spacing w:line="400" w:lineRule="atLeast"/>
        <w:rPr>
          <w:rFonts w:ascii="宋体" w:hAnsi="宋体" w:eastAsia="宋体" w:cs="宋体"/>
          <w:b/>
          <w:bCs/>
          <w:color w:val="auto"/>
          <w:sz w:val="36"/>
          <w:szCs w:val="36"/>
          <w:highlight w:val="none"/>
        </w:rPr>
      </w:pPr>
    </w:p>
    <w:p w14:paraId="5825BC93">
      <w:pPr>
        <w:autoSpaceDE w:val="0"/>
        <w:autoSpaceDN w:val="0"/>
        <w:adjustRightInd w:val="0"/>
        <w:spacing w:line="400" w:lineRule="atLeast"/>
        <w:jc w:val="center"/>
        <w:rPr>
          <w:rFonts w:ascii="宋体" w:hAnsi="宋体" w:eastAsia="宋体" w:cs="宋体"/>
          <w:b/>
          <w:bCs/>
          <w:color w:val="auto"/>
          <w:sz w:val="36"/>
          <w:szCs w:val="36"/>
          <w:highlight w:val="none"/>
        </w:rPr>
      </w:pPr>
    </w:p>
    <w:p w14:paraId="36A82AAE">
      <w:pPr>
        <w:autoSpaceDE w:val="0"/>
        <w:autoSpaceDN w:val="0"/>
        <w:adjustRightInd w:val="0"/>
        <w:spacing w:line="400" w:lineRule="atLeast"/>
        <w:jc w:val="center"/>
        <w:rPr>
          <w:rFonts w:ascii="宋体" w:hAnsi="宋体" w:eastAsia="宋体" w:cs="宋体"/>
          <w:b/>
          <w:bCs/>
          <w:color w:val="auto"/>
          <w:sz w:val="36"/>
          <w:szCs w:val="36"/>
          <w:highlight w:val="none"/>
        </w:rPr>
      </w:pPr>
    </w:p>
    <w:p w14:paraId="5051EA43">
      <w:pPr>
        <w:autoSpaceDE w:val="0"/>
        <w:autoSpaceDN w:val="0"/>
        <w:adjustRightInd w:val="0"/>
        <w:spacing w:line="400" w:lineRule="atLeast"/>
        <w:jc w:val="center"/>
        <w:rPr>
          <w:rFonts w:ascii="宋体" w:hAnsi="宋体" w:eastAsia="宋体" w:cs="宋体"/>
          <w:b/>
          <w:bCs/>
          <w:color w:val="auto"/>
          <w:sz w:val="36"/>
          <w:szCs w:val="36"/>
          <w:highlight w:val="none"/>
        </w:rPr>
      </w:pPr>
    </w:p>
    <w:p w14:paraId="06C97A7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68341CC2">
      <w:pPr>
        <w:autoSpaceDE w:val="0"/>
        <w:autoSpaceDN w:val="0"/>
        <w:adjustRightInd w:val="0"/>
        <w:spacing w:line="400" w:lineRule="atLeast"/>
        <w:jc w:val="center"/>
        <w:rPr>
          <w:rFonts w:ascii="宋体" w:hAnsi="宋体" w:eastAsia="宋体" w:cs="宋体"/>
          <w:b/>
          <w:bCs/>
          <w:color w:val="auto"/>
          <w:sz w:val="36"/>
          <w:szCs w:val="36"/>
          <w:highlight w:val="none"/>
        </w:rPr>
      </w:pPr>
    </w:p>
    <w:p w14:paraId="28C447F1">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74" w:name="_Toc32395_WPSOffice_Level1"/>
      <w:r>
        <w:rPr>
          <w:rFonts w:hint="eastAsia" w:ascii="宋体" w:hAnsi="宋体" w:eastAsia="宋体" w:cs="宋体"/>
          <w:b/>
          <w:bCs/>
          <w:color w:val="auto"/>
          <w:sz w:val="36"/>
          <w:szCs w:val="36"/>
          <w:highlight w:val="none"/>
          <w:lang w:val="zh-CN"/>
        </w:rPr>
        <w:t>目录</w:t>
      </w:r>
      <w:bookmarkEnd w:id="874"/>
    </w:p>
    <w:p w14:paraId="485D6DB1">
      <w:pPr>
        <w:autoSpaceDE w:val="0"/>
        <w:autoSpaceDN w:val="0"/>
        <w:adjustRightInd w:val="0"/>
        <w:spacing w:line="400" w:lineRule="atLeast"/>
        <w:jc w:val="center"/>
        <w:rPr>
          <w:rFonts w:ascii="宋体" w:hAnsi="宋体" w:eastAsia="宋体" w:cs="宋体"/>
          <w:color w:val="auto"/>
          <w:sz w:val="44"/>
          <w:szCs w:val="44"/>
          <w:highlight w:val="none"/>
        </w:rPr>
      </w:pPr>
    </w:p>
    <w:p w14:paraId="255470A7">
      <w:pPr>
        <w:autoSpaceDE w:val="0"/>
        <w:autoSpaceDN w:val="0"/>
        <w:adjustRightInd w:val="0"/>
        <w:spacing w:line="360" w:lineRule="auto"/>
        <w:ind w:left="567" w:hanging="567"/>
        <w:rPr>
          <w:rFonts w:ascii="宋体" w:hAnsi="宋体" w:eastAsia="宋体" w:cs="宋体"/>
          <w:color w:val="auto"/>
          <w:szCs w:val="30"/>
          <w:highlight w:val="none"/>
        </w:rPr>
      </w:pPr>
      <w:bookmarkStart w:id="87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75"/>
    </w:p>
    <w:p w14:paraId="18974EFB">
      <w:pPr>
        <w:autoSpaceDE w:val="0"/>
        <w:autoSpaceDN w:val="0"/>
        <w:adjustRightInd w:val="0"/>
        <w:spacing w:line="360" w:lineRule="auto"/>
        <w:ind w:left="567" w:hanging="567"/>
        <w:rPr>
          <w:rFonts w:ascii="宋体" w:hAnsi="宋体" w:eastAsia="宋体" w:cs="宋体"/>
          <w:color w:val="auto"/>
          <w:szCs w:val="30"/>
          <w:highlight w:val="none"/>
        </w:rPr>
      </w:pPr>
      <w:bookmarkStart w:id="87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76"/>
    </w:p>
    <w:p w14:paraId="305A49EF">
      <w:pPr>
        <w:autoSpaceDE w:val="0"/>
        <w:autoSpaceDN w:val="0"/>
        <w:adjustRightInd w:val="0"/>
        <w:spacing w:line="360" w:lineRule="auto"/>
        <w:ind w:left="567" w:hanging="567"/>
        <w:rPr>
          <w:rFonts w:ascii="宋体" w:hAnsi="宋体" w:eastAsia="宋体" w:cs="宋体"/>
          <w:color w:val="auto"/>
          <w:szCs w:val="30"/>
          <w:highlight w:val="none"/>
        </w:rPr>
      </w:pPr>
      <w:bookmarkStart w:id="87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77"/>
    </w:p>
    <w:p w14:paraId="00BAD54A">
      <w:pPr>
        <w:autoSpaceDE w:val="0"/>
        <w:autoSpaceDN w:val="0"/>
        <w:adjustRightInd w:val="0"/>
        <w:spacing w:line="360" w:lineRule="auto"/>
        <w:ind w:left="567" w:hanging="567"/>
        <w:rPr>
          <w:rFonts w:ascii="宋体" w:hAnsi="宋体" w:eastAsia="宋体" w:cs="宋体"/>
          <w:color w:val="auto"/>
          <w:szCs w:val="30"/>
          <w:highlight w:val="none"/>
        </w:rPr>
      </w:pPr>
      <w:bookmarkStart w:id="878" w:name="_Toc1206_WPSOffice_Level1"/>
      <w:r>
        <w:rPr>
          <w:rFonts w:hint="eastAsia" w:ascii="宋体" w:hAnsi="宋体" w:eastAsia="宋体" w:cs="宋体"/>
          <w:color w:val="auto"/>
          <w:szCs w:val="30"/>
          <w:highlight w:val="none"/>
        </w:rPr>
        <w:t>四、 比较和评价</w:t>
      </w:r>
      <w:bookmarkEnd w:id="878"/>
    </w:p>
    <w:p w14:paraId="4C0163D9">
      <w:pPr>
        <w:autoSpaceDE w:val="0"/>
        <w:autoSpaceDN w:val="0"/>
        <w:adjustRightInd w:val="0"/>
        <w:spacing w:line="360" w:lineRule="auto"/>
        <w:ind w:left="567" w:hanging="567"/>
        <w:rPr>
          <w:rFonts w:ascii="宋体" w:hAnsi="宋体" w:eastAsia="宋体" w:cs="宋体"/>
          <w:color w:val="auto"/>
          <w:szCs w:val="30"/>
          <w:highlight w:val="none"/>
        </w:rPr>
      </w:pPr>
      <w:bookmarkStart w:id="87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79"/>
    </w:p>
    <w:p w14:paraId="02F95D63">
      <w:pPr>
        <w:autoSpaceDE w:val="0"/>
        <w:autoSpaceDN w:val="0"/>
        <w:adjustRightInd w:val="0"/>
        <w:spacing w:line="360" w:lineRule="auto"/>
        <w:ind w:left="567" w:hanging="567"/>
        <w:rPr>
          <w:rFonts w:ascii="宋体" w:hAnsi="宋体" w:eastAsia="宋体" w:cs="宋体"/>
          <w:color w:val="auto"/>
          <w:szCs w:val="30"/>
          <w:highlight w:val="none"/>
        </w:rPr>
      </w:pPr>
      <w:bookmarkStart w:id="88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80"/>
    </w:p>
    <w:p w14:paraId="6A9E6C1A">
      <w:pPr>
        <w:autoSpaceDE w:val="0"/>
        <w:autoSpaceDN w:val="0"/>
        <w:adjustRightInd w:val="0"/>
        <w:spacing w:line="360" w:lineRule="auto"/>
        <w:ind w:left="567" w:hanging="567"/>
        <w:rPr>
          <w:rFonts w:ascii="宋体" w:hAnsi="宋体" w:eastAsia="宋体" w:cs="宋体"/>
          <w:color w:val="auto"/>
          <w:szCs w:val="30"/>
          <w:highlight w:val="none"/>
        </w:rPr>
      </w:pPr>
      <w:bookmarkStart w:id="88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81"/>
    </w:p>
    <w:p w14:paraId="5E2C38D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51B3FF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B68277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BBE641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8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82"/>
    </w:p>
    <w:p w14:paraId="23E5243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4720F8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东莞市水务集团净水有限公司2025年度员工食堂食材配送服务采购项目</w:t>
      </w:r>
      <w:r>
        <w:rPr>
          <w:rFonts w:hint="eastAsia" w:ascii="宋体" w:hAnsi="宋体" w:eastAsia="宋体" w:cs="宋体"/>
          <w:color w:val="auto"/>
          <w:szCs w:val="21"/>
          <w:highlight w:val="none"/>
          <w:lang w:val="zh-CN"/>
        </w:rPr>
        <w:t>(招标编号：0832-SFCX24DG180C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782BCB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EBFDED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32F936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334C906">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27E50AA">
      <w:pPr>
        <w:autoSpaceDE w:val="0"/>
        <w:autoSpaceDN w:val="0"/>
        <w:adjustRightInd w:val="0"/>
        <w:spacing w:line="360" w:lineRule="auto"/>
        <w:rPr>
          <w:rFonts w:ascii="宋体" w:hAnsi="宋体" w:eastAsia="宋体" w:cs="宋体"/>
          <w:color w:val="auto"/>
          <w:sz w:val="24"/>
          <w:szCs w:val="24"/>
          <w:highlight w:val="none"/>
          <w:lang w:val="zh-CN"/>
        </w:rPr>
      </w:pPr>
    </w:p>
    <w:p w14:paraId="2E7900B7">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70C464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00DE29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BB9DC2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71A94A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EF1490B">
      <w:pPr>
        <w:autoSpaceDE w:val="0"/>
        <w:autoSpaceDN w:val="0"/>
        <w:adjustRightInd w:val="0"/>
        <w:spacing w:line="360" w:lineRule="auto"/>
        <w:rPr>
          <w:rFonts w:ascii="宋体" w:hAnsi="宋体" w:eastAsia="宋体" w:cs="宋体"/>
          <w:color w:val="auto"/>
          <w:sz w:val="24"/>
          <w:szCs w:val="24"/>
          <w:highlight w:val="none"/>
          <w:lang w:val="zh-CN"/>
        </w:rPr>
      </w:pPr>
    </w:p>
    <w:p w14:paraId="0EB9FCB0">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A419BB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E3CD91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E3905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0F0957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7B76231">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617CA4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BC10B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8FE46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27D5F1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365D9E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A4367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EF4AFC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71538C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6779DE8">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E5C6CC8">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588DEB4">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5BAFDF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376792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048153E">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4</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投标人的技术打分的最终综合得分、商务打分的算术平均值相加得出投标人的总分。</w:t>
      </w:r>
    </w:p>
    <w:p w14:paraId="42A89469">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eastAsia="宋体" w:cs="Times New Roman"/>
          <w:bCs/>
          <w:color w:val="auto"/>
          <w:kern w:val="0"/>
          <w:szCs w:val="24"/>
          <w:highlight w:val="none"/>
          <w:lang w:val="en-US" w:eastAsia="zh-CN"/>
        </w:rPr>
        <w:t>5</w:t>
      </w:r>
      <w:r>
        <w:rPr>
          <w:rFonts w:hint="eastAsia" w:ascii="宋体" w:hAnsi="宋体" w:eastAsia="宋体" w:cs="Times New Roman"/>
          <w:bCs/>
          <w:color w:val="auto"/>
          <w:kern w:val="0"/>
          <w:szCs w:val="24"/>
          <w:highlight w:val="none"/>
        </w:rPr>
        <w:t xml:space="preserve">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2686B49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en-US" w:eastAsia="zh-CN"/>
        </w:rPr>
        <w:t>6</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045534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C3C5DC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83" w:name="_Toc19435_WPSOffice_Level1"/>
      <w:r>
        <w:rPr>
          <w:rFonts w:hint="eastAsia" w:ascii="宋体" w:hAnsi="宋体" w:eastAsia="宋体" w:cs="宋体"/>
          <w:b/>
          <w:bCs/>
          <w:color w:val="auto"/>
          <w:sz w:val="28"/>
          <w:szCs w:val="28"/>
          <w:highlight w:val="none"/>
          <w:lang w:val="zh-CN"/>
        </w:rPr>
        <w:t>二、投标文件的初审</w:t>
      </w:r>
      <w:bookmarkEnd w:id="883"/>
    </w:p>
    <w:p w14:paraId="7C6A663F">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5416D4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464F48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256C77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6068D032">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4E676E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55409B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41B443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4934A78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投标报价响应表</w:t>
      </w:r>
      <w:r>
        <w:rPr>
          <w:rFonts w:ascii="Times New Roman" w:hAnsi="Times New Roman" w:eastAsia="宋体"/>
          <w:b/>
          <w:color w:val="auto"/>
          <w:sz w:val="21"/>
          <w:szCs w:val="21"/>
          <w:highlight w:val="none"/>
          <w:lang w:eastAsia="zh-CN"/>
        </w:rPr>
        <w:t>未按照招标文件要求</w:t>
      </w:r>
      <w:r>
        <w:rPr>
          <w:rFonts w:hint="eastAsia" w:ascii="Times New Roman" w:hAnsi="Times New Roman" w:eastAsia="宋体"/>
          <w:b/>
          <w:color w:val="auto"/>
          <w:sz w:val="21"/>
          <w:szCs w:val="21"/>
          <w:highlight w:val="none"/>
          <w:lang w:val="en-US" w:eastAsia="zh-CN"/>
        </w:rPr>
        <w:t>填写</w:t>
      </w:r>
      <w:r>
        <w:rPr>
          <w:rFonts w:ascii="Times New Roman" w:hAnsi="Times New Roman" w:eastAsia="宋体"/>
          <w:b/>
          <w:color w:val="auto"/>
          <w:sz w:val="21"/>
          <w:szCs w:val="21"/>
          <w:highlight w:val="none"/>
          <w:lang w:eastAsia="zh-CN"/>
        </w:rPr>
        <w:t>的</w:t>
      </w:r>
      <w:r>
        <w:rPr>
          <w:rFonts w:hint="eastAsia" w:ascii="宋体" w:hAnsi="宋体" w:eastAsia="宋体" w:cs="宋体"/>
          <w:b/>
          <w:bCs/>
          <w:color w:val="auto"/>
          <w:kern w:val="0"/>
          <w:szCs w:val="21"/>
          <w:highlight w:val="none"/>
        </w:rPr>
        <w:t>；</w:t>
      </w:r>
    </w:p>
    <w:p w14:paraId="7461DE9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投标人递交两份或多份内容不同的投标文件，且未书面声明哪一个有效；</w:t>
      </w:r>
    </w:p>
    <w:p w14:paraId="55B43013">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434CEA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0EF3E003">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77297FD">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投标文件未对招标范围内的全部内容进行响应</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E01FD9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8</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F0FA5A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未填写或虚假填写《用户需求偏离表》的；</w:t>
      </w:r>
    </w:p>
    <w:p w14:paraId="0C43379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0</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44474AC9">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48150F5">
      <w:pPr>
        <w:spacing w:line="360" w:lineRule="auto"/>
        <w:ind w:left="480"/>
        <w:rPr>
          <w:rFonts w:ascii="宋体" w:hAnsi="宋体" w:eastAsia="宋体" w:cs="宋体"/>
          <w:b/>
          <w:color w:val="auto"/>
          <w:kern w:val="0"/>
          <w:szCs w:val="21"/>
          <w:highlight w:val="none"/>
        </w:rPr>
      </w:pPr>
    </w:p>
    <w:p w14:paraId="0D187FC5">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84" w:name="_Toc4109_WPSOffice_Level1"/>
      <w:r>
        <w:rPr>
          <w:rFonts w:hint="eastAsia" w:ascii="宋体" w:hAnsi="宋体" w:eastAsia="宋体" w:cs="宋体"/>
          <w:b/>
          <w:bCs/>
          <w:color w:val="auto"/>
          <w:sz w:val="28"/>
          <w:szCs w:val="28"/>
          <w:highlight w:val="none"/>
          <w:lang w:val="zh-CN"/>
        </w:rPr>
        <w:t>三、澄清有关问题</w:t>
      </w:r>
      <w:bookmarkEnd w:id="884"/>
    </w:p>
    <w:p w14:paraId="457B49BF">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9FD38A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CF71B9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20E864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082086E">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85" w:name="_Toc8518_WPSOffice_Level1"/>
    </w:p>
    <w:p w14:paraId="2AE4F06D">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85"/>
    </w:p>
    <w:p w14:paraId="2DED753B">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333CAC5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E92539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7A5C7B7D">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67B2D9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BA15E2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评标委员会专家组的每一位评委根据招标文件评分标准对投标文件分别评审，对有效投标人投标文件的商务、技术分别评分。</w:t>
      </w:r>
    </w:p>
    <w:p w14:paraId="276B7E5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0F3E361">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1A2255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A9D03B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66B866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8CBAD7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C4F66D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C71163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66D7D3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）评分统计表中各投标人技术得分应为最终综合得分，商务得分应为评委打分的算术平均值。</w:t>
      </w:r>
    </w:p>
    <w:p w14:paraId="3C598F5C">
      <w:pPr>
        <w:autoSpaceDE w:val="0"/>
        <w:autoSpaceDN w:val="0"/>
        <w:adjustRightInd w:val="0"/>
        <w:spacing w:line="360" w:lineRule="auto"/>
        <w:rPr>
          <w:rFonts w:ascii="宋体" w:hAnsi="宋体" w:eastAsia="宋体" w:cs="宋体"/>
          <w:color w:val="auto"/>
          <w:szCs w:val="24"/>
          <w:highlight w:val="none"/>
          <w:lang w:val="zh-CN"/>
        </w:rPr>
      </w:pPr>
    </w:p>
    <w:p w14:paraId="1245731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19836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513C381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216394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CBE3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5C9F90A">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A8B6149">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r w14:paraId="2335A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304A21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DE3F817">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default"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494236D7">
      <w:pPr>
        <w:tabs>
          <w:tab w:val="left" w:pos="585"/>
        </w:tabs>
        <w:autoSpaceDE w:val="0"/>
        <w:autoSpaceDN w:val="0"/>
        <w:adjustRightInd w:val="0"/>
        <w:spacing w:line="360" w:lineRule="auto"/>
        <w:rPr>
          <w:rFonts w:ascii="宋体" w:hAnsi="宋体" w:eastAsia="宋体" w:cs="宋体"/>
          <w:b/>
          <w:color w:val="auto"/>
          <w:szCs w:val="21"/>
          <w:highlight w:val="none"/>
        </w:rPr>
      </w:pPr>
      <w:bookmarkStart w:id="886" w:name="_Toc18349_WPSOffice_Level2"/>
    </w:p>
    <w:p w14:paraId="3654D9DB">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bookmarkEnd w:id="88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33"/>
        <w:gridCol w:w="7671"/>
        <w:gridCol w:w="907"/>
      </w:tblGrid>
      <w:tr w14:paraId="6397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 w:type="pct"/>
            <w:tcBorders>
              <w:top w:val="single" w:color="auto" w:sz="4" w:space="0"/>
              <w:left w:val="single" w:color="auto" w:sz="4" w:space="0"/>
              <w:bottom w:val="single" w:color="auto" w:sz="4" w:space="0"/>
              <w:right w:val="single" w:color="auto" w:sz="4" w:space="0"/>
            </w:tcBorders>
            <w:vAlign w:val="bottom"/>
          </w:tcPr>
          <w:p w14:paraId="6F95F3A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B6044E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7" w:type="pct"/>
            <w:tcBorders>
              <w:top w:val="single" w:color="auto" w:sz="4" w:space="0"/>
              <w:left w:val="single" w:color="auto" w:sz="4" w:space="0"/>
              <w:bottom w:val="single" w:color="auto" w:sz="4" w:space="0"/>
              <w:right w:val="single" w:color="auto" w:sz="4" w:space="0"/>
            </w:tcBorders>
            <w:vAlign w:val="bottom"/>
          </w:tcPr>
          <w:p w14:paraId="4DAF743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1D22731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EE8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1262BEE7">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5A80EBDA">
            <w:pPr>
              <w:keepNext w:val="0"/>
              <w:keepLines w:val="0"/>
              <w:pageBreakBefore w:val="0"/>
              <w:kinsoku/>
              <w:wordWrap/>
              <w:overflowPunct/>
              <w:topLinePunct w:val="0"/>
              <w:bidi w:val="0"/>
              <w:adjustRightInd/>
              <w:snapToGrid w:val="0"/>
              <w:spacing w:after="0" w:line="360" w:lineRule="auto"/>
              <w:jc w:val="center"/>
              <w:textAlignment w:val="auto"/>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7" w:type="pct"/>
            <w:tcBorders>
              <w:top w:val="single" w:color="auto" w:sz="4" w:space="0"/>
              <w:left w:val="single" w:color="auto" w:sz="4" w:space="0"/>
              <w:bottom w:val="single" w:color="auto" w:sz="4" w:space="0"/>
              <w:right w:val="single" w:color="auto" w:sz="4" w:space="0"/>
            </w:tcBorders>
            <w:vAlign w:val="center"/>
          </w:tcPr>
          <w:p w14:paraId="04327890">
            <w:pPr>
              <w:keepNext w:val="0"/>
              <w:keepLines w:val="0"/>
              <w:pageBreakBefore w:val="0"/>
              <w:kinsoku/>
              <w:wordWrap/>
              <w:overflowPunct/>
              <w:topLinePunct w:val="0"/>
              <w:bidi w:val="0"/>
              <w:adjustRightInd/>
              <w:spacing w:line="36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年三个年度，每具有1个年度盈利的得1分，满分3分。</w:t>
            </w:r>
          </w:p>
          <w:p w14:paraId="447E155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14:paraId="3CEE44D1">
            <w:pPr>
              <w:keepNext w:val="0"/>
              <w:keepLines w:val="0"/>
              <w:pageBreakBefore w:val="0"/>
              <w:kinsoku/>
              <w:wordWrap/>
              <w:overflowPunct/>
              <w:topLinePunct w:val="0"/>
              <w:bidi w:val="0"/>
              <w:adjustRightInd/>
              <w:snapToGrid w:val="0"/>
              <w:spacing w:after="0" w:line="360" w:lineRule="auto"/>
              <w:jc w:val="both"/>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8E7F51F">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799E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4493B8B5">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5F576712">
            <w:pPr>
              <w:keepNext w:val="0"/>
              <w:keepLines w:val="0"/>
              <w:pageBreakBefore w:val="0"/>
              <w:kinsoku/>
              <w:wordWrap/>
              <w:overflowPunct/>
              <w:topLinePunct w:val="0"/>
              <w:bidi w:val="0"/>
              <w:adjustRightInd/>
              <w:snapToGrid w:val="0"/>
              <w:spacing w:after="0" w:line="360" w:lineRule="auto"/>
              <w:jc w:val="center"/>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2"/>
                <w:sz w:val="21"/>
                <w:szCs w:val="21"/>
                <w:highlight w:val="none"/>
              </w:rPr>
              <w:t>标准化管理水平</w:t>
            </w:r>
          </w:p>
        </w:tc>
        <w:tc>
          <w:tcPr>
            <w:tcW w:w="3697" w:type="pct"/>
            <w:tcBorders>
              <w:top w:val="single" w:color="auto" w:sz="4" w:space="0"/>
              <w:left w:val="single" w:color="auto" w:sz="4" w:space="0"/>
              <w:bottom w:val="single" w:color="auto" w:sz="4" w:space="0"/>
              <w:right w:val="single" w:color="auto" w:sz="4" w:space="0"/>
            </w:tcBorders>
            <w:vAlign w:val="center"/>
          </w:tcPr>
          <w:p w14:paraId="69D66C0E">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投标人具有由国家认证认可监督管理部门批准设立的认证机构颁发并在有效期内的体系认证证书，每个证书得2分，满分10分：</w:t>
            </w:r>
          </w:p>
          <w:p w14:paraId="17513B1A">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①质量管理体系认证（如ISO 9001等）；</w:t>
            </w:r>
          </w:p>
          <w:p w14:paraId="516A99AE">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②环境管理体系认证（如ISO 14001等）；</w:t>
            </w:r>
          </w:p>
          <w:p w14:paraId="26671E54">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③职业健康安全管理体系认证（如OHSAS 18001或GB/T45001-2020或ISO45001等）；</w:t>
            </w:r>
          </w:p>
          <w:p w14:paraId="3643952E">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④食品安全管理体系认证（如ISO22000：2018等）；</w:t>
            </w:r>
          </w:p>
          <w:p w14:paraId="084F040F">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⑤危害分析与关键控制点（HACCP）体系认证。</w:t>
            </w:r>
          </w:p>
          <w:p w14:paraId="007A697E">
            <w:pPr>
              <w:keepNext w:val="0"/>
              <w:keepLines w:val="0"/>
              <w:pageBreakBefore w:val="0"/>
              <w:tabs>
                <w:tab w:val="left" w:pos="134"/>
              </w:tabs>
              <w:kinsoku/>
              <w:wordWrap/>
              <w:overflowPunct/>
              <w:topLinePunct w:val="0"/>
              <w:bidi w:val="0"/>
              <w:adjustRightInd/>
              <w:snapToGrid w:val="0"/>
              <w:spacing w:after="0"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pt-BR"/>
              </w:rPr>
              <w:t>：</w:t>
            </w:r>
            <w:r>
              <w:rPr>
                <w:rFonts w:hint="eastAsia" w:ascii="宋体" w:hAnsi="宋体" w:eastAsia="宋体" w:cs="宋体"/>
                <w:b/>
                <w:color w:val="auto"/>
                <w:kern w:val="2"/>
                <w:sz w:val="21"/>
                <w:szCs w:val="21"/>
                <w:highlight w:val="none"/>
              </w:rPr>
              <w:t>投标人应提供上述</w:t>
            </w:r>
            <w:r>
              <w:rPr>
                <w:rFonts w:hint="eastAsia" w:ascii="宋体" w:hAnsi="宋体" w:eastAsia="宋体" w:cs="宋体"/>
                <w:b/>
                <w:color w:val="auto"/>
                <w:kern w:val="2"/>
                <w:sz w:val="21"/>
                <w:szCs w:val="21"/>
                <w:highlight w:val="none"/>
                <w:lang w:val="en-US" w:eastAsia="zh-CN"/>
              </w:rPr>
              <w:t>有效</w:t>
            </w:r>
            <w:r>
              <w:rPr>
                <w:rFonts w:hint="eastAsia" w:ascii="宋体" w:hAnsi="宋体" w:eastAsia="宋体" w:cs="宋体"/>
                <w:b/>
                <w:color w:val="auto"/>
                <w:kern w:val="2"/>
                <w:sz w:val="21"/>
                <w:szCs w:val="21"/>
                <w:highlight w:val="none"/>
              </w:rPr>
              <w:t>证书复印件及能显示证书有效状态的全国认证认可信息公共服务平台</w:t>
            </w:r>
            <w:r>
              <w:rPr>
                <w:rFonts w:hint="eastAsia" w:ascii="宋体" w:hAnsi="宋体" w:eastAsia="宋体" w:cs="宋体"/>
                <w:b/>
                <w:color w:val="auto"/>
                <w:kern w:val="2"/>
                <w:sz w:val="21"/>
                <w:szCs w:val="21"/>
                <w:highlight w:val="none"/>
                <w:lang w:val="pt-BR"/>
              </w:rPr>
              <w:t>（http://cx.cnca.cn/）</w:t>
            </w:r>
            <w:r>
              <w:rPr>
                <w:rFonts w:hint="eastAsia" w:ascii="宋体" w:hAnsi="宋体" w:eastAsia="宋体" w:cs="宋体"/>
                <w:b/>
                <w:color w:val="auto"/>
                <w:kern w:val="2"/>
                <w:sz w:val="21"/>
                <w:szCs w:val="21"/>
                <w:highlight w:val="none"/>
              </w:rPr>
              <w:t>查询结果凭证</w:t>
            </w:r>
            <w:r>
              <w:rPr>
                <w:rFonts w:hint="eastAsia" w:ascii="宋体" w:hAnsi="宋体" w:eastAsia="宋体" w:cs="宋体"/>
                <w:b/>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凭证界面需显示有“全国认证认可信息公共服务平台”或“认证证书（需显示网址cx.cnca.cn）”]</w:t>
            </w:r>
            <w:r>
              <w:rPr>
                <w:rFonts w:hint="eastAsia" w:ascii="宋体" w:hAnsi="宋体" w:eastAsia="宋体" w:cs="宋体"/>
                <w:b/>
                <w:color w:val="auto"/>
                <w:kern w:val="2"/>
                <w:sz w:val="21"/>
                <w:szCs w:val="21"/>
                <w:highlight w:val="none"/>
                <w:lang w:val="pt-BR"/>
              </w:rPr>
              <w:t>，</w:t>
            </w:r>
            <w:r>
              <w:rPr>
                <w:rFonts w:hint="eastAsia" w:ascii="宋体" w:hAnsi="宋体" w:eastAsia="宋体" w:cs="宋体"/>
                <w:b/>
                <w:color w:val="auto"/>
                <w:kern w:val="2"/>
                <w:sz w:val="21"/>
                <w:szCs w:val="21"/>
                <w:highlight w:val="none"/>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06F57B2B">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3B98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2B6E113A">
            <w:pPr>
              <w:snapToGrid w:val="0"/>
              <w:spacing w:after="0" w:line="360" w:lineRule="auto"/>
              <w:jc w:val="center"/>
              <w:rPr>
                <w:rFonts w:hint="eastAsia" w:ascii="宋体" w:hAnsi="宋体" w:eastAsia="宋体" w:cs="宋体"/>
                <w:color w:val="auto"/>
                <w:kern w:val="0"/>
                <w:szCs w:val="21"/>
                <w:highlight w:val="none"/>
              </w:rPr>
            </w:pPr>
            <w:bookmarkStart w:id="887" w:name="_Hlk104987354"/>
            <w:r>
              <w:rPr>
                <w:rFonts w:hint="eastAsia" w:ascii="宋体" w:hAnsi="宋体" w:eastAsia="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6A5C10BF">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7" w:type="pct"/>
            <w:tcBorders>
              <w:top w:val="single" w:color="auto" w:sz="4" w:space="0"/>
              <w:left w:val="single" w:color="auto" w:sz="4" w:space="0"/>
              <w:bottom w:val="single" w:color="auto" w:sz="4" w:space="0"/>
              <w:right w:val="single" w:color="auto" w:sz="4" w:space="0"/>
            </w:tcBorders>
            <w:vAlign w:val="center"/>
          </w:tcPr>
          <w:p w14:paraId="2651950B">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pt-BR"/>
              </w:rPr>
              <w:t>年1月1日（以合同签订时间为准）起至今已完成或正在服务的饭堂、食堂食品或者食材供应链配送服务项目业绩，按下列情况评分，满分18分：</w:t>
            </w:r>
          </w:p>
          <w:p w14:paraId="3D68456A">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①年度配送服务项目总金额≥</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lang w:val="pt-BR"/>
              </w:rPr>
              <w:t>万元的前述业绩的，每项得5分；</w:t>
            </w:r>
          </w:p>
          <w:p w14:paraId="7EF91EC4">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lang w:val="pt-BR"/>
              </w:rPr>
              <w:t>万元的前述业绩，每项得3分；</w:t>
            </w:r>
          </w:p>
          <w:p w14:paraId="57C49687">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lang w:val="pt-BR"/>
              </w:rPr>
              <w:t>万元的前述业绩，每项得2分，本子项满分6分；</w:t>
            </w:r>
          </w:p>
          <w:p w14:paraId="0C9C5E3F">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pt-BR"/>
              </w:rPr>
              <w:t>④</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pt-BR"/>
              </w:rPr>
              <w:t>万元的前述业绩，每项得1分，本子项满分5分。</w:t>
            </w:r>
          </w:p>
          <w:p w14:paraId="10B4FD12">
            <w:pPr>
              <w:pStyle w:val="22"/>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p>
          <w:p w14:paraId="78B6F6F4">
            <w:pPr>
              <w:pStyle w:val="22"/>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rPr>
              <w:t>1、业绩须</w:t>
            </w:r>
            <w:r>
              <w:rPr>
                <w:rFonts w:hint="eastAsia" w:ascii="宋体" w:hAnsi="宋体" w:eastAsia="宋体" w:cs="宋体"/>
                <w:b/>
                <w:bCs/>
                <w:color w:val="auto"/>
                <w:sz w:val="21"/>
                <w:szCs w:val="21"/>
                <w:highlight w:val="none"/>
              </w:rPr>
              <w:t>附合同复印件</w:t>
            </w:r>
            <w:r>
              <w:rPr>
                <w:rFonts w:hint="eastAsia" w:ascii="宋体" w:hAnsi="宋体" w:eastAsia="宋体" w:cs="宋体"/>
                <w:b/>
                <w:color w:val="auto"/>
                <w:sz w:val="21"/>
                <w:szCs w:val="21"/>
                <w:highlight w:val="none"/>
              </w:rPr>
              <w:t>加盖投标人公章</w:t>
            </w:r>
            <w:r>
              <w:rPr>
                <w:rFonts w:hint="eastAsia" w:ascii="宋体" w:hAnsi="宋体" w:eastAsia="宋体" w:cs="宋体"/>
                <w:b/>
                <w:bCs/>
                <w:color w:val="auto"/>
                <w:sz w:val="21"/>
                <w:szCs w:val="21"/>
                <w:highlight w:val="none"/>
              </w:rPr>
              <w:t>；</w:t>
            </w:r>
          </w:p>
          <w:p w14:paraId="284C5BF1">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hAnsi="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rPr>
              <w:t>合同必须能反映评分条件（合同签订日期为</w:t>
            </w:r>
            <w:r>
              <w:rPr>
                <w:rFonts w:hint="eastAsia" w:ascii="宋体" w:hAnsi="宋体" w:eastAsia="宋体" w:cs="宋体"/>
                <w:b/>
                <w:bCs/>
                <w:color w:val="auto"/>
                <w:kern w:val="2"/>
                <w:sz w:val="21"/>
                <w:szCs w:val="21"/>
                <w:highlight w:val="none"/>
                <w:lang w:val="en-US" w:eastAsia="zh-CN"/>
              </w:rPr>
              <w:t>2021</w:t>
            </w:r>
            <w:r>
              <w:rPr>
                <w:rFonts w:hint="eastAsia" w:ascii="宋体" w:hAnsi="宋体" w:eastAsia="宋体" w:cs="宋体"/>
                <w:b/>
                <w:bCs/>
                <w:color w:val="auto"/>
                <w:kern w:val="2"/>
                <w:sz w:val="21"/>
                <w:szCs w:val="21"/>
                <w:highlight w:val="none"/>
              </w:rPr>
              <w:t>年1月1日或以后，合同服务内容必须为饭堂、食堂食品或者食材供应链配送服务，合同金额），</w:t>
            </w:r>
            <w:r>
              <w:rPr>
                <w:rFonts w:hint="eastAsia" w:hAnsi="宋体" w:cs="宋体"/>
                <w:b/>
                <w:bCs/>
                <w:color w:val="auto"/>
                <w:kern w:val="2"/>
                <w:sz w:val="21"/>
                <w:szCs w:val="21"/>
                <w:highlight w:val="none"/>
                <w:lang w:eastAsia="zh-CN"/>
              </w:rPr>
              <w:t>如合同未能反映评分条件的则需提供相对应金额的发票或服务购买方出具的书面补充说明文件复印件作为辅助证明（补充说明文件复印件能显示服务购买方公章）</w:t>
            </w:r>
            <w:r>
              <w:rPr>
                <w:rFonts w:hint="eastAsia" w:ascii="宋体" w:hAnsi="宋体" w:eastAsia="宋体" w:cs="宋体"/>
                <w:b/>
                <w:bCs/>
                <w:color w:val="auto"/>
                <w:kern w:val="2"/>
                <w:sz w:val="21"/>
                <w:szCs w:val="21"/>
                <w:highlight w:val="none"/>
              </w:rPr>
              <w:t>；</w:t>
            </w:r>
          </w:p>
          <w:p w14:paraId="333D2B5A">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hAnsi="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若业绩为框架式协议或资格入围无明确金额的合同，必须同时提供合同期限内已服务发票金额统计表和发票复印件；</w:t>
            </w:r>
          </w:p>
          <w:p w14:paraId="79C9DD87">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lang w:eastAsia="zh-CN"/>
              </w:rPr>
            </w:pPr>
            <w:r>
              <w:rPr>
                <w:rFonts w:hint="eastAsia" w:hAnsi="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eastAsia="zh-CN"/>
              </w:rPr>
              <w:t>若单项合同服务期限为一年的，“</w:t>
            </w:r>
            <w:r>
              <w:rPr>
                <w:rFonts w:hint="eastAsia" w:ascii="宋体" w:hAnsi="宋体" w:eastAsia="宋体" w:cs="宋体"/>
                <w:b/>
                <w:bCs/>
                <w:color w:val="auto"/>
                <w:kern w:val="2"/>
                <w:sz w:val="21"/>
                <w:szCs w:val="21"/>
                <w:highlight w:val="none"/>
                <w:lang w:val="pt-BR" w:eastAsia="zh-CN"/>
              </w:rPr>
              <w:t>年度配送服务项目总金额</w:t>
            </w:r>
            <w:r>
              <w:rPr>
                <w:rFonts w:hint="eastAsia" w:ascii="宋体" w:hAnsi="宋体" w:eastAsia="宋体" w:cs="宋体"/>
                <w:b/>
                <w:bCs/>
                <w:color w:val="auto"/>
                <w:kern w:val="2"/>
                <w:sz w:val="21"/>
                <w:szCs w:val="21"/>
                <w:highlight w:val="none"/>
                <w:lang w:eastAsia="zh-CN"/>
              </w:rPr>
              <w:t>”为单项合同服务期内总金额；若单项合同服务期限超过一年的，“</w:t>
            </w:r>
            <w:r>
              <w:rPr>
                <w:rFonts w:hint="eastAsia" w:ascii="宋体" w:hAnsi="宋体" w:eastAsia="宋体" w:cs="宋体"/>
                <w:b/>
                <w:bCs/>
                <w:color w:val="auto"/>
                <w:kern w:val="2"/>
                <w:sz w:val="21"/>
                <w:szCs w:val="21"/>
                <w:highlight w:val="none"/>
                <w:lang w:val="pt-BR" w:eastAsia="zh-CN"/>
              </w:rPr>
              <w:t>年度配送服务项目总金额</w:t>
            </w:r>
            <w:r>
              <w:rPr>
                <w:rFonts w:hint="eastAsia" w:ascii="宋体" w:hAnsi="宋体" w:eastAsia="宋体" w:cs="宋体"/>
                <w:b/>
                <w:bCs/>
                <w:color w:val="auto"/>
                <w:kern w:val="2"/>
                <w:sz w:val="21"/>
                <w:szCs w:val="21"/>
                <w:highlight w:val="none"/>
                <w:lang w:eastAsia="zh-CN"/>
              </w:rPr>
              <w:t>”为单项合同总金额按照合同期限折算成平均每年度的金额，即（单项合同总金额/合同服务期月数）×12。</w:t>
            </w:r>
          </w:p>
          <w:p w14:paraId="5F5AAC96">
            <w:pPr>
              <w:pStyle w:val="22"/>
              <w:keepNext w:val="0"/>
              <w:keepLines w:val="0"/>
              <w:pageBreakBefore w:val="0"/>
              <w:kinsoku/>
              <w:wordWrap/>
              <w:overflowPunct/>
              <w:topLinePunct w:val="0"/>
              <w:bidi w:val="0"/>
              <w:adjustRightInd/>
              <w:snapToGrid w:val="0"/>
              <w:spacing w:after="0" w:line="360" w:lineRule="auto"/>
              <w:ind w:firstLine="0" w:firstLineChars="0"/>
              <w:jc w:val="left"/>
              <w:textAlignment w:val="auto"/>
              <w:rPr>
                <w:rFonts w:hint="eastAsia" w:ascii="宋体" w:hAnsi="宋体" w:eastAsia="宋体" w:cs="宋体"/>
                <w:b/>
                <w:color w:val="auto"/>
                <w:kern w:val="0"/>
                <w:szCs w:val="21"/>
                <w:highlight w:val="none"/>
              </w:rPr>
            </w:pPr>
            <w:r>
              <w:rPr>
                <w:rFonts w:hint="eastAsia"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2B5058B">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18分</w:t>
            </w:r>
          </w:p>
        </w:tc>
      </w:tr>
      <w:tr w14:paraId="0DD0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restart"/>
            <w:tcBorders>
              <w:top w:val="single" w:color="auto" w:sz="4" w:space="0"/>
              <w:left w:val="single" w:color="auto" w:sz="4" w:space="0"/>
              <w:right w:val="single" w:color="auto" w:sz="4" w:space="0"/>
            </w:tcBorders>
            <w:vAlign w:val="center"/>
          </w:tcPr>
          <w:p w14:paraId="574EA652">
            <w:pPr>
              <w:snapToGrid w:val="0"/>
              <w:spacing w:after="0" w:line="360" w:lineRule="auto"/>
              <w:jc w:val="center"/>
              <w:rPr>
                <w:rFonts w:hint="eastAsia" w:ascii="宋体" w:hAnsi="宋体" w:eastAsia="宋体" w:cs="宋体"/>
                <w:color w:val="auto"/>
                <w:kern w:val="0"/>
                <w:szCs w:val="21"/>
                <w:highlight w:val="none"/>
              </w:rPr>
            </w:pPr>
            <w:bookmarkStart w:id="888" w:name="_Toc11639_WPSOffice_Level2"/>
            <w:r>
              <w:rPr>
                <w:rFonts w:hint="eastAsia" w:ascii="宋体" w:hAnsi="宋体" w:eastAsia="宋体" w:cs="宋体"/>
                <w:color w:val="auto"/>
                <w:sz w:val="21"/>
                <w:szCs w:val="21"/>
                <w:highlight w:val="none"/>
              </w:rPr>
              <w:t>4</w:t>
            </w:r>
          </w:p>
        </w:tc>
        <w:tc>
          <w:tcPr>
            <w:tcW w:w="546" w:type="pct"/>
            <w:vMerge w:val="restart"/>
            <w:tcBorders>
              <w:top w:val="single" w:color="auto" w:sz="4" w:space="0"/>
              <w:left w:val="single" w:color="auto" w:sz="4" w:space="0"/>
              <w:right w:val="single" w:color="auto" w:sz="4" w:space="0"/>
            </w:tcBorders>
            <w:vAlign w:val="center"/>
          </w:tcPr>
          <w:p w14:paraId="09A9B40F">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拟投入本项目的配送场所</w:t>
            </w:r>
          </w:p>
        </w:tc>
        <w:tc>
          <w:tcPr>
            <w:tcW w:w="3697" w:type="pct"/>
            <w:tcBorders>
              <w:top w:val="single" w:color="auto" w:sz="4" w:space="0"/>
              <w:left w:val="single" w:color="auto" w:sz="4" w:space="0"/>
              <w:bottom w:val="single" w:color="auto" w:sz="4" w:space="0"/>
              <w:right w:val="single" w:color="auto" w:sz="4" w:space="0"/>
            </w:tcBorders>
            <w:vAlign w:val="center"/>
          </w:tcPr>
          <w:p w14:paraId="61F3581A">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一、投标人拟投入本项目的配送场所：</w:t>
            </w:r>
          </w:p>
          <w:p w14:paraId="7F41993F">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①配送场所面积≥6000㎡，得8分；</w:t>
            </w:r>
          </w:p>
          <w:p w14:paraId="30CBFBF5">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②4000㎡≤配送场所面积＜6000㎡，得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pt-BR"/>
              </w:rPr>
              <w:t>分；</w:t>
            </w:r>
          </w:p>
          <w:p w14:paraId="3EC40060">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③2000㎡≤配送场所面积＜4000㎡，得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pt-BR"/>
              </w:rPr>
              <w:t>分；</w:t>
            </w:r>
          </w:p>
          <w:p w14:paraId="2DA4C30F">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④其他情况，得0分。</w:t>
            </w:r>
          </w:p>
          <w:p w14:paraId="5E7C817D">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rPr>
              <w:t>备</w:t>
            </w:r>
            <w:r>
              <w:rPr>
                <w:rFonts w:hint="eastAsia" w:ascii="宋体" w:hAnsi="宋体" w:eastAsia="宋体" w:cs="宋体"/>
                <w:b/>
                <w:bCs/>
                <w:color w:val="auto"/>
                <w:kern w:val="2"/>
                <w:sz w:val="21"/>
                <w:szCs w:val="21"/>
                <w:highlight w:val="none"/>
                <w:lang w:val="pt-BR"/>
              </w:rPr>
              <w:t>注：</w:t>
            </w:r>
          </w:p>
          <w:p w14:paraId="489ADBBE">
            <w:pPr>
              <w:keepNext w:val="0"/>
              <w:keepLines w:val="0"/>
              <w:numPr>
                <w:ilvl w:val="0"/>
                <w:numId w:val="5"/>
              </w:numPr>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lang w:val="pt-BR"/>
              </w:rPr>
              <w:t>投标人需提供其配送场所的使用权证明文件，如产权证明或租赁合同（</w:t>
            </w:r>
            <w:r>
              <w:rPr>
                <w:rFonts w:hint="eastAsia" w:ascii="宋体" w:hAnsi="宋体" w:eastAsia="宋体" w:cs="宋体"/>
                <w:b/>
                <w:bCs/>
                <w:color w:val="auto"/>
                <w:kern w:val="2"/>
                <w:sz w:val="21"/>
                <w:szCs w:val="21"/>
                <w:highlight w:val="none"/>
                <w:lang w:val="en-US" w:eastAsia="zh-CN"/>
              </w:rPr>
              <w:t>租</w:t>
            </w:r>
            <w:r>
              <w:rPr>
                <w:rFonts w:hint="eastAsia" w:ascii="宋体" w:hAnsi="宋体" w:eastAsia="宋体" w:cs="宋体"/>
                <w:b/>
                <w:bCs/>
                <w:color w:val="auto"/>
                <w:kern w:val="2"/>
                <w:sz w:val="21"/>
                <w:szCs w:val="21"/>
                <w:highlight w:val="none"/>
                <w:lang w:val="pt-BR"/>
              </w:rPr>
              <w:t>赁合同的有效期需覆盖202</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bCs/>
                <w:color w:val="auto"/>
                <w:kern w:val="2"/>
                <w:sz w:val="21"/>
                <w:szCs w:val="21"/>
                <w:highlight w:val="none"/>
              </w:rPr>
              <w:t>需提供</w:t>
            </w:r>
            <w:r>
              <w:rPr>
                <w:rFonts w:hint="eastAsia" w:ascii="宋体" w:hAnsi="宋体" w:eastAsia="宋体" w:cs="宋体"/>
                <w:b/>
                <w:bCs/>
                <w:color w:val="auto"/>
                <w:kern w:val="2"/>
                <w:sz w:val="21"/>
                <w:szCs w:val="21"/>
                <w:highlight w:val="none"/>
                <w:lang w:eastAsia="zh-CN"/>
              </w:rPr>
              <w:t>202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9</w:t>
            </w:r>
            <w:r>
              <w:rPr>
                <w:rFonts w:hint="eastAsia" w:ascii="宋体" w:hAnsi="宋体" w:eastAsia="宋体" w:cs="宋体"/>
                <w:b/>
                <w:bCs/>
                <w:color w:val="auto"/>
                <w:kern w:val="2"/>
                <w:sz w:val="21"/>
                <w:szCs w:val="21"/>
                <w:highlight w:val="none"/>
              </w:rPr>
              <w:t>月至</w:t>
            </w:r>
            <w:r>
              <w:rPr>
                <w:rFonts w:hint="eastAsia" w:ascii="宋体" w:hAnsi="宋体" w:eastAsia="宋体" w:cs="宋体"/>
                <w:b/>
                <w:bCs/>
                <w:color w:val="auto"/>
                <w:kern w:val="2"/>
                <w:sz w:val="21"/>
                <w:szCs w:val="21"/>
                <w:highlight w:val="none"/>
                <w:lang w:eastAsia="zh-CN"/>
              </w:rPr>
              <w:t>202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年1</w:t>
            </w:r>
            <w:r>
              <w:rPr>
                <w:rFonts w:hint="eastAsia" w:ascii="宋体" w:hAnsi="宋体" w:eastAsia="宋体" w:cs="宋体"/>
                <w:b/>
                <w:bCs/>
                <w:color w:val="auto"/>
                <w:kern w:val="2"/>
                <w:sz w:val="21"/>
                <w:szCs w:val="21"/>
                <w:highlight w:val="none"/>
                <w:lang w:val="en-US" w:eastAsia="zh-CN"/>
              </w:rPr>
              <w:t>1</w:t>
            </w:r>
            <w:r>
              <w:rPr>
                <w:rFonts w:hint="eastAsia" w:ascii="宋体" w:hAnsi="宋体" w:eastAsia="宋体" w:cs="宋体"/>
                <w:b/>
                <w:bCs/>
                <w:color w:val="auto"/>
                <w:kern w:val="2"/>
                <w:sz w:val="21"/>
                <w:szCs w:val="21"/>
                <w:highlight w:val="none"/>
              </w:rPr>
              <w:t>月的租金发票或收据</w:t>
            </w:r>
            <w:r>
              <w:rPr>
                <w:rFonts w:hint="eastAsia" w:ascii="宋体" w:hAnsi="宋体" w:eastAsia="宋体" w:cs="宋体"/>
                <w:b/>
                <w:bCs/>
                <w:color w:val="auto"/>
                <w:kern w:val="2"/>
                <w:sz w:val="21"/>
                <w:szCs w:val="21"/>
                <w:highlight w:val="none"/>
                <w:lang w:val="pt-BR"/>
              </w:rPr>
              <w:t>）复印件，</w:t>
            </w:r>
            <w:r>
              <w:rPr>
                <w:rFonts w:hint="eastAsia" w:ascii="宋体" w:hAnsi="宋体" w:eastAsia="宋体" w:cs="宋体"/>
                <w:b/>
                <w:bCs/>
                <w:color w:val="auto"/>
                <w:kern w:val="2"/>
                <w:sz w:val="21"/>
                <w:szCs w:val="21"/>
                <w:highlight w:val="none"/>
              </w:rPr>
              <w:t>并加盖投标人公章</w:t>
            </w:r>
            <w:r>
              <w:rPr>
                <w:rFonts w:hint="eastAsia" w:ascii="宋体" w:hAnsi="宋体" w:eastAsia="宋体" w:cs="宋体"/>
                <w:b/>
                <w:bCs/>
                <w:color w:val="auto"/>
                <w:kern w:val="2"/>
                <w:sz w:val="21"/>
                <w:szCs w:val="21"/>
                <w:highlight w:val="none"/>
                <w:lang w:val="pt-BR"/>
              </w:rPr>
              <w:t>；</w:t>
            </w:r>
          </w:p>
          <w:p w14:paraId="57D09F4C">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lang w:val="pt-BR"/>
              </w:rPr>
              <w:t>2、投标人如中标，不管出于何种原因在服务期限内变更配送场所，需征得招标人同意，且新配送场所的面积不得低于原配送场所的面积。</w:t>
            </w:r>
          </w:p>
        </w:tc>
        <w:tc>
          <w:tcPr>
            <w:tcW w:w="437" w:type="pct"/>
            <w:tcBorders>
              <w:top w:val="single" w:color="auto" w:sz="4" w:space="0"/>
              <w:left w:val="single" w:color="auto" w:sz="4" w:space="0"/>
              <w:bottom w:val="single" w:color="auto" w:sz="4" w:space="0"/>
              <w:right w:val="single" w:color="auto" w:sz="4" w:space="0"/>
            </w:tcBorders>
            <w:vAlign w:val="center"/>
          </w:tcPr>
          <w:p w14:paraId="390F30BD">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47A4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6A4BC50C">
            <w:pPr>
              <w:snapToGrid w:val="0"/>
              <w:spacing w:after="0"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0FAFA403">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759D73CE">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二、投标人拟投入本项目的配送场所内配置的食品冷藏冷冻库面积：</w:t>
            </w:r>
          </w:p>
          <w:p w14:paraId="0122B71E">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①面积≥300㎡，得2分；</w:t>
            </w:r>
          </w:p>
          <w:p w14:paraId="7F4ACA63">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②300㎡&gt;面积≥100㎡，得1分；</w:t>
            </w:r>
          </w:p>
          <w:p w14:paraId="0D37B1AE">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③其它情况</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得0分。</w:t>
            </w:r>
          </w:p>
          <w:p w14:paraId="41A76F05">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rPr>
              <w:t>备</w:t>
            </w:r>
            <w:r>
              <w:rPr>
                <w:rFonts w:hint="eastAsia" w:ascii="宋体" w:hAnsi="宋体" w:eastAsia="宋体" w:cs="宋体"/>
                <w:b/>
                <w:bCs/>
                <w:color w:val="auto"/>
                <w:kern w:val="2"/>
                <w:sz w:val="21"/>
                <w:szCs w:val="21"/>
                <w:highlight w:val="none"/>
                <w:lang w:val="pt-BR"/>
              </w:rPr>
              <w:t>注：</w:t>
            </w:r>
          </w:p>
          <w:p w14:paraId="49A7D075">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lang w:val="pt-BR"/>
              </w:rPr>
              <w:t>1、投标人需提供其冷藏冷冻库的使用权证明文件，如产权证明或自建冷藏冷冻库的证明或租赁合同（租赁合同的有效期需覆盖202</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bCs/>
                <w:color w:val="auto"/>
                <w:kern w:val="2"/>
                <w:sz w:val="21"/>
                <w:szCs w:val="21"/>
                <w:highlight w:val="none"/>
              </w:rPr>
              <w:t>需提供</w:t>
            </w:r>
            <w:r>
              <w:rPr>
                <w:rFonts w:hint="eastAsia" w:ascii="宋体" w:hAnsi="宋体" w:eastAsia="宋体" w:cs="宋体"/>
                <w:b/>
                <w:bCs/>
                <w:color w:val="auto"/>
                <w:kern w:val="2"/>
                <w:sz w:val="21"/>
                <w:szCs w:val="21"/>
                <w:highlight w:val="none"/>
                <w:lang w:eastAsia="zh-CN"/>
              </w:rPr>
              <w:t>202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9</w:t>
            </w:r>
            <w:r>
              <w:rPr>
                <w:rFonts w:hint="eastAsia" w:ascii="宋体" w:hAnsi="宋体" w:eastAsia="宋体" w:cs="宋体"/>
                <w:b/>
                <w:bCs/>
                <w:color w:val="auto"/>
                <w:kern w:val="2"/>
                <w:sz w:val="21"/>
                <w:szCs w:val="21"/>
                <w:highlight w:val="none"/>
              </w:rPr>
              <w:t>月至</w:t>
            </w:r>
            <w:r>
              <w:rPr>
                <w:rFonts w:hint="eastAsia" w:ascii="宋体" w:hAnsi="宋体" w:eastAsia="宋体" w:cs="宋体"/>
                <w:b/>
                <w:bCs/>
                <w:color w:val="auto"/>
                <w:kern w:val="2"/>
                <w:sz w:val="21"/>
                <w:szCs w:val="21"/>
                <w:highlight w:val="none"/>
                <w:lang w:eastAsia="zh-CN"/>
              </w:rPr>
              <w:t>202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年1</w:t>
            </w:r>
            <w:r>
              <w:rPr>
                <w:rFonts w:hint="eastAsia" w:ascii="宋体" w:hAnsi="宋体" w:eastAsia="宋体" w:cs="宋体"/>
                <w:b/>
                <w:bCs/>
                <w:color w:val="auto"/>
                <w:kern w:val="2"/>
                <w:sz w:val="21"/>
                <w:szCs w:val="21"/>
                <w:highlight w:val="none"/>
                <w:lang w:val="en-US" w:eastAsia="zh-CN"/>
              </w:rPr>
              <w:t>1</w:t>
            </w:r>
            <w:r>
              <w:rPr>
                <w:rFonts w:hint="eastAsia" w:ascii="宋体" w:hAnsi="宋体" w:eastAsia="宋体" w:cs="宋体"/>
                <w:b/>
                <w:bCs/>
                <w:color w:val="auto"/>
                <w:kern w:val="2"/>
                <w:sz w:val="21"/>
                <w:szCs w:val="21"/>
                <w:highlight w:val="none"/>
              </w:rPr>
              <w:t>月的租金发票或收据</w:t>
            </w:r>
            <w:r>
              <w:rPr>
                <w:rFonts w:hint="eastAsia" w:ascii="宋体" w:hAnsi="宋体" w:eastAsia="宋体" w:cs="宋体"/>
                <w:b/>
                <w:bCs/>
                <w:color w:val="auto"/>
                <w:kern w:val="2"/>
                <w:sz w:val="21"/>
                <w:szCs w:val="21"/>
                <w:highlight w:val="none"/>
                <w:lang w:val="pt-BR"/>
              </w:rPr>
              <w:t>）复印件，</w:t>
            </w:r>
            <w:r>
              <w:rPr>
                <w:rFonts w:hint="eastAsia" w:ascii="宋体" w:hAnsi="宋体" w:eastAsia="宋体" w:cs="宋体"/>
                <w:b/>
                <w:bCs/>
                <w:color w:val="auto"/>
                <w:kern w:val="2"/>
                <w:sz w:val="21"/>
                <w:szCs w:val="21"/>
                <w:highlight w:val="none"/>
              </w:rPr>
              <w:t>并加盖投标人公章</w:t>
            </w:r>
            <w:r>
              <w:rPr>
                <w:rFonts w:hint="eastAsia" w:ascii="宋体" w:hAnsi="宋体" w:eastAsia="宋体" w:cs="宋体"/>
                <w:b/>
                <w:bCs/>
                <w:color w:val="auto"/>
                <w:kern w:val="2"/>
                <w:sz w:val="21"/>
                <w:szCs w:val="21"/>
                <w:highlight w:val="none"/>
                <w:lang w:val="pt-BR"/>
              </w:rPr>
              <w:t>；</w:t>
            </w:r>
            <w:r>
              <w:rPr>
                <w:rFonts w:hint="eastAsia" w:ascii="宋体" w:hAnsi="宋体" w:eastAsia="宋体" w:cs="宋体"/>
                <w:b/>
                <w:color w:val="auto"/>
                <w:kern w:val="2"/>
                <w:sz w:val="21"/>
                <w:szCs w:val="21"/>
                <w:highlight w:val="none"/>
                <w:lang w:val="zh-CN"/>
              </w:rPr>
              <w:t>证明材料须体现冷藏库或冷冻库等相关内容。</w:t>
            </w:r>
          </w:p>
          <w:p w14:paraId="33159866">
            <w:pPr>
              <w:pStyle w:val="2"/>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pt-BR"/>
              </w:rPr>
              <w:t>2、投标人如中标，不管出于何种原因在服务期限内变更冷藏冷冻库场所，需征得招标人同意，且新冷藏冷冻库场所的面积不得低于原冷藏冷冻库场所的面积。</w:t>
            </w:r>
          </w:p>
        </w:tc>
        <w:tc>
          <w:tcPr>
            <w:tcW w:w="437" w:type="pct"/>
            <w:tcBorders>
              <w:top w:val="single" w:color="auto" w:sz="4" w:space="0"/>
              <w:left w:val="single" w:color="auto" w:sz="4" w:space="0"/>
              <w:bottom w:val="single" w:color="auto" w:sz="4" w:space="0"/>
              <w:right w:val="single" w:color="auto" w:sz="4" w:space="0"/>
            </w:tcBorders>
            <w:vAlign w:val="center"/>
          </w:tcPr>
          <w:p w14:paraId="26344C39">
            <w:pPr>
              <w:snapToGrid w:val="0"/>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14:paraId="28B1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18" w:type="pct"/>
            <w:vMerge w:val="restart"/>
            <w:tcBorders>
              <w:top w:val="single" w:color="auto" w:sz="4" w:space="0"/>
              <w:left w:val="single" w:color="auto" w:sz="4" w:space="0"/>
              <w:right w:val="single" w:color="auto" w:sz="4" w:space="0"/>
            </w:tcBorders>
            <w:vAlign w:val="center"/>
          </w:tcPr>
          <w:p w14:paraId="309389E1">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546" w:type="pct"/>
            <w:vMerge w:val="restart"/>
            <w:tcBorders>
              <w:top w:val="single" w:color="auto" w:sz="4" w:space="0"/>
              <w:left w:val="single" w:color="auto" w:sz="4" w:space="0"/>
              <w:right w:val="single" w:color="auto" w:sz="4" w:space="0"/>
            </w:tcBorders>
            <w:vAlign w:val="center"/>
          </w:tcPr>
          <w:p w14:paraId="509F6052">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拟投入本项目的人员及车辆情况</w:t>
            </w:r>
          </w:p>
        </w:tc>
        <w:tc>
          <w:tcPr>
            <w:tcW w:w="3697" w:type="pct"/>
            <w:tcBorders>
              <w:top w:val="single" w:color="auto" w:sz="4" w:space="0"/>
              <w:left w:val="single" w:color="auto" w:sz="4" w:space="0"/>
              <w:bottom w:val="single" w:color="auto" w:sz="4" w:space="0"/>
              <w:right w:val="single" w:color="auto" w:sz="4" w:space="0"/>
            </w:tcBorders>
            <w:vAlign w:val="center"/>
          </w:tcPr>
          <w:p w14:paraId="7F2AF669">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、拟投入本项目的人员（满分4分）</w:t>
            </w:r>
          </w:p>
          <w:p w14:paraId="2A7EF994">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 投标人拟投入本项目的服务团队人员中，具有高级食品安全管理员证书的专职管理人员，每提供1人，得1分</w:t>
            </w:r>
            <w:r>
              <w:rPr>
                <w:rFonts w:hint="eastAsia" w:ascii="宋体" w:hAnsi="宋体" w:eastAsia="宋体" w:cs="宋体"/>
                <w:color w:val="auto"/>
                <w:sz w:val="21"/>
                <w:szCs w:val="21"/>
                <w:highlight w:val="none"/>
                <w:lang w:val="pt-BR"/>
              </w:rPr>
              <w:t>，本子项满分2分。</w:t>
            </w:r>
          </w:p>
          <w:p w14:paraId="3FC6A5A7">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 投标人拟投入本项目的服务团队人员中，具有食品/农产品检测相关职称证/上岗合格证/培训证的专职检测人员，每提供1人，得1分</w:t>
            </w:r>
            <w:r>
              <w:rPr>
                <w:rFonts w:hint="eastAsia" w:ascii="宋体" w:hAnsi="宋体" w:eastAsia="宋体" w:cs="宋体"/>
                <w:color w:val="auto"/>
                <w:sz w:val="21"/>
                <w:szCs w:val="21"/>
                <w:highlight w:val="none"/>
                <w:lang w:val="pt-BR"/>
              </w:rPr>
              <w:t>，本子项满分2分。</w:t>
            </w:r>
          </w:p>
          <w:p w14:paraId="255859FC">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注：须提供有效证书复印件，以及</w:t>
            </w:r>
            <w:r>
              <w:rPr>
                <w:rFonts w:hint="eastAsia" w:ascii="宋体" w:hAnsi="宋体" w:eastAsia="宋体" w:cs="宋体"/>
                <w:b/>
                <w:bCs/>
                <w:color w:val="auto"/>
                <w:kern w:val="2"/>
                <w:sz w:val="21"/>
                <w:szCs w:val="21"/>
                <w:highlight w:val="none"/>
                <w:lang w:val="pt-BR"/>
              </w:rPr>
              <w:t>反映上述人员属投标人员工的人力资源和社会保障部门（或税务部门）出具的</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eastAsia="宋体" w:cs="宋体"/>
                <w:b/>
                <w:bCs/>
                <w:color w:val="auto"/>
                <w:kern w:val="2"/>
                <w:sz w:val="21"/>
                <w:szCs w:val="21"/>
                <w:highlight w:val="none"/>
                <w:lang w:val="pt-BR"/>
              </w:rPr>
              <w:t>投标人为其缴纳的社保证明复印件。</w:t>
            </w:r>
          </w:p>
        </w:tc>
        <w:tc>
          <w:tcPr>
            <w:tcW w:w="437" w:type="pct"/>
            <w:tcBorders>
              <w:top w:val="single" w:color="auto" w:sz="4" w:space="0"/>
              <w:left w:val="single" w:color="auto" w:sz="4" w:space="0"/>
              <w:bottom w:val="single" w:color="auto" w:sz="4" w:space="0"/>
              <w:right w:val="single" w:color="auto" w:sz="4" w:space="0"/>
            </w:tcBorders>
            <w:vAlign w:val="center"/>
          </w:tcPr>
          <w:p w14:paraId="42948973">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383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7C65AF2A">
            <w:pPr>
              <w:snapToGrid w:val="0"/>
              <w:spacing w:after="0"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462526E4">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7CDACB8C">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、拟投入本项目的运输车辆（满分5分）</w:t>
            </w:r>
          </w:p>
          <w:p w14:paraId="72A2666B">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①投标人</w:t>
            </w:r>
            <w:r>
              <w:rPr>
                <w:rFonts w:hint="eastAsia" w:ascii="宋体" w:hAnsi="宋体" w:eastAsia="宋体" w:cs="宋体"/>
                <w:color w:val="auto"/>
                <w:sz w:val="21"/>
                <w:szCs w:val="21"/>
                <w:highlight w:val="none"/>
              </w:rPr>
              <w:t>拟投入本项目的冷链配送车辆，每辆车得0.5分</w:t>
            </w:r>
            <w:r>
              <w:rPr>
                <w:rFonts w:hint="eastAsia" w:ascii="宋体" w:hAnsi="宋体" w:eastAsia="宋体" w:cs="宋体"/>
                <w:color w:val="auto"/>
                <w:sz w:val="21"/>
                <w:szCs w:val="21"/>
                <w:highlight w:val="none"/>
                <w:lang w:val="pt-BR"/>
              </w:rPr>
              <w:t>，本项最高得3分。</w:t>
            </w:r>
          </w:p>
          <w:p w14:paraId="3C6AC02D">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②投标人拟投入本项目的运输车辆，每辆车得0.5分</w:t>
            </w:r>
            <w:r>
              <w:rPr>
                <w:rFonts w:hint="eastAsia" w:ascii="宋体" w:hAnsi="宋体" w:eastAsia="宋体" w:cs="宋体"/>
                <w:color w:val="auto"/>
                <w:sz w:val="21"/>
                <w:szCs w:val="21"/>
                <w:highlight w:val="none"/>
                <w:lang w:val="pt-BR"/>
              </w:rPr>
              <w:t>，本项最高得2分。</w:t>
            </w:r>
          </w:p>
          <w:p w14:paraId="4C66A386">
            <w:pPr>
              <w:pStyle w:val="2"/>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备</w:t>
            </w:r>
            <w:r>
              <w:rPr>
                <w:rFonts w:hint="eastAsia" w:ascii="宋体" w:hAnsi="宋体" w:eastAsia="宋体" w:cs="宋体"/>
                <w:color w:val="auto"/>
                <w:sz w:val="21"/>
                <w:szCs w:val="21"/>
                <w:highlight w:val="none"/>
                <w:lang w:val="en-US"/>
              </w:rPr>
              <w:t>注：</w:t>
            </w:r>
          </w:p>
          <w:p w14:paraId="68A1A455">
            <w:pPr>
              <w:pStyle w:val="2"/>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以上若是自有车辆的须提供在有效期内的车辆行驶证复印件；若为租赁车辆的须提供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lang w:val="pt-BR"/>
              </w:rPr>
              <w:t>租赁合同复印件及在有效期内的车辆行驶证复印件。</w:t>
            </w:r>
          </w:p>
          <w:p w14:paraId="5147044A">
            <w:pPr>
              <w:pStyle w:val="2"/>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车辆是否为投标人自有的，以车辆行驶证上的“所有人”为准；</w:t>
            </w:r>
          </w:p>
          <w:p w14:paraId="26DFB820">
            <w:pPr>
              <w:pStyle w:val="2"/>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车辆是否为冷链（或冷藏或冷冻）车辆以机动车登记证书上所标注的车辆类型（或购车发票上注明的车辆类型）或者提供三张从不同角度拍摄，能有力证明是冷链（或冷藏或冷冻）车辆的照片为准（照片须清晰反映拍摄时间</w:t>
            </w:r>
            <w:r>
              <w:rPr>
                <w:rFonts w:hint="eastAsia" w:ascii="宋体" w:hAnsi="宋体" w:eastAsia="宋体" w:cs="宋体"/>
                <w:color w:val="auto"/>
                <w:sz w:val="21"/>
                <w:szCs w:val="21"/>
                <w:highlight w:val="none"/>
                <w:lang w:val="en-US"/>
              </w:rPr>
              <w:t>为202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年11月1日或以后</w:t>
            </w:r>
            <w:r>
              <w:rPr>
                <w:rFonts w:hint="eastAsia" w:ascii="宋体" w:hAnsi="宋体" w:eastAsia="宋体" w:cs="宋体"/>
                <w:color w:val="auto"/>
                <w:sz w:val="21"/>
                <w:szCs w:val="21"/>
                <w:highlight w:val="none"/>
              </w:rPr>
              <w:t>，否则评标时将不予考虑）。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6A7417D">
            <w:pPr>
              <w:snapToGrid w:val="0"/>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r>
      <w:tr w14:paraId="3B4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restart"/>
            <w:tcBorders>
              <w:top w:val="single" w:color="auto" w:sz="4" w:space="0"/>
              <w:left w:val="single" w:color="auto" w:sz="4" w:space="0"/>
              <w:right w:val="single" w:color="auto" w:sz="4" w:space="0"/>
            </w:tcBorders>
            <w:vAlign w:val="center"/>
          </w:tcPr>
          <w:p w14:paraId="42C97F30">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546" w:type="pct"/>
            <w:vMerge w:val="restart"/>
            <w:tcBorders>
              <w:top w:val="single" w:color="auto" w:sz="4" w:space="0"/>
              <w:left w:val="single" w:color="auto" w:sz="4" w:space="0"/>
              <w:right w:val="single" w:color="auto" w:sz="4" w:space="0"/>
            </w:tcBorders>
            <w:vAlign w:val="center"/>
          </w:tcPr>
          <w:p w14:paraId="20970CB9">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拟供应货品来源情况</w:t>
            </w:r>
          </w:p>
        </w:tc>
        <w:tc>
          <w:tcPr>
            <w:tcW w:w="3697" w:type="pct"/>
            <w:tcBorders>
              <w:top w:val="single" w:color="auto" w:sz="4" w:space="0"/>
              <w:left w:val="single" w:color="auto" w:sz="4" w:space="0"/>
              <w:bottom w:val="single" w:color="auto" w:sz="4" w:space="0"/>
              <w:right w:val="single" w:color="auto" w:sz="4" w:space="0"/>
            </w:tcBorders>
            <w:vAlign w:val="center"/>
          </w:tcPr>
          <w:p w14:paraId="6F08EB7C">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pt-BR"/>
              </w:rPr>
              <w:t>、肉类供应：投标人自有供应，或与生产企业签订直接供应采购合作协议，得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0B8B3B4F">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kern w:val="0"/>
                <w:szCs w:val="21"/>
                <w:highlight w:val="none"/>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的法人营业执照、食品生产许可证（或食品经营许可证）、动物防疫合格证的复印件，同时提供投标人与生产企业（或经销商）的合作协议复印件（协议有效期覆盖</w:t>
            </w:r>
            <w:r>
              <w:rPr>
                <w:rFonts w:hint="eastAsia" w:ascii="宋体" w:hAnsi="宋体" w:eastAsia="宋体" w:cs="宋体"/>
                <w:b/>
                <w:bCs/>
                <w:color w:val="auto"/>
                <w:kern w:val="2"/>
                <w:sz w:val="21"/>
                <w:szCs w:val="21"/>
                <w:highlight w:val="none"/>
                <w:lang w:val="en-US" w:eastAsia="zh-CN"/>
              </w:rPr>
              <w:t>2025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color w:val="auto"/>
                <w:kern w:val="2"/>
                <w:sz w:val="21"/>
                <w:szCs w:val="21"/>
                <w:highlight w:val="none"/>
                <w:lang w:val="pt-BR"/>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368B1127">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Cs w:val="24"/>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5C3B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4BA8EC8E">
            <w:pPr>
              <w:snapToGrid w:val="0"/>
              <w:spacing w:after="0"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vAlign w:val="center"/>
          </w:tcPr>
          <w:p w14:paraId="2D31A16E">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71528135">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pt-BR"/>
              </w:rPr>
              <w:t>、大米、面（粉）供应：投标人自有供应，或与生产企业签订直接供应采购合作协议，得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2010B807">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的法人营业执照、食品生产许可证（或食品经营许可证）、产品合格证，粮油检验报告的复印件，同时提供投标人与生产企业（或经销商）的合作协议复印件（协议有效期覆盖</w:t>
            </w:r>
            <w:r>
              <w:rPr>
                <w:rFonts w:hint="eastAsia" w:ascii="宋体" w:hAnsi="宋体" w:eastAsia="宋体" w:cs="宋体"/>
                <w:b/>
                <w:bCs/>
                <w:color w:val="auto"/>
                <w:kern w:val="2"/>
                <w:sz w:val="21"/>
                <w:szCs w:val="21"/>
                <w:highlight w:val="none"/>
                <w:lang w:val="en-US" w:eastAsia="zh-CN"/>
              </w:rPr>
              <w:t>2025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color w:val="auto"/>
                <w:kern w:val="2"/>
                <w:sz w:val="21"/>
                <w:szCs w:val="21"/>
                <w:highlight w:val="none"/>
                <w:lang w:val="pt-BR"/>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CA87831">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1683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253A0E46">
            <w:pPr>
              <w:snapToGrid w:val="0"/>
              <w:spacing w:after="0"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vAlign w:val="center"/>
          </w:tcPr>
          <w:p w14:paraId="6C1A9E74">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5CC4CAFB">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pt-BR"/>
              </w:rPr>
              <w:t>、豆制品供应：投标人自有供应，或与生产企业签订直接供应采购合作协议，得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3BBABD6C">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的法人营业执照、食品生产许可证（或食品经营许可证）的复印件，同时提供投标人与生产企业（或经销商）的合作协议复印件（协议有效期覆盖</w:t>
            </w:r>
            <w:r>
              <w:rPr>
                <w:rFonts w:hint="eastAsia" w:ascii="宋体" w:hAnsi="宋体" w:eastAsia="宋体" w:cs="宋体"/>
                <w:b/>
                <w:bCs/>
                <w:color w:val="auto"/>
                <w:kern w:val="2"/>
                <w:sz w:val="21"/>
                <w:szCs w:val="21"/>
                <w:highlight w:val="none"/>
                <w:lang w:val="en-US" w:eastAsia="zh-CN"/>
              </w:rPr>
              <w:t>2025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color w:val="auto"/>
                <w:kern w:val="2"/>
                <w:sz w:val="21"/>
                <w:szCs w:val="21"/>
                <w:highlight w:val="none"/>
                <w:lang w:val="pt-BR"/>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F320C85">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2687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0901E548">
            <w:pPr>
              <w:snapToGrid w:val="0"/>
              <w:spacing w:after="0"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vAlign w:val="center"/>
          </w:tcPr>
          <w:p w14:paraId="5AA356CA">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4146095F">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pt-BR"/>
              </w:rPr>
              <w:t>、调味品（含食品添加剂）供应：投标人自有供应，或与生产企业签订直接供应采购合作协议，得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75D3BC01">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的法人营业执照、食品生产许可证（或食品经营许可证）、产品合格证，同时提供投标人与生产企业（或经销商）的合作协议复印件（协议有效期覆盖</w:t>
            </w:r>
            <w:r>
              <w:rPr>
                <w:rFonts w:hint="eastAsia" w:ascii="宋体" w:hAnsi="宋体" w:eastAsia="宋体" w:cs="宋体"/>
                <w:b/>
                <w:bCs/>
                <w:color w:val="auto"/>
                <w:kern w:val="2"/>
                <w:sz w:val="21"/>
                <w:szCs w:val="21"/>
                <w:highlight w:val="none"/>
                <w:lang w:val="en-US" w:eastAsia="zh-CN"/>
              </w:rPr>
              <w:t>2025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color w:val="auto"/>
                <w:kern w:val="2"/>
                <w:sz w:val="21"/>
                <w:szCs w:val="21"/>
                <w:highlight w:val="none"/>
                <w:lang w:val="pt-BR"/>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3D98D8B">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02B0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2352429F">
            <w:pPr>
              <w:snapToGrid w:val="0"/>
              <w:spacing w:after="0"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548048A0">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244C0D21">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val="pt-BR"/>
              </w:rPr>
              <w:t>、蔬菜类供应：投标人自有供应，或与生产企业签订直接供应采购合作协议，得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26742118">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的法人营业执照、食品生产许可证（或食品经营许可证）的复印件，同时提供投标人与生产企业（或经销商）的合作协议复印件（协议有效期覆盖</w:t>
            </w:r>
            <w:r>
              <w:rPr>
                <w:rFonts w:hint="eastAsia" w:ascii="宋体" w:hAnsi="宋体" w:eastAsia="宋体" w:cs="宋体"/>
                <w:b/>
                <w:bCs/>
                <w:color w:val="auto"/>
                <w:kern w:val="2"/>
                <w:sz w:val="21"/>
                <w:szCs w:val="21"/>
                <w:highlight w:val="none"/>
                <w:lang w:val="en-US" w:eastAsia="zh-CN"/>
              </w:rPr>
              <w:t>2025</w:t>
            </w:r>
            <w:r>
              <w:rPr>
                <w:rFonts w:hint="eastAsia" w:ascii="宋体" w:hAnsi="宋体" w:eastAsia="宋体" w:cs="宋体"/>
                <w:b/>
                <w:bCs/>
                <w:color w:val="auto"/>
                <w:kern w:val="2"/>
                <w:sz w:val="21"/>
                <w:szCs w:val="21"/>
                <w:highlight w:val="none"/>
                <w:lang w:val="pt-BR"/>
              </w:rPr>
              <w:t>年，</w:t>
            </w:r>
            <w:r>
              <w:rPr>
                <w:rFonts w:hint="eastAsia" w:ascii="宋体" w:hAnsi="宋体" w:eastAsia="宋体" w:cs="宋体"/>
                <w:b/>
                <w:color w:val="auto"/>
                <w:kern w:val="2"/>
                <w:sz w:val="21"/>
                <w:szCs w:val="21"/>
                <w:highlight w:val="none"/>
                <w:lang w:val="pt-BR"/>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7381B998">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5363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2EC02BA9">
            <w:pPr>
              <w:snapToGrid w:val="0"/>
              <w:spacing w:after="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10546DB8">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b/>
                <w:color w:val="auto"/>
                <w:sz w:val="21"/>
                <w:szCs w:val="21"/>
                <w:highlight w:val="none"/>
              </w:rPr>
              <w:t>6</w:t>
            </w:r>
            <w:r>
              <w:rPr>
                <w:rFonts w:hint="default" w:ascii="宋体" w:hAnsi="宋体" w:eastAsia="宋体" w:cs="宋体"/>
                <w:b/>
                <w:color w:val="auto"/>
                <w:sz w:val="21"/>
                <w:szCs w:val="21"/>
                <w:highlight w:val="none"/>
                <w:lang w:val="en-US"/>
              </w:rPr>
              <w:t>0</w:t>
            </w:r>
            <w:r>
              <w:rPr>
                <w:rFonts w:hint="eastAsia" w:ascii="宋体" w:hAnsi="宋体" w:eastAsia="宋体" w:cs="宋体"/>
                <w:b/>
                <w:color w:val="auto"/>
                <w:sz w:val="21"/>
                <w:szCs w:val="21"/>
                <w:highlight w:val="none"/>
              </w:rPr>
              <w:t>分</w:t>
            </w:r>
          </w:p>
        </w:tc>
      </w:tr>
      <w:bookmarkEnd w:id="887"/>
    </w:tbl>
    <w:p w14:paraId="3E4C95EF">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1DA3DCA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default"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8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7103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7017D6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bookmarkStart w:id="889"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D1062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3E34781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DD9A4E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C72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CE87BAD">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497A6F3B">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61954757">
            <w:pPr>
              <w:keepNext w:val="0"/>
              <w:keepLines w:val="0"/>
              <w:pageBreakBefore w:val="0"/>
              <w:kinsoku/>
              <w:wordWrap/>
              <w:overflowPunct/>
              <w:topLinePunct w:val="0"/>
              <w:bidi w:val="0"/>
              <w:snapToGrid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对用户需求偏离表的偏离情况进行评审计分，完全满足用户需求书的要求得满分；每一处负偏离，扣</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分；同时参照其投标文件中其部分得内容进行对比，每发现一处投标人填写为无偏离或者正偏离，但评标委员会评审认定其为负偏离的，每处扣5分；本项最低为0分。</w:t>
            </w:r>
          </w:p>
        </w:tc>
        <w:tc>
          <w:tcPr>
            <w:tcW w:w="437" w:type="pct"/>
            <w:tcBorders>
              <w:top w:val="single" w:color="auto" w:sz="4" w:space="0"/>
              <w:left w:val="single" w:color="auto" w:sz="4" w:space="0"/>
              <w:bottom w:val="single" w:color="auto" w:sz="4" w:space="0"/>
              <w:right w:val="single" w:color="auto" w:sz="4" w:space="0"/>
            </w:tcBorders>
            <w:vAlign w:val="center"/>
          </w:tcPr>
          <w:p w14:paraId="2379BE64">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45E7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39DB488">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4383A79">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w:t>
            </w:r>
            <w:r>
              <w:rPr>
                <w:rFonts w:hint="eastAsia" w:ascii="宋体" w:hAnsi="宋体" w:eastAsia="宋体" w:cs="宋体"/>
                <w:color w:val="auto"/>
                <w:szCs w:val="21"/>
                <w:highlight w:val="none"/>
                <w:lang w:val="zh-CN"/>
              </w:rPr>
              <w:t>实施方案</w:t>
            </w:r>
          </w:p>
        </w:tc>
        <w:tc>
          <w:tcPr>
            <w:tcW w:w="3692" w:type="pct"/>
            <w:tcBorders>
              <w:top w:val="single" w:color="auto" w:sz="4" w:space="0"/>
              <w:left w:val="single" w:color="auto" w:sz="4" w:space="0"/>
              <w:bottom w:val="single" w:color="auto" w:sz="4" w:space="0"/>
              <w:right w:val="single" w:color="auto" w:sz="4" w:space="0"/>
            </w:tcBorders>
            <w:vAlign w:val="center"/>
          </w:tcPr>
          <w:p w14:paraId="7B3411B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根据各投标人的供货方案、进度安排、验收方案等的科学性、合理性、可靠性进行综合评价：</w:t>
            </w:r>
          </w:p>
          <w:p w14:paraId="1556520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优</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color w:val="auto"/>
                <w:kern w:val="2"/>
                <w:sz w:val="21"/>
                <w:szCs w:val="21"/>
                <w:highlight w:val="none"/>
              </w:rPr>
              <w:t>供货方案内容非常全面，思路清晰明确，具有很强的逻辑性，</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具有高度的科学性，可操作性极强，能切实有效地解决实际问题，验收方案</w:t>
            </w:r>
            <w:r>
              <w:rPr>
                <w:rFonts w:hint="eastAsia" w:ascii="宋体" w:hAnsi="宋体" w:eastAsia="宋体" w:cs="宋体"/>
                <w:color w:val="auto"/>
                <w:kern w:val="2"/>
                <w:sz w:val="21"/>
                <w:szCs w:val="21"/>
                <w:highlight w:val="none"/>
                <w:lang w:eastAsia="zh-CN"/>
              </w:rPr>
              <w:t>完善、且</w:t>
            </w:r>
            <w:r>
              <w:rPr>
                <w:rFonts w:hint="eastAsia" w:ascii="宋体" w:hAnsi="宋体" w:eastAsia="宋体" w:cs="宋体"/>
                <w:color w:val="auto"/>
                <w:kern w:val="2"/>
                <w:sz w:val="21"/>
                <w:szCs w:val="21"/>
                <w:highlight w:val="none"/>
              </w:rPr>
              <w:t>进行了合理且高效的统筹安排</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val="en-US" w:eastAsia="zh-CN"/>
              </w:rPr>
              <w:t>，得[4-3]分；</w:t>
            </w:r>
          </w:p>
          <w:p w14:paraId="78CBA2D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良：</w:t>
            </w:r>
            <w:r>
              <w:rPr>
                <w:rFonts w:hint="eastAsia" w:ascii="宋体" w:hAnsi="宋体" w:eastAsia="宋体" w:cs="宋体"/>
                <w:color w:val="auto"/>
                <w:kern w:val="2"/>
                <w:sz w:val="21"/>
                <w:szCs w:val="21"/>
                <w:highlight w:val="none"/>
              </w:rPr>
              <w:t>供货方案内容比较全面，进度安排具有一定的科学性，可操作性较好，能够较好地应对常见问题。验收方案较为完善，统筹安排较为合理，能够保证整个供货流程的顺利推进</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]分</w:t>
            </w:r>
            <w:r>
              <w:rPr>
                <w:rFonts w:hint="eastAsia" w:ascii="宋体" w:hAnsi="宋体" w:eastAsia="宋体" w:cs="宋体"/>
                <w:color w:val="auto"/>
                <w:kern w:val="2"/>
                <w:sz w:val="21"/>
                <w:szCs w:val="21"/>
                <w:highlight w:val="none"/>
              </w:rPr>
              <w:t>；</w:t>
            </w:r>
          </w:p>
          <w:p w14:paraId="2C9B99E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b/>
                <w:bCs/>
                <w:color w:val="auto"/>
                <w:kern w:val="2"/>
                <w:sz w:val="21"/>
                <w:szCs w:val="21"/>
                <w:highlight w:val="none"/>
              </w:rPr>
              <w:t>中</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color w:val="auto"/>
                <w:kern w:val="2"/>
                <w:sz w:val="21"/>
                <w:szCs w:val="21"/>
                <w:highlight w:val="none"/>
              </w:rPr>
              <w:t>供货方案内容基本完整，思路基本清晰，</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具有一定的可行性，验收方案基本合理，但在效率或安排上可能存在一些不足</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]分；</w:t>
            </w:r>
          </w:p>
          <w:p w14:paraId="7AD6A69F">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szCs w:val="21"/>
                <w:highlight w:val="none"/>
              </w:rPr>
              <w:t>差：</w:t>
            </w:r>
            <w:r>
              <w:rPr>
                <w:rFonts w:hint="eastAsia" w:ascii="宋体" w:hAnsi="宋体" w:eastAsia="宋体" w:cs="宋体"/>
                <w:color w:val="auto"/>
                <w:kern w:val="2"/>
                <w:sz w:val="21"/>
                <w:szCs w:val="21"/>
                <w:highlight w:val="none"/>
              </w:rPr>
              <w:t>供货</w:t>
            </w:r>
            <w:r>
              <w:rPr>
                <w:rFonts w:hint="eastAsia" w:ascii="宋体" w:hAnsi="宋体" w:eastAsia="宋体" w:cs="宋体"/>
                <w:color w:val="auto"/>
                <w:kern w:val="2"/>
                <w:sz w:val="21"/>
                <w:szCs w:val="21"/>
                <w:highlight w:val="none"/>
                <w:lang w:eastAsia="zh-CN"/>
              </w:rPr>
              <w:t>方案</w:t>
            </w:r>
            <w:r>
              <w:rPr>
                <w:rFonts w:hint="eastAsia" w:ascii="宋体" w:hAnsi="宋体" w:eastAsia="宋体" w:cs="宋体"/>
                <w:color w:val="auto"/>
                <w:kern w:val="2"/>
                <w:sz w:val="21"/>
                <w:szCs w:val="21"/>
                <w:highlight w:val="none"/>
              </w:rPr>
              <w:t>内容存在明显的不全面之处，有较多遗漏或错误，</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存在较大偏差，导致应对措施也缺乏针对性和有效性。验收方案缺乏合理性和统筹性，无法保障整个供货流程的顺利进行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得（1-0]分。</w:t>
            </w:r>
          </w:p>
        </w:tc>
        <w:tc>
          <w:tcPr>
            <w:tcW w:w="437" w:type="pct"/>
            <w:tcBorders>
              <w:top w:val="single" w:color="auto" w:sz="4" w:space="0"/>
              <w:left w:val="single" w:color="auto" w:sz="4" w:space="0"/>
              <w:bottom w:val="single" w:color="auto" w:sz="4" w:space="0"/>
              <w:right w:val="single" w:color="auto" w:sz="4" w:space="0"/>
            </w:tcBorders>
            <w:vAlign w:val="center"/>
          </w:tcPr>
          <w:p w14:paraId="074AB23C">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2EB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14:paraId="4E0BEE11">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50847E87">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食品安全管理</w:t>
            </w:r>
          </w:p>
        </w:tc>
        <w:tc>
          <w:tcPr>
            <w:tcW w:w="3692" w:type="pct"/>
            <w:tcBorders>
              <w:top w:val="single" w:color="auto" w:sz="4" w:space="0"/>
              <w:left w:val="single" w:color="auto" w:sz="4" w:space="0"/>
              <w:bottom w:val="single" w:color="auto" w:sz="4" w:space="0"/>
              <w:right w:val="single" w:color="auto" w:sz="4" w:space="0"/>
            </w:tcBorders>
            <w:vAlign w:val="center"/>
          </w:tcPr>
          <w:p w14:paraId="1BB26AA9">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根据各投标人提供的食材检验制度、食材进货制度、食材安全管理制度、人员管理制度等的科学性、合理性、规范性进行综合评价：</w:t>
            </w:r>
          </w:p>
          <w:p w14:paraId="18C533CD">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：食材检验制度、食材进货制度详</w:t>
            </w:r>
            <w:r>
              <w:rPr>
                <w:rFonts w:hint="eastAsia" w:ascii="宋体" w:hAnsi="宋体" w:eastAsia="宋体" w:cs="宋体"/>
                <w:color w:val="auto"/>
                <w:sz w:val="21"/>
                <w:szCs w:val="21"/>
                <w:highlight w:val="none"/>
                <w:lang w:eastAsia="zh-CN"/>
              </w:rPr>
              <w:t>细</w:t>
            </w:r>
            <w:r>
              <w:rPr>
                <w:rFonts w:hint="eastAsia" w:ascii="宋体" w:hAnsi="宋体" w:eastAsia="宋体" w:cs="宋体"/>
                <w:color w:val="auto"/>
                <w:sz w:val="21"/>
                <w:szCs w:val="21"/>
                <w:highlight w:val="none"/>
              </w:rPr>
              <w:t>且完整，</w:t>
            </w:r>
            <w:r>
              <w:rPr>
                <w:rFonts w:hint="eastAsia" w:ascii="宋体" w:hAnsi="宋体" w:eastAsia="宋体" w:cs="宋体"/>
                <w:color w:val="auto"/>
                <w:sz w:val="21"/>
                <w:szCs w:val="21"/>
                <w:highlight w:val="none"/>
                <w:lang w:eastAsia="zh-CN"/>
              </w:rPr>
              <w:t>科学合理，食材安全管理制度规范，</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完全满足项目需求，可以针对本项目提供可行的人员架构组织及人员管理制度，得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12BE6BD">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基本合理，食材安全管理制度较规范，</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较好满足项目需求，可以针对本项目提供较可行的人员架构组织及人员管理制度，得（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6651265">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合理性一般，食材安全管理制度规范程度一般，</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基本满足项目需求，有针对本项目提供相关人员架构组织及人员管理制度，但完整度不高，得（2-1]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35A233B">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简单、不</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合理性差，食材安全管理制度不规范，无法满足项目需求，无法针对本项目提供可行的人员架构组织及人员管理制度，得（1-0]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666F7CA3">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5B22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7BED0044">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2C03A870">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2ED90272">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根据各投标人的检测能力进行评审，包括农药残留、兽药残留、重金属、污染物、卫生学指标（微生物）、食用油检测、黄曲霉毒素检测、水产检测，</w:t>
            </w:r>
            <w:r>
              <w:rPr>
                <w:rFonts w:hint="eastAsia" w:ascii="宋体" w:hAnsi="宋体" w:eastAsia="宋体" w:cs="宋体"/>
                <w:color w:val="auto"/>
                <w:sz w:val="21"/>
                <w:szCs w:val="21"/>
                <w:highlight w:val="none"/>
                <w:lang w:val="en-US" w:eastAsia="zh-CN"/>
              </w:rPr>
              <w:t>每提供一类得1分，满分8分</w:t>
            </w:r>
            <w:r>
              <w:rPr>
                <w:rFonts w:hint="eastAsia" w:ascii="宋体" w:hAnsi="宋体" w:eastAsia="宋体" w:cs="宋体"/>
                <w:color w:val="auto"/>
                <w:sz w:val="21"/>
                <w:szCs w:val="21"/>
                <w:highlight w:val="none"/>
                <w:lang w:val="zh-CN"/>
              </w:rPr>
              <w:t>。</w:t>
            </w:r>
          </w:p>
          <w:p w14:paraId="7CEF967A">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2"/>
                <w:szCs w:val="21"/>
                <w:highlight w:val="none"/>
                <w:lang w:val="en-US" w:eastAsia="zh-CN"/>
              </w:rPr>
              <w:t>备</w:t>
            </w:r>
            <w:r>
              <w:rPr>
                <w:rFonts w:hint="eastAsia" w:ascii="宋体" w:hAnsi="宋体" w:eastAsia="宋体" w:cs="宋体"/>
                <w:b/>
                <w:color w:val="auto"/>
                <w:kern w:val="2"/>
                <w:szCs w:val="21"/>
                <w:highlight w:val="none"/>
                <w:lang w:val="zh-CN"/>
              </w:rPr>
              <w:t>注：须提供上述检测设备照片/图片打印件（照片/图片须清晰显示拍摄时间为</w:t>
            </w:r>
            <w:r>
              <w:rPr>
                <w:rFonts w:hint="eastAsia" w:ascii="宋体" w:hAnsi="宋体" w:eastAsia="宋体" w:cs="宋体"/>
                <w:b/>
                <w:color w:val="auto"/>
                <w:kern w:val="2"/>
                <w:szCs w:val="21"/>
                <w:highlight w:val="none"/>
                <w:lang w:val="en-US" w:eastAsia="zh-CN"/>
              </w:rPr>
              <w:t>2024</w:t>
            </w:r>
            <w:r>
              <w:rPr>
                <w:rFonts w:hint="eastAsia" w:ascii="宋体" w:hAnsi="宋体" w:eastAsia="宋体" w:cs="宋体"/>
                <w:b/>
                <w:color w:val="auto"/>
                <w:kern w:val="2"/>
                <w:szCs w:val="21"/>
                <w:highlight w:val="none"/>
                <w:lang w:val="zh-CN"/>
              </w:rPr>
              <w:t>年</w:t>
            </w:r>
            <w:r>
              <w:rPr>
                <w:rFonts w:hint="eastAsia" w:ascii="宋体" w:hAnsi="宋体" w:eastAsia="宋体" w:cs="宋体"/>
                <w:b/>
                <w:color w:val="auto"/>
                <w:kern w:val="2"/>
                <w:szCs w:val="21"/>
                <w:highlight w:val="none"/>
                <w:lang w:val="en-US" w:eastAsia="zh-CN"/>
              </w:rPr>
              <w:t>9</w:t>
            </w:r>
            <w:r>
              <w:rPr>
                <w:rFonts w:hint="eastAsia" w:ascii="宋体" w:hAnsi="宋体" w:eastAsia="宋体" w:cs="宋体"/>
                <w:b/>
                <w:color w:val="auto"/>
                <w:kern w:val="2"/>
                <w:szCs w:val="21"/>
                <w:highlight w:val="none"/>
                <w:lang w:val="zh-CN"/>
              </w:rPr>
              <w:t>月1日或以后），提供上述八类检测的方案，投标人购买检测设备的发票复印件并加盖投标人公章。未按上述提供有效资料不得分。</w:t>
            </w:r>
          </w:p>
        </w:tc>
        <w:tc>
          <w:tcPr>
            <w:tcW w:w="437" w:type="pct"/>
            <w:tcBorders>
              <w:top w:val="single" w:color="auto" w:sz="4" w:space="0"/>
              <w:left w:val="single" w:color="auto" w:sz="4" w:space="0"/>
              <w:bottom w:val="single" w:color="auto" w:sz="4" w:space="0"/>
              <w:right w:val="single" w:color="auto" w:sz="4" w:space="0"/>
            </w:tcBorders>
            <w:vAlign w:val="center"/>
          </w:tcPr>
          <w:p w14:paraId="0A44688D">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21C8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54DC5D64">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303FC561">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0162082A">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根据投</w:t>
            </w:r>
            <w:r>
              <w:rPr>
                <w:rFonts w:hint="eastAsia" w:ascii="宋体" w:hAnsi="宋体" w:eastAsia="宋体" w:cs="宋体"/>
                <w:b w:val="0"/>
                <w:bCs w:val="0"/>
                <w:color w:val="auto"/>
                <w:sz w:val="21"/>
                <w:szCs w:val="21"/>
                <w:highlight w:val="none"/>
                <w:lang w:val="zh-CN"/>
              </w:rPr>
              <w:t>标人</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zh-CN"/>
              </w:rPr>
              <w:t>具有检验检测机构资质认定（CMA资质）的第三方检测机构出具的以下五类食材合格检测报告（报告日期为</w:t>
            </w:r>
            <w:r>
              <w:rPr>
                <w:rFonts w:hint="eastAsia" w:ascii="宋体" w:hAnsi="宋体" w:eastAsia="宋体" w:cs="宋体"/>
                <w:b w:val="0"/>
                <w:bCs w:val="0"/>
                <w:color w:val="auto"/>
                <w:sz w:val="21"/>
                <w:szCs w:val="21"/>
                <w:highlight w:val="none"/>
                <w:lang w:val="en-US" w:eastAsia="zh-CN"/>
              </w:rPr>
              <w:t>2024</w:t>
            </w:r>
            <w:r>
              <w:rPr>
                <w:rFonts w:hint="eastAsia" w:ascii="宋体" w:hAnsi="宋体" w:eastAsia="宋体" w:cs="宋体"/>
                <w:b w:val="0"/>
                <w:bCs w:val="0"/>
                <w:color w:val="auto"/>
                <w:sz w:val="21"/>
                <w:szCs w:val="21"/>
                <w:highlight w:val="none"/>
                <w:lang w:val="zh-CN"/>
              </w:rPr>
              <w:t>年</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zh-CN"/>
              </w:rPr>
              <w:t>月1日以后）进行评分，</w:t>
            </w:r>
            <w:r>
              <w:rPr>
                <w:rFonts w:hint="eastAsia" w:ascii="宋体" w:hAnsi="宋体" w:eastAsia="宋体" w:cs="宋体"/>
                <w:b w:val="0"/>
                <w:bCs w:val="0"/>
                <w:color w:val="auto"/>
                <w:sz w:val="21"/>
                <w:szCs w:val="21"/>
                <w:highlight w:val="none"/>
                <w:lang w:val="en-US" w:eastAsia="zh-CN"/>
              </w:rPr>
              <w:t>每具有一类得2分，满分10分</w:t>
            </w:r>
            <w:r>
              <w:rPr>
                <w:rFonts w:hint="eastAsia" w:ascii="宋体" w:hAnsi="宋体" w:eastAsia="宋体" w:cs="宋体"/>
                <w:b w:val="0"/>
                <w:bCs w:val="0"/>
                <w:color w:val="auto"/>
                <w:sz w:val="21"/>
                <w:szCs w:val="21"/>
                <w:highlight w:val="none"/>
                <w:lang w:val="zh-CN"/>
              </w:rPr>
              <w:t>。</w:t>
            </w:r>
          </w:p>
          <w:p w14:paraId="002BBDC2">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rPr>
              <w:t>蔬菜类（叶菜或瓜果）；</w:t>
            </w:r>
          </w:p>
          <w:p w14:paraId="56ACB848">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②鲜肉类（猪或牛或羊或禽类）；</w:t>
            </w:r>
          </w:p>
          <w:p w14:paraId="70D0926B">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rPr>
              <w:t>冻品类（水产类）；</w:t>
            </w:r>
          </w:p>
          <w:p w14:paraId="5EFE0468">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b w:val="0"/>
                <w:bCs w:val="0"/>
                <w:color w:val="auto"/>
                <w:sz w:val="21"/>
                <w:szCs w:val="21"/>
                <w:highlight w:val="none"/>
              </w:rPr>
              <w:t>副食品类（干货类或调味料）；</w:t>
            </w:r>
          </w:p>
          <w:p w14:paraId="66C45B73">
            <w:pPr>
              <w:pStyle w:val="203"/>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rPr>
              <w:t>粮油类（大米或食用油）。</w:t>
            </w:r>
          </w:p>
          <w:p w14:paraId="5DCCED85">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2"/>
                <w:sz w:val="21"/>
                <w:szCs w:val="21"/>
                <w:highlight w:val="none"/>
                <w:lang w:val="en-US" w:eastAsia="zh-CN"/>
              </w:rPr>
              <w:t>备</w:t>
            </w:r>
            <w:r>
              <w:rPr>
                <w:rFonts w:hint="eastAsia" w:ascii="宋体" w:hAnsi="宋体" w:eastAsia="宋体" w:cs="宋体"/>
                <w:b/>
                <w:color w:val="auto"/>
                <w:kern w:val="2"/>
                <w:sz w:val="21"/>
                <w:szCs w:val="21"/>
                <w:highlight w:val="none"/>
                <w:lang w:val="zh-CN"/>
              </w:rPr>
              <w:t>注：须提供合格的检测报告以及对应检测报告时间的发票复印件并加盖投标人公章。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5C49837E">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45F2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9589172">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592277C2">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突发事件的应急响应方案</w:t>
            </w:r>
          </w:p>
        </w:tc>
        <w:tc>
          <w:tcPr>
            <w:tcW w:w="3692" w:type="pct"/>
            <w:tcBorders>
              <w:top w:val="single" w:color="auto" w:sz="4" w:space="0"/>
              <w:left w:val="single" w:color="auto" w:sz="4" w:space="0"/>
              <w:bottom w:val="single" w:color="auto" w:sz="4" w:space="0"/>
              <w:right w:val="single" w:color="auto" w:sz="4" w:space="0"/>
            </w:tcBorders>
            <w:vAlign w:val="center"/>
          </w:tcPr>
          <w:p w14:paraId="42DFF15D">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根据各投标人提供的非正常情况或突发情况下的应急处理方案进行综合评价：</w:t>
            </w:r>
          </w:p>
          <w:p w14:paraId="0056DFA3">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：应急处理方案详实且完整，能够全面覆盖所有可能发生的应急情况，并对每一类应急情况制定了详尽且具有操作性的保障措施，并给出了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能有效指导现场处置行动，确保事故得到有效控制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得[4-3]分；</w:t>
            </w:r>
          </w:p>
          <w:p w14:paraId="0823ED74">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：应急预案较为完整，对各类应急情况制定了具体的保障措施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考虑到了</w:t>
            </w:r>
            <w:r>
              <w:rPr>
                <w:rFonts w:hint="eastAsia" w:ascii="宋体" w:hAnsi="宋体" w:eastAsia="宋体" w:cs="宋体"/>
                <w:color w:val="auto"/>
                <w:sz w:val="21"/>
                <w:szCs w:val="21"/>
                <w:highlight w:val="none"/>
                <w:lang w:val="en-US" w:eastAsia="zh-CN"/>
              </w:rPr>
              <w:t>大部分情况下</w:t>
            </w:r>
            <w:r>
              <w:rPr>
                <w:rFonts w:hint="eastAsia" w:ascii="宋体" w:hAnsi="宋体" w:eastAsia="宋体" w:cs="宋体"/>
                <w:color w:val="auto"/>
                <w:sz w:val="21"/>
                <w:szCs w:val="21"/>
                <w:highlight w:val="none"/>
              </w:rPr>
              <w:t>可能发生的</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，在少数特殊情况下可能存在一定的不确定性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3-2]分；</w:t>
            </w:r>
          </w:p>
          <w:p w14:paraId="0599C8AB">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：应急预案基本完整，对</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应急情况制定了</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但解决方案</w:t>
            </w:r>
            <w:r>
              <w:rPr>
                <w:rFonts w:hint="eastAsia" w:ascii="宋体" w:hAnsi="宋体" w:eastAsia="宋体" w:cs="宋体"/>
                <w:color w:val="auto"/>
                <w:sz w:val="21"/>
                <w:szCs w:val="21"/>
                <w:highlight w:val="none"/>
              </w:rPr>
              <w:t>需要进一步完善以提高其</w:t>
            </w:r>
            <w:r>
              <w:rPr>
                <w:rFonts w:hint="eastAsia" w:ascii="宋体" w:hAnsi="宋体" w:eastAsia="宋体" w:cs="宋体"/>
                <w:color w:val="auto"/>
                <w:sz w:val="21"/>
                <w:szCs w:val="21"/>
                <w:highlight w:val="none"/>
                <w:lang w:val="en-US" w:eastAsia="zh-CN"/>
              </w:rPr>
              <w:t>指导性</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2-1]分；</w:t>
            </w:r>
          </w:p>
          <w:p w14:paraId="3154074F">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b/>
                <w:color w:val="auto"/>
                <w:sz w:val="21"/>
                <w:szCs w:val="21"/>
                <w:highlight w:val="none"/>
                <w:lang w:val="pt-BR"/>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：应急预案不完整</w:t>
            </w:r>
            <w:r>
              <w:rPr>
                <w:rFonts w:hint="eastAsia" w:ascii="宋体" w:hAnsi="宋体" w:eastAsia="宋体" w:cs="宋体"/>
                <w:color w:val="auto"/>
                <w:sz w:val="21"/>
                <w:szCs w:val="21"/>
                <w:highlight w:val="none"/>
                <w:lang w:val="en-US" w:eastAsia="zh-CN"/>
              </w:rPr>
              <w:t>或缺少合理性</w:t>
            </w:r>
            <w:r>
              <w:rPr>
                <w:rFonts w:hint="eastAsia" w:ascii="宋体" w:hAnsi="宋体" w:eastAsia="宋体" w:cs="宋体"/>
                <w:color w:val="auto"/>
                <w:sz w:val="21"/>
                <w:szCs w:val="21"/>
                <w:highlight w:val="none"/>
              </w:rPr>
              <w:t>，对各类应急情况的保障措施不够具体，</w:t>
            </w:r>
            <w:r>
              <w:rPr>
                <w:rFonts w:hint="eastAsia" w:ascii="宋体" w:hAnsi="宋体" w:eastAsia="宋体" w:cs="宋体"/>
                <w:color w:val="auto"/>
                <w:sz w:val="21"/>
                <w:szCs w:val="21"/>
                <w:highlight w:val="none"/>
                <w:lang w:val="en-US" w:eastAsia="zh-CN"/>
              </w:rPr>
              <w:t>无对应的解决方案，</w:t>
            </w:r>
            <w:r>
              <w:rPr>
                <w:rFonts w:hint="eastAsia" w:ascii="宋体" w:hAnsi="宋体" w:eastAsia="宋体" w:cs="宋体"/>
                <w:color w:val="auto"/>
                <w:sz w:val="21"/>
                <w:szCs w:val="21"/>
                <w:highlight w:val="none"/>
              </w:rPr>
              <w:t>可预判服务期间</w:t>
            </w:r>
            <w:r>
              <w:rPr>
                <w:rFonts w:hint="eastAsia" w:ascii="宋体" w:hAnsi="宋体" w:eastAsia="宋体" w:cs="宋体"/>
                <w:color w:val="auto"/>
                <w:sz w:val="21"/>
                <w:szCs w:val="21"/>
                <w:highlight w:val="none"/>
                <w:lang w:val="en-US" w:eastAsia="zh-CN"/>
              </w:rPr>
              <w:t>发生应急情况时会</w:t>
            </w:r>
            <w:r>
              <w:rPr>
                <w:rFonts w:hint="eastAsia" w:ascii="宋体" w:hAnsi="宋体" w:eastAsia="宋体" w:cs="宋体"/>
                <w:color w:val="auto"/>
                <w:sz w:val="21"/>
                <w:szCs w:val="21"/>
                <w:highlight w:val="none"/>
              </w:rPr>
              <w:t>出现频繁的负面问题</w:t>
            </w:r>
            <w:r>
              <w:rPr>
                <w:rFonts w:hint="eastAsia" w:ascii="宋体" w:hAnsi="宋体" w:eastAsia="宋体" w:cs="宋体"/>
                <w:color w:val="auto"/>
                <w:sz w:val="21"/>
                <w:szCs w:val="21"/>
                <w:highlight w:val="none"/>
                <w:lang w:val="en-US" w:eastAsia="zh-CN"/>
              </w:rPr>
              <w:t>，得（1-0]分。</w:t>
            </w:r>
          </w:p>
        </w:tc>
        <w:tc>
          <w:tcPr>
            <w:tcW w:w="437" w:type="pct"/>
            <w:tcBorders>
              <w:top w:val="single" w:color="auto" w:sz="4" w:space="0"/>
              <w:left w:val="single" w:color="auto" w:sz="4" w:space="0"/>
              <w:bottom w:val="single" w:color="auto" w:sz="4" w:space="0"/>
              <w:right w:val="single" w:color="auto" w:sz="4" w:space="0"/>
            </w:tcBorders>
            <w:vAlign w:val="center"/>
          </w:tcPr>
          <w:p w14:paraId="3F4A6DE2">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6F7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2" w:type="pct"/>
            <w:gridSpan w:val="3"/>
            <w:tcBorders>
              <w:top w:val="single" w:color="auto" w:sz="4" w:space="0"/>
              <w:left w:val="single" w:color="auto" w:sz="4" w:space="0"/>
              <w:right w:val="single" w:color="auto" w:sz="4" w:space="0"/>
            </w:tcBorders>
            <w:vAlign w:val="center"/>
          </w:tcPr>
          <w:p w14:paraId="2A7D3643">
            <w:pPr>
              <w:pStyle w:val="194"/>
              <w:keepNext w:val="0"/>
              <w:tabs>
                <w:tab w:val="left" w:pos="585"/>
                <w:tab w:val="left" w:pos="680"/>
              </w:tabs>
              <w:snapToGrid w:val="0"/>
              <w:spacing w:after="0" w:line="360" w:lineRule="auto"/>
              <w:ind w:right="0" w:rightChars="0"/>
              <w:jc w:val="center"/>
              <w:rPr>
                <w:rFonts w:hint="eastAsia"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437" w:type="pct"/>
            <w:tcBorders>
              <w:top w:val="single" w:color="auto" w:sz="4" w:space="0"/>
              <w:left w:val="single" w:color="auto" w:sz="4" w:space="0"/>
              <w:right w:val="single" w:color="auto" w:sz="4" w:space="0"/>
            </w:tcBorders>
            <w:vAlign w:val="center"/>
          </w:tcPr>
          <w:p w14:paraId="0DDB3EC1">
            <w:pPr>
              <w:pStyle w:val="194"/>
              <w:keepNext w:val="0"/>
              <w:tabs>
                <w:tab w:val="left" w:pos="585"/>
                <w:tab w:val="left" w:pos="680"/>
              </w:tabs>
              <w:snapToGrid w:val="0"/>
              <w:spacing w:after="0" w:line="360" w:lineRule="auto"/>
              <w:ind w:right="0" w:rightChars="0"/>
              <w:jc w:val="center"/>
              <w:rPr>
                <w:rFonts w:hint="eastAsia" w:ascii="宋体" w:hAnsi="宋体" w:eastAsia="宋体" w:cs="宋体"/>
                <w:color w:val="auto"/>
                <w:kern w:val="0"/>
                <w:szCs w:val="21"/>
                <w:highlight w:val="none"/>
              </w:rPr>
            </w:pPr>
            <w:r>
              <w:rPr>
                <w:rFonts w:hint="default" w:ascii="宋体" w:hAnsi="宋体" w:cs="宋体"/>
                <w:b/>
                <w:color w:val="auto"/>
                <w:szCs w:val="21"/>
                <w:highlight w:val="none"/>
                <w:lang w:val="en-US"/>
              </w:rPr>
              <w:t>40</w:t>
            </w:r>
            <w:r>
              <w:rPr>
                <w:rFonts w:hint="eastAsia" w:ascii="宋体" w:hAnsi="宋体" w:cs="宋体"/>
                <w:b/>
                <w:color w:val="auto"/>
                <w:szCs w:val="21"/>
                <w:highlight w:val="none"/>
                <w:lang w:val="zh-CN"/>
              </w:rPr>
              <w:t>分</w:t>
            </w:r>
          </w:p>
        </w:tc>
      </w:tr>
      <w:bookmarkEnd w:id="889"/>
    </w:tbl>
    <w:p w14:paraId="296E787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6ABECC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7A1F90C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79ED072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00A3770">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3B5981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4"/>
          <w:highlight w:val="none"/>
          <w:lang w:val="zh-CN"/>
        </w:rPr>
        <w:t>（3）</w:t>
      </w:r>
      <w:r>
        <w:rPr>
          <w:rFonts w:hint="eastAsia" w:ascii="宋体" w:hAnsi="宋体" w:eastAsia="宋体" w:cs="宋体"/>
          <w:b/>
          <w:color w:val="auto"/>
          <w:szCs w:val="21"/>
          <w:highlight w:val="none"/>
          <w:lang w:val="zh-CN"/>
        </w:rPr>
        <w:t>综合得分</w:t>
      </w:r>
    </w:p>
    <w:p w14:paraId="7CCF9435">
      <w:pPr>
        <w:spacing w:line="400" w:lineRule="exact"/>
        <w:ind w:firstLine="848" w:firstLineChars="404"/>
        <w:rPr>
          <w:rFonts w:ascii="宋体" w:hAnsi="宋体" w:eastAsia="宋体" w:cs="宋体"/>
          <w:color w:val="auto"/>
          <w:kern w:val="0"/>
          <w:szCs w:val="28"/>
          <w:highlight w:val="none"/>
          <w:lang w:val="zh-CN"/>
        </w:rPr>
      </w:pPr>
      <w:bookmarkStart w:id="890" w:name="_Toc31624_WPSOffice_Level2"/>
      <w:r>
        <w:rPr>
          <w:rFonts w:hint="eastAsia" w:ascii="宋体" w:hAnsi="宋体" w:eastAsia="宋体" w:cs="宋体"/>
          <w:color w:val="auto"/>
          <w:kern w:val="0"/>
          <w:szCs w:val="28"/>
          <w:highlight w:val="none"/>
          <w:lang w:val="zh-CN"/>
        </w:rPr>
        <w:t>评标总得分=F1＋F2＋……+Fn</w:t>
      </w:r>
      <w:bookmarkEnd w:id="890"/>
    </w:p>
    <w:p w14:paraId="2DA5A8A4">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91" w:name="_Toc13236_WPSOffice_Level2"/>
      <w:r>
        <w:rPr>
          <w:rFonts w:hint="eastAsia" w:ascii="宋体" w:hAnsi="宋体" w:eastAsia="宋体" w:cs="宋体"/>
          <w:color w:val="auto"/>
          <w:kern w:val="0"/>
          <w:szCs w:val="21"/>
          <w:highlight w:val="none"/>
        </w:rPr>
        <w:t>F1、F2、……Fn分别为各项评分因素的得分</w:t>
      </w:r>
      <w:bookmarkEnd w:id="891"/>
      <w:r>
        <w:rPr>
          <w:rFonts w:hint="eastAsia" w:ascii="宋体" w:hAnsi="宋体" w:eastAsia="宋体" w:cs="宋体"/>
          <w:color w:val="auto"/>
          <w:kern w:val="0"/>
          <w:szCs w:val="21"/>
          <w:highlight w:val="none"/>
        </w:rPr>
        <w:t>。</w:t>
      </w:r>
    </w:p>
    <w:p w14:paraId="4E7F0027">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BA00245">
      <w:pPr>
        <w:autoSpaceDE w:val="0"/>
        <w:autoSpaceDN w:val="0"/>
        <w:adjustRightInd w:val="0"/>
        <w:spacing w:line="360" w:lineRule="auto"/>
        <w:jc w:val="center"/>
        <w:rPr>
          <w:rFonts w:ascii="宋体" w:hAnsi="宋体" w:eastAsia="宋体" w:cs="宋体"/>
          <w:b/>
          <w:bCs/>
          <w:color w:val="auto"/>
          <w:sz w:val="28"/>
          <w:szCs w:val="28"/>
          <w:highlight w:val="none"/>
        </w:rPr>
      </w:pPr>
      <w:bookmarkStart w:id="892" w:name="_Toc518_WPSOffice_Level1"/>
      <w:r>
        <w:rPr>
          <w:rFonts w:hint="eastAsia" w:ascii="宋体" w:hAnsi="宋体" w:eastAsia="宋体" w:cs="宋体"/>
          <w:b/>
          <w:bCs/>
          <w:color w:val="auto"/>
          <w:sz w:val="28"/>
          <w:szCs w:val="28"/>
          <w:highlight w:val="none"/>
          <w:lang w:val="zh-CN"/>
        </w:rPr>
        <w:t>五、推荐中标人</w:t>
      </w:r>
      <w:bookmarkEnd w:id="892"/>
    </w:p>
    <w:p w14:paraId="3C654E97">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40A2062">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技术标的评标得分高低排出次序，得分高的排前，得分低的排后。如果出现投标人的最后综合得分及技术标得分均相同时，由评标委员会进行投票，得票多的排名在先。当第一轮投票结果为投标人得票数相同时，再次进行投票，如此类推，直到能确定排序次序为止。</w:t>
      </w:r>
    </w:p>
    <w:p w14:paraId="609F8A3B">
      <w:pPr>
        <w:widowControl/>
        <w:spacing w:line="360" w:lineRule="auto"/>
        <w:jc w:val="left"/>
        <w:rPr>
          <w:rFonts w:ascii="宋体" w:hAnsi="宋体" w:eastAsia="宋体" w:cs="宋体"/>
          <w:color w:val="auto"/>
          <w:kern w:val="0"/>
          <w:szCs w:val="21"/>
          <w:highlight w:val="none"/>
        </w:rPr>
      </w:pPr>
    </w:p>
    <w:p w14:paraId="1461101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93" w:name="_Toc22724_WPSOffice_Level1"/>
      <w:r>
        <w:rPr>
          <w:rFonts w:hint="eastAsia" w:ascii="宋体" w:hAnsi="宋体" w:eastAsia="宋体" w:cs="宋体"/>
          <w:b/>
          <w:bCs/>
          <w:color w:val="auto"/>
          <w:sz w:val="28"/>
          <w:szCs w:val="28"/>
          <w:highlight w:val="none"/>
          <w:lang w:val="zh-CN"/>
        </w:rPr>
        <w:t>六、编写评标报告</w:t>
      </w:r>
      <w:bookmarkEnd w:id="893"/>
    </w:p>
    <w:p w14:paraId="7656B46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374B8B4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DAB77B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F1F82B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A2E53F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B53A1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69E6A8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EE33BD8">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2F63F66">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94" w:name="_Toc23773_WPSOffice_Level1"/>
      <w:r>
        <w:rPr>
          <w:rFonts w:hint="eastAsia" w:ascii="宋体" w:hAnsi="宋体" w:eastAsia="宋体" w:cs="宋体"/>
          <w:b/>
          <w:bCs/>
          <w:color w:val="auto"/>
          <w:sz w:val="28"/>
          <w:szCs w:val="28"/>
          <w:highlight w:val="none"/>
          <w:lang w:val="zh-CN"/>
        </w:rPr>
        <w:t>七、注意事项</w:t>
      </w:r>
      <w:bookmarkEnd w:id="894"/>
    </w:p>
    <w:p w14:paraId="4B0F42EC">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3DDAC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5C9364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521DED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评审方式、评标委员会的决定、评审组织机构、评审人员名单等）披露给未参加评审的任何无关人员，包括上级领导、同级和下级人员，任何与评审无关的人员（包括亲朋好友和同事）不得进入评审场所；</w:t>
      </w:r>
    </w:p>
    <w:p w14:paraId="6076551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106AF3B">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55"/>
    <w:bookmarkEnd w:id="869"/>
    <w:bookmarkEnd w:id="870"/>
    <w:bookmarkEnd w:id="871"/>
    <w:p w14:paraId="72EC0684">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42E3">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B6AF">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19E3">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FA3B">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A0D1">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665B7A4">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D37E7"/>
    <w:multiLevelType w:val="singleLevel"/>
    <w:tmpl w:val="1C9D37E7"/>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0216905"/>
    <w:multiLevelType w:val="multilevel"/>
    <w:tmpl w:val="40216905"/>
    <w:lvl w:ilvl="0" w:tentative="0">
      <w:start w:val="1"/>
      <w:numFmt w:val="chineseCountingThousand"/>
      <w:lvlText w:val="%1、"/>
      <w:lvlJc w:val="left"/>
      <w:pPr>
        <w:ind w:left="420" w:hanging="420"/>
      </w:pPr>
    </w:lvl>
    <w:lvl w:ilvl="1" w:tentative="0">
      <w:start w:val="1"/>
      <w:numFmt w:val="decimal"/>
      <w:lvlText w:val="(%2)"/>
      <w:lvlJc w:val="left"/>
      <w:pPr>
        <w:ind w:left="3681" w:hanging="420"/>
      </w:pPr>
      <w:rPr>
        <w:rFonts w:hint="eastAsia"/>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63A40"/>
    <w:multiLevelType w:val="multilevel"/>
    <w:tmpl w:val="5FE63A40"/>
    <w:lvl w:ilvl="0" w:tentative="0">
      <w:start w:val="1"/>
      <w:numFmt w:val="chineseCountingThousand"/>
      <w:lvlText w:val="%1、"/>
      <w:lvlJc w:val="left"/>
      <w:pPr>
        <w:ind w:left="420" w:hanging="420"/>
      </w:pPr>
    </w:lvl>
    <w:lvl w:ilvl="1" w:tentative="0">
      <w:start w:val="1"/>
      <w:numFmt w:val="decimal"/>
      <w:lvlText w:val="(%2)"/>
      <w:lvlJc w:val="left"/>
      <w:pPr>
        <w:ind w:left="3681" w:hanging="420"/>
      </w:pPr>
      <w:rPr>
        <w:rFonts w:hint="eastAsia"/>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1567D8"/>
    <w:multiLevelType w:val="multilevel"/>
    <w:tmpl w:val="721567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zMzhiOTFjZGY5M2E2YWJlOWE5MTc3MmJkYzgyNT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566BD"/>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252F"/>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6C53C5"/>
    <w:rsid w:val="01742B63"/>
    <w:rsid w:val="01A06E9D"/>
    <w:rsid w:val="01E83DE0"/>
    <w:rsid w:val="024D5494"/>
    <w:rsid w:val="02A52D8B"/>
    <w:rsid w:val="058F7720"/>
    <w:rsid w:val="06A75D00"/>
    <w:rsid w:val="092F67DF"/>
    <w:rsid w:val="0BA65E2B"/>
    <w:rsid w:val="0CBE7E26"/>
    <w:rsid w:val="0CDF5B7B"/>
    <w:rsid w:val="0DA62704"/>
    <w:rsid w:val="0DCB6F7B"/>
    <w:rsid w:val="0F241091"/>
    <w:rsid w:val="10BC03C7"/>
    <w:rsid w:val="12306125"/>
    <w:rsid w:val="130F4A87"/>
    <w:rsid w:val="14237C67"/>
    <w:rsid w:val="14321160"/>
    <w:rsid w:val="154C6F04"/>
    <w:rsid w:val="15795EC2"/>
    <w:rsid w:val="15A13C38"/>
    <w:rsid w:val="16B60189"/>
    <w:rsid w:val="16C360A2"/>
    <w:rsid w:val="170F6A1D"/>
    <w:rsid w:val="182745FA"/>
    <w:rsid w:val="1A8B35D7"/>
    <w:rsid w:val="1AB35E1A"/>
    <w:rsid w:val="1B0940FF"/>
    <w:rsid w:val="1D0633E8"/>
    <w:rsid w:val="1D352E6C"/>
    <w:rsid w:val="1EC661DE"/>
    <w:rsid w:val="1ED439A9"/>
    <w:rsid w:val="207A1985"/>
    <w:rsid w:val="20C623E2"/>
    <w:rsid w:val="21176B19"/>
    <w:rsid w:val="222E07EC"/>
    <w:rsid w:val="22C62CF4"/>
    <w:rsid w:val="23A06120"/>
    <w:rsid w:val="23DA0E83"/>
    <w:rsid w:val="286E02B3"/>
    <w:rsid w:val="28AC24C6"/>
    <w:rsid w:val="28CD7B64"/>
    <w:rsid w:val="28DA73F5"/>
    <w:rsid w:val="29AE6B2F"/>
    <w:rsid w:val="29E828BD"/>
    <w:rsid w:val="2A4B4C11"/>
    <w:rsid w:val="2A9E4307"/>
    <w:rsid w:val="2AD14A69"/>
    <w:rsid w:val="2CFC2BFE"/>
    <w:rsid w:val="314D028A"/>
    <w:rsid w:val="31E606EE"/>
    <w:rsid w:val="340B74D1"/>
    <w:rsid w:val="340F5F8A"/>
    <w:rsid w:val="355530AA"/>
    <w:rsid w:val="364631D7"/>
    <w:rsid w:val="368928C2"/>
    <w:rsid w:val="37850378"/>
    <w:rsid w:val="38F00B77"/>
    <w:rsid w:val="3A586811"/>
    <w:rsid w:val="3AB900AC"/>
    <w:rsid w:val="3ABF721B"/>
    <w:rsid w:val="3B1F29B6"/>
    <w:rsid w:val="3D3A11DB"/>
    <w:rsid w:val="3F5B255F"/>
    <w:rsid w:val="40DC5A18"/>
    <w:rsid w:val="43B50E83"/>
    <w:rsid w:val="47874C54"/>
    <w:rsid w:val="481029EC"/>
    <w:rsid w:val="49A11F60"/>
    <w:rsid w:val="4AAB3747"/>
    <w:rsid w:val="4BC8467F"/>
    <w:rsid w:val="4C50351E"/>
    <w:rsid w:val="4CFE53E3"/>
    <w:rsid w:val="4F0A4599"/>
    <w:rsid w:val="4F9662AF"/>
    <w:rsid w:val="4FE63648"/>
    <w:rsid w:val="5347646A"/>
    <w:rsid w:val="546301E4"/>
    <w:rsid w:val="54F06565"/>
    <w:rsid w:val="56B37004"/>
    <w:rsid w:val="5871638F"/>
    <w:rsid w:val="59193799"/>
    <w:rsid w:val="59633BAD"/>
    <w:rsid w:val="59FB128F"/>
    <w:rsid w:val="5BE12FA3"/>
    <w:rsid w:val="5C4D6613"/>
    <w:rsid w:val="5D8866EC"/>
    <w:rsid w:val="5E506C05"/>
    <w:rsid w:val="5EBF421E"/>
    <w:rsid w:val="5EE15F31"/>
    <w:rsid w:val="60344B51"/>
    <w:rsid w:val="60BB725A"/>
    <w:rsid w:val="61A37B0A"/>
    <w:rsid w:val="62B13874"/>
    <w:rsid w:val="62E0276D"/>
    <w:rsid w:val="63672753"/>
    <w:rsid w:val="64BF368E"/>
    <w:rsid w:val="65274791"/>
    <w:rsid w:val="65874653"/>
    <w:rsid w:val="65E62E7A"/>
    <w:rsid w:val="66B2453A"/>
    <w:rsid w:val="66EC7F6C"/>
    <w:rsid w:val="671A7D10"/>
    <w:rsid w:val="67313288"/>
    <w:rsid w:val="67BB5990"/>
    <w:rsid w:val="68B761EE"/>
    <w:rsid w:val="69F452BC"/>
    <w:rsid w:val="6AAD178D"/>
    <w:rsid w:val="6AB73874"/>
    <w:rsid w:val="6B1E135E"/>
    <w:rsid w:val="6CC42C7A"/>
    <w:rsid w:val="6CC649E7"/>
    <w:rsid w:val="6CE06460"/>
    <w:rsid w:val="6DDA5CDD"/>
    <w:rsid w:val="6F093532"/>
    <w:rsid w:val="6F5F71DE"/>
    <w:rsid w:val="6FC4095F"/>
    <w:rsid w:val="73A66718"/>
    <w:rsid w:val="751D3132"/>
    <w:rsid w:val="76CF49E5"/>
    <w:rsid w:val="77281627"/>
    <w:rsid w:val="790D22C6"/>
    <w:rsid w:val="79246910"/>
    <w:rsid w:val="79334BC3"/>
    <w:rsid w:val="79910E28"/>
    <w:rsid w:val="7D630A43"/>
    <w:rsid w:val="7D6457E7"/>
    <w:rsid w:val="7F302D25"/>
    <w:rsid w:val="7F74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8"/>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99"/>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20"/>
    <w:link w:val="92"/>
    <w:qFormat/>
    <w:uiPriority w:val="0"/>
    <w:pPr>
      <w:ind w:left="567" w:leftChars="270"/>
    </w:pPr>
    <w:rPr>
      <w:rFonts w:ascii="Times New Roman" w:hAnsi="Times New Roman" w:eastAsia="宋体" w:cs="Times New Roman"/>
      <w:szCs w:val="20"/>
    </w:rPr>
  </w:style>
  <w:style w:type="paragraph" w:styleId="20">
    <w:name w:val="Body Text First Indent 2"/>
    <w:basedOn w:val="19"/>
    <w:next w:val="13"/>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4"/>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6"/>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10"/>
    <w:qFormat/>
    <w:uiPriority w:val="9"/>
    <w:rPr>
      <w:rFonts w:ascii="Times New Roman" w:hAnsi="Calibri" w:eastAsia="黑体" w:cs="Times New Roman"/>
      <w:b/>
      <w:bCs/>
      <w:kern w:val="0"/>
      <w:sz w:val="28"/>
      <w:szCs w:val="24"/>
    </w:rPr>
  </w:style>
  <w:style w:type="character" w:customStyle="1" w:styleId="54">
    <w:name w:val="标题 8 Char"/>
    <w:basedOn w:val="40"/>
    <w:link w:val="11"/>
    <w:qFormat/>
    <w:uiPriority w:val="9"/>
    <w:rPr>
      <w:rFonts w:ascii="Times New Roman" w:hAnsi="Calibri" w:eastAsia="黑体" w:cs="Times New Roman"/>
      <w:b/>
      <w:kern w:val="0"/>
      <w:sz w:val="28"/>
      <w:szCs w:val="24"/>
    </w:rPr>
  </w:style>
  <w:style w:type="character" w:customStyle="1" w:styleId="55">
    <w:name w:val="标题 9 Char"/>
    <w:basedOn w:val="40"/>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4"/>
    <w:qFormat/>
    <w:locked/>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2"/>
    <w:qFormat/>
    <w:uiPriority w:val="0"/>
    <w:rPr>
      <w:rFonts w:ascii="宋体" w:hAnsi="Courier New" w:eastAsia="宋体"/>
    </w:rPr>
  </w:style>
  <w:style w:type="character" w:customStyle="1" w:styleId="101">
    <w:name w:val="正文文本缩进 2 Char"/>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basedOn w:val="40"/>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8"/>
    <w:qFormat/>
    <w:uiPriority w:val="9"/>
    <w:rPr>
      <w:rFonts w:ascii="Times New Roman" w:hAnsi="Calibri" w:eastAsia="黑体" w:cs="Times New Roman"/>
      <w:b/>
      <w:bCs/>
      <w:kern w:val="0"/>
      <w:sz w:val="28"/>
      <w:szCs w:val="24"/>
    </w:rPr>
  </w:style>
  <w:style w:type="character" w:customStyle="1" w:styleId="143">
    <w:name w:val="正文文本 2 Char"/>
    <w:link w:val="32"/>
    <w:qFormat/>
    <w:uiPriority w:val="0"/>
    <w:rPr>
      <w:rFonts w:ascii="Arial" w:hAnsi="Arial" w:eastAsia="宋体" w:cs="Times New Roman"/>
      <w:color w:val="000000"/>
      <w:szCs w:val="24"/>
    </w:rPr>
  </w:style>
  <w:style w:type="character" w:customStyle="1" w:styleId="144">
    <w:name w:val="标题 3 Char"/>
    <w:link w:val="5"/>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7"/>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表格字体"/>
    <w:basedOn w:val="1"/>
    <w:qFormat/>
    <w:uiPriority w:val="0"/>
    <w:pPr>
      <w:autoSpaceDE/>
      <w:autoSpaceDN/>
      <w:snapToGrid w:val="0"/>
    </w:pPr>
    <w:rPr>
      <w:rFonts w:ascii="微软雅黑" w:hAnsi="微软雅黑" w:eastAsia="仿宋" w:cs="Times New Roman"/>
      <w:kern w:val="2"/>
      <w:sz w:val="20"/>
      <w:szCs w:val="22"/>
    </w:rPr>
  </w:style>
  <w:style w:type="paragraph" w:customStyle="1" w:styleId="204">
    <w:name w:val="Table Paragraph"/>
    <w:basedOn w:val="1"/>
    <w:qFormat/>
    <w:uiPriority w:val="0"/>
    <w:rPr>
      <w:rFonts w:ascii="宋体" w:hAnsi="宋体" w:eastAsia="宋体" w:cs="宋体"/>
      <w:lang w:val="zh-CN" w:eastAsia="zh-CN" w:bidi="zh-CN"/>
    </w:rPr>
  </w:style>
  <w:style w:type="paragraph" w:customStyle="1" w:styleId="205">
    <w:name w:val="Blockquote"/>
    <w:basedOn w:val="1"/>
    <w:autoRedefine/>
    <w:qFormat/>
    <w:uiPriority w:val="0"/>
    <w:pPr>
      <w:spacing w:before="100" w:after="100"/>
      <w:ind w:left="360" w:right="36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21786</Words>
  <Characters>22919</Characters>
  <Lines>314</Lines>
  <Paragraphs>88</Paragraphs>
  <TotalTime>31</TotalTime>
  <ScaleCrop>false</ScaleCrop>
  <LinksUpToDate>false</LinksUpToDate>
  <CharactersWithSpaces>23379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三方诚信-卢静娴</cp:lastModifiedBy>
  <dcterms:modified xsi:type="dcterms:W3CDTF">2024-12-06T01:36:05Z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2895356F018B49EC9A00389E4DDEC54A_13</vt:lpwstr>
  </property>
</Properties>
</file>