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F1EEA">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55F2866E">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东莞市水务集团建设管理有限公司2024-2025年工程项目施工图审查定点服务单位采购项目</w:t>
      </w:r>
    </w:p>
    <w:p w14:paraId="7F02521F">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5196F4C9">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12D7B09B">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3D06DA24">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20119D39">
      <w:pPr>
        <w:autoSpaceDE w:val="0"/>
        <w:autoSpaceDN w:val="0"/>
        <w:adjustRightInd w:val="0"/>
        <w:ind w:right="-23" w:rightChars="-11"/>
        <w:rPr>
          <w:rFonts w:ascii="宋体" w:hAnsi="宋体" w:eastAsia="宋体" w:cs="宋体"/>
          <w:b/>
          <w:bCs/>
          <w:color w:val="auto"/>
          <w:sz w:val="44"/>
          <w:szCs w:val="44"/>
          <w:highlight w:val="none"/>
          <w:lang w:val="zh-CN"/>
        </w:rPr>
      </w:pPr>
    </w:p>
    <w:p w14:paraId="16A3DD5A">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0DC20E4C">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08E40737">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号：0832-SFCX24DG143C</w:t>
      </w:r>
    </w:p>
    <w:p w14:paraId="7769029E">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人：东莞市水务集团建设管理有限公司</w:t>
      </w:r>
    </w:p>
    <w:p w14:paraId="5EC1C9B6">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w:t>
      </w:r>
      <w:r>
        <w:rPr>
          <w:rFonts w:hint="eastAsia" w:ascii="宋体" w:hAnsi="宋体" w:eastAsia="宋体" w:cs="Times New Roman"/>
          <w:b/>
          <w:bCs/>
          <w:color w:val="auto"/>
          <w:sz w:val="32"/>
          <w:szCs w:val="32"/>
          <w:highlight w:val="none"/>
        </w:rPr>
        <w:t>三方诚信招标有限公司</w:t>
      </w:r>
    </w:p>
    <w:p w14:paraId="2F6AAEB0">
      <w:pPr>
        <w:rPr>
          <w:color w:val="auto"/>
          <w:highlight w:val="none"/>
          <w:lang w:val="zh-CN"/>
        </w:rPr>
      </w:pPr>
    </w:p>
    <w:p w14:paraId="737916FA">
      <w:pPr>
        <w:rPr>
          <w:color w:val="auto"/>
          <w:highlight w:val="none"/>
          <w:lang w:val="zh-CN"/>
        </w:rPr>
      </w:pPr>
      <w:bookmarkStart w:id="670" w:name="_GoBack"/>
      <w:bookmarkEnd w:id="670"/>
    </w:p>
    <w:p w14:paraId="64CFAF3C">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val="zh-CN"/>
        </w:rPr>
        <w:t>日</w:t>
      </w:r>
    </w:p>
    <w:p w14:paraId="0BACF01D">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Cs w:val="21"/>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rPr>
        <w:t xml:space="preserve">  </w:t>
      </w:r>
      <w:r>
        <w:rPr>
          <w:rFonts w:ascii="宋体" w:hAnsi="宋体" w:eastAsia="宋体" w:cs="Times New Roman"/>
          <w:b/>
          <w:color w:val="auto"/>
          <w:kern w:val="0"/>
          <w:sz w:val="24"/>
          <w:szCs w:val="24"/>
          <w:highlight w:val="none"/>
        </w:rPr>
        <w:t>录</w:t>
      </w:r>
    </w:p>
    <w:p w14:paraId="1134FD81">
      <w:pPr>
        <w:pStyle w:val="27"/>
        <w:tabs>
          <w:tab w:val="right" w:leader="dot" w:pos="10154"/>
        </w:tabs>
        <w:spacing w:line="40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TOC \o "1-3" \h \u </w:instrText>
      </w:r>
      <w:r>
        <w:rPr>
          <w:rFonts w:hint="eastAsia" w:ascii="宋体" w:hAnsi="宋体" w:eastAsia="宋体" w:cs="宋体"/>
          <w:b/>
          <w:bCs/>
          <w:color w:val="auto"/>
          <w:szCs w:val="21"/>
          <w:highlight w:val="none"/>
        </w:rPr>
        <w:fldChar w:fldCharType="separate"/>
      </w:r>
      <w:r>
        <w:rPr>
          <w:color w:val="auto"/>
          <w:highlight w:val="none"/>
        </w:rPr>
        <w:fldChar w:fldCharType="begin"/>
      </w:r>
      <w:r>
        <w:rPr>
          <w:color w:val="auto"/>
          <w:highlight w:val="none"/>
        </w:rPr>
        <w:instrText xml:space="preserve"> HYPERLINK \l "_Toc20249" </w:instrText>
      </w:r>
      <w:r>
        <w:rPr>
          <w:color w:val="auto"/>
          <w:highlight w:val="none"/>
        </w:rPr>
        <w:fldChar w:fldCharType="separate"/>
      </w:r>
      <w:r>
        <w:rPr>
          <w:rFonts w:hint="eastAsia" w:ascii="宋体" w:hAnsi="宋体" w:eastAsia="宋体" w:cs="宋体"/>
          <w:bCs/>
          <w:color w:val="auto"/>
          <w:kern w:val="44"/>
          <w:szCs w:val="21"/>
          <w:highlight w:val="none"/>
          <w:lang w:val="zh-CN"/>
        </w:rPr>
        <w:t>第一篇 招标公告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_Toc20249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7677E87">
      <w:pPr>
        <w:pStyle w:val="27"/>
        <w:tabs>
          <w:tab w:val="right" w:leader="dot" w:pos="10154"/>
        </w:tabs>
        <w:spacing w:line="400" w:lineRule="exact"/>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"_Toc31498" </w:instrText>
      </w:r>
      <w:r>
        <w:rPr>
          <w:color w:val="auto"/>
          <w:highlight w:val="none"/>
        </w:rPr>
        <w:fldChar w:fldCharType="separate"/>
      </w:r>
      <w:r>
        <w:rPr>
          <w:rFonts w:hint="eastAsia" w:ascii="宋体" w:hAnsi="宋体" w:eastAsia="宋体" w:cs="宋体"/>
          <w:bCs/>
          <w:color w:val="auto"/>
          <w:kern w:val="44"/>
          <w:szCs w:val="21"/>
          <w:highlight w:val="none"/>
          <w:lang w:val="zh-CN"/>
        </w:rPr>
        <w:t>第二篇</w:t>
      </w:r>
      <w:r>
        <w:rPr>
          <w:rFonts w:hint="eastAsia" w:ascii="宋体" w:hAnsi="宋体" w:eastAsia="宋体" w:cs="宋体"/>
          <w:bCs/>
          <w:color w:val="auto"/>
          <w:kern w:val="44"/>
          <w:szCs w:val="21"/>
          <w:highlight w:val="none"/>
        </w:rPr>
        <w:t xml:space="preserve"> </w:t>
      </w:r>
      <w:r>
        <w:rPr>
          <w:rFonts w:hint="eastAsia" w:ascii="宋体" w:hAnsi="宋体" w:eastAsia="宋体" w:cs="宋体"/>
          <w:bCs/>
          <w:color w:val="auto"/>
          <w:kern w:val="44"/>
          <w:szCs w:val="21"/>
          <w:highlight w:val="none"/>
          <w:lang w:val="zh-CN"/>
        </w:rPr>
        <w:t>投标人须知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_Toc31498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2B08C80">
      <w:pPr>
        <w:pStyle w:val="27"/>
        <w:tabs>
          <w:tab w:val="right" w:leader="dot" w:pos="10154"/>
        </w:tabs>
        <w:spacing w:line="400" w:lineRule="exact"/>
        <w:ind w:firstLine="210" w:firstLineChars="1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"_Toc11520" </w:instrText>
      </w:r>
      <w:r>
        <w:rPr>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_Toc11520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C173AD4">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"_Toc16303" </w:instrText>
      </w:r>
      <w:r>
        <w:rPr>
          <w:color w:val="auto"/>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_Toc16303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B68304A">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"_Toc28698" </w:instrText>
      </w:r>
      <w:r>
        <w:rPr>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_Toc28698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9C3EE7A">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"_Toc16100" </w:instrText>
      </w:r>
      <w:r>
        <w:rPr>
          <w:color w:val="auto"/>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_Toc16100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316F21A">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"_Toc9753" </w:instrText>
      </w:r>
      <w:r>
        <w:rPr>
          <w:color w:val="auto"/>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_Toc9753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78C71EE">
      <w:pPr>
        <w:pStyle w:val="27"/>
        <w:tabs>
          <w:tab w:val="right" w:leader="dot" w:pos="10154"/>
        </w:tabs>
        <w:spacing w:line="400" w:lineRule="exact"/>
        <w:ind w:firstLine="210" w:firstLineChars="1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"_Toc23213" </w:instrText>
      </w:r>
      <w:r>
        <w:rPr>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_Toc23213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A736D73">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"_Toc3978" </w:instrText>
      </w:r>
      <w:r>
        <w:rPr>
          <w:color w:val="auto"/>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_Toc3978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582C2A0B">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"_Toc1433" </w:instrText>
      </w:r>
      <w:r>
        <w:rPr>
          <w:color w:val="auto"/>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_Toc1433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293FDB1">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"_Toc39" </w:instrText>
      </w:r>
      <w:r>
        <w:rPr>
          <w:color w:val="auto"/>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_Toc39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AE14C73">
      <w:pPr>
        <w:pStyle w:val="27"/>
        <w:tabs>
          <w:tab w:val="right" w:leader="dot" w:pos="10154"/>
        </w:tabs>
        <w:spacing w:line="400" w:lineRule="exact"/>
        <w:ind w:firstLine="210" w:firstLineChars="1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"_Toc27196" </w:instrText>
      </w:r>
      <w:r>
        <w:rPr>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_Toc27196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11FB05F">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"_Toc3827" </w:instrText>
      </w:r>
      <w:r>
        <w:rPr>
          <w:color w:val="auto"/>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_Toc3827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C44BE6D">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"_Toc26462" </w:instrText>
      </w:r>
      <w:r>
        <w:rPr>
          <w:color w:val="auto"/>
          <w:highlight w:val="none"/>
        </w:rPr>
        <w:fldChar w:fldCharType="separate"/>
      </w:r>
      <w:r>
        <w:rPr>
          <w:rFonts w:hint="eastAsia" w:ascii="宋体" w:hAnsi="宋体" w:eastAsia="宋体" w:cs="宋体"/>
          <w:color w:val="auto"/>
          <w:szCs w:val="21"/>
          <w:highlight w:val="none"/>
          <w:lang w:val="zh-CN"/>
        </w:rPr>
        <w:t>9 投标文件的组成</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_Toc26462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E0138D6">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"_Toc31771" </w:instrText>
      </w:r>
      <w:r>
        <w:rPr>
          <w:color w:val="auto"/>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_Toc31771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A2AA2E5">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"_Toc20186" </w:instrText>
      </w:r>
      <w:r>
        <w:rPr>
          <w:color w:val="auto"/>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_Toc20186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952FA64">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"_Toc8937" </w:instrText>
      </w:r>
      <w:r>
        <w:rPr>
          <w:color w:val="auto"/>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_Toc8937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0EB05901">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"_Toc1091" </w:instrText>
      </w:r>
      <w:r>
        <w:rPr>
          <w:color w:val="auto"/>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_Toc1091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806A5F7">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"_Toc16467" </w:instrText>
      </w:r>
      <w:r>
        <w:rPr>
          <w:color w:val="auto"/>
          <w:highlight w:val="none"/>
        </w:rPr>
        <w:fldChar w:fldCharType="separate"/>
      </w:r>
      <w:r>
        <w:rPr>
          <w:rFonts w:hint="eastAsia" w:ascii="宋体" w:hAnsi="宋体" w:eastAsia="宋体" w:cs="宋体"/>
          <w:color w:val="auto"/>
          <w:szCs w:val="21"/>
          <w:highlight w:val="none"/>
          <w:lang w:val="zh-CN"/>
        </w:rPr>
        <w:t>14 证明服务的合格性并符合招标文件规定的声明文件</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_Toc16467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5AD8D5D5">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"_Toc16828" </w:instrText>
      </w:r>
      <w:r>
        <w:rPr>
          <w:color w:val="auto"/>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_Toc16828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500E7940">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"_Toc23267" </w:instrText>
      </w:r>
      <w:r>
        <w:rPr>
          <w:color w:val="auto"/>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_Toc23267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1BF6614">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"_Toc15544" </w:instrText>
      </w:r>
      <w:r>
        <w:rPr>
          <w:color w:val="auto"/>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_Toc15544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5F12D6F6">
      <w:pPr>
        <w:pStyle w:val="27"/>
        <w:tabs>
          <w:tab w:val="right" w:leader="dot" w:pos="10154"/>
        </w:tabs>
        <w:spacing w:line="400" w:lineRule="exact"/>
        <w:ind w:firstLine="210" w:firstLineChars="1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"_Toc16145" </w:instrText>
      </w:r>
      <w:r>
        <w:rPr>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_Toc16145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B1C9C4B">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"_Toc29038" </w:instrText>
      </w:r>
      <w:r>
        <w:rPr>
          <w:color w:val="auto"/>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_Toc29038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467B834">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"_Toc23369" </w:instrText>
      </w:r>
      <w:r>
        <w:rPr>
          <w:color w:val="auto"/>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_Toc23369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CC66CFE">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"_Toc21327" </w:instrText>
      </w:r>
      <w:r>
        <w:rPr>
          <w:color w:val="auto"/>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_Toc21327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909D0FD">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"_Toc24876" </w:instrText>
      </w:r>
      <w:r>
        <w:rPr>
          <w:color w:val="auto"/>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_Toc24876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5D2F1E41">
      <w:pPr>
        <w:pStyle w:val="27"/>
        <w:tabs>
          <w:tab w:val="right" w:leader="dot" w:pos="10154"/>
        </w:tabs>
        <w:spacing w:line="400" w:lineRule="exact"/>
        <w:ind w:firstLine="210" w:firstLineChars="1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"_Toc20923" </w:instrText>
      </w:r>
      <w:r>
        <w:rPr>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_Toc20923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4576B61">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"_Toc32206" </w:instrText>
      </w:r>
      <w:r>
        <w:rPr>
          <w:color w:val="auto"/>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_Toc32206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5E8945C">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"_Toc23491" </w:instrText>
      </w:r>
      <w:r>
        <w:rPr>
          <w:color w:val="auto"/>
          <w:highlight w:val="none"/>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1"/>
          <w:highlight w:val="none"/>
        </w:rPr>
        <w:t>评标过程的保密性</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_Toc23491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0EAA6500">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"_Toc18693" </w:instrText>
      </w:r>
      <w:r>
        <w:rPr>
          <w:color w:val="auto"/>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_Toc18693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660F8F1">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"_Toc8908" </w:instrText>
      </w:r>
      <w:r>
        <w:rPr>
          <w:color w:val="auto"/>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_Toc8908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02D8D51B">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"_Toc19456" </w:instrText>
      </w:r>
      <w:r>
        <w:rPr>
          <w:color w:val="auto"/>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_Toc19456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54A6146">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"_Toc6970" </w:instrText>
      </w:r>
      <w:r>
        <w:rPr>
          <w:color w:val="auto"/>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_Toc6970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0EB22070">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"_Toc16829" </w:instrText>
      </w:r>
      <w:r>
        <w:rPr>
          <w:color w:val="auto"/>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_Toc16829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FDF0AF1">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"_Toc29588"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_Toc29588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B8BE2ED">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"_Toc2077" </w:instrText>
      </w:r>
      <w:r>
        <w:rPr>
          <w:color w:val="auto"/>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_Toc2077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D44A84F">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"_Toc15815" </w:instrText>
      </w:r>
      <w:r>
        <w:rPr>
          <w:color w:val="auto"/>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_Toc15815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4AAF7DC">
      <w:pPr>
        <w:pStyle w:val="27"/>
        <w:tabs>
          <w:tab w:val="right" w:leader="dot" w:pos="10154"/>
        </w:tabs>
        <w:spacing w:line="400" w:lineRule="exact"/>
        <w:ind w:firstLine="210" w:firstLineChars="1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"_Toc11941" </w:instrText>
      </w:r>
      <w:r>
        <w:rPr>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_Toc11941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7C606F8">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"_Toc9067" </w:instrText>
      </w:r>
      <w:r>
        <w:rPr>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_Toc9067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7400923">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"_Toc14377" </w:instrText>
      </w:r>
      <w:r>
        <w:rPr>
          <w:color w:val="auto"/>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_Toc14377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BDF145D">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"_Toc1331" </w:instrText>
      </w:r>
      <w:r>
        <w:rPr>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_Toc1331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00383DC">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"_Toc3830" </w:instrText>
      </w:r>
      <w:r>
        <w:rPr>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_Toc3830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A41B74E">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"_Toc9976" </w:instrText>
      </w:r>
      <w:r>
        <w:rPr>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_Toc9976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3FDA62E">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"_Toc26429" </w:instrText>
      </w:r>
      <w:r>
        <w:rPr>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_Toc26429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FC8EA8C">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"_Toc21757" </w:instrText>
      </w:r>
      <w:r>
        <w:rPr>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_Toc21757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9AFDE17">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"_Toc27075" </w:instrText>
      </w:r>
      <w:r>
        <w:rPr>
          <w:color w:val="auto"/>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_Toc27075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22C9E4E">
      <w:pPr>
        <w:pStyle w:val="20"/>
        <w:tabs>
          <w:tab w:val="right" w:leader="dot" w:pos="10154"/>
          <w:tab w:val="clear" w:pos="10144"/>
        </w:tabs>
        <w:spacing w:line="400" w:lineRule="exact"/>
        <w:ind w:left="0" w:leftChars="0"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"_Toc5205" </w:instrText>
      </w:r>
      <w:r>
        <w:rPr>
          <w:color w:val="auto"/>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_Toc5205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5CABF17">
      <w:pPr>
        <w:pStyle w:val="27"/>
        <w:tabs>
          <w:tab w:val="right" w:leader="dot" w:pos="10154"/>
        </w:tabs>
        <w:spacing w:line="400" w:lineRule="exact"/>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"_Toc4386" </w:instrText>
      </w:r>
      <w:r>
        <w:rPr>
          <w:color w:val="auto"/>
          <w:highlight w:val="none"/>
        </w:rPr>
        <w:fldChar w:fldCharType="separate"/>
      </w:r>
      <w:r>
        <w:rPr>
          <w:rFonts w:hint="eastAsia" w:ascii="宋体" w:hAnsi="宋体" w:eastAsia="宋体" w:cs="宋体"/>
          <w:bCs/>
          <w:color w:val="auto"/>
          <w:kern w:val="44"/>
          <w:szCs w:val="21"/>
          <w:highlight w:val="none"/>
          <w:lang w:val="zh-CN"/>
        </w:rPr>
        <w:t>第三篇 用户需求书</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_Toc4386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DA0A59F">
      <w:pPr>
        <w:pStyle w:val="27"/>
        <w:tabs>
          <w:tab w:val="right" w:leader="dot" w:pos="10154"/>
        </w:tabs>
        <w:spacing w:line="400" w:lineRule="exact"/>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"_Toc16287" </w:instrText>
      </w:r>
      <w:r>
        <w:rPr>
          <w:color w:val="auto"/>
          <w:highlight w:val="none"/>
        </w:rPr>
        <w:fldChar w:fldCharType="separate"/>
      </w:r>
      <w:r>
        <w:rPr>
          <w:rFonts w:hint="eastAsia" w:ascii="宋体" w:hAnsi="宋体" w:eastAsia="宋体" w:cs="宋体"/>
          <w:bCs/>
          <w:color w:val="auto"/>
          <w:kern w:val="44"/>
          <w:szCs w:val="21"/>
          <w:highlight w:val="none"/>
          <w:lang w:val="zh-CN"/>
        </w:rPr>
        <w:t>第四篇 合同条款格式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33</w:t>
      </w:r>
    </w:p>
    <w:p w14:paraId="1954E129">
      <w:pPr>
        <w:pStyle w:val="27"/>
        <w:tabs>
          <w:tab w:val="right" w:leader="dot" w:pos="10154"/>
        </w:tabs>
        <w:spacing w:line="400" w:lineRule="exact"/>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"_Toc13867" </w:instrText>
      </w:r>
      <w:r>
        <w:rPr>
          <w:color w:val="auto"/>
          <w:highlight w:val="none"/>
        </w:rPr>
        <w:fldChar w:fldCharType="separate"/>
      </w:r>
      <w:r>
        <w:rPr>
          <w:rFonts w:hint="eastAsia" w:ascii="宋体" w:hAnsi="宋体" w:eastAsia="宋体" w:cs="宋体"/>
          <w:bCs/>
          <w:color w:val="auto"/>
          <w:szCs w:val="21"/>
          <w:highlight w:val="none"/>
          <w:lang w:val="zh-CN"/>
        </w:rPr>
        <w:t>第五篇 相关保函格式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rPr>
        <w:fldChar w:fldCharType="end"/>
      </w:r>
      <w:r>
        <w:rPr>
          <w:rFonts w:hint="eastAsia" w:ascii="宋体" w:hAnsi="宋体" w:eastAsia="宋体" w:cs="宋体"/>
          <w:bCs/>
          <w:color w:val="auto"/>
          <w:szCs w:val="21"/>
          <w:highlight w:val="none"/>
        </w:rPr>
        <w:t>9</w:t>
      </w:r>
    </w:p>
    <w:p w14:paraId="4C7ED279">
      <w:pPr>
        <w:pStyle w:val="27"/>
        <w:tabs>
          <w:tab w:val="right" w:leader="dot" w:pos="10154"/>
        </w:tabs>
        <w:spacing w:line="400" w:lineRule="exact"/>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"_Toc14958" </w:instrText>
      </w:r>
      <w:r>
        <w:rPr>
          <w:color w:val="auto"/>
          <w:highlight w:val="none"/>
        </w:rPr>
        <w:fldChar w:fldCharType="separate"/>
      </w:r>
      <w:r>
        <w:rPr>
          <w:rFonts w:hint="eastAsia" w:ascii="宋体" w:hAnsi="宋体" w:eastAsia="宋体" w:cs="宋体"/>
          <w:bCs/>
          <w:color w:val="auto"/>
          <w:kern w:val="44"/>
          <w:szCs w:val="21"/>
          <w:highlight w:val="none"/>
          <w:lang w:val="zh-CN"/>
        </w:rPr>
        <w:t>第六篇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rPr>
        <w:fldChar w:fldCharType="end"/>
      </w:r>
      <w:r>
        <w:rPr>
          <w:rFonts w:hint="eastAsia" w:ascii="宋体" w:hAnsi="宋体" w:eastAsia="宋体" w:cs="宋体"/>
          <w:bCs/>
          <w:color w:val="auto"/>
          <w:szCs w:val="21"/>
          <w:highlight w:val="none"/>
        </w:rPr>
        <w:t>2</w:t>
      </w:r>
    </w:p>
    <w:p w14:paraId="44A8D7B4">
      <w:pPr>
        <w:pStyle w:val="27"/>
        <w:tabs>
          <w:tab w:val="right" w:leader="dot" w:pos="10154"/>
        </w:tabs>
        <w:spacing w:line="400" w:lineRule="exact"/>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"_Toc30548" </w:instrText>
      </w:r>
      <w:r>
        <w:rPr>
          <w:color w:val="auto"/>
          <w:highlight w:val="none"/>
        </w:rPr>
        <w:fldChar w:fldCharType="separate"/>
      </w:r>
      <w:r>
        <w:rPr>
          <w:rFonts w:hint="eastAsia" w:ascii="宋体" w:hAnsi="宋体" w:eastAsia="宋体" w:cs="宋体"/>
          <w:bCs/>
          <w:color w:val="auto"/>
          <w:kern w:val="44"/>
          <w:szCs w:val="21"/>
          <w:highlight w:val="none"/>
          <w:lang w:val="zh-CN"/>
        </w:rPr>
        <w:t>附件一：评标工作大纲</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rPr>
        <w:fldChar w:fldCharType="end"/>
      </w:r>
      <w:r>
        <w:rPr>
          <w:rFonts w:hint="eastAsia" w:ascii="宋体" w:hAnsi="宋体" w:eastAsia="宋体" w:cs="宋体"/>
          <w:bCs/>
          <w:color w:val="auto"/>
          <w:szCs w:val="21"/>
          <w:highlight w:val="none"/>
        </w:rPr>
        <w:t>8</w:t>
      </w:r>
    </w:p>
    <w:p w14:paraId="633A807D">
      <w:pPr>
        <w:tabs>
          <w:tab w:val="left" w:pos="851"/>
          <w:tab w:val="right" w:leader="dot" w:pos="10206"/>
        </w:tabs>
        <w:spacing w:line="400" w:lineRule="exact"/>
        <w:ind w:firstLine="420" w:firstLineChars="200"/>
        <w:rPr>
          <w:rFonts w:ascii="宋体" w:hAnsi="宋体" w:eastAsia="宋体" w:cs="宋体"/>
          <w:b/>
          <w:bCs/>
          <w:color w:val="auto"/>
          <w:szCs w:val="21"/>
          <w:highlight w:val="none"/>
        </w:rPr>
      </w:pPr>
      <w:r>
        <w:rPr>
          <w:rFonts w:hint="eastAsia" w:ascii="宋体" w:hAnsi="宋体" w:eastAsia="宋体" w:cs="宋体"/>
          <w:bCs/>
          <w:color w:val="auto"/>
          <w:szCs w:val="21"/>
          <w:highlight w:val="none"/>
        </w:rPr>
        <w:fldChar w:fldCharType="end"/>
      </w:r>
    </w:p>
    <w:bookmarkEnd w:id="0"/>
    <w:p w14:paraId="74EFC4A7">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32"/>
          <w:szCs w:val="32"/>
          <w:highlight w:val="none"/>
          <w:lang w:val="zh-CN"/>
        </w:rPr>
      </w:pPr>
      <w:bookmarkStart w:id="1" w:name="_Toc450662846"/>
      <w:bookmarkStart w:id="2" w:name="_Toc486167660"/>
      <w:bookmarkStart w:id="3" w:name="_Toc142508310"/>
      <w:bookmarkStart w:id="4" w:name="_Toc2723_WPSOffice_Level1"/>
      <w:bookmarkStart w:id="5" w:name="_Toc17326"/>
      <w:bookmarkStart w:id="6" w:name="_Toc4869"/>
      <w:bookmarkStart w:id="7" w:name="_Toc20249"/>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p>
    <w:p w14:paraId="5468125C">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rPr>
        <w:t>东莞市水务集团建设管理有限公司</w:t>
      </w:r>
      <w:r>
        <w:rPr>
          <w:rFonts w:ascii="宋体" w:hAnsi="宋体" w:eastAsia="宋体" w:cs="Times New Roman"/>
          <w:color w:val="auto"/>
          <w:szCs w:val="21"/>
          <w:highlight w:val="none"/>
          <w:lang w:val="zh-CN"/>
        </w:rPr>
        <w:t>（以下简称“招标人”）的委托，对</w:t>
      </w:r>
      <w:bookmarkStart w:id="8" w:name="_Hlk41903390"/>
      <w:r>
        <w:rPr>
          <w:rFonts w:hint="eastAsia" w:ascii="宋体" w:hAnsi="宋体" w:eastAsia="宋体" w:cs="Times New Roman"/>
          <w:color w:val="auto"/>
          <w:kern w:val="0"/>
          <w:szCs w:val="21"/>
          <w:highlight w:val="none"/>
        </w:rPr>
        <w:t>东莞市水务集团建设管理有限公司2024-2025年工程项目施工图审查定点服务单位采购项目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0832-SFCX24DG143C</w:t>
      </w:r>
      <w:r>
        <w:rPr>
          <w:rFonts w:ascii="宋体" w:hAnsi="宋体" w:eastAsia="宋体" w:cs="Times New Roman"/>
          <w:color w:val="auto"/>
          <w:szCs w:val="21"/>
          <w:highlight w:val="none"/>
          <w:lang w:val="zh-CN"/>
        </w:rPr>
        <w:t>)</w:t>
      </w:r>
      <w:bookmarkEnd w:id="8"/>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3F2DEB13">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F79BC5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招标范围：本项目采购一家施工图审查服务单位，</w:t>
      </w:r>
      <w:r>
        <w:rPr>
          <w:rFonts w:hint="eastAsia" w:ascii="宋体" w:hAnsi="宋体" w:eastAsia="宋体" w:cs="Times New Roman"/>
          <w:color w:val="auto"/>
          <w:szCs w:val="21"/>
          <w:highlight w:val="none"/>
        </w:rPr>
        <w:t>在服务期内，</w:t>
      </w:r>
      <w:r>
        <w:rPr>
          <w:rFonts w:hint="eastAsia" w:ascii="宋体" w:hAnsi="宋体" w:eastAsia="宋体" w:cs="Times New Roman"/>
          <w:color w:val="auto"/>
          <w:szCs w:val="21"/>
          <w:highlight w:val="none"/>
          <w:lang w:val="zh-CN"/>
        </w:rPr>
        <w:t>对招标人实施建设的工程建设项目提供施工图审查服务，包括但不限于施工图设计文件(含勘察文件)、工程变更的施工图（勘察）审查（</w:t>
      </w:r>
      <w:r>
        <w:rPr>
          <w:rFonts w:hint="eastAsia" w:ascii="宋体" w:hAnsi="宋体" w:eastAsia="宋体" w:cs="Times New Roman"/>
          <w:color w:val="auto"/>
          <w:szCs w:val="21"/>
          <w:highlight w:val="none"/>
        </w:rPr>
        <w:t>如有且需要时</w:t>
      </w:r>
      <w:r>
        <w:rPr>
          <w:rFonts w:hint="eastAsia" w:ascii="宋体" w:hAnsi="宋体" w:eastAsia="宋体" w:cs="Times New Roman"/>
          <w:color w:val="auto"/>
          <w:szCs w:val="21"/>
          <w:highlight w:val="none"/>
          <w:lang w:val="zh-CN"/>
        </w:rPr>
        <w:t>），以及办理相关部门备案、组织相关的评审(若需要时)等。</w:t>
      </w:r>
      <w:r>
        <w:rPr>
          <w:rFonts w:hint="eastAsia" w:ascii="宋体" w:hAnsi="宋体" w:eastAsia="宋体" w:cs="Times New Roman"/>
          <w:color w:val="auto"/>
          <w:szCs w:val="21"/>
          <w:highlight w:val="none"/>
        </w:rPr>
        <w:t>招标人</w:t>
      </w:r>
      <w:r>
        <w:rPr>
          <w:rFonts w:hint="eastAsia" w:ascii="宋体" w:hAnsi="宋体" w:eastAsia="宋体" w:cs="Times New Roman"/>
          <w:color w:val="auto"/>
          <w:szCs w:val="21"/>
          <w:highlight w:val="none"/>
          <w:lang w:val="zh-CN"/>
        </w:rPr>
        <w:t>按工程项目分别</w:t>
      </w:r>
      <w:r>
        <w:rPr>
          <w:rFonts w:hint="eastAsia" w:ascii="宋体" w:hAnsi="宋体" w:eastAsia="宋体" w:cs="Times New Roman"/>
          <w:color w:val="auto"/>
          <w:szCs w:val="21"/>
          <w:highlight w:val="none"/>
        </w:rPr>
        <w:t>与中标人</w:t>
      </w:r>
      <w:r>
        <w:rPr>
          <w:rFonts w:hint="eastAsia" w:ascii="宋体" w:hAnsi="宋体" w:eastAsia="宋体" w:cs="Times New Roman"/>
          <w:color w:val="auto"/>
          <w:szCs w:val="21"/>
          <w:highlight w:val="none"/>
          <w:lang w:val="zh-CN"/>
        </w:rPr>
        <w:t>签订服务合同，单独结算。招标人自建项目，由招标人与中标人双方签订合同；招标人代建的项目，由招标人、中标人、业主方共同签订三方合同。（具体内容详见：第三篇用户需求书）。</w:t>
      </w:r>
    </w:p>
    <w:p w14:paraId="197D063B">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212EF4C8">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bookmarkStart w:id="9" w:name="OLE_LINK1"/>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7D5C2BEE">
      <w:pPr>
        <w:pStyle w:val="54"/>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108CEC20">
      <w:pPr>
        <w:pStyle w:val="54"/>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2.2</w:t>
      </w:r>
      <w:r>
        <w:rPr>
          <w:rFonts w:hint="eastAsia" w:hAnsi="宋体" w:eastAsia="宋体"/>
          <w:b/>
          <w:color w:val="auto"/>
          <w:sz w:val="21"/>
          <w:szCs w:val="21"/>
          <w:highlight w:val="none"/>
          <w:lang w:val="zh-CN"/>
        </w:rPr>
        <w:tab/>
      </w:r>
      <w:r>
        <w:rPr>
          <w:rFonts w:hint="eastAsia" w:hAnsi="宋体" w:eastAsia="宋体"/>
          <w:b/>
          <w:color w:val="auto"/>
          <w:sz w:val="21"/>
          <w:szCs w:val="21"/>
          <w:highlight w:val="none"/>
          <w:lang w:val="zh-CN"/>
        </w:rPr>
        <w:t>投标人应具备建设行政主管部门颁发的有效期内的施工图设计文件审查机构一类或以上资质证书【业务范围包括：市政基础设施（给</w:t>
      </w:r>
      <w:r>
        <w:rPr>
          <w:rFonts w:hint="eastAsia" w:hAnsi="宋体" w:eastAsia="宋体"/>
          <w:b/>
          <w:color w:val="auto"/>
          <w:sz w:val="21"/>
          <w:szCs w:val="21"/>
          <w:highlight w:val="none"/>
        </w:rPr>
        <w:t>水、</w:t>
      </w:r>
      <w:r>
        <w:rPr>
          <w:rFonts w:hint="eastAsia" w:hAnsi="宋体" w:eastAsia="宋体"/>
          <w:b/>
          <w:color w:val="auto"/>
          <w:sz w:val="21"/>
          <w:szCs w:val="21"/>
          <w:highlight w:val="none"/>
          <w:lang w:val="zh-CN"/>
        </w:rPr>
        <w:t>排水）工程、房屋建筑工程】</w:t>
      </w:r>
      <w:r>
        <w:rPr>
          <w:rFonts w:hint="eastAsia" w:hAnsi="宋体" w:eastAsia="宋体"/>
          <w:b/>
          <w:color w:val="auto"/>
          <w:sz w:val="21"/>
          <w:szCs w:val="21"/>
          <w:highlight w:val="none"/>
          <w:lang w:val="zh-CN"/>
        </w:rPr>
        <w:t>；</w:t>
      </w:r>
    </w:p>
    <w:p w14:paraId="5DEBDFBF">
      <w:pPr>
        <w:pStyle w:val="54"/>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2.3</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投标人须提供在东莞市水务局“水务工程参建企业信用管理系统”以及东莞市住房和城乡建设局企业信用信息档案（即“信用档案”）备案证明材料，尚未在上述行政部门进行登记备案的投标人须承诺在收到中标通知书后一个月内完成该项工作，并出具承诺函</w:t>
      </w:r>
      <w:r>
        <w:rPr>
          <w:rFonts w:hint="eastAsia" w:hAnsi="宋体" w:eastAsia="宋体"/>
          <w:b/>
          <w:color w:val="auto"/>
          <w:sz w:val="21"/>
          <w:szCs w:val="21"/>
          <w:highlight w:val="none"/>
          <w:lang w:val="zh-CN"/>
        </w:rPr>
        <w:t>；</w:t>
      </w:r>
    </w:p>
    <w:p w14:paraId="457B8B19">
      <w:pPr>
        <w:pStyle w:val="54"/>
        <w:spacing w:line="360" w:lineRule="auto"/>
        <w:ind w:right="-29" w:rightChars="-14" w:firstLine="0" w:firstLineChars="0"/>
        <w:jc w:val="both"/>
        <w:rPr>
          <w:rFonts w:hAnsi="宋体" w:eastAsia="宋体"/>
          <w:b/>
          <w:color w:val="auto"/>
          <w:sz w:val="21"/>
          <w:szCs w:val="21"/>
          <w:highlight w:val="none"/>
        </w:rPr>
      </w:pPr>
      <w:bookmarkStart w:id="10" w:name="_Toc25819"/>
      <w:r>
        <w:rPr>
          <w:rFonts w:hint="eastAsia" w:hAnsi="宋体" w:eastAsia="宋体"/>
          <w:b/>
          <w:color w:val="auto"/>
          <w:sz w:val="21"/>
          <w:szCs w:val="21"/>
          <w:highlight w:val="none"/>
          <w:lang w:val="zh-CN"/>
        </w:rPr>
        <w:t>2.</w:t>
      </w:r>
      <w:r>
        <w:rPr>
          <w:rFonts w:hint="eastAsia" w:hAnsi="宋体" w:eastAsia="宋体"/>
          <w:b/>
          <w:color w:val="auto"/>
          <w:sz w:val="21"/>
          <w:szCs w:val="21"/>
          <w:highlight w:val="none"/>
        </w:rPr>
        <w:t>4</w:t>
      </w:r>
      <w:r>
        <w:rPr>
          <w:rFonts w:hint="eastAsia" w:hAnsi="宋体" w:eastAsia="宋体"/>
          <w:b/>
          <w:color w:val="auto"/>
          <w:sz w:val="21"/>
          <w:szCs w:val="21"/>
          <w:highlight w:val="none"/>
          <w:lang w:val="zh-CN"/>
        </w:rPr>
        <w:t xml:space="preserve"> </w:t>
      </w:r>
      <w:r>
        <w:rPr>
          <w:rFonts w:hint="eastAsia" w:hAnsi="宋体" w:eastAsia="宋体"/>
          <w:b/>
          <w:color w:val="auto"/>
          <w:sz w:val="21"/>
          <w:szCs w:val="21"/>
          <w:highlight w:val="none"/>
          <w:lang w:val="zh-CN"/>
        </w:rPr>
        <w:t>投标人</w:t>
      </w:r>
      <w:r>
        <w:rPr>
          <w:rFonts w:hint="eastAsia" w:hAnsi="宋体" w:eastAsia="宋体"/>
          <w:b/>
          <w:color w:val="auto"/>
          <w:sz w:val="21"/>
          <w:szCs w:val="21"/>
          <w:highlight w:val="none"/>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日以来具有一份市政基础设施</w:t>
      </w:r>
      <w:r>
        <w:rPr>
          <w:rFonts w:hint="eastAsia" w:hAnsi="宋体" w:eastAsia="宋体"/>
          <w:b/>
          <w:color w:val="auto"/>
          <w:sz w:val="21"/>
          <w:szCs w:val="21"/>
          <w:highlight w:val="none"/>
          <w:lang w:val="zh-CN"/>
        </w:rPr>
        <w:t>（给水</w:t>
      </w:r>
      <w:r>
        <w:rPr>
          <w:rFonts w:hint="eastAsia" w:hAnsi="宋体" w:eastAsia="宋体"/>
          <w:b/>
          <w:color w:val="auto"/>
          <w:sz w:val="21"/>
          <w:szCs w:val="21"/>
          <w:highlight w:val="none"/>
        </w:rPr>
        <w:t>或排水</w:t>
      </w:r>
      <w:r>
        <w:rPr>
          <w:rFonts w:hint="eastAsia" w:hAnsi="宋体" w:eastAsia="宋体"/>
          <w:b/>
          <w:color w:val="auto"/>
          <w:sz w:val="21"/>
          <w:szCs w:val="21"/>
          <w:highlight w:val="none"/>
          <w:lang w:val="zh-CN"/>
        </w:rPr>
        <w:t>）</w:t>
      </w:r>
      <w:r>
        <w:rPr>
          <w:rFonts w:hint="eastAsia" w:hAnsi="宋体" w:eastAsia="宋体"/>
          <w:b/>
          <w:color w:val="auto"/>
          <w:sz w:val="21"/>
          <w:szCs w:val="21"/>
          <w:highlight w:val="none"/>
          <w:lang w:val="zh-CN"/>
        </w:rPr>
        <w:t>工程施工图审查业绩（合同签订日期为</w:t>
      </w:r>
      <w:r>
        <w:rPr>
          <w:rFonts w:hint="eastAsia" w:hAnsi="宋体" w:eastAsia="宋体"/>
          <w:b/>
          <w:color w:val="auto"/>
          <w:sz w:val="21"/>
          <w:szCs w:val="21"/>
          <w:highlight w:val="none"/>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日或以后）；</w:t>
      </w:r>
    </w:p>
    <w:p w14:paraId="28FD7E35">
      <w:pPr>
        <w:pStyle w:val="54"/>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 xml:space="preserve">2.5 </w:t>
      </w:r>
      <w:r>
        <w:rPr>
          <w:rFonts w:hint="eastAsia" w:hAnsi="宋体" w:eastAsia="宋体"/>
          <w:b/>
          <w:color w:val="auto"/>
          <w:sz w:val="21"/>
          <w:szCs w:val="21"/>
          <w:highlight w:val="none"/>
          <w:lang w:val="zh-CN"/>
        </w:rPr>
        <w:t>本项目不接受联合体投标。</w:t>
      </w:r>
      <w:bookmarkEnd w:id="9"/>
      <w:bookmarkEnd w:id="10"/>
    </w:p>
    <w:p w14:paraId="5EFFF73B">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B5431F6">
      <w:pPr>
        <w:pStyle w:val="57"/>
        <w:numPr>
          <w:ilvl w:val="0"/>
          <w:numId w:val="1"/>
        </w:numPr>
        <w:spacing w:line="360" w:lineRule="auto"/>
        <w:ind w:left="426" w:right="-34" w:hanging="426" w:firstLineChars="0"/>
        <w:rPr>
          <w:rFonts w:ascii="宋体" w:hAnsi="宋体"/>
          <w:color w:val="auto"/>
          <w:szCs w:val="21"/>
          <w:highlight w:val="none"/>
          <w:lang w:val="zh-CN"/>
        </w:rPr>
      </w:pPr>
      <w:r>
        <w:rPr>
          <w:rFonts w:hint="eastAsia" w:ascii="宋体" w:hAnsi="宋体" w:cs="宋体"/>
          <w:color w:val="auto"/>
          <w:szCs w:val="21"/>
          <w:highlight w:val="none"/>
          <w:lang w:val="zh-CN"/>
        </w:rPr>
        <w:t>获</w:t>
      </w:r>
      <w:r>
        <w:rPr>
          <w:rFonts w:ascii="宋体" w:hAnsi="宋体"/>
          <w:color w:val="auto"/>
          <w:szCs w:val="21"/>
          <w:highlight w:val="none"/>
          <w:lang w:val="zh-CN"/>
        </w:rPr>
        <w:t>取招标文件的方式：本项目采用“不记名网上下载”的方式发布招标文件，</w:t>
      </w:r>
      <w:r>
        <w:rPr>
          <w:rFonts w:hint="eastAsia" w:ascii="宋体" w:hAnsi="宋体"/>
          <w:color w:val="auto"/>
          <w:szCs w:val="21"/>
          <w:highlight w:val="none"/>
          <w:lang w:val="zh-CN"/>
        </w:rPr>
        <w:t>有意向的投标人可于本项目投标截止时间前，在本项目招标信息发布媒介</w:t>
      </w:r>
      <w:r>
        <w:rPr>
          <w:rFonts w:hint="eastAsia" w:ascii="宋体" w:hAnsi="宋体"/>
          <w:color w:val="auto"/>
          <w:szCs w:val="21"/>
          <w:highlight w:val="none"/>
        </w:rPr>
        <w:t>【</w:t>
      </w:r>
      <w:r>
        <w:rPr>
          <w:rFonts w:hint="eastAsia" w:ascii="宋体" w:hAnsi="宋体"/>
          <w:color w:val="auto"/>
          <w:szCs w:val="21"/>
          <w:highlight w:val="none"/>
          <w:lang w:val="zh-CN"/>
        </w:rPr>
        <w:t>详见本招标公告第7点（除中国招标投标公共服务平台外）</w:t>
      </w:r>
      <w:r>
        <w:rPr>
          <w:rFonts w:hint="eastAsia" w:ascii="宋体" w:hAnsi="宋体"/>
          <w:color w:val="auto"/>
          <w:szCs w:val="21"/>
          <w:highlight w:val="none"/>
        </w:rPr>
        <w:t>】</w:t>
      </w:r>
      <w:r>
        <w:rPr>
          <w:rFonts w:hint="eastAsia" w:ascii="宋体" w:hAnsi="宋体"/>
          <w:color w:val="auto"/>
          <w:szCs w:val="21"/>
          <w:highlight w:val="none"/>
          <w:lang w:val="zh-CN"/>
        </w:rPr>
        <w:t>下载招标文件。【本招标公告第7点媒介发布招标文件不一致时，以东莞市水务集团有限公司网（www.dgswjt.cn）发布的</w:t>
      </w:r>
      <w:r>
        <w:rPr>
          <w:rFonts w:hint="eastAsia" w:ascii="宋体" w:hAnsi="宋体"/>
          <w:color w:val="auto"/>
          <w:szCs w:val="21"/>
          <w:highlight w:val="none"/>
        </w:rPr>
        <w:t>招标</w:t>
      </w:r>
      <w:r>
        <w:rPr>
          <w:rFonts w:hint="eastAsia" w:ascii="宋体" w:hAnsi="宋体"/>
          <w:color w:val="auto"/>
          <w:szCs w:val="21"/>
          <w:highlight w:val="none"/>
          <w:lang w:val="zh-CN"/>
        </w:rPr>
        <w:t>文件为准】。</w:t>
      </w:r>
    </w:p>
    <w:p w14:paraId="0724D89E">
      <w:pPr>
        <w:pStyle w:val="57"/>
        <w:spacing w:line="360" w:lineRule="auto"/>
        <w:ind w:right="-34" w:firstLine="0" w:firstLineChars="0"/>
        <w:rPr>
          <w:rFonts w:ascii="宋体" w:hAnsi="宋体"/>
          <w:color w:val="auto"/>
          <w:szCs w:val="21"/>
          <w:highlight w:val="none"/>
          <w:lang w:val="zh-CN"/>
        </w:rPr>
      </w:pPr>
    </w:p>
    <w:p w14:paraId="2986105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4A0E1837">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5A561FF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7532A4EE">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2024</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12</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26</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p>
    <w:p w14:paraId="195BBE3B">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2024</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12</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26</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p>
    <w:p w14:paraId="7EC3C623">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宋体"/>
          <w:color w:val="auto"/>
          <w:szCs w:val="21"/>
          <w:highlight w:val="none"/>
          <w:u w:val="single"/>
          <w:lang w:val="zh-CN"/>
        </w:rPr>
        <w:t>广东省东莞市南城区西平社区宏伟三路45号东莞市公共资源交易中心开标</w:t>
      </w:r>
      <w:r>
        <w:rPr>
          <w:rFonts w:hint="eastAsia" w:ascii="宋体" w:hAnsi="宋体" w:eastAsia="宋体" w:cs="宋体"/>
          <w:color w:val="auto"/>
          <w:szCs w:val="21"/>
          <w:highlight w:val="none"/>
          <w:u w:val="single"/>
          <w:lang w:val="en-US" w:eastAsia="zh-CN"/>
        </w:rPr>
        <w:t>13</w:t>
      </w:r>
      <w:r>
        <w:rPr>
          <w:rFonts w:hint="eastAsia" w:ascii="宋体" w:hAnsi="宋体" w:eastAsia="宋体" w:cs="宋体"/>
          <w:color w:val="auto"/>
          <w:szCs w:val="21"/>
          <w:highlight w:val="none"/>
          <w:u w:val="single"/>
          <w:lang w:val="zh-CN"/>
        </w:rPr>
        <w:t>室</w:t>
      </w:r>
      <w:r>
        <w:rPr>
          <w:rFonts w:hint="eastAsia" w:ascii="宋体" w:hAnsi="宋体" w:eastAsia="宋体" w:cs="Times New Roman"/>
          <w:color w:val="auto"/>
          <w:kern w:val="0"/>
          <w:szCs w:val="21"/>
          <w:highlight w:val="none"/>
        </w:rPr>
        <w:t>。</w:t>
      </w:r>
    </w:p>
    <w:p w14:paraId="1ECCDDAD">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32389D9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34D60D1C">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169AE27E">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本项目相关公告在以下媒介发布：广东省公共资源交易平台（ygp.gdzwfw.gov.cn）、中国招标投标公共服务平台（www.cebpubservice.com）、东莞市水务集团有限公司网（www.dgswjt.cn）、招标代理机构网站（</w:t>
      </w:r>
      <w:r>
        <w:rPr>
          <w:rFonts w:hint="eastAsia" w:ascii="宋体" w:hAnsi="宋体" w:eastAsia="宋体" w:cs="Times New Roman"/>
          <w:bCs/>
          <w:color w:val="auto"/>
          <w:szCs w:val="21"/>
          <w:highlight w:val="none"/>
        </w:rPr>
        <w:t>www.sfcx.cn</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553B3594">
      <w:pPr>
        <w:autoSpaceDE w:val="0"/>
        <w:autoSpaceDN w:val="0"/>
        <w:adjustRightInd w:val="0"/>
        <w:snapToGrid w:val="0"/>
        <w:spacing w:line="360" w:lineRule="auto"/>
        <w:ind w:right="-34"/>
        <w:jc w:val="left"/>
        <w:rPr>
          <w:rFonts w:ascii="宋体" w:hAnsi="宋体" w:eastAsia="宋体" w:cs="Times New Roman"/>
          <w:bCs/>
          <w:color w:val="auto"/>
          <w:szCs w:val="21"/>
          <w:highlight w:val="none"/>
        </w:rPr>
      </w:pPr>
    </w:p>
    <w:p w14:paraId="692B542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7BF2700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东莞市水务集团建设管理有限公司</w:t>
      </w:r>
    </w:p>
    <w:p w14:paraId="697406C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广东省东莞市南城街道滨河路100号一期1号楼102室</w:t>
      </w:r>
    </w:p>
    <w:p w14:paraId="2942D80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：陈工</w:t>
      </w:r>
    </w:p>
    <w:p w14:paraId="682B689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0769-22008759</w:t>
      </w:r>
    </w:p>
    <w:p w14:paraId="2BAAF895">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613DB82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招标代理机构联系方式</w:t>
      </w:r>
    </w:p>
    <w:p w14:paraId="26527FE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bookmarkStart w:id="11" w:name="_Toc18212"/>
      <w:bookmarkStart w:id="12" w:name="_Toc31498"/>
      <w:bookmarkStart w:id="13" w:name="_Toc142508311"/>
      <w:bookmarkStart w:id="14" w:name="_Toc486167661"/>
      <w:bookmarkStart w:id="15" w:name="_Toc31764_WPSOffice_Level1"/>
      <w:bookmarkStart w:id="16" w:name="_Toc450662847"/>
      <w:bookmarkStart w:id="17" w:name="_Toc1511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rPr>
        <w:t>三方诚信招标有限公司</w:t>
      </w:r>
    </w:p>
    <w:p w14:paraId="0D3AA21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宋体"/>
          <w:color w:val="auto"/>
          <w:szCs w:val="21"/>
          <w:highlight w:val="none"/>
          <w:lang w:val="zh-CN"/>
        </w:rPr>
        <w:t>东莞市南城街道鸿福西路81号国际商会大厦706室</w:t>
      </w:r>
    </w:p>
    <w:p w14:paraId="1D42446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宋体"/>
          <w:color w:val="auto"/>
          <w:szCs w:val="21"/>
          <w:highlight w:val="none"/>
        </w:rPr>
        <w:t>黎工</w:t>
      </w:r>
    </w:p>
    <w:p w14:paraId="4301651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宋体"/>
          <w:color w:val="auto"/>
          <w:szCs w:val="21"/>
          <w:highlight w:val="none"/>
          <w:lang w:val="zh-CN"/>
        </w:rPr>
        <w:t>0769-216826</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0</w:t>
      </w:r>
    </w:p>
    <w:p w14:paraId="5F6C1AF9">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1"/>
      <w:bookmarkEnd w:id="12"/>
      <w:bookmarkEnd w:id="13"/>
      <w:bookmarkEnd w:id="14"/>
      <w:bookmarkEnd w:id="15"/>
      <w:bookmarkEnd w:id="16"/>
      <w:bookmarkEnd w:id="17"/>
    </w:p>
    <w:p w14:paraId="2BAB3D89">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8" w:name="_Toc15366_WPSOffice_Level2"/>
      <w:bookmarkStart w:id="19" w:name="_Toc11520"/>
      <w:bookmarkStart w:id="20" w:name="_Toc486167662"/>
      <w:bookmarkStart w:id="21" w:name="_Toc140596871"/>
      <w:bookmarkStart w:id="22" w:name="_Toc450662848"/>
      <w:bookmarkStart w:id="23" w:name="_Toc142508312"/>
      <w:bookmarkStart w:id="24" w:name="_Toc24479"/>
      <w:bookmarkStart w:id="25" w:name="_Toc9555"/>
      <w:r>
        <w:rPr>
          <w:rFonts w:hint="eastAsia" w:ascii="宋体" w:hAnsi="宋体" w:eastAsia="宋体" w:cs="宋体"/>
          <w:b/>
          <w:bCs/>
          <w:color w:val="auto"/>
          <w:kern w:val="44"/>
          <w:szCs w:val="21"/>
          <w:highlight w:val="none"/>
          <w:lang w:val="zh-CN"/>
        </w:rPr>
        <w:t>一、总则</w:t>
      </w:r>
      <w:bookmarkEnd w:id="18"/>
      <w:bookmarkEnd w:id="19"/>
      <w:bookmarkEnd w:id="20"/>
      <w:bookmarkEnd w:id="21"/>
      <w:bookmarkEnd w:id="22"/>
      <w:bookmarkEnd w:id="23"/>
      <w:bookmarkEnd w:id="24"/>
      <w:bookmarkEnd w:id="25"/>
    </w:p>
    <w:p w14:paraId="18B051E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 w:name="_Toc486167663"/>
      <w:bookmarkStart w:id="27" w:name="_Toc23333"/>
      <w:bookmarkStart w:id="28" w:name="_Toc21710_WPSOffice_Level3"/>
      <w:bookmarkStart w:id="29" w:name="_Toc9608"/>
      <w:bookmarkStart w:id="30" w:name="_Toc142508313"/>
      <w:bookmarkStart w:id="31" w:name="_Toc16303"/>
      <w:bookmarkStart w:id="32" w:name="_Toc450662849"/>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6"/>
      <w:bookmarkEnd w:id="27"/>
      <w:bookmarkEnd w:id="28"/>
      <w:bookmarkEnd w:id="29"/>
      <w:bookmarkEnd w:id="30"/>
      <w:bookmarkEnd w:id="31"/>
      <w:bookmarkEnd w:id="32"/>
    </w:p>
    <w:p w14:paraId="1CDAA759">
      <w:pPr>
        <w:autoSpaceDE w:val="0"/>
        <w:autoSpaceDN w:val="0"/>
        <w:adjustRightInd w:val="0"/>
        <w:jc w:val="left"/>
        <w:rPr>
          <w:rFonts w:ascii="宋体" w:hAnsi="宋体" w:eastAsia="宋体" w:cs="宋体"/>
          <w:color w:val="auto"/>
          <w:kern w:val="0"/>
          <w:sz w:val="24"/>
          <w:szCs w:val="24"/>
          <w:highlight w:val="none"/>
        </w:rPr>
      </w:pPr>
    </w:p>
    <w:p w14:paraId="72FF8651">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3" w:name="_Toc142508314"/>
      <w:bookmarkStart w:id="34" w:name="_Toc32244"/>
      <w:bookmarkStart w:id="35" w:name="_Toc18557"/>
      <w:bookmarkStart w:id="36" w:name="_Toc486167664"/>
      <w:bookmarkStart w:id="37" w:name="_Toc80_WPSOffice_Level3"/>
      <w:bookmarkStart w:id="38" w:name="_Toc28698"/>
      <w:bookmarkStart w:id="39" w:name="_Toc4506628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3"/>
      <w:bookmarkEnd w:id="34"/>
      <w:bookmarkEnd w:id="35"/>
      <w:bookmarkEnd w:id="36"/>
      <w:bookmarkEnd w:id="37"/>
      <w:bookmarkEnd w:id="38"/>
      <w:bookmarkEnd w:id="39"/>
    </w:p>
    <w:p w14:paraId="3BBDA134">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2.5</w:t>
      </w:r>
      <w:r>
        <w:rPr>
          <w:rFonts w:hint="eastAsia" w:ascii="宋体" w:hAnsi="宋体" w:eastAsia="宋体" w:cs="宋体"/>
          <w:b/>
          <w:color w:val="auto"/>
          <w:szCs w:val="21"/>
          <w:highlight w:val="none"/>
          <w:lang w:val="zh-CN"/>
        </w:rPr>
        <w:t>款的通用要求。</w:t>
      </w:r>
    </w:p>
    <w:p w14:paraId="29EE8886">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45A7EB81">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19E92846">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5291858D">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765DCC80">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F8A53F6">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0" w:name="_Toc23847_WPSOffice_Level3"/>
      <w:bookmarkStart w:id="41" w:name="_Toc142508315"/>
      <w:bookmarkStart w:id="42" w:name="_Toc16100"/>
      <w:bookmarkStart w:id="43" w:name="_Toc19774"/>
      <w:bookmarkStart w:id="44" w:name="_Toc11689"/>
      <w:bookmarkStart w:id="45" w:name="_Toc450662851"/>
      <w:bookmarkStart w:id="46"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40"/>
      <w:bookmarkEnd w:id="41"/>
      <w:r>
        <w:rPr>
          <w:rFonts w:hint="eastAsia" w:ascii="宋体" w:hAnsi="宋体" w:eastAsia="宋体" w:cs="宋体"/>
          <w:b/>
          <w:color w:val="auto"/>
          <w:szCs w:val="21"/>
          <w:highlight w:val="none"/>
        </w:rPr>
        <w:t>服务</w:t>
      </w:r>
      <w:bookmarkEnd w:id="42"/>
      <w:bookmarkEnd w:id="43"/>
      <w:bookmarkEnd w:id="44"/>
    </w:p>
    <w:p w14:paraId="55FF86A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11FBB1B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533708063"/>
      <w:bookmarkStart w:id="48" w:name="_Toc1977663"/>
      <w:r>
        <w:rPr>
          <w:rFonts w:hint="eastAsia" w:ascii="宋体" w:hAnsi="宋体" w:eastAsia="宋体" w:cs="宋体"/>
          <w:color w:val="auto"/>
          <w:szCs w:val="21"/>
          <w:highlight w:val="none"/>
          <w:lang w:val="zh-CN"/>
        </w:rPr>
        <w:t xml:space="preserve">3.2  </w:t>
      </w:r>
      <w:bookmarkEnd w:id="47"/>
      <w:bookmarkEnd w:id="48"/>
      <w:bookmarkStart w:id="49" w:name="_Toc533708065"/>
      <w:bookmarkStart w:id="50"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49"/>
      <w:bookmarkEnd w:id="50"/>
    </w:p>
    <w:p w14:paraId="07FDE9D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1" w:name="_Toc533708066"/>
      <w:bookmarkStart w:id="52"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w:t>
      </w:r>
      <w:bookmarkEnd w:id="51"/>
      <w:bookmarkEnd w:id="52"/>
      <w:bookmarkStart w:id="53" w:name="_Toc1977667"/>
      <w:bookmarkStart w:id="54" w:name="_Toc5337080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服务或服务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3"/>
      <w:bookmarkEnd w:id="54"/>
    </w:p>
    <w:p w14:paraId="1131457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5" w:name="_Toc533708068"/>
      <w:bookmarkStart w:id="56"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bookmarkEnd w:id="55"/>
      <w:bookmarkEnd w:id="56"/>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p>
    <w:p w14:paraId="481164E9">
      <w:pPr>
        <w:autoSpaceDE w:val="0"/>
        <w:autoSpaceDN w:val="0"/>
        <w:adjustRightInd w:val="0"/>
        <w:spacing w:line="360" w:lineRule="auto"/>
        <w:jc w:val="left"/>
        <w:rPr>
          <w:rFonts w:ascii="宋体" w:hAnsi="宋体" w:eastAsia="宋体" w:cs="宋体"/>
          <w:color w:val="auto"/>
          <w:szCs w:val="21"/>
          <w:highlight w:val="none"/>
          <w:lang w:val="zh-CN"/>
        </w:rPr>
      </w:pPr>
    </w:p>
    <w:p w14:paraId="5648D15D">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7" w:name="_Toc9753"/>
      <w:bookmarkStart w:id="58" w:name="_Toc142508316"/>
      <w:bookmarkStart w:id="59" w:name="_Toc3404"/>
      <w:bookmarkStart w:id="60" w:name="_Toc9658_WPSOffice_Level3"/>
      <w:bookmarkStart w:id="61" w:name="_Toc1153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7"/>
      <w:bookmarkEnd w:id="58"/>
      <w:bookmarkEnd w:id="59"/>
      <w:bookmarkEnd w:id="60"/>
      <w:bookmarkEnd w:id="61"/>
    </w:p>
    <w:p w14:paraId="3AB8EDF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2" w:name="_Toc1977670"/>
      <w:bookmarkStart w:id="63" w:name="_Toc533708070"/>
      <w:r>
        <w:rPr>
          <w:rFonts w:hint="eastAsia" w:ascii="宋体" w:hAnsi="宋体" w:eastAsia="宋体" w:cs="宋体"/>
          <w:color w:val="auto"/>
          <w:szCs w:val="21"/>
          <w:highlight w:val="none"/>
          <w:lang w:val="zh-CN"/>
        </w:rPr>
        <w:t>4.1  投标费用</w:t>
      </w:r>
      <w:bookmarkEnd w:id="62"/>
      <w:bookmarkEnd w:id="63"/>
    </w:p>
    <w:p w14:paraId="2201670A">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4" w:name="_Toc1977672"/>
      <w:bookmarkStart w:id="65"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4"/>
      <w:bookmarkEnd w:id="65"/>
    </w:p>
    <w:p w14:paraId="2E38581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6" w:name="_Toc533708073"/>
      <w:bookmarkStart w:id="67" w:name="_Toc1977673"/>
      <w:r>
        <w:rPr>
          <w:rFonts w:hint="eastAsia" w:ascii="宋体" w:hAnsi="宋体" w:eastAsia="宋体" w:cs="宋体"/>
          <w:color w:val="auto"/>
          <w:szCs w:val="21"/>
          <w:highlight w:val="none"/>
          <w:lang w:val="zh-CN"/>
        </w:rPr>
        <w:t>4.2  踏勘现场</w:t>
      </w:r>
      <w:bookmarkEnd w:id="66"/>
      <w:bookmarkEnd w:id="67"/>
    </w:p>
    <w:p w14:paraId="0A23D71C">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8" w:name="_Toc1977676"/>
      <w:bookmarkStart w:id="69"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5A7B2B34">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1D878F1B">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0EC0E305">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BB2873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5"/>
      <w:bookmarkEnd w:id="46"/>
      <w:bookmarkEnd w:id="68"/>
      <w:bookmarkEnd w:id="69"/>
    </w:p>
    <w:p w14:paraId="4C617DD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5466C90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57407F2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5E3CAAC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53EEFB7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2F2223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75F0DE8F">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1E7D6C53">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0" w:name="_Toc140596876"/>
      <w:bookmarkStart w:id="71" w:name="_Toc30507_WPSOffice_Level2"/>
      <w:bookmarkStart w:id="72" w:name="_Toc486167667"/>
      <w:bookmarkStart w:id="73" w:name="_Toc450662853"/>
      <w:bookmarkStart w:id="74" w:name="_Toc5395"/>
      <w:bookmarkStart w:id="75" w:name="_Toc142508317"/>
      <w:bookmarkStart w:id="76" w:name="_Toc1565"/>
      <w:bookmarkStart w:id="77" w:name="_Toc23213"/>
      <w:r>
        <w:rPr>
          <w:rFonts w:hint="eastAsia" w:ascii="宋体" w:hAnsi="宋体" w:eastAsia="宋体" w:cs="宋体"/>
          <w:b/>
          <w:bCs/>
          <w:color w:val="auto"/>
          <w:kern w:val="44"/>
          <w:szCs w:val="21"/>
          <w:highlight w:val="none"/>
          <w:lang w:val="zh-CN"/>
        </w:rPr>
        <w:t>二、招标文件</w:t>
      </w:r>
      <w:bookmarkEnd w:id="70"/>
      <w:bookmarkEnd w:id="71"/>
      <w:bookmarkEnd w:id="72"/>
      <w:bookmarkEnd w:id="73"/>
      <w:bookmarkEnd w:id="74"/>
      <w:bookmarkEnd w:id="75"/>
      <w:bookmarkEnd w:id="76"/>
      <w:bookmarkEnd w:id="77"/>
    </w:p>
    <w:p w14:paraId="19C5AFE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8" w:name="_Toc3978"/>
      <w:bookmarkStart w:id="79" w:name="_Toc28893"/>
      <w:bookmarkStart w:id="80" w:name="_Toc142508318"/>
      <w:bookmarkStart w:id="81" w:name="_Toc450662854"/>
      <w:bookmarkStart w:id="82" w:name="_Toc2406"/>
      <w:bookmarkStart w:id="83" w:name="_Toc486167668"/>
      <w:bookmarkStart w:id="84" w:name="_Toc26635_WPSOffice_Level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8"/>
      <w:bookmarkEnd w:id="79"/>
      <w:bookmarkEnd w:id="80"/>
      <w:bookmarkEnd w:id="81"/>
      <w:bookmarkEnd w:id="82"/>
      <w:bookmarkEnd w:id="83"/>
      <w:bookmarkEnd w:id="84"/>
    </w:p>
    <w:p w14:paraId="2D918B0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1918179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5FF53E5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387584A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164153C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0EC7A39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6AA31C3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0DABC58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7B8A4B7B">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1DAD1570">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7CB6109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（1）“招标人”指东莞市水务集团建设管理有限公司；</w:t>
      </w:r>
    </w:p>
    <w:p w14:paraId="2845213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）“招标代理机构”指三方诚信招标有限公司；</w:t>
      </w:r>
    </w:p>
    <w:p w14:paraId="2DC1FC4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）“投标人”指参加东莞市水务集团建设管理有限公司2024-2025年工程项目施工图审查定点服务单位采购项目所需的服务的投标，并向招标代理机构提交投标文件的当事人；</w:t>
      </w:r>
    </w:p>
    <w:p w14:paraId="31D6038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48F6F3B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6E8F352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）“甲方”指在合同条款中指明的购买服务的单位，即东莞市水务集团建设管理有限公司；</w:t>
      </w:r>
    </w:p>
    <w:p w14:paraId="12F89E5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）“乙方”指在合同条款中指明的本合同项下提供服务的公司或实体；</w:t>
      </w:r>
    </w:p>
    <w:p w14:paraId="729541D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44256A4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0E81B6E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0D7CD0C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62D4651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5B1C0EB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2F485CC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号修订版）规定的销售额。本招标文件所称的含税价是指含本采购项目投标人的销项税额，包含了投标人完成合同义务（含投标人代缴代扣、分包及委外服务、施工、采购货物等所产生的价税）的其他全部费用。</w:t>
      </w:r>
    </w:p>
    <w:p w14:paraId="315D81CD">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3A456B8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5" w:name="_Toc1433"/>
      <w:bookmarkStart w:id="86" w:name="_Toc29125_WPSOffice_Level3"/>
      <w:bookmarkStart w:id="87" w:name="_Toc3727"/>
      <w:bookmarkStart w:id="88" w:name="_Toc142508319"/>
      <w:bookmarkStart w:id="89" w:name="_Toc11346"/>
      <w:bookmarkStart w:id="90" w:name="_Toc450662855"/>
      <w:bookmarkStart w:id="91" w:name="_Toc48616766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5"/>
      <w:bookmarkEnd w:id="86"/>
      <w:bookmarkEnd w:id="87"/>
      <w:bookmarkEnd w:id="88"/>
      <w:bookmarkEnd w:id="89"/>
      <w:bookmarkEnd w:id="90"/>
      <w:bookmarkEnd w:id="91"/>
    </w:p>
    <w:p w14:paraId="227DA6C6">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C9FB295">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B56BE1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2" w:name="_Toc29864"/>
      <w:bookmarkStart w:id="93" w:name="_Toc39"/>
      <w:bookmarkStart w:id="94" w:name="_Toc17145"/>
      <w:bookmarkStart w:id="95" w:name="_Toc23483_WPSOffice_Level3"/>
      <w:bookmarkStart w:id="96" w:name="_Toc486167670"/>
      <w:bookmarkStart w:id="97" w:name="_Toc450662856"/>
      <w:bookmarkStart w:id="98" w:name="_Toc14250832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92"/>
      <w:bookmarkEnd w:id="93"/>
      <w:bookmarkEnd w:id="94"/>
      <w:bookmarkEnd w:id="95"/>
      <w:bookmarkEnd w:id="96"/>
      <w:bookmarkEnd w:id="97"/>
      <w:bookmarkEnd w:id="98"/>
    </w:p>
    <w:p w14:paraId="0740D0E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0940D06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5DE5B66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2"/>
          <w:rFonts w:ascii="宋体" w:hAnsi="宋体" w:eastAsia="宋体" w:cs="Times New Roman"/>
          <w:color w:val="auto"/>
          <w:sz w:val="21"/>
          <w:szCs w:val="21"/>
          <w:highlight w:val="none"/>
        </w:rPr>
        <w:t>www.dgswjt.cn）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招标代理机构网站（</w:t>
      </w:r>
      <w:r>
        <w:rPr>
          <w:rStyle w:val="42"/>
          <w:rFonts w:hint="eastAsia" w:ascii="宋体" w:hAnsi="宋体" w:eastAsia="宋体" w:cs="Times New Roman"/>
          <w:bCs/>
          <w:color w:val="auto"/>
          <w:kern w:val="0"/>
          <w:sz w:val="21"/>
          <w:szCs w:val="21"/>
          <w:highlight w:val="none"/>
        </w:rPr>
        <w:t>www.sfcx.cn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432B6317">
      <w:pPr>
        <w:autoSpaceDE w:val="0"/>
        <w:autoSpaceDN w:val="0"/>
        <w:adjustRightInd w:val="0"/>
        <w:spacing w:line="360" w:lineRule="auto"/>
        <w:ind w:left="357" w:leftChars="-100" w:hanging="567"/>
        <w:rPr>
          <w:rFonts w:ascii="宋体" w:hAnsi="宋体" w:eastAsia="宋体" w:cs="宋体"/>
          <w:color w:val="auto"/>
          <w:szCs w:val="21"/>
          <w:highlight w:val="none"/>
        </w:rPr>
      </w:pPr>
    </w:p>
    <w:p w14:paraId="70560B6F">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9" w:name="_Toc450662857"/>
      <w:bookmarkStart w:id="100" w:name="_Toc8711"/>
      <w:bookmarkStart w:id="101" w:name="_Toc486167671"/>
      <w:bookmarkStart w:id="102" w:name="_Toc142508321"/>
      <w:bookmarkStart w:id="103" w:name="_Toc27196"/>
      <w:bookmarkStart w:id="104" w:name="_Toc140596880"/>
      <w:bookmarkStart w:id="105" w:name="_Toc29659_WPSOffice_Level2"/>
      <w:bookmarkStart w:id="106" w:name="_Toc23342"/>
      <w:r>
        <w:rPr>
          <w:rFonts w:hint="eastAsia" w:ascii="宋体" w:hAnsi="宋体" w:eastAsia="宋体" w:cs="宋体"/>
          <w:b/>
          <w:bCs/>
          <w:color w:val="auto"/>
          <w:kern w:val="44"/>
          <w:szCs w:val="21"/>
          <w:highlight w:val="none"/>
          <w:lang w:val="zh-CN"/>
        </w:rPr>
        <w:t>三、投标文件的编制</w:t>
      </w:r>
      <w:bookmarkEnd w:id="99"/>
      <w:bookmarkEnd w:id="100"/>
      <w:bookmarkEnd w:id="101"/>
      <w:bookmarkEnd w:id="102"/>
      <w:bookmarkEnd w:id="103"/>
      <w:bookmarkEnd w:id="104"/>
      <w:bookmarkEnd w:id="105"/>
      <w:bookmarkEnd w:id="106"/>
    </w:p>
    <w:p w14:paraId="0AE29997">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7" w:name="_Toc6244"/>
      <w:bookmarkStart w:id="108" w:name="_Toc3827"/>
      <w:bookmarkStart w:id="109" w:name="_Toc10015_WPSOffice_Level3"/>
      <w:bookmarkStart w:id="110" w:name="_Toc142508322"/>
      <w:bookmarkStart w:id="111" w:name="_Toc31162"/>
      <w:bookmarkStart w:id="112" w:name="_Toc486167672"/>
      <w:bookmarkStart w:id="113" w:name="_Toc450662858"/>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7"/>
      <w:bookmarkEnd w:id="108"/>
      <w:bookmarkEnd w:id="109"/>
      <w:bookmarkEnd w:id="110"/>
      <w:bookmarkEnd w:id="111"/>
      <w:bookmarkEnd w:id="112"/>
      <w:bookmarkEnd w:id="113"/>
    </w:p>
    <w:p w14:paraId="1F4F1C3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400744E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79F179A3">
      <w:pPr>
        <w:autoSpaceDE w:val="0"/>
        <w:autoSpaceDN w:val="0"/>
        <w:adjustRightInd w:val="0"/>
        <w:spacing w:line="360" w:lineRule="auto"/>
        <w:rPr>
          <w:rFonts w:ascii="宋体" w:hAnsi="宋体" w:eastAsia="宋体" w:cs="宋体"/>
          <w:color w:val="auto"/>
          <w:szCs w:val="21"/>
          <w:highlight w:val="none"/>
          <w:lang w:val="zh-CN"/>
        </w:rPr>
      </w:pPr>
    </w:p>
    <w:p w14:paraId="24EBF645">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14" w:name="_Toc24916_WPSOffice_Level3"/>
      <w:bookmarkStart w:id="115" w:name="_Toc14943"/>
      <w:bookmarkStart w:id="116" w:name="_Toc7348"/>
      <w:bookmarkStart w:id="117" w:name="_Toc486167673"/>
      <w:bookmarkStart w:id="118" w:name="_Toc142508323"/>
      <w:bookmarkStart w:id="119" w:name="_Toc26462"/>
      <w:bookmarkStart w:id="120" w:name="_Toc45066285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14"/>
      <w:bookmarkEnd w:id="115"/>
      <w:bookmarkEnd w:id="116"/>
      <w:bookmarkEnd w:id="117"/>
      <w:bookmarkEnd w:id="118"/>
      <w:bookmarkEnd w:id="119"/>
      <w:bookmarkEnd w:id="120"/>
    </w:p>
    <w:p w14:paraId="79E6FA80">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4D29E7EC">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31F09814">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41D13B2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63E14D2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06DD060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2DB878E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）投标报价表；</w:t>
      </w:r>
    </w:p>
    <w:p w14:paraId="435FED7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）投标人资格证明文件：</w:t>
      </w:r>
    </w:p>
    <w:p w14:paraId="06FF360D">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7234919F">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28A05C71">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38FDA792">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投标人应具备建设行政主管部门颁发的有效期内的施工图设计文件审查机构一类或以上资质证书【业务范围包括：市政基础设施（给</w:t>
      </w:r>
      <w:r>
        <w:rPr>
          <w:rFonts w:hint="eastAsia" w:ascii="宋体" w:hAnsi="宋体" w:eastAsia="宋体" w:cs="Times New Roman"/>
          <w:color w:val="auto"/>
          <w:szCs w:val="21"/>
          <w:highlight w:val="none"/>
        </w:rPr>
        <w:t>水、</w:t>
      </w:r>
      <w:r>
        <w:rPr>
          <w:rFonts w:hint="eastAsia" w:ascii="宋体" w:hAnsi="宋体" w:eastAsia="宋体" w:cs="Times New Roman"/>
          <w:color w:val="auto"/>
          <w:szCs w:val="21"/>
          <w:highlight w:val="none"/>
          <w:lang w:val="zh-CN"/>
        </w:rPr>
        <w:t>排水）工程、房屋建筑工程】；</w:t>
      </w:r>
    </w:p>
    <w:p w14:paraId="63E4541D">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5</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投标人须提供在东莞市水务局“水务工程参建企业信用管理系统”以及东莞市住房和城乡建设局企业信用信息档案（即“信用档案”）备案证明材料，尚未在上述行政部门进行登记备案的投标人须承诺在收到中标通知书后一个月内完成该项工作，并出具承诺函；</w:t>
      </w:r>
    </w:p>
    <w:p w14:paraId="1259738D">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Times New Roman"/>
          <w:color w:val="auto"/>
          <w:szCs w:val="21"/>
          <w:highlight w:val="none"/>
        </w:rPr>
        <w:t>6</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资格业绩【投标人提供一份2021年1月1日以来</w:t>
      </w:r>
      <w:r>
        <w:rPr>
          <w:rFonts w:hint="eastAsia" w:hAnsi="宋体" w:eastAsia="宋体"/>
          <w:b/>
          <w:color w:val="auto"/>
          <w:szCs w:val="21"/>
          <w:highlight w:val="none"/>
          <w:lang w:val="zh-CN"/>
        </w:rPr>
        <w:t>一份市政基础设施（给水</w:t>
      </w:r>
      <w:r>
        <w:rPr>
          <w:rFonts w:hint="eastAsia" w:hAnsi="宋体" w:eastAsia="宋体"/>
          <w:b/>
          <w:color w:val="auto"/>
          <w:szCs w:val="21"/>
          <w:highlight w:val="none"/>
        </w:rPr>
        <w:t>或排水</w:t>
      </w:r>
      <w:r>
        <w:rPr>
          <w:rFonts w:hint="eastAsia" w:hAnsi="宋体" w:eastAsia="宋体"/>
          <w:b/>
          <w:color w:val="auto"/>
          <w:szCs w:val="21"/>
          <w:highlight w:val="none"/>
          <w:lang w:val="zh-CN"/>
        </w:rPr>
        <w:t>）工程施工图审查业绩</w:t>
      </w:r>
      <w:r>
        <w:rPr>
          <w:rFonts w:hint="eastAsia" w:ascii="宋体" w:hAnsi="宋体" w:eastAsia="宋体"/>
          <w:color w:val="auto"/>
          <w:szCs w:val="21"/>
          <w:highlight w:val="none"/>
        </w:rPr>
        <w:t>（合同签订日期为2021年1月1日或以后），资格业绩证明材料提交要求详见招标文件第六篇投标文件格式</w:t>
      </w:r>
      <w:r>
        <w:rPr>
          <w:rFonts w:hint="eastAsia" w:ascii="宋体" w:hAnsi="宋体" w:eastAsia="宋体"/>
          <w:color w:val="auto"/>
          <w:szCs w:val="21"/>
          <w:highlight w:val="none"/>
          <w:u w:val="single"/>
        </w:rPr>
        <w:t>5.6</w:t>
      </w:r>
      <w:r>
        <w:rPr>
          <w:rFonts w:hint="eastAsia" w:ascii="宋体" w:hAnsi="宋体" w:eastAsia="宋体"/>
          <w:color w:val="auto"/>
          <w:szCs w:val="21"/>
          <w:highlight w:val="none"/>
        </w:rPr>
        <w:t>】；</w:t>
      </w:r>
    </w:p>
    <w:p w14:paraId="21A6671C">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328F15D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）投标人基本情况一览表；</w:t>
      </w:r>
    </w:p>
    <w:p w14:paraId="4DF6DB3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）投标人财务状况表；</w:t>
      </w:r>
    </w:p>
    <w:p w14:paraId="5D9D891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企业人员实力</w:t>
      </w:r>
    </w:p>
    <w:p w14:paraId="78F1D19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302846F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）业绩表；</w:t>
      </w:r>
    </w:p>
    <w:p w14:paraId="6FFFDB2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）投标保证金汇入情况说明；</w:t>
      </w:r>
    </w:p>
    <w:p w14:paraId="1DAEC10C">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6D8B1722">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382D5542">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41C9B87B">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7E79E87E">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（2）服务方案（投标人自行提供书面说明和资料）；</w:t>
      </w:r>
    </w:p>
    <w:p w14:paraId="2D475AB1">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（3）进度计划及进度保证方案（投标人自行提供书面说明和资料）；</w:t>
      </w:r>
    </w:p>
    <w:p w14:paraId="1730C37F">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（4）服务承诺、服务质量保证措施（投标人自行提供书面说明和资料）</w:t>
      </w:r>
      <w:r>
        <w:rPr>
          <w:rFonts w:hint="eastAsia" w:ascii="宋体" w:hAnsi="宋体" w:eastAsia="宋体" w:cs="宋体"/>
          <w:color w:val="auto"/>
          <w:kern w:val="0"/>
          <w:szCs w:val="21"/>
          <w:highlight w:val="none"/>
        </w:rPr>
        <w:t>；</w:t>
      </w:r>
    </w:p>
    <w:p w14:paraId="13AC9E10">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（5）投标人认为有必要提供的其它材料（不做强制要求）。</w:t>
      </w:r>
    </w:p>
    <w:p w14:paraId="55A7501F">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57D97EA1">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3E443992">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77F94B45">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614ECD84">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6B6A5B6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7A94946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4CF19F5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4AC2745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1" w:name="_Toc13214"/>
      <w:bookmarkStart w:id="122" w:name="_Toc31771"/>
      <w:bookmarkStart w:id="123" w:name="_Toc450662860"/>
      <w:bookmarkStart w:id="124" w:name="_Toc142508324"/>
      <w:bookmarkStart w:id="125" w:name="_Toc8675_WPSOffice_Level3"/>
      <w:bookmarkStart w:id="126" w:name="_Toc11170"/>
      <w:bookmarkStart w:id="127" w:name="_Toc48616767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21"/>
      <w:bookmarkEnd w:id="122"/>
      <w:bookmarkEnd w:id="123"/>
      <w:bookmarkEnd w:id="124"/>
      <w:bookmarkEnd w:id="125"/>
      <w:bookmarkEnd w:id="126"/>
      <w:bookmarkEnd w:id="127"/>
    </w:p>
    <w:p w14:paraId="72EE5FC8">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21CD2B08">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71E699A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8" w:name="_Toc24311"/>
      <w:bookmarkStart w:id="129" w:name="_Toc20186"/>
      <w:bookmarkStart w:id="130" w:name="_Toc4385_WPSOffice_Level3"/>
      <w:bookmarkStart w:id="131" w:name="_Toc450662861"/>
      <w:bookmarkStart w:id="132" w:name="_Toc486167675"/>
      <w:bookmarkStart w:id="133" w:name="_Toc15427"/>
      <w:bookmarkStart w:id="134" w:name="_Toc14250832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8"/>
      <w:bookmarkEnd w:id="129"/>
      <w:bookmarkEnd w:id="130"/>
      <w:bookmarkEnd w:id="131"/>
      <w:bookmarkEnd w:id="132"/>
      <w:bookmarkEnd w:id="133"/>
      <w:bookmarkEnd w:id="134"/>
    </w:p>
    <w:p w14:paraId="45B5294E">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143D514F">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E31A687">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56583E9A">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11.2</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本项目</w:t>
      </w:r>
      <w:r>
        <w:rPr>
          <w:rFonts w:hint="eastAsia" w:ascii="宋体" w:hAnsi="宋体" w:eastAsia="宋体" w:cs="宋体"/>
          <w:b/>
          <w:color w:val="auto"/>
          <w:szCs w:val="21"/>
          <w:highlight w:val="none"/>
        </w:rPr>
        <w:t>的</w:t>
      </w:r>
      <w:r>
        <w:rPr>
          <w:rFonts w:hint="eastAsia" w:ascii="宋体" w:hAnsi="宋体" w:eastAsia="宋体" w:cs="宋体"/>
          <w:b/>
          <w:color w:val="auto"/>
          <w:szCs w:val="21"/>
          <w:highlight w:val="none"/>
          <w:lang w:val="zh-CN"/>
        </w:rPr>
        <w:t>投标报价采用服务费率进行报价，再按工程项目分别签订单项服务合同，每份单项合同单独结算，实际审查费按如下公式计算：</w:t>
      </w:r>
    </w:p>
    <w:p w14:paraId="247F9899">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（1）工程施工图设计审查费＝（工程设计</w:t>
      </w:r>
      <w:r>
        <w:rPr>
          <w:rFonts w:hint="eastAsia" w:ascii="宋体" w:hAnsi="宋体" w:eastAsia="宋体" w:cs="宋体"/>
          <w:b/>
          <w:color w:val="auto"/>
          <w:szCs w:val="21"/>
          <w:highlight w:val="none"/>
        </w:rPr>
        <w:t>收</w:t>
      </w:r>
      <w:r>
        <w:rPr>
          <w:rFonts w:hint="eastAsia" w:ascii="宋体" w:hAnsi="宋体" w:eastAsia="宋体" w:cs="宋体"/>
          <w:b/>
          <w:color w:val="auto"/>
          <w:szCs w:val="21"/>
          <w:highlight w:val="none"/>
          <w:lang w:val="zh-CN"/>
        </w:rPr>
        <w:t>费×</w:t>
      </w:r>
      <w:r>
        <w:rPr>
          <w:rFonts w:hint="eastAsia" w:ascii="宋体" w:hAnsi="宋体" w:eastAsia="宋体" w:cs="宋体"/>
          <w:b/>
          <w:color w:val="auto"/>
          <w:szCs w:val="21"/>
          <w:highlight w:val="none"/>
        </w:rPr>
        <w:t>6.5%</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施工图审查服务中标</w:t>
      </w:r>
      <w:r>
        <w:rPr>
          <w:rFonts w:hint="eastAsia" w:ascii="宋体" w:hAnsi="宋体" w:eastAsia="宋体" w:cs="宋体"/>
          <w:b/>
          <w:color w:val="auto"/>
          <w:szCs w:val="21"/>
          <w:highlight w:val="none"/>
          <w:lang w:val="zh-CN"/>
        </w:rPr>
        <w:t>服务费率），</w:t>
      </w:r>
      <w:r>
        <w:rPr>
          <w:rFonts w:hint="eastAsia" w:ascii="宋体" w:hAnsi="宋体" w:eastAsia="宋体" w:cs="宋体"/>
          <w:b/>
          <w:color w:val="auto"/>
          <w:szCs w:val="21"/>
          <w:highlight w:val="none"/>
        </w:rPr>
        <w:t>施工图审查服务中标</w:t>
      </w:r>
      <w:r>
        <w:rPr>
          <w:rFonts w:hint="eastAsia" w:ascii="宋体" w:hAnsi="宋体" w:eastAsia="宋体" w:cs="宋体"/>
          <w:b/>
          <w:color w:val="auto"/>
          <w:szCs w:val="21"/>
          <w:highlight w:val="none"/>
          <w:lang w:val="zh-CN"/>
        </w:rPr>
        <w:t>服务费率以</w:t>
      </w:r>
      <w:r>
        <w:rPr>
          <w:rFonts w:hint="eastAsia" w:ascii="宋体" w:hAnsi="宋体" w:eastAsia="宋体" w:cs="宋体"/>
          <w:b/>
          <w:color w:val="auto"/>
          <w:szCs w:val="21"/>
          <w:highlight w:val="none"/>
        </w:rPr>
        <w:t>中标</w:t>
      </w:r>
      <w:r>
        <w:rPr>
          <w:rFonts w:hint="eastAsia" w:ascii="宋体" w:hAnsi="宋体" w:eastAsia="宋体" w:cs="宋体"/>
          <w:b/>
          <w:color w:val="auto"/>
          <w:szCs w:val="21"/>
          <w:highlight w:val="none"/>
          <w:lang w:val="zh-CN"/>
        </w:rPr>
        <w:t>结果为准。</w:t>
      </w:r>
    </w:p>
    <w:p w14:paraId="28E42C4B">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（2）工程设计</w:t>
      </w:r>
      <w:r>
        <w:rPr>
          <w:rFonts w:hint="eastAsia" w:ascii="宋体" w:hAnsi="宋体" w:eastAsia="宋体" w:cs="宋体"/>
          <w:b/>
          <w:color w:val="auto"/>
          <w:szCs w:val="21"/>
          <w:highlight w:val="none"/>
        </w:rPr>
        <w:t>收</w:t>
      </w:r>
      <w:r>
        <w:rPr>
          <w:rFonts w:hint="eastAsia" w:ascii="宋体" w:hAnsi="宋体" w:eastAsia="宋体" w:cs="宋体"/>
          <w:b/>
          <w:color w:val="auto"/>
          <w:szCs w:val="21"/>
          <w:highlight w:val="none"/>
          <w:lang w:val="zh-CN"/>
        </w:rPr>
        <w:t>费＝</w:t>
      </w:r>
      <w:r>
        <w:rPr>
          <w:rFonts w:hint="eastAsia" w:ascii="宋体" w:hAnsi="宋体" w:eastAsia="宋体" w:cs="宋体"/>
          <w:b/>
          <w:color w:val="auto"/>
          <w:szCs w:val="21"/>
          <w:highlight w:val="none"/>
        </w:rPr>
        <w:t>工程设计收费基价×专业调整系数×工程复杂程度系数×附加调整系数×建设项目设计合同中的中标服务费率</w:t>
      </w:r>
      <w:r>
        <w:rPr>
          <w:rFonts w:hint="eastAsia" w:ascii="宋体" w:hAnsi="宋体" w:eastAsia="宋体" w:cs="宋体"/>
          <w:b/>
          <w:color w:val="auto"/>
          <w:szCs w:val="21"/>
          <w:highlight w:val="none"/>
          <w:lang w:val="zh-CN"/>
        </w:rPr>
        <w:t>。（工程设计收费基价按</w:t>
      </w:r>
      <w:r>
        <w:rPr>
          <w:rFonts w:hint="eastAsia" w:ascii="宋体" w:hAnsi="宋体" w:eastAsia="宋体" w:cs="宋体"/>
          <w:b/>
          <w:color w:val="auto"/>
          <w:szCs w:val="21"/>
          <w:highlight w:val="none"/>
        </w:rPr>
        <w:t>招标人</w:t>
      </w:r>
      <w:r>
        <w:rPr>
          <w:rFonts w:hint="eastAsia" w:ascii="宋体" w:hAnsi="宋体" w:eastAsia="宋体" w:cs="宋体"/>
          <w:b/>
          <w:color w:val="auto"/>
          <w:szCs w:val="21"/>
          <w:highlight w:val="none"/>
          <w:lang w:val="zh-CN"/>
        </w:rPr>
        <w:t>确认的建设项目初步设计概算中的建筑安装工程费、设备与工器具购置费和联合试运转费之和为收费基数，根据《工程勘察设计收费标准》(2002年修订本)附表一《工程设计收费基准价表》采用直线内插法确定。）</w:t>
      </w:r>
    </w:p>
    <w:p w14:paraId="7780C451">
      <w:pPr>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u w:val="single"/>
          <w:lang w:val="zh-CN"/>
        </w:rPr>
        <w:t>本项目</w:t>
      </w:r>
      <w:r>
        <w:rPr>
          <w:rFonts w:hint="eastAsia" w:ascii="宋体" w:hAnsi="宋体" w:eastAsia="宋体" w:cs="Times New Roman"/>
          <w:b/>
          <w:color w:val="auto"/>
          <w:szCs w:val="21"/>
          <w:highlight w:val="none"/>
          <w:u w:val="single"/>
          <w:lang w:val="en-US" w:eastAsia="zh-CN"/>
        </w:rPr>
        <w:t>所称投标报价为</w:t>
      </w:r>
      <w:r>
        <w:rPr>
          <w:rFonts w:hint="eastAsia" w:ascii="宋体" w:hAnsi="宋体" w:eastAsia="宋体" w:cs="Times New Roman"/>
          <w:b/>
          <w:color w:val="auto"/>
          <w:szCs w:val="21"/>
          <w:highlight w:val="none"/>
          <w:u w:val="single"/>
          <w:lang w:val="zh-CN"/>
        </w:rPr>
        <w:t>含税价，即为《中华人民共和国增值税暂行条例》（国务院令第691号修订版）规定的销售额。本招标文件所称的含税价是指含本采购项目投标人的销项税额，包含了投标人完成合同义务（含投标人代缴代扣、分包及委外服务、</w:t>
      </w:r>
      <w:r>
        <w:rPr>
          <w:rFonts w:hint="eastAsia" w:ascii="宋体" w:hAnsi="宋体" w:eastAsia="宋体" w:cs="Times New Roman"/>
          <w:b/>
          <w:color w:val="auto"/>
          <w:szCs w:val="21"/>
          <w:highlight w:val="none"/>
          <w:u w:val="single"/>
          <w:lang w:val="en-US" w:eastAsia="zh-CN"/>
        </w:rPr>
        <w:t>施工</w:t>
      </w:r>
      <w:r>
        <w:rPr>
          <w:rFonts w:hint="eastAsia" w:ascii="宋体" w:hAnsi="宋体" w:eastAsia="宋体" w:cs="Times New Roman"/>
          <w:b/>
          <w:color w:val="auto"/>
          <w:szCs w:val="21"/>
          <w:highlight w:val="none"/>
          <w:u w:val="single"/>
          <w:lang w:val="zh-CN"/>
        </w:rPr>
        <w:t>、采购货物等所产生的价税）的其他全部费用。</w:t>
      </w:r>
      <w:r>
        <w:rPr>
          <w:rFonts w:hint="eastAsia" w:ascii="宋体" w:hAnsi="宋体" w:eastAsia="宋体" w:cs="宋体"/>
          <w:color w:val="auto"/>
          <w:kern w:val="0"/>
          <w:szCs w:val="21"/>
          <w:highlight w:val="none"/>
        </w:rPr>
        <w:t>本采购项目投标报价已含投标人履行本招标内容全部义务的一切费用，包括但不限于：</w:t>
      </w:r>
      <w:r>
        <w:rPr>
          <w:rFonts w:hint="eastAsia" w:ascii="宋体" w:hAnsi="宋体" w:eastAsia="宋体" w:cs="宋体"/>
          <w:b/>
          <w:color w:val="auto"/>
          <w:szCs w:val="21"/>
          <w:highlight w:val="none"/>
          <w:lang w:val="zh-CN"/>
        </w:rPr>
        <w:t>工程勘察文件审查、设计文件审查、工程变更的施工图（勘察）审查（</w:t>
      </w:r>
      <w:r>
        <w:rPr>
          <w:rFonts w:hint="eastAsia" w:ascii="宋体" w:hAnsi="宋体" w:eastAsia="宋体" w:cs="宋体"/>
          <w:b/>
          <w:color w:val="auto"/>
          <w:szCs w:val="21"/>
          <w:highlight w:val="none"/>
        </w:rPr>
        <w:t>如有</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zh-CN"/>
        </w:rPr>
        <w:t>审查过程中建设标准、项目完整性，主管部门抽查因勘察文件、施工图设计文件不合格等原因造成设计图纸修改等重新审查费用、人工费、交通费、税费、保险、利润等其他一切相关费用。</w:t>
      </w:r>
    </w:p>
    <w:p w14:paraId="7F9A2A0F">
      <w:pPr>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中标服务费率</w:t>
      </w:r>
      <w:r>
        <w:rPr>
          <w:rFonts w:hint="eastAsia" w:ascii="宋体" w:hAnsi="宋体" w:eastAsia="宋体" w:cs="宋体"/>
          <w:b/>
          <w:color w:val="auto"/>
          <w:szCs w:val="21"/>
          <w:highlight w:val="none"/>
          <w:lang w:val="zh-CN"/>
        </w:rPr>
        <w:t>不随国家政策或法规、标准及市场物价、人工价格的变化而进行调整。除双方另有约定外，中标人不得向招标人要求任何其他费用（其中，勘察审查、工程变更的施工图（勘察）审查（如有）由中标人包干在合同费用中，不单独计取审查费）。</w:t>
      </w:r>
    </w:p>
    <w:p w14:paraId="10842EFD">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3ACF5F48">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359BCA1F">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rPr>
        <w:t>相关</w:t>
      </w:r>
      <w:r>
        <w:rPr>
          <w:rFonts w:hint="eastAsia" w:ascii="宋体" w:hAnsi="宋体" w:eastAsia="宋体" w:cs="Times New Roman"/>
          <w:b/>
          <w:bCs/>
          <w:color w:val="auto"/>
          <w:szCs w:val="21"/>
          <w:highlight w:val="none"/>
          <w:lang w:val="zh-CN"/>
        </w:rPr>
        <w:t>服务所需的费用，投标人都应计入投标报价总价。</w:t>
      </w:r>
    </w:p>
    <w:p w14:paraId="360AEA55">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highlight w:val="none"/>
          <w:u w:val="single"/>
        </w:rPr>
        <w:t>本项目投标报价“服务费率”不得超过“0.80”，且不能为0.00或负数，投标人未按招标文件要求进行服务费率报价的，将被视为无效投标</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rPr>
        <w:t>服务费率</w:t>
      </w:r>
      <w:r>
        <w:rPr>
          <w:rFonts w:hint="eastAsia" w:ascii="宋体" w:hAnsi="宋体" w:eastAsia="宋体" w:cs="Times New Roman"/>
          <w:b/>
          <w:bCs/>
          <w:color w:val="auto"/>
          <w:szCs w:val="21"/>
          <w:highlight w:val="none"/>
          <w:u w:val="single"/>
        </w:rPr>
        <w:t>需保留小数点后两位，否则评标委员会按去“尾”或补“零”的方式进行修正为保留小数点后两位，投标人须接受被修正后的报价（例：如</w:t>
      </w:r>
      <w:r>
        <w:rPr>
          <w:rFonts w:hint="eastAsia" w:ascii="宋体" w:hAnsi="宋体" w:eastAsia="宋体" w:cs="Times New Roman"/>
          <w:b/>
          <w:bCs/>
          <w:color w:val="auto"/>
          <w:szCs w:val="21"/>
          <w:highlight w:val="none"/>
          <w:u w:val="single"/>
        </w:rPr>
        <w:t>服务费率</w:t>
      </w:r>
      <w:r>
        <w:rPr>
          <w:rFonts w:hint="eastAsia" w:ascii="宋体" w:hAnsi="宋体" w:eastAsia="宋体" w:cs="Times New Roman"/>
          <w:b/>
          <w:bCs/>
          <w:color w:val="auto"/>
          <w:szCs w:val="21"/>
          <w:highlight w:val="none"/>
          <w:u w:val="single"/>
        </w:rPr>
        <w:t>为0.789，则被修正为0.78；如</w:t>
      </w:r>
      <w:r>
        <w:rPr>
          <w:rFonts w:hint="eastAsia" w:ascii="宋体" w:hAnsi="宋体" w:eastAsia="宋体" w:cs="Times New Roman"/>
          <w:b/>
          <w:bCs/>
          <w:color w:val="auto"/>
          <w:szCs w:val="21"/>
          <w:highlight w:val="none"/>
          <w:u w:val="single"/>
        </w:rPr>
        <w:t>服务费率</w:t>
      </w:r>
      <w:r>
        <w:rPr>
          <w:rFonts w:hint="eastAsia" w:ascii="宋体" w:hAnsi="宋体" w:eastAsia="宋体" w:cs="Times New Roman"/>
          <w:b/>
          <w:bCs/>
          <w:color w:val="auto"/>
          <w:szCs w:val="21"/>
          <w:highlight w:val="none"/>
          <w:u w:val="single"/>
        </w:rPr>
        <w:t>为0.7，则被修正为0.70）</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rPr>
        <w:t>本项目暂定含税总采购金额为1,360,600.00元（大写：人民币壹佰叁拾陆万零陆佰元整），暂定不含税总采购金额为1,283,584.91元（大写：人民币壹佰贰拾捌万叁仟伍佰捌拾肆元玖角壹分）</w:t>
      </w:r>
      <w:r>
        <w:rPr>
          <w:rFonts w:hint="eastAsia" w:ascii="宋体" w:hAnsi="宋体" w:eastAsia="宋体" w:cs="宋体"/>
          <w:b/>
          <w:color w:val="auto"/>
          <w:szCs w:val="21"/>
          <w:highlight w:val="none"/>
          <w:u w:val="single"/>
          <w:lang w:val="zh-CN"/>
        </w:rPr>
        <w:t>。</w:t>
      </w:r>
    </w:p>
    <w:p w14:paraId="7A285CD9">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p>
    <w:p w14:paraId="1C10A0C4">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42F2EF3">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35" w:name="_Toc3469"/>
      <w:bookmarkStart w:id="136" w:name="_Toc30042_WPSOffice_Level3"/>
      <w:bookmarkStart w:id="137" w:name="_Toc8937"/>
      <w:bookmarkStart w:id="138" w:name="_Toc450662862"/>
      <w:bookmarkStart w:id="139" w:name="_Toc142508326"/>
      <w:bookmarkStart w:id="140" w:name="_Toc486167676"/>
      <w:bookmarkStart w:id="141" w:name="_Toc20312"/>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35"/>
      <w:bookmarkEnd w:id="136"/>
      <w:bookmarkEnd w:id="137"/>
      <w:bookmarkEnd w:id="138"/>
      <w:bookmarkEnd w:id="139"/>
      <w:bookmarkEnd w:id="140"/>
      <w:bookmarkEnd w:id="141"/>
    </w:p>
    <w:p w14:paraId="5681B13D">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本项目投标报价或以投标报价换算的金额采用的币种为人民币，以其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3A67A08C">
      <w:pPr>
        <w:autoSpaceDE w:val="0"/>
        <w:autoSpaceDN w:val="0"/>
        <w:adjustRightInd w:val="0"/>
        <w:spacing w:line="360" w:lineRule="auto"/>
        <w:ind w:left="265" w:leftChars="119" w:hanging="15"/>
        <w:rPr>
          <w:rFonts w:ascii="宋体" w:hAnsi="宋体" w:eastAsia="宋体" w:cs="宋体"/>
          <w:color w:val="auto"/>
          <w:szCs w:val="21"/>
          <w:highlight w:val="none"/>
        </w:rPr>
      </w:pPr>
    </w:p>
    <w:p w14:paraId="5C910AA1">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2" w:name="_Toc142508327"/>
      <w:bookmarkStart w:id="143" w:name="_Toc9411_WPSOffice_Level3"/>
      <w:bookmarkStart w:id="144" w:name="_Toc20031"/>
      <w:bookmarkStart w:id="145" w:name="_Toc3961"/>
      <w:bookmarkStart w:id="146" w:name="_Toc1091"/>
      <w:bookmarkStart w:id="147" w:name="_Toc450662863"/>
      <w:bookmarkStart w:id="148" w:name="_Toc48616767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42"/>
      <w:bookmarkEnd w:id="143"/>
      <w:bookmarkEnd w:id="144"/>
      <w:bookmarkEnd w:id="145"/>
      <w:bookmarkEnd w:id="146"/>
      <w:bookmarkEnd w:id="147"/>
      <w:bookmarkEnd w:id="148"/>
    </w:p>
    <w:p w14:paraId="0A17186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2880B637">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05A76F7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293D573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49718DF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7A553BE8">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2A98C58F">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6249967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9" w:name="_Toc450662864"/>
      <w:bookmarkStart w:id="150" w:name="_Toc27771_WPSOffice_Level3"/>
      <w:bookmarkStart w:id="151" w:name="_Toc8615"/>
      <w:bookmarkStart w:id="152" w:name="_Toc16467"/>
      <w:bookmarkStart w:id="153" w:name="_Toc142508328"/>
      <w:bookmarkStart w:id="154" w:name="_Toc486167678"/>
      <w:bookmarkStart w:id="155" w:name="_Toc2975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149"/>
      <w:bookmarkEnd w:id="150"/>
      <w:bookmarkEnd w:id="151"/>
      <w:bookmarkEnd w:id="152"/>
      <w:bookmarkEnd w:id="153"/>
      <w:bookmarkEnd w:id="154"/>
      <w:bookmarkEnd w:id="155"/>
    </w:p>
    <w:p w14:paraId="4007C535">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zh-CN"/>
        </w:rPr>
        <w:t>的合格性并符合招标文件规定的声明文件，作为投标文件的一部分。</w:t>
      </w:r>
    </w:p>
    <w:p w14:paraId="466F8E4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相关服务</w:t>
      </w:r>
      <w:r>
        <w:rPr>
          <w:rFonts w:hint="eastAsia" w:ascii="宋体" w:hAnsi="宋体" w:eastAsia="宋体" w:cs="宋体"/>
          <w:color w:val="auto"/>
          <w:szCs w:val="21"/>
          <w:highlight w:val="none"/>
          <w:lang w:val="zh-CN"/>
        </w:rPr>
        <w:t>与招标文件的要求相一致的文件可以是文字资料、图纸和数据资料。</w:t>
      </w:r>
    </w:p>
    <w:p w14:paraId="758CF74B">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5E328214">
      <w:pPr>
        <w:autoSpaceDE w:val="0"/>
        <w:autoSpaceDN w:val="0"/>
        <w:adjustRightInd w:val="0"/>
        <w:spacing w:line="360" w:lineRule="auto"/>
        <w:rPr>
          <w:rFonts w:ascii="宋体" w:hAnsi="宋体" w:eastAsia="宋体" w:cs="Times New Roman"/>
          <w:color w:val="auto"/>
          <w:kern w:val="0"/>
          <w:sz w:val="24"/>
          <w:szCs w:val="24"/>
          <w:highlight w:val="none"/>
        </w:rPr>
      </w:pPr>
    </w:p>
    <w:p w14:paraId="4F838C7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16828"/>
      <w:bookmarkStart w:id="157" w:name="_Toc30555"/>
      <w:bookmarkStart w:id="158" w:name="_Toc5356_WPSOffice_Level3"/>
      <w:bookmarkStart w:id="159" w:name="_Toc486167679"/>
      <w:bookmarkStart w:id="160" w:name="_Toc8644"/>
      <w:bookmarkStart w:id="161"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6"/>
      <w:bookmarkEnd w:id="157"/>
      <w:bookmarkEnd w:id="158"/>
      <w:bookmarkEnd w:id="159"/>
      <w:bookmarkEnd w:id="160"/>
      <w:bookmarkEnd w:id="161"/>
    </w:p>
    <w:p w14:paraId="39E5694E">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zh-CN"/>
        </w:rPr>
        <w:t xml:space="preserve"> 2</w:t>
      </w:r>
      <w:r>
        <w:rPr>
          <w:rFonts w:hint="eastAsia" w:ascii="宋体" w:hAnsi="宋体" w:eastAsia="宋体" w:cs="宋体"/>
          <w:b/>
          <w:bCs/>
          <w:color w:val="auto"/>
          <w:kern w:val="0"/>
          <w:szCs w:val="21"/>
          <w:highlight w:val="none"/>
          <w:u w:val="single"/>
          <w:lang w:val="en-US" w:eastAsia="zh-CN"/>
        </w:rPr>
        <w:t>5</w:t>
      </w:r>
      <w:r>
        <w:rPr>
          <w:rFonts w:hint="eastAsia" w:ascii="宋体" w:hAnsi="宋体" w:eastAsia="宋体" w:cs="宋体"/>
          <w:b/>
          <w:bCs/>
          <w:color w:val="auto"/>
          <w:kern w:val="0"/>
          <w:szCs w:val="21"/>
          <w:highlight w:val="none"/>
          <w:u w:val="single"/>
          <w:lang w:val="zh-CN"/>
        </w:rPr>
        <w:t>,</w:t>
      </w:r>
      <w:r>
        <w:rPr>
          <w:rFonts w:hint="eastAsia" w:ascii="宋体" w:hAnsi="宋体" w:eastAsia="宋体" w:cs="宋体"/>
          <w:b/>
          <w:bCs/>
          <w:color w:val="auto"/>
          <w:kern w:val="0"/>
          <w:szCs w:val="21"/>
          <w:highlight w:val="none"/>
          <w:u w:val="single"/>
          <w:lang w:val="en-US" w:eastAsia="zh-CN"/>
        </w:rPr>
        <w:t>6</w:t>
      </w:r>
      <w:r>
        <w:rPr>
          <w:rFonts w:hint="eastAsia" w:ascii="宋体" w:hAnsi="宋体" w:eastAsia="宋体" w:cs="宋体"/>
          <w:b/>
          <w:bCs/>
          <w:color w:val="auto"/>
          <w:kern w:val="0"/>
          <w:szCs w:val="21"/>
          <w:highlight w:val="none"/>
          <w:u w:val="single"/>
          <w:lang w:val="zh-CN"/>
        </w:rPr>
        <w:t>00.00 元（大写：人民币贰万</w:t>
      </w:r>
      <w:r>
        <w:rPr>
          <w:rFonts w:hint="eastAsia" w:ascii="宋体" w:hAnsi="宋体" w:eastAsia="宋体" w:cs="宋体"/>
          <w:b/>
          <w:bCs/>
          <w:color w:val="auto"/>
          <w:kern w:val="0"/>
          <w:szCs w:val="21"/>
          <w:highlight w:val="none"/>
          <w:u w:val="single"/>
          <w:lang w:val="en-US" w:eastAsia="zh-CN"/>
        </w:rPr>
        <w:t>伍</w:t>
      </w:r>
      <w:r>
        <w:rPr>
          <w:rFonts w:hint="eastAsia" w:ascii="宋体" w:hAnsi="宋体" w:eastAsia="宋体" w:cs="宋体"/>
          <w:b/>
          <w:bCs/>
          <w:color w:val="auto"/>
          <w:kern w:val="0"/>
          <w:szCs w:val="21"/>
          <w:highlight w:val="none"/>
          <w:u w:val="single"/>
        </w:rPr>
        <w:t>仟</w:t>
      </w:r>
      <w:r>
        <w:rPr>
          <w:rFonts w:hint="eastAsia" w:ascii="宋体" w:hAnsi="宋体" w:eastAsia="宋体" w:cs="宋体"/>
          <w:b/>
          <w:bCs/>
          <w:color w:val="auto"/>
          <w:kern w:val="0"/>
          <w:szCs w:val="21"/>
          <w:highlight w:val="none"/>
          <w:u w:val="single"/>
          <w:lang w:val="en-US" w:eastAsia="zh-CN"/>
        </w:rPr>
        <w:t>陆佰</w:t>
      </w:r>
      <w:r>
        <w:rPr>
          <w:rFonts w:hint="eastAsia" w:ascii="宋体" w:hAnsi="宋体" w:eastAsia="宋体" w:cs="宋体"/>
          <w:b/>
          <w:bCs/>
          <w:color w:val="auto"/>
          <w:kern w:val="0"/>
          <w:szCs w:val="21"/>
          <w:highlight w:val="none"/>
          <w:u w:val="single"/>
          <w:lang w:val="zh-CN"/>
        </w:rPr>
        <w:t>元整）</w:t>
      </w:r>
      <w:r>
        <w:rPr>
          <w:rFonts w:hint="eastAsia" w:ascii="宋体" w:hAnsi="宋体" w:eastAsia="宋体" w:cs="宋体"/>
          <w:b/>
          <w:color w:val="auto"/>
          <w:kern w:val="0"/>
          <w:szCs w:val="21"/>
          <w:highlight w:val="none"/>
        </w:rPr>
        <w:t>。</w:t>
      </w:r>
    </w:p>
    <w:p w14:paraId="68F3C7E7">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43DF2615">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6CF5A3EE">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p>
    <w:p w14:paraId="65B51A5E">
      <w:pPr>
        <w:autoSpaceDE w:val="0"/>
        <w:autoSpaceDN w:val="0"/>
        <w:adjustRightInd w:val="0"/>
        <w:spacing w:line="360" w:lineRule="auto"/>
        <w:ind w:firstLine="840" w:firstLineChars="4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开户名称：东莞市水务集团建设管理有限公司</w:t>
      </w:r>
    </w:p>
    <w:p w14:paraId="222E4EC4">
      <w:pPr>
        <w:adjustRightInd w:val="0"/>
        <w:snapToGrid w:val="0"/>
        <w:spacing w:line="360" w:lineRule="auto"/>
        <w:ind w:firstLine="840" w:firstLineChars="400"/>
        <w:rPr>
          <w:rFonts w:ascii="宋体" w:hAnsi="宋体" w:eastAsia="宋体" w:cs="宋体"/>
          <w:color w:val="auto"/>
          <w:szCs w:val="21"/>
          <w:highlight w:val="none"/>
        </w:rPr>
      </w:pPr>
      <w:r>
        <w:rPr>
          <w:rFonts w:hint="eastAsia" w:ascii="宋体" w:hAnsi="宋体" w:eastAsia="宋体" w:cs="宋体"/>
          <w:color w:val="auto"/>
          <w:szCs w:val="21"/>
          <w:highlight w:val="none"/>
        </w:rPr>
        <w:t>银行账号：2010021309200628330</w:t>
      </w:r>
    </w:p>
    <w:p w14:paraId="31EC31B0">
      <w:pPr>
        <w:adjustRightInd w:val="0"/>
        <w:snapToGrid w:val="0"/>
        <w:spacing w:line="360" w:lineRule="auto"/>
        <w:ind w:firstLine="840" w:firstLineChars="400"/>
        <w:rPr>
          <w:rFonts w:ascii="宋体" w:hAnsi="宋体" w:eastAsia="宋体" w:cs="宋体"/>
          <w:color w:val="auto"/>
          <w:szCs w:val="21"/>
          <w:highlight w:val="none"/>
        </w:rPr>
      </w:pPr>
      <w:r>
        <w:rPr>
          <w:rFonts w:hint="eastAsia" w:ascii="宋体" w:hAnsi="宋体" w:eastAsia="宋体" w:cs="宋体"/>
          <w:color w:val="auto"/>
          <w:szCs w:val="21"/>
          <w:highlight w:val="none"/>
        </w:rPr>
        <w:t>开户银行：中国工商银行股份有限公司东莞分行</w:t>
      </w:r>
    </w:p>
    <w:p w14:paraId="5C6B1662">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3D389E36">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4A9B46D4">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0A6F9266">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1A4739C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42C833DA">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227389C7">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1F624CFA">
      <w:p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69FF76D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7E4839F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435213C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21587A0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03A2AD6A">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5994D298">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6E1BED4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2" w:name="_Toc22649_WPSOffice_Level3"/>
      <w:bookmarkStart w:id="163" w:name="_Toc142508330"/>
      <w:bookmarkStart w:id="164" w:name="_Toc1458"/>
      <w:bookmarkStart w:id="165" w:name="_Toc450662865"/>
      <w:bookmarkStart w:id="166" w:name="_Toc29607"/>
      <w:bookmarkStart w:id="167" w:name="_Toc23267"/>
      <w:bookmarkStart w:id="168" w:name="_Toc48616768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62"/>
      <w:bookmarkEnd w:id="163"/>
      <w:bookmarkEnd w:id="164"/>
      <w:bookmarkEnd w:id="165"/>
      <w:bookmarkEnd w:id="166"/>
      <w:bookmarkEnd w:id="167"/>
      <w:bookmarkEnd w:id="168"/>
    </w:p>
    <w:p w14:paraId="3A2996CB">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424095D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0042653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25056E0B">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53DA654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9" w:name="_Toc142508331"/>
      <w:bookmarkStart w:id="170" w:name="_Toc486167681"/>
      <w:bookmarkStart w:id="171" w:name="_Toc450662866"/>
      <w:bookmarkStart w:id="172" w:name="_Toc932"/>
      <w:bookmarkStart w:id="173" w:name="_Toc15544"/>
      <w:bookmarkStart w:id="174" w:name="_Toc20422"/>
      <w:bookmarkStart w:id="175" w:name="_Toc25637_WPSOffice_Level3"/>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9"/>
      <w:bookmarkEnd w:id="170"/>
      <w:bookmarkEnd w:id="171"/>
      <w:bookmarkEnd w:id="172"/>
      <w:bookmarkEnd w:id="173"/>
      <w:bookmarkEnd w:id="174"/>
      <w:bookmarkEnd w:id="175"/>
    </w:p>
    <w:p w14:paraId="13EBCA4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w:t>
      </w:r>
      <w:r>
        <w:rPr>
          <w:rFonts w:hint="eastAsia" w:ascii="宋体" w:hAnsi="宋体" w:eastAsia="宋体" w:cs="宋体"/>
          <w:b/>
          <w:color w:val="auto"/>
          <w:szCs w:val="21"/>
          <w:highlight w:val="none"/>
          <w:u w:val="single"/>
          <w:lang w:val="zh-CN"/>
        </w:rPr>
        <w:t>五份</w:t>
      </w:r>
      <w:r>
        <w:rPr>
          <w:rFonts w:hint="eastAsia" w:ascii="宋体" w:hAnsi="宋体" w:eastAsia="宋体" w:cs="宋体"/>
          <w:b/>
          <w:color w:val="auto"/>
          <w:szCs w:val="21"/>
          <w:highlight w:val="none"/>
          <w:u w:val="single"/>
          <w:lang w:val="zh-CN"/>
        </w:rPr>
        <w:t>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77472DC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1CEB9EAE">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632D5212">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0CA499B3">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0EE1750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74FDDF23">
      <w:pPr>
        <w:autoSpaceDE w:val="0"/>
        <w:autoSpaceDN w:val="0"/>
        <w:adjustRightInd w:val="0"/>
        <w:jc w:val="left"/>
        <w:rPr>
          <w:rFonts w:ascii="宋体" w:hAnsi="宋体" w:eastAsia="宋体" w:cs="宋体"/>
          <w:color w:val="auto"/>
          <w:kern w:val="0"/>
          <w:sz w:val="24"/>
          <w:szCs w:val="24"/>
          <w:highlight w:val="none"/>
        </w:rPr>
      </w:pPr>
      <w:bookmarkStart w:id="176" w:name="_Toc450662867"/>
    </w:p>
    <w:p w14:paraId="479D9559">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7" w:name="_Toc140596891"/>
      <w:bookmarkStart w:id="178" w:name="_Toc26605"/>
      <w:bookmarkStart w:id="179" w:name="_Toc17199"/>
      <w:bookmarkStart w:id="180" w:name="_Toc486167682"/>
      <w:bookmarkStart w:id="181" w:name="_Toc22356_WPSOffice_Level2"/>
      <w:bookmarkStart w:id="182" w:name="_Toc16145"/>
      <w:bookmarkStart w:id="183" w:name="_Toc142508332"/>
      <w:r>
        <w:rPr>
          <w:rFonts w:hint="eastAsia" w:ascii="宋体" w:hAnsi="宋体" w:eastAsia="宋体" w:cs="宋体"/>
          <w:b/>
          <w:bCs/>
          <w:color w:val="auto"/>
          <w:kern w:val="44"/>
          <w:szCs w:val="21"/>
          <w:highlight w:val="none"/>
          <w:lang w:val="zh-CN"/>
        </w:rPr>
        <w:t>四、投标文件的递交</w:t>
      </w:r>
      <w:bookmarkEnd w:id="176"/>
      <w:bookmarkEnd w:id="177"/>
      <w:bookmarkEnd w:id="178"/>
      <w:bookmarkEnd w:id="179"/>
      <w:bookmarkEnd w:id="180"/>
      <w:bookmarkEnd w:id="181"/>
      <w:bookmarkEnd w:id="182"/>
      <w:bookmarkEnd w:id="183"/>
    </w:p>
    <w:p w14:paraId="47A4E82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4" w:name="_Toc29038"/>
      <w:bookmarkStart w:id="185" w:name="_Toc29885"/>
      <w:bookmarkStart w:id="186" w:name="_Toc31551"/>
      <w:bookmarkStart w:id="187" w:name="_Toc142508333"/>
      <w:bookmarkStart w:id="188" w:name="_Toc12192_WPSOffice_Level3"/>
      <w:bookmarkStart w:id="189" w:name="_Toc450662868"/>
      <w:bookmarkStart w:id="190" w:name="_Toc48616768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84"/>
      <w:bookmarkEnd w:id="185"/>
      <w:bookmarkEnd w:id="186"/>
      <w:bookmarkEnd w:id="187"/>
      <w:bookmarkEnd w:id="188"/>
      <w:bookmarkEnd w:id="189"/>
      <w:bookmarkEnd w:id="190"/>
    </w:p>
    <w:p w14:paraId="0CD8F76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607F42DC">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06EDC54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610A5E95">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4143ECA6">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5DEBE39C">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6337241E">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257CE176">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0B2AD860">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7BBA28D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1" w:name="_Toc23369"/>
      <w:bookmarkStart w:id="192" w:name="_Toc486167684"/>
      <w:bookmarkStart w:id="193" w:name="_Toc142508334"/>
      <w:bookmarkStart w:id="194" w:name="_Toc450662869"/>
      <w:bookmarkStart w:id="195" w:name="_Toc12582"/>
      <w:bookmarkStart w:id="196" w:name="_Toc4979"/>
      <w:bookmarkStart w:id="197" w:name="_Toc29665_WPSOffice_Level3"/>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91"/>
      <w:bookmarkEnd w:id="192"/>
      <w:bookmarkEnd w:id="193"/>
      <w:bookmarkEnd w:id="194"/>
      <w:bookmarkEnd w:id="195"/>
      <w:bookmarkEnd w:id="196"/>
      <w:bookmarkEnd w:id="197"/>
    </w:p>
    <w:p w14:paraId="4DF04CF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4069DAF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41604445">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F77EFE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8" w:name="_Toc22431_WPSOffice_Level3"/>
      <w:bookmarkStart w:id="199" w:name="_Toc450662870"/>
      <w:bookmarkStart w:id="200" w:name="_Toc486167685"/>
      <w:bookmarkStart w:id="201" w:name="_Toc20835"/>
      <w:bookmarkStart w:id="202" w:name="_Toc30287"/>
      <w:bookmarkStart w:id="203" w:name="_Toc142508335"/>
      <w:bookmarkStart w:id="204" w:name="_Toc21327"/>
      <w:r>
        <w:rPr>
          <w:rFonts w:hint="eastAsia" w:ascii="宋体" w:hAnsi="宋体" w:eastAsia="宋体" w:cs="宋体"/>
          <w:color w:val="auto"/>
          <w:szCs w:val="21"/>
          <w:highlight w:val="none"/>
          <w:lang w:val="zh-CN"/>
        </w:rPr>
        <w:t>20 迟交的投标文件</w:t>
      </w:r>
      <w:bookmarkEnd w:id="198"/>
      <w:bookmarkEnd w:id="199"/>
      <w:bookmarkEnd w:id="200"/>
      <w:bookmarkEnd w:id="201"/>
      <w:bookmarkEnd w:id="202"/>
      <w:bookmarkEnd w:id="203"/>
      <w:bookmarkEnd w:id="204"/>
    </w:p>
    <w:p w14:paraId="0E67BD54">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8DADE88">
      <w:pPr>
        <w:autoSpaceDE w:val="0"/>
        <w:autoSpaceDN w:val="0"/>
        <w:adjustRightInd w:val="0"/>
        <w:jc w:val="left"/>
        <w:rPr>
          <w:rFonts w:ascii="宋体" w:hAnsi="宋体" w:eastAsia="宋体" w:cs="宋体"/>
          <w:color w:val="auto"/>
          <w:kern w:val="0"/>
          <w:sz w:val="24"/>
          <w:szCs w:val="24"/>
          <w:highlight w:val="none"/>
        </w:rPr>
      </w:pPr>
    </w:p>
    <w:p w14:paraId="79B1669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5" w:name="_Toc450662871"/>
      <w:bookmarkStart w:id="206" w:name="_Toc486167686"/>
      <w:bookmarkStart w:id="207" w:name="_Toc24876"/>
      <w:bookmarkStart w:id="208" w:name="_Toc27851"/>
      <w:bookmarkStart w:id="209" w:name="_Toc4883_WPSOffice_Level3"/>
      <w:bookmarkStart w:id="210" w:name="_Toc3814"/>
      <w:bookmarkStart w:id="211" w:name="_Toc14250833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05"/>
      <w:bookmarkEnd w:id="206"/>
      <w:bookmarkEnd w:id="207"/>
      <w:bookmarkEnd w:id="208"/>
      <w:bookmarkEnd w:id="209"/>
      <w:bookmarkEnd w:id="210"/>
      <w:bookmarkEnd w:id="211"/>
    </w:p>
    <w:p w14:paraId="7047A9A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1CEE902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071C9A36">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1B1783A6">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将按第15.7款（1）规定不予退还其投标保证金。</w:t>
      </w:r>
    </w:p>
    <w:p w14:paraId="5B543262">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D306076">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12" w:name="_Toc486167687"/>
      <w:bookmarkStart w:id="213" w:name="_Toc140596896"/>
      <w:bookmarkStart w:id="214" w:name="_Toc450662872"/>
      <w:bookmarkStart w:id="215" w:name="_Toc30428"/>
      <w:bookmarkStart w:id="216" w:name="_Toc1049_WPSOffice_Level2"/>
      <w:bookmarkStart w:id="217" w:name="_Toc20923"/>
      <w:bookmarkStart w:id="218" w:name="_Toc28824"/>
      <w:bookmarkStart w:id="219" w:name="_Toc142508337"/>
      <w:r>
        <w:rPr>
          <w:rFonts w:hint="eastAsia" w:ascii="宋体" w:hAnsi="宋体" w:eastAsia="宋体" w:cs="宋体"/>
          <w:b/>
          <w:bCs/>
          <w:color w:val="auto"/>
          <w:kern w:val="44"/>
          <w:szCs w:val="21"/>
          <w:highlight w:val="none"/>
          <w:lang w:val="zh-CN"/>
        </w:rPr>
        <w:t>五、开标与评标</w:t>
      </w:r>
      <w:bookmarkEnd w:id="212"/>
      <w:bookmarkEnd w:id="213"/>
      <w:bookmarkEnd w:id="214"/>
      <w:bookmarkEnd w:id="215"/>
      <w:bookmarkEnd w:id="216"/>
      <w:bookmarkEnd w:id="217"/>
      <w:bookmarkEnd w:id="218"/>
      <w:bookmarkEnd w:id="219"/>
    </w:p>
    <w:p w14:paraId="1DA40C3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0" w:name="_Toc144_WPSOffice_Level3"/>
      <w:bookmarkStart w:id="221" w:name="_Toc11256"/>
      <w:bookmarkStart w:id="222" w:name="_Toc8728"/>
      <w:bookmarkStart w:id="223" w:name="_Toc32206"/>
      <w:bookmarkStart w:id="224" w:name="_Toc486167688"/>
      <w:bookmarkStart w:id="225" w:name="_Toc142508338"/>
      <w:bookmarkStart w:id="226" w:name="_Toc450662873"/>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20"/>
      <w:bookmarkEnd w:id="221"/>
      <w:bookmarkEnd w:id="222"/>
      <w:bookmarkEnd w:id="223"/>
      <w:bookmarkEnd w:id="224"/>
      <w:bookmarkEnd w:id="225"/>
      <w:bookmarkEnd w:id="226"/>
    </w:p>
    <w:p w14:paraId="42AC3F1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0E99ECE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3990C89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rPr>
        <w:t>相关内容</w:t>
      </w:r>
      <w:r>
        <w:rPr>
          <w:rFonts w:hint="eastAsia" w:ascii="宋体" w:hAnsi="宋体" w:eastAsia="宋体" w:cs="宋体"/>
          <w:color w:val="auto"/>
          <w:szCs w:val="21"/>
          <w:highlight w:val="none"/>
          <w:lang w:val="zh-CN"/>
        </w:rPr>
        <w:t>。若投标人现场未提出异议，则视为投标人确认宣读的结果。</w:t>
      </w:r>
    </w:p>
    <w:p w14:paraId="7B8DA9D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当以数字表示的报价系数与以文字表示的报价系数不一致时，以文字表示的报价系数为准。对不同文字文本投标文件的解释发生异议的，以中文文本为准。</w:t>
      </w:r>
    </w:p>
    <w:p w14:paraId="3F5641A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6B4D156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1C94AAE9">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3FC8859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7" w:name="_Toc12165_WPSOffice_Level3"/>
      <w:bookmarkStart w:id="228" w:name="_Toc23491"/>
      <w:bookmarkStart w:id="229" w:name="_Toc486167689"/>
      <w:bookmarkStart w:id="230" w:name="_Toc32534"/>
      <w:bookmarkStart w:id="231" w:name="_Toc23059"/>
      <w:bookmarkStart w:id="232" w:name="_Toc450662874"/>
      <w:bookmarkStart w:id="233" w:name="_Toc14250833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7"/>
      <w:bookmarkEnd w:id="228"/>
      <w:bookmarkEnd w:id="229"/>
      <w:bookmarkEnd w:id="230"/>
      <w:bookmarkEnd w:id="231"/>
      <w:bookmarkEnd w:id="232"/>
      <w:bookmarkEnd w:id="233"/>
    </w:p>
    <w:p w14:paraId="047DE4F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3F4DEDF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220A20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860B11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4" w:name="_Toc18693"/>
      <w:bookmarkStart w:id="235" w:name="_Toc450662875"/>
      <w:bookmarkStart w:id="236" w:name="_Toc15565_WPSOffice_Level3"/>
      <w:bookmarkStart w:id="237" w:name="_Toc16920"/>
      <w:bookmarkStart w:id="238" w:name="_Toc142508340"/>
      <w:bookmarkStart w:id="239" w:name="_Toc800"/>
      <w:bookmarkStart w:id="240" w:name="_Toc48616769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34"/>
      <w:bookmarkEnd w:id="235"/>
      <w:bookmarkEnd w:id="236"/>
      <w:bookmarkEnd w:id="237"/>
      <w:bookmarkEnd w:id="238"/>
      <w:bookmarkEnd w:id="239"/>
      <w:bookmarkEnd w:id="240"/>
    </w:p>
    <w:p w14:paraId="6C3D4E6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5B2AE96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4F82D1CB">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5C18C2F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41" w:name="_Toc486167691"/>
      <w:bookmarkStart w:id="242" w:name="_Toc8908"/>
      <w:bookmarkStart w:id="243" w:name="_Toc450662876"/>
      <w:bookmarkStart w:id="244" w:name="_Toc12715"/>
      <w:bookmarkStart w:id="245" w:name="_Toc18668"/>
      <w:bookmarkStart w:id="246" w:name="_Toc142508341"/>
      <w:bookmarkStart w:id="247" w:name="_Toc28910_WPSOffice_Level3"/>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41"/>
      <w:bookmarkEnd w:id="242"/>
      <w:bookmarkEnd w:id="243"/>
      <w:bookmarkEnd w:id="244"/>
      <w:bookmarkEnd w:id="245"/>
      <w:bookmarkEnd w:id="246"/>
      <w:bookmarkEnd w:id="247"/>
    </w:p>
    <w:p w14:paraId="5EA5F9A5">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7D1E0C5A">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6F52B35F">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60AE59A2">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8" w:name="_Toc30225"/>
      <w:bookmarkStart w:id="249" w:name="_Toc486167692"/>
      <w:bookmarkStart w:id="250" w:name="_Toc142508342"/>
      <w:bookmarkStart w:id="251" w:name="_Toc4837"/>
      <w:bookmarkStart w:id="252" w:name="_Toc450662877"/>
      <w:bookmarkStart w:id="253" w:name="_Toc19456"/>
      <w:bookmarkStart w:id="254" w:name="_Toc338_WPSOffice_Level3"/>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8"/>
      <w:bookmarkEnd w:id="249"/>
      <w:bookmarkEnd w:id="250"/>
      <w:bookmarkEnd w:id="251"/>
      <w:bookmarkEnd w:id="252"/>
      <w:bookmarkEnd w:id="253"/>
      <w:bookmarkEnd w:id="254"/>
    </w:p>
    <w:p w14:paraId="6C1E07A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F32595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55"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2CA26D1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255"/>
    <w:p w14:paraId="4BBD9077">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6" w:name="_Toc10967"/>
      <w:bookmarkStart w:id="257" w:name="_Toc22065"/>
      <w:bookmarkStart w:id="258" w:name="_Toc522047355"/>
      <w:bookmarkStart w:id="259" w:name="_Toc142508343"/>
      <w:bookmarkStart w:id="260" w:name="_Toc521918096"/>
      <w:bookmarkStart w:id="261" w:name="_Toc6970"/>
      <w:bookmarkStart w:id="262" w:name="_Toc18368_WPSOffice_Level3"/>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6"/>
      <w:bookmarkEnd w:id="257"/>
      <w:bookmarkEnd w:id="258"/>
      <w:bookmarkEnd w:id="259"/>
      <w:bookmarkEnd w:id="260"/>
      <w:bookmarkEnd w:id="261"/>
      <w:bookmarkEnd w:id="262"/>
    </w:p>
    <w:p w14:paraId="21EA2851">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648357D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4EBC31D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3CBFB60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2C118E9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69747633">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389A0AAF">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63" w:name="_Toc521918097"/>
      <w:bookmarkStart w:id="264" w:name="_Toc522047356"/>
    </w:p>
    <w:p w14:paraId="77E5FEF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5" w:name="_Toc14804"/>
      <w:bookmarkStart w:id="266" w:name="_Toc16829"/>
      <w:bookmarkStart w:id="267" w:name="_Toc142508344"/>
      <w:bookmarkStart w:id="268" w:name="_Toc27026"/>
      <w:bookmarkStart w:id="269" w:name="_Toc21460_WPSOffice_Level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63"/>
      <w:bookmarkEnd w:id="264"/>
      <w:bookmarkEnd w:id="265"/>
      <w:bookmarkEnd w:id="266"/>
      <w:bookmarkEnd w:id="267"/>
      <w:bookmarkEnd w:id="268"/>
      <w:bookmarkEnd w:id="269"/>
    </w:p>
    <w:p w14:paraId="6211F81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3186055F">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5B63E0B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6F3E1AFA">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7C204AF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1A56911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0" w:name="_Toc465358969"/>
      <w:bookmarkStart w:id="271" w:name="_Toc142508345"/>
      <w:bookmarkStart w:id="272" w:name="_Toc32498_WPSOffice_Level3"/>
      <w:bookmarkStart w:id="273" w:name="_Toc11615"/>
      <w:bookmarkStart w:id="274" w:name="_Toc29588"/>
      <w:bookmarkStart w:id="275" w:name="_Toc466882017"/>
      <w:bookmarkStart w:id="276" w:name="_Toc4819"/>
      <w:bookmarkStart w:id="277" w:name="_Toc486167694"/>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70"/>
      <w:bookmarkEnd w:id="271"/>
      <w:bookmarkEnd w:id="272"/>
      <w:bookmarkEnd w:id="273"/>
      <w:bookmarkEnd w:id="274"/>
      <w:bookmarkEnd w:id="275"/>
      <w:bookmarkEnd w:id="276"/>
      <w:bookmarkEnd w:id="277"/>
    </w:p>
    <w:p w14:paraId="404F9AD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1BDAE8D5">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317E9F31">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6D532F61">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03E0C7F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B0B58F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57C834B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1FD518B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47CB73E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63D463E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753875E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04EDC28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45CCF00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71B1938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10355D03">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495311E8">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8" w:name="_Toc465358970"/>
      <w:bookmarkStart w:id="279" w:name="_Toc3154"/>
      <w:bookmarkStart w:id="280" w:name="_Toc26354"/>
      <w:bookmarkStart w:id="281" w:name="_Toc486167695"/>
      <w:bookmarkStart w:id="282" w:name="_Toc1848_WPSOffice_Level3"/>
      <w:bookmarkStart w:id="283" w:name="_Toc2077"/>
      <w:bookmarkStart w:id="284" w:name="_Toc142508346"/>
      <w:bookmarkStart w:id="285" w:name="_Toc46688201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8"/>
      <w:bookmarkEnd w:id="279"/>
      <w:bookmarkEnd w:id="280"/>
      <w:bookmarkEnd w:id="281"/>
      <w:bookmarkEnd w:id="282"/>
      <w:bookmarkEnd w:id="283"/>
      <w:bookmarkEnd w:id="284"/>
      <w:bookmarkEnd w:id="285"/>
    </w:p>
    <w:p w14:paraId="2686C30D">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329844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D98D444">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08658887">
      <w:pPr>
        <w:autoSpaceDE w:val="0"/>
        <w:autoSpaceDN w:val="0"/>
        <w:adjustRightInd w:val="0"/>
        <w:snapToGrid w:val="0"/>
        <w:spacing w:line="360" w:lineRule="auto"/>
        <w:jc w:val="left"/>
        <w:rPr>
          <w:rFonts w:ascii="宋体" w:hAnsi="宋体" w:eastAsia="宋体" w:cs="宋体"/>
          <w:color w:val="auto"/>
          <w:szCs w:val="21"/>
          <w:highlight w:val="none"/>
        </w:rPr>
      </w:pPr>
      <w:bookmarkStart w:id="286" w:name="_Toc465358971"/>
      <w:bookmarkStart w:id="287" w:name="_Toc466882019"/>
    </w:p>
    <w:p w14:paraId="43B98F33">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8" w:name="_Toc486167696"/>
      <w:bookmarkStart w:id="289" w:name="_Toc15815"/>
      <w:bookmarkStart w:id="290" w:name="_Toc23672"/>
      <w:bookmarkStart w:id="291" w:name="_Toc8654"/>
      <w:bookmarkStart w:id="292" w:name="_Toc10867_WPSOffice_Level3"/>
      <w:bookmarkStart w:id="293"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6"/>
      <w:bookmarkEnd w:id="287"/>
      <w:bookmarkEnd w:id="288"/>
      <w:bookmarkEnd w:id="289"/>
      <w:bookmarkEnd w:id="290"/>
      <w:bookmarkEnd w:id="291"/>
      <w:bookmarkEnd w:id="292"/>
      <w:bookmarkEnd w:id="293"/>
    </w:p>
    <w:p w14:paraId="45484E97">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58BC5953">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94" w:name="_Toc450662880"/>
    </w:p>
    <w:p w14:paraId="4C1729B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95" w:name="_Toc11941"/>
      <w:bookmarkStart w:id="296" w:name="_Toc16789"/>
      <w:bookmarkStart w:id="297" w:name="_Toc27936"/>
      <w:bookmarkStart w:id="298" w:name="_Toc142508348"/>
      <w:bookmarkStart w:id="299" w:name="_Toc16848_WPSOffice_Level2"/>
      <w:bookmarkStart w:id="300" w:name="_Toc140596907"/>
      <w:bookmarkStart w:id="301" w:name="_Toc486167697"/>
      <w:r>
        <w:rPr>
          <w:rFonts w:hint="eastAsia" w:ascii="宋体" w:hAnsi="宋体" w:eastAsia="宋体" w:cs="宋体"/>
          <w:b/>
          <w:bCs/>
          <w:color w:val="auto"/>
          <w:kern w:val="44"/>
          <w:szCs w:val="21"/>
          <w:highlight w:val="none"/>
          <w:lang w:val="zh-CN"/>
        </w:rPr>
        <w:t>六、授予合同</w:t>
      </w:r>
      <w:bookmarkEnd w:id="294"/>
      <w:bookmarkEnd w:id="295"/>
      <w:bookmarkEnd w:id="296"/>
      <w:bookmarkEnd w:id="297"/>
      <w:bookmarkEnd w:id="298"/>
      <w:bookmarkEnd w:id="299"/>
      <w:bookmarkEnd w:id="300"/>
      <w:bookmarkEnd w:id="301"/>
    </w:p>
    <w:p w14:paraId="471C650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2" w:name="_Toc31713"/>
      <w:bookmarkStart w:id="303" w:name="_Toc9067"/>
      <w:bookmarkStart w:id="304" w:name="_Toc486167698"/>
      <w:bookmarkStart w:id="305" w:name="_Toc450662881"/>
      <w:bookmarkStart w:id="306" w:name="_Toc29383"/>
      <w:bookmarkStart w:id="307" w:name="_Toc142508349"/>
      <w:bookmarkStart w:id="308" w:name="_Toc6401_WPSOffice_Level3"/>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02"/>
      <w:bookmarkEnd w:id="303"/>
      <w:bookmarkEnd w:id="304"/>
      <w:bookmarkEnd w:id="305"/>
      <w:bookmarkEnd w:id="306"/>
      <w:bookmarkEnd w:id="307"/>
      <w:bookmarkEnd w:id="308"/>
    </w:p>
    <w:p w14:paraId="1833872F">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4F277F3">
      <w:p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0418A986">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C62443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9" w:name="_Toc450662885"/>
    </w:p>
    <w:p w14:paraId="51F99684">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0" w:name="_Toc14377"/>
      <w:bookmarkStart w:id="311" w:name="_Toc18984"/>
      <w:bookmarkStart w:id="312" w:name="_Toc142508350"/>
      <w:bookmarkStart w:id="313" w:name="_Toc8196"/>
      <w:bookmarkStart w:id="314" w:name="_Toc486167699"/>
      <w:bookmarkStart w:id="315" w:name="_Toc6726_WPSOffice_Level3"/>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9"/>
      <w:bookmarkEnd w:id="310"/>
      <w:bookmarkEnd w:id="311"/>
      <w:bookmarkEnd w:id="312"/>
      <w:bookmarkEnd w:id="313"/>
      <w:bookmarkEnd w:id="314"/>
      <w:bookmarkEnd w:id="315"/>
    </w:p>
    <w:p w14:paraId="75823F8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12871AA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2C49FA9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3302B10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7" w:name="_Toc486167700"/>
      <w:bookmarkStart w:id="318" w:name="_Toc142508351"/>
      <w:bookmarkStart w:id="319" w:name="_Toc28020"/>
      <w:bookmarkStart w:id="320" w:name="_Toc1331"/>
      <w:bookmarkStart w:id="321" w:name="_Toc19127"/>
      <w:bookmarkStart w:id="322" w:name="_Toc9694_WPSOffice_Level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6"/>
      <w:bookmarkEnd w:id="317"/>
      <w:bookmarkEnd w:id="318"/>
      <w:bookmarkEnd w:id="319"/>
      <w:bookmarkEnd w:id="320"/>
      <w:bookmarkEnd w:id="321"/>
      <w:bookmarkEnd w:id="322"/>
    </w:p>
    <w:p w14:paraId="4C0EBC9B">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033368C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22CE841E">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3" w:name="_Toc486167701"/>
      <w:bookmarkStart w:id="324" w:name="_Toc5304"/>
      <w:bookmarkStart w:id="325" w:name="_Toc8181"/>
      <w:bookmarkStart w:id="326" w:name="_Toc3830"/>
      <w:bookmarkStart w:id="327" w:name="_Toc10513_WPSOffice_Level3"/>
      <w:bookmarkStart w:id="328" w:name="_Toc142508352"/>
      <w:bookmarkStart w:id="329" w:name="_Toc450662887"/>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23"/>
      <w:bookmarkEnd w:id="324"/>
      <w:bookmarkEnd w:id="325"/>
      <w:bookmarkEnd w:id="326"/>
      <w:bookmarkEnd w:id="327"/>
      <w:bookmarkEnd w:id="328"/>
      <w:bookmarkEnd w:id="329"/>
    </w:p>
    <w:p w14:paraId="1308736B">
      <w:p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30" w:name="_Toc466882025"/>
      <w:bookmarkStart w:id="331"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w:t>
      </w:r>
      <w:r>
        <w:rPr>
          <w:rFonts w:hint="eastAsia" w:ascii="宋体" w:hAnsi="宋体" w:eastAsia="宋体" w:cs="Times New Roman"/>
          <w:b/>
          <w:bCs/>
          <w:color w:val="auto"/>
          <w:szCs w:val="21"/>
          <w:highlight w:val="none"/>
          <w:u w:val="single"/>
        </w:rPr>
        <w:t>陆万捌仟元整</w:t>
      </w:r>
      <w:r>
        <w:rPr>
          <w:rFonts w:hint="eastAsia" w:ascii="宋体" w:hAnsi="宋体" w:eastAsia="宋体" w:cs="Times New Roman"/>
          <w:b/>
          <w:bCs/>
          <w:color w:val="auto"/>
          <w:szCs w:val="21"/>
          <w:highlight w:val="none"/>
          <w:u w:val="single"/>
          <w:lang w:val="zh-CN"/>
        </w:rPr>
        <w:t>，采用不可撤销银行履约保函形式的金额为</w:t>
      </w:r>
      <w:r>
        <w:rPr>
          <w:rFonts w:hint="eastAsia" w:ascii="宋体" w:hAnsi="宋体" w:eastAsia="宋体" w:cs="Times New Roman"/>
          <w:b/>
          <w:bCs/>
          <w:color w:val="auto"/>
          <w:szCs w:val="21"/>
          <w:highlight w:val="none"/>
          <w:u w:val="single"/>
        </w:rPr>
        <w:t>壹拾万零捌仟元整</w:t>
      </w:r>
      <w:r>
        <w:rPr>
          <w:rFonts w:hint="eastAsia" w:ascii="宋体" w:hAnsi="宋体" w:eastAsia="宋体" w:cs="Times New Roman"/>
          <w:b/>
          <w:bCs/>
          <w:color w:val="auto"/>
          <w:szCs w:val="21"/>
          <w:highlight w:val="none"/>
          <w:u w:val="single"/>
          <w:lang w:val="zh-CN"/>
        </w:rPr>
        <w:t>，采用</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w:t>
      </w:r>
      <w:r>
        <w:rPr>
          <w:rFonts w:hint="eastAsia" w:ascii="宋体" w:hAnsi="宋体" w:eastAsia="宋体" w:cs="Times New Roman"/>
          <w:b/>
          <w:bCs/>
          <w:color w:val="auto"/>
          <w:szCs w:val="21"/>
          <w:highlight w:val="none"/>
          <w:u w:val="single"/>
        </w:rPr>
        <w:t>壹拾万零捌仟元整</w:t>
      </w:r>
      <w:r>
        <w:rPr>
          <w:rFonts w:hint="eastAsia" w:ascii="宋体" w:hAnsi="宋体" w:eastAsia="宋体" w:cs="Times New Roman"/>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采用担保公司履约担保书形式的金额为</w:t>
      </w:r>
      <w:r>
        <w:rPr>
          <w:rFonts w:hint="eastAsia" w:ascii="宋体" w:hAnsi="宋体" w:eastAsia="宋体" w:cs="Times New Roman"/>
          <w:b/>
          <w:bCs/>
          <w:color w:val="auto"/>
          <w:szCs w:val="21"/>
          <w:highlight w:val="none"/>
          <w:u w:val="single"/>
        </w:rPr>
        <w:t>壹拾叁万陆仟元整</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171B4A6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292FABF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5B823DA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5802287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3）在合同履行期间，因中标人服务质量问题造成损害、侵权损失（包括但不限于招标人经济损失、第三人人身财产损失等）、</w:t>
      </w:r>
      <w:r>
        <w:rPr>
          <w:rFonts w:hint="eastAsia" w:ascii="宋体" w:hAnsi="宋体" w:eastAsia="宋体" w:cs="Times New Roman"/>
          <w:color w:val="auto"/>
          <w:kern w:val="0"/>
          <w:szCs w:val="21"/>
          <w:highlight w:val="none"/>
        </w:rPr>
        <w:t>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0B35641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6C93976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2A38FF0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626945C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69F0DCF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72B257F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18B3152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12624BB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3F45A40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49AFBD1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rPr>
        <w:t>不</w:t>
      </w:r>
      <w:r>
        <w:rPr>
          <w:rFonts w:hint="eastAsia" w:ascii="宋体" w:hAnsi="宋体" w:eastAsia="宋体" w:cs="Times New Roman"/>
          <w:color w:val="auto"/>
          <w:kern w:val="0"/>
          <w:szCs w:val="21"/>
          <w:highlight w:val="none"/>
        </w:rPr>
        <w:t>可撤销银行履约保函（或履约保证保险或担保公司履约担保书）应从合同签订之日起至合同期限届满并履行完毕相关服务义务且结算完毕之后二十八（28）个日历天内保持有效</w:t>
      </w:r>
      <w:r>
        <w:rPr>
          <w:rFonts w:hint="eastAsia" w:ascii="宋体" w:hAnsi="宋体" w:eastAsia="宋体" w:cs="宋体"/>
          <w:color w:val="auto"/>
          <w:kern w:val="0"/>
          <w:szCs w:val="21"/>
          <w:highlight w:val="none"/>
        </w:rPr>
        <w:t>。</w:t>
      </w:r>
    </w:p>
    <w:p w14:paraId="5908E80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318DB91F">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1F738600">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092DE26F">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Times New Roman"/>
          <w:b/>
          <w:color w:val="auto"/>
          <w:kern w:val="0"/>
          <w:szCs w:val="21"/>
          <w:highlight w:val="none"/>
        </w:rPr>
        <w:t>开户</w:t>
      </w:r>
      <w:r>
        <w:rPr>
          <w:rFonts w:hint="eastAsia" w:ascii="宋体" w:hAnsi="宋体" w:eastAsia="宋体" w:cs="宋体"/>
          <w:b/>
          <w:color w:val="auto"/>
          <w:kern w:val="0"/>
          <w:szCs w:val="21"/>
          <w:highlight w:val="none"/>
        </w:rPr>
        <w:t>名称：东莞市水务集团建设管理有限公司</w:t>
      </w:r>
    </w:p>
    <w:p w14:paraId="27E77854">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银行账号：2010021309200628330</w:t>
      </w:r>
    </w:p>
    <w:p w14:paraId="5F3D6CF4">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开户银行：中国工商银行股份有限公司东莞分行</w:t>
      </w:r>
    </w:p>
    <w:p w14:paraId="60B1ADEE">
      <w:pPr>
        <w:autoSpaceDE w:val="0"/>
        <w:autoSpaceDN w:val="0"/>
        <w:adjustRightInd w:val="0"/>
        <w:spacing w:line="360" w:lineRule="auto"/>
        <w:ind w:left="420" w:leftChars="-100" w:hanging="630" w:hangingChars="300"/>
        <w:jc w:val="left"/>
        <w:rPr>
          <w:color w:val="auto"/>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76E5CB9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35.6</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w:t>
      </w:r>
      <w:r>
        <w:rPr>
          <w:rFonts w:hint="eastAsia" w:ascii="宋体" w:hAnsi="宋体" w:eastAsia="宋体" w:cs="宋体"/>
          <w:color w:val="auto"/>
          <w:kern w:val="0"/>
          <w:szCs w:val="21"/>
          <w:highlight w:val="none"/>
        </w:rPr>
        <w:t>结算完毕之后二十八（28）个日历天</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，经招标人确认，中标人可向招标人提交退回履约担保的申请。招标人审核无异议后，办理履约担保退还手续，退回时一律以银行转账的形式无息退回到中标人的账户。</w:t>
      </w:r>
    </w:p>
    <w:p w14:paraId="6253C66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7A15836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2" w:name="_Toc486167702"/>
      <w:bookmarkStart w:id="333" w:name="_Toc142508353"/>
      <w:bookmarkStart w:id="334" w:name="_Toc10548"/>
      <w:bookmarkStart w:id="335" w:name="_Toc27162"/>
      <w:bookmarkStart w:id="336" w:name="_Toc9976"/>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30"/>
      <w:bookmarkEnd w:id="331"/>
      <w:bookmarkEnd w:id="332"/>
      <w:bookmarkEnd w:id="333"/>
      <w:bookmarkEnd w:id="334"/>
      <w:bookmarkEnd w:id="335"/>
      <w:bookmarkEnd w:id="336"/>
    </w:p>
    <w:p w14:paraId="69BE93AE">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576A7C5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7" w:name="_Toc450662888"/>
    </w:p>
    <w:p w14:paraId="5C4EC150">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8" w:name="_Toc486167703"/>
      <w:bookmarkStart w:id="339" w:name="_Toc26429"/>
      <w:bookmarkStart w:id="340" w:name="_Toc23218"/>
      <w:bookmarkStart w:id="341" w:name="_Toc142508354"/>
      <w:bookmarkStart w:id="342" w:name="_Toc28921_WPSOffice_Level3"/>
      <w:bookmarkStart w:id="343" w:name="_Toc2401"/>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7"/>
      <w:bookmarkEnd w:id="338"/>
      <w:bookmarkEnd w:id="339"/>
      <w:bookmarkEnd w:id="340"/>
      <w:bookmarkEnd w:id="341"/>
      <w:bookmarkEnd w:id="342"/>
      <w:bookmarkEnd w:id="343"/>
    </w:p>
    <w:p w14:paraId="213E896A">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2B924EF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4" w:name="_Toc450662889"/>
    </w:p>
    <w:p w14:paraId="774177D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5" w:name="_Toc21757"/>
      <w:bookmarkStart w:id="346" w:name="_Toc486167704"/>
      <w:bookmarkStart w:id="347" w:name="_Toc142508355"/>
      <w:bookmarkStart w:id="348" w:name="_Toc6796"/>
      <w:bookmarkStart w:id="349" w:name="_Toc6764_WPSOffice_Level3"/>
      <w:bookmarkStart w:id="350" w:name="_Toc21985"/>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44"/>
      <w:bookmarkEnd w:id="345"/>
      <w:bookmarkEnd w:id="346"/>
      <w:bookmarkEnd w:id="347"/>
      <w:bookmarkEnd w:id="348"/>
      <w:bookmarkEnd w:id="349"/>
      <w:bookmarkEnd w:id="350"/>
    </w:p>
    <w:p w14:paraId="08F83BD5">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51" w:name="_Toc486167705"/>
      <w:bookmarkStart w:id="352" w:name="_Toc31106_WPSOffice_Level3"/>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或增值税普通发票，具体以单项合同约定为准。</w:t>
      </w:r>
    </w:p>
    <w:p w14:paraId="14749160">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252FE833">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53" w:name="_Toc8619"/>
      <w:bookmarkStart w:id="354" w:name="_Toc24547"/>
      <w:bookmarkStart w:id="355" w:name="_Toc27075"/>
      <w:bookmarkStart w:id="356" w:name="_Toc142508356"/>
      <w:r>
        <w:rPr>
          <w:rFonts w:ascii="宋体" w:hAnsi="宋体" w:eastAsia="宋体" w:cs="宋体"/>
          <w:b/>
          <w:color w:val="auto"/>
          <w:szCs w:val="21"/>
          <w:highlight w:val="none"/>
        </w:rPr>
        <w:t>39 招标相关补充约定</w:t>
      </w:r>
      <w:bookmarkEnd w:id="353"/>
      <w:bookmarkEnd w:id="354"/>
      <w:bookmarkEnd w:id="355"/>
      <w:bookmarkEnd w:id="356"/>
    </w:p>
    <w:p w14:paraId="3A3A9281">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01F5E0B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26B998D2">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57" w:name="_Toc5205"/>
      <w:bookmarkStart w:id="358" w:name="_Toc142508357"/>
      <w:bookmarkStart w:id="359" w:name="_Toc26594"/>
      <w:bookmarkStart w:id="360" w:name="_Toc29758"/>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51"/>
      <w:bookmarkEnd w:id="352"/>
      <w:bookmarkEnd w:id="357"/>
      <w:bookmarkEnd w:id="358"/>
      <w:bookmarkEnd w:id="359"/>
      <w:bookmarkEnd w:id="360"/>
    </w:p>
    <w:p w14:paraId="0D247F25">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1" w:name="_Toc21446"/>
      <w:bookmarkStart w:id="362" w:name="_Toc450662891"/>
      <w:bookmarkStart w:id="363" w:name="_Toc27939_WPSOffice_Level1"/>
      <w:bookmarkStart w:id="364" w:name="_Toc14879"/>
      <w:bookmarkStart w:id="365" w:name="_Toc486167706"/>
      <w:bookmarkStart w:id="366" w:name="_Toc4386"/>
      <w:bookmarkStart w:id="367" w:name="_Toc14250835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61"/>
      <w:bookmarkEnd w:id="362"/>
      <w:bookmarkEnd w:id="363"/>
      <w:bookmarkEnd w:id="364"/>
      <w:bookmarkEnd w:id="365"/>
      <w:bookmarkEnd w:id="366"/>
      <w:bookmarkEnd w:id="367"/>
    </w:p>
    <w:p w14:paraId="47010C9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一、项目信息</w:t>
      </w:r>
    </w:p>
    <w:p w14:paraId="17A0427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招标人：东莞市水务集团建设管理有限公司</w:t>
      </w:r>
    </w:p>
    <w:p w14:paraId="1DA5DAB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招标内容：在服务期内，对招标人实施建设的工程建设项目提供施工图审查服务。</w:t>
      </w:r>
      <w:r>
        <w:rPr>
          <w:rFonts w:hint="eastAsia" w:ascii="宋体" w:hAnsi="宋体" w:eastAsia="宋体" w:cs="Times New Roman"/>
          <w:color w:val="auto"/>
          <w:szCs w:val="21"/>
          <w:highlight w:val="none"/>
        </w:rPr>
        <w:t>招标人</w:t>
      </w:r>
      <w:r>
        <w:rPr>
          <w:rFonts w:hint="eastAsia" w:ascii="宋体" w:hAnsi="宋体" w:eastAsia="宋体" w:cs="Times New Roman"/>
          <w:color w:val="auto"/>
          <w:szCs w:val="21"/>
          <w:highlight w:val="none"/>
          <w:lang w:val="zh-CN"/>
        </w:rPr>
        <w:t>按工程项目分别</w:t>
      </w:r>
      <w:r>
        <w:rPr>
          <w:rFonts w:hint="eastAsia" w:ascii="宋体" w:hAnsi="宋体" w:eastAsia="宋体" w:cs="Times New Roman"/>
          <w:color w:val="auto"/>
          <w:szCs w:val="21"/>
          <w:highlight w:val="none"/>
        </w:rPr>
        <w:t>与中标人</w:t>
      </w:r>
      <w:r>
        <w:rPr>
          <w:rFonts w:hint="eastAsia" w:ascii="宋体" w:hAnsi="宋体" w:eastAsia="宋体" w:cs="宋体"/>
          <w:b/>
          <w:bCs/>
          <w:color w:val="auto"/>
          <w:szCs w:val="21"/>
          <w:highlight w:val="none"/>
        </w:rPr>
        <w:t>签订服务合同，单独结算。（招标人自建项目，由招标人与中标人双方签订合同；招标人代建的项目，由招标人、中标人、业主方共同签订三方合同。）</w:t>
      </w:r>
    </w:p>
    <w:p w14:paraId="17E7DDBA">
      <w:pPr>
        <w:spacing w:line="360" w:lineRule="auto"/>
        <w:ind w:firstLine="422" w:firstLineChars="200"/>
        <w:rPr>
          <w:rFonts w:ascii="宋体" w:hAnsi="宋体" w:eastAsia="宋体" w:cs="宋体"/>
          <w:b/>
          <w:color w:val="auto"/>
          <w:szCs w:val="21"/>
          <w:highlight w:val="none"/>
        </w:rPr>
      </w:pPr>
    </w:p>
    <w:p w14:paraId="56264760">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二、项目概况</w:t>
      </w:r>
    </w:p>
    <w:p w14:paraId="1069A1E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为确保工程项目施工图审查服务（包括但不限于施工图设计文件(含勘察文件)、工程变更的施工图（勘察）审查（如有且需要时），以及办理相关部门备案、组织相关的评审(若需要时)等）的正常开展，开展东莞市水务集团建设管理有限公司施工图审查服务单位采购工作。服务期内暂定项目包括不限于：东莞市石龙镇新城区污水处理厂改扩建项目、东莞市道滘镇南丫片区污水处理厂项目、东莞市大朗竹山水质净化厂、东莞市大朗蔡边水质净化厂、东莞市松山湖科学城污水处理厂工程、滨海湾海岛污水处理厂二期工程。以上项目仅为招标人在本项目协议服务期限内计划开展的工程项目，招标人无法预计也无法保证最终开展的工程项目数量，</w:t>
      </w:r>
      <w:bookmarkStart w:id="368" w:name="_Hlk89090816"/>
      <w:r>
        <w:rPr>
          <w:rFonts w:hint="eastAsia" w:ascii="宋体" w:hAnsi="宋体" w:eastAsia="宋体" w:cs="宋体"/>
          <w:color w:val="auto"/>
          <w:szCs w:val="21"/>
          <w:highlight w:val="none"/>
        </w:rPr>
        <w:t>最终以招标人实际开展的工程项目的建设规模、建设标准、项目名称、项目数量为准。</w:t>
      </w:r>
    </w:p>
    <w:bookmarkEnd w:id="368"/>
    <w:p w14:paraId="186714B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三、采购数量及服务期限</w:t>
      </w:r>
    </w:p>
    <w:p w14:paraId="4014F8A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（1）本项目通过公开招标的方式，确定符合相关要求的1家服务单位，本次招标不接受联合体投标。</w:t>
      </w:r>
    </w:p>
    <w:p w14:paraId="3994FCF2">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本项目中标人仅在协议服务期限内取得招标人分配具体单项项目的资格，并不代表中标人必然取得具体单项项目服务的权利，招标人有权根据实际情况另行委托有资质的第三方进行单项项目的施工图审查服务。如中标人在协议服务期限内取得的服务费总金额少于本项目</w:t>
      </w:r>
      <w:r>
        <w:rPr>
          <w:rFonts w:hint="eastAsia" w:ascii="宋体" w:hAnsi="宋体" w:eastAsia="宋体" w:cs="Times New Roman"/>
          <w:b/>
          <w:bCs/>
          <w:color w:val="auto"/>
          <w:szCs w:val="21"/>
          <w:highlight w:val="none"/>
        </w:rPr>
        <w:t>暂定含税总采购金额，中标人不得</w:t>
      </w:r>
      <w:r>
        <w:rPr>
          <w:rFonts w:hint="eastAsia" w:ascii="宋体" w:hAnsi="宋体" w:eastAsia="宋体" w:cs="宋体"/>
          <w:b/>
          <w:bCs/>
          <w:color w:val="auto"/>
          <w:szCs w:val="21"/>
          <w:highlight w:val="none"/>
        </w:rPr>
        <w:t>以此为由向招标人追讨任何费用。</w:t>
      </w:r>
    </w:p>
    <w:p w14:paraId="7CC71D3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（3）服务期：自合同签订之日起至2025年12月31日。</w:t>
      </w:r>
    </w:p>
    <w:p w14:paraId="322764E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（4）合同服务期满后，如招标人需委托中标人继续开展服务范围内的服务时，经双方洽商同意及签订补充协议后，可以按合同约定的计价方式向中标人续期采购服务，续期期限原则上不超过3个月。</w:t>
      </w:r>
    </w:p>
    <w:p w14:paraId="318092DE">
      <w:pPr>
        <w:spacing w:line="360" w:lineRule="auto"/>
        <w:ind w:firstLine="420" w:firstLineChars="200"/>
        <w:rPr>
          <w:rFonts w:ascii="宋体" w:hAnsi="宋体" w:eastAsia="宋体" w:cs="宋体"/>
          <w:color w:val="auto"/>
          <w:szCs w:val="21"/>
          <w:highlight w:val="none"/>
        </w:rPr>
      </w:pPr>
    </w:p>
    <w:p w14:paraId="6100C1B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四、服务管理</w:t>
      </w:r>
    </w:p>
    <w:p w14:paraId="0A0FFFA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（1）在协议服务期内，招标人可委托中标人开展施工图审查服务。</w:t>
      </w:r>
    </w:p>
    <w:p w14:paraId="173F51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）如发现中标人有下列情形之一并查证属实的，将取消其服务资格，并按有关法律法规追究其相应责任：</w:t>
      </w:r>
    </w:p>
    <w:p w14:paraId="741F596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1）提供虚假信息、误导或欺骗招标人，以谋取非法利益的；</w:t>
      </w:r>
    </w:p>
    <w:p w14:paraId="056FC3A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2）违反了诚实信用和投标承诺，没有严格执行相关质量、服务和收费标准，损害招标人利益的；</w:t>
      </w:r>
    </w:p>
    <w:p w14:paraId="664D1BB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3）拒绝接受招标人监督、检查的；</w:t>
      </w:r>
    </w:p>
    <w:p w14:paraId="7AF27C1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4）出现信用危机、财务危机、生产经营危机甚至破产、倒闭，无法继续履行合同的；</w:t>
      </w:r>
    </w:p>
    <w:p w14:paraId="6CD3532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5）采用非法手段进行不正当竞争，构成恶劣影响的；</w:t>
      </w:r>
    </w:p>
    <w:p w14:paraId="2C410D5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6）相应资质被降级或吊销的；</w:t>
      </w:r>
    </w:p>
    <w:p w14:paraId="276C134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7）擅自将合同项下的权利义务转让给第三方的；</w:t>
      </w:r>
    </w:p>
    <w:p w14:paraId="2A324BE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8）存在其他重大违法、违规行为的。</w:t>
      </w:r>
    </w:p>
    <w:p w14:paraId="61543DB9">
      <w:pPr>
        <w:spacing w:line="360" w:lineRule="auto"/>
        <w:ind w:firstLine="420" w:firstLineChars="200"/>
        <w:rPr>
          <w:rFonts w:ascii="宋体" w:hAnsi="宋体" w:eastAsia="宋体" w:cs="宋体"/>
          <w:color w:val="auto"/>
          <w:szCs w:val="21"/>
          <w:highlight w:val="none"/>
        </w:rPr>
      </w:pPr>
    </w:p>
    <w:p w14:paraId="75C3D76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五、服务要求</w:t>
      </w:r>
    </w:p>
    <w:p w14:paraId="7E5F73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（一）服务内容</w:t>
      </w:r>
    </w:p>
    <w:p w14:paraId="6584CAC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包括但不限于施工图设计文件（含勘察文件）的审查及组织相关的评审（若需要时）等。具体服务内容如下：</w:t>
      </w:r>
    </w:p>
    <w:p w14:paraId="034F10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1、施工图设计（含勘察文件）是否符合国家现行有关法律和法规，是否符合行业技术标准、规范、规程、规定和定额等；</w:t>
      </w:r>
    </w:p>
    <w:p w14:paraId="1023E63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2、施工图设计文件（含勘察文件）是否达到了建设行政主管部门或行业主管部门颁发的有关设计文件编制办法规定的要求（包括编制的深度要求）；</w:t>
      </w:r>
    </w:p>
    <w:p w14:paraId="2CB6E92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3、施工图设计是否认真贯彻落实了初步设计审查意见或初步设计批复意见（如有且需要时）；</w:t>
      </w:r>
    </w:p>
    <w:p w14:paraId="35EC4AC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4、施工图设计是否执行了相关行业（如节能、防雷、消防、环保、抗震、人防、电力、水利等）的有关规定；</w:t>
      </w:r>
    </w:p>
    <w:p w14:paraId="113B152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就设计的合理性、结构安全可靠性和设计文件的完整性、系统性和科学性等进行评价，并根据勘察设计的相关资料，对管线路径等施工图设计涉及的全部技术方案进行全面复核分析，对工程设计的安全性、合理性，提出详细咨询意见；</w:t>
      </w:r>
    </w:p>
    <w:p w14:paraId="1A2B49F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6、施工图设计是否符合民用建筑节能强制性标准，对执行绿色建筑标准的项目，还应当审查是否符合绿色建筑标准；</w:t>
      </w:r>
    </w:p>
    <w:p w14:paraId="4DB9A2B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7、勘察、设计单位是否符合国家规定的资质要求，注册执业人员以及相关人员是否按规定在施工图上加盖相应的图章和签字；</w:t>
      </w:r>
    </w:p>
    <w:p w14:paraId="78B2E8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8、法律、法规、规章规定必须审查的其他内容；</w:t>
      </w:r>
    </w:p>
    <w:p w14:paraId="582448E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9、以上所述施工图设计文件、勘察文件包含工程实施过程中，根据建设主管部门要求（如有且需要时），需进行施工图（勘察）审查的变更文件。</w:t>
      </w:r>
    </w:p>
    <w:p w14:paraId="3687BCC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（二）其他要求</w:t>
      </w:r>
    </w:p>
    <w:p w14:paraId="10C2FCC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1、服务过程中涉及的设备、工器具：由中标人自行解决。</w:t>
      </w:r>
    </w:p>
    <w:p w14:paraId="5A3C34BB">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服务过程如需在工程现场作业，所涉及的用水、用电：中标人负责协调项目场地的水、电接入点，由中标人自行接入，中标人需做好用水、用电安全防护措施并无条件接受招标人监督。人员、设备、设施的水、电费用由中标人承担。</w:t>
      </w:r>
    </w:p>
    <w:p w14:paraId="1CC887C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六、安全要求</w:t>
      </w:r>
    </w:p>
    <w:p w14:paraId="493503C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中标人做好服务过程中的各项安全防护措施，服务过程中出现的安全事故由中标人自行承担。</w:t>
      </w:r>
    </w:p>
    <w:p w14:paraId="19FEED2E">
      <w:pPr>
        <w:spacing w:line="360" w:lineRule="auto"/>
        <w:ind w:firstLine="420" w:firstLineChars="200"/>
        <w:rPr>
          <w:rFonts w:ascii="宋体" w:hAnsi="宋体" w:eastAsia="宋体" w:cs="宋体"/>
          <w:color w:val="auto"/>
          <w:szCs w:val="21"/>
          <w:highlight w:val="none"/>
        </w:rPr>
      </w:pPr>
    </w:p>
    <w:p w14:paraId="6152A77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七、质量要求</w:t>
      </w:r>
    </w:p>
    <w:p w14:paraId="36B1B01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对于招标人提供的施工图设计文件、勘察文件和工程变更的施工图（勘察）（如有且需要时），审查合格的，中标人应在审查合格的施工图文件、勘察文件和工程变更的施工图（勘察）（如有且需要时）上加盖审查专用章，同时向招标人提交审查合格书或审查报告；</w:t>
      </w:r>
    </w:p>
    <w:p w14:paraId="57AE5F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审查不合格的，中标人向招标人提交审查报告和书面整改意见。施工图退回招标人后，招标人应由原勘察、设计单位修改，经招标人同意后交中标人复审，直到审查合格为止。</w:t>
      </w:r>
    </w:p>
    <w:p w14:paraId="37D8F33A">
      <w:pPr>
        <w:spacing w:line="360" w:lineRule="auto"/>
        <w:ind w:firstLine="420" w:firstLineChars="200"/>
        <w:rPr>
          <w:rFonts w:ascii="宋体" w:hAnsi="宋体" w:eastAsia="宋体" w:cs="宋体"/>
          <w:color w:val="auto"/>
          <w:szCs w:val="21"/>
          <w:highlight w:val="none"/>
        </w:rPr>
      </w:pPr>
    </w:p>
    <w:p w14:paraId="3438F47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八、技术要求</w:t>
      </w:r>
    </w:p>
    <w:p w14:paraId="7804C0C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服务成果执行但不限于以下法律法规、技术规范，如遇新旧更替、废止或新规定出台的情况，以合同履约期内实施的最新版本为准：</w:t>
      </w:r>
    </w:p>
    <w:p w14:paraId="6A7BD24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《中华人民共和国建筑法》；</w:t>
      </w:r>
    </w:p>
    <w:p w14:paraId="3210FE2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《建设工程质量管理条例》（国务院令第279号）；</w:t>
      </w:r>
    </w:p>
    <w:p w14:paraId="4A49E7D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《广东省建设工程勘察设计管理条例》；</w:t>
      </w:r>
    </w:p>
    <w:p w14:paraId="068E117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《房屋建筑和市政基础设施工程施工图设计文件审查管理办法》（住房和城乡建设部令 第13号）；</w:t>
      </w:r>
    </w:p>
    <w:p w14:paraId="7265EC8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住房城乡建设部关于实施《房屋建筑和市政基础设施工程施工图设计文件审查管理办法》有关问题的通知（建质〔2013〕111号）；</w:t>
      </w:r>
    </w:p>
    <w:p w14:paraId="652275D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《实施工程建设强制性标准监督规定》（建设部令第18号）；</w:t>
      </w:r>
    </w:p>
    <w:p w14:paraId="75F8139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《国家发展改革委关于降低部分建设项目收费标准规范收费行为等有关问题的通知》（发改价格[2011]534号）；</w:t>
      </w:r>
    </w:p>
    <w:p w14:paraId="610A7CE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国家及地方其他相关法规和规章。</w:t>
      </w:r>
    </w:p>
    <w:p w14:paraId="0B9BF052">
      <w:pPr>
        <w:widowControl/>
        <w:rPr>
          <w:color w:val="auto"/>
          <w:highlight w:val="none"/>
        </w:rPr>
      </w:pPr>
    </w:p>
    <w:p w14:paraId="39F65DA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九、成果要求</w:t>
      </w:r>
    </w:p>
    <w:p w14:paraId="3574243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（一）时间要求</w:t>
      </w:r>
    </w:p>
    <w:p w14:paraId="03413CA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自招标人完成提交勘察、设计等相关资料和文件之日开始计算，施工图审查原则上不超过下列时限：1、大型房屋建筑工程、市政基础设施工程为15个日历日，中型及以下房屋建筑工程、市政基础设施工程为10个日历日；2、工程勘察文件，甲级项目为7个日历日，乙级及以下项目为5个日历日。</w:t>
      </w:r>
    </w:p>
    <w:p w14:paraId="22F2B27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对于审查不合格的情况，中标人在收到招标人重新审查文件之日起3个日历日内完成复审稿。勘察、设计单位修改施工图设计文件时间、施工图修改时间及因招标人原因延误的时间均不计入中标人的上述审查时限内。</w:t>
      </w:r>
    </w:p>
    <w:p w14:paraId="5774842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对于工程变更，中标人在收到招标人审查文件之日起3个日历天内完成审查。勘察、设计单位修改设计文件时间及因招标人原因延误的时间均不计入中标人的上述审查时限内。</w:t>
      </w:r>
    </w:p>
    <w:p w14:paraId="57E9761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中标人应当在规定时限完成施工图设计文件审查，并收到招标人通知2个日历天内配合招标人进行备案审批。</w:t>
      </w:r>
    </w:p>
    <w:p w14:paraId="59076E7A">
      <w:pPr>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单个项目对上述时限另有要求的，以单个项目的要求为准。</w:t>
      </w:r>
    </w:p>
    <w:p w14:paraId="0ED15BC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（二）成果文件要求</w:t>
      </w:r>
    </w:p>
    <w:p w14:paraId="5352D57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施工图设计文件审查合格的，中标人按建构筑物单体向招标人出具审查合格书或审查报告；勘察文件审查合格的，中标人向招标人出具审查合格书或审查报告。相关审查合格书或审查报告应满足本需求书第五条“服务要求”第（一）款“服务内容”有关要求，能满足中标人工程项目在建设、规划、防雷、人防、消防等方面的报建及验收要求。以上审查合格书或审查报告，应为住建部门审图系统下载的电子PDF文件。</w:t>
      </w:r>
    </w:p>
    <w:p w14:paraId="06375C8C">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工程项目施工图及勘察文件审查合格后，中标人需向招标人提供加盖中标人审查专用章的合格图纸及勘察文件（从住建部门审图系统下载的电子PDF文件）。</w:t>
      </w:r>
    </w:p>
    <w:p w14:paraId="05EC13EA">
      <w:pPr>
        <w:widowControl/>
        <w:rPr>
          <w:color w:val="auto"/>
          <w:highlight w:val="none"/>
        </w:rPr>
      </w:pPr>
    </w:p>
    <w:p w14:paraId="2907F77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十、验收要求</w:t>
      </w:r>
    </w:p>
    <w:p w14:paraId="20008D4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成果文件的验收标准：各应审建构筑物单体的施工图设计文件和工程勘察文件取得审查合格书或审查报告并在项目所在地建设（行业）主管部门完成备案。</w:t>
      </w:r>
    </w:p>
    <w:p w14:paraId="0A40EBA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成果文件的验收，不免除中标人对成果文件应承担的质量责任。</w:t>
      </w:r>
    </w:p>
    <w:p w14:paraId="0D74B716">
      <w:pPr>
        <w:widowControl/>
        <w:rPr>
          <w:color w:val="auto"/>
          <w:highlight w:val="none"/>
        </w:rPr>
      </w:pPr>
    </w:p>
    <w:p w14:paraId="61F200A1">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十一、价款要求</w:t>
      </w:r>
    </w:p>
    <w:p w14:paraId="11DAE9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（一）收费计费方式</w:t>
      </w:r>
    </w:p>
    <w:p w14:paraId="25BCEF94">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投标报价以报服务费率的形式进行报价，再按工程项目分别签订单项服务合同，每份单项合同单独结算</w:t>
      </w:r>
      <w:r>
        <w:rPr>
          <w:rFonts w:hint="eastAsia" w:ascii="宋体" w:hAnsi="宋体" w:eastAsia="宋体" w:cs="宋体"/>
          <w:color w:val="auto"/>
          <w:szCs w:val="21"/>
          <w:highlight w:val="none"/>
        </w:rPr>
        <w:t>，实际审查费按如下公式计算：</w:t>
      </w:r>
    </w:p>
    <w:p w14:paraId="4DB13C4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（1）工程施工图设计审查费＝（工程设计收费×6.5%×施工图审查服务中标服务费率），施工图审查服务中标服务费率以中标结果为准。</w:t>
      </w:r>
    </w:p>
    <w:p w14:paraId="1028E76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bCs/>
          <w:color w:val="auto"/>
          <w:szCs w:val="21"/>
          <w:highlight w:val="none"/>
        </w:rPr>
        <w:t>工程设计收费＝工程设计收费基价×专业调整系数×工程复杂程度系数×附加调整系数×建设项目设计合同中的中标服务费率</w:t>
      </w:r>
      <w:r>
        <w:rPr>
          <w:rFonts w:hint="eastAsia" w:ascii="宋体" w:hAnsi="宋体" w:eastAsia="宋体" w:cs="宋体"/>
          <w:color w:val="auto"/>
          <w:szCs w:val="21"/>
          <w:highlight w:val="none"/>
        </w:rPr>
        <w:t>。（工程设计收费基价按招标人确认的建设项目初步设计概算中的建筑安装工程费、设备与工器具购置费和联合试运转费之和为收费基数，根据《工程勘察设计收费标准》(2002年修订本)附表一《工程设计收费基准价表》采用直线内插法确定。）</w:t>
      </w:r>
    </w:p>
    <w:p w14:paraId="2A7EE98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上述费用为包干价，包括但不限于工程勘察文件审查、设计文件审查、工程变更的施工图（勘察）审查（如有且需要时）、审查过程中建设标准、项目完整性，主管部门抽查因勘察文件、施工图设计文件不合格等原因造成设计图纸修改等重新审查费用、人工费、交通费、</w:t>
      </w:r>
      <w:r>
        <w:rPr>
          <w:rFonts w:hint="eastAsia" w:ascii="宋体" w:hAnsi="宋体" w:eastAsia="宋体" w:cs="宋体"/>
          <w:color w:val="auto"/>
          <w:szCs w:val="21"/>
          <w:highlight w:val="none"/>
          <w:lang w:eastAsia="zh-CN"/>
        </w:rPr>
        <w:t>税费</w:t>
      </w:r>
      <w:r>
        <w:rPr>
          <w:rFonts w:hint="eastAsia" w:ascii="宋体" w:hAnsi="宋体" w:eastAsia="宋体" w:cs="宋体"/>
          <w:color w:val="auto"/>
          <w:szCs w:val="21"/>
          <w:highlight w:val="none"/>
        </w:rPr>
        <w:t>、保险、利润等其他一切相关费用。</w:t>
      </w:r>
      <w:r>
        <w:rPr>
          <w:rFonts w:hint="eastAsia" w:ascii="宋体" w:hAnsi="宋体" w:eastAsia="宋体" w:cs="宋体"/>
          <w:b/>
          <w:color w:val="auto"/>
          <w:szCs w:val="21"/>
          <w:highlight w:val="none"/>
        </w:rPr>
        <w:t>中标服务费率</w:t>
      </w:r>
      <w:r>
        <w:rPr>
          <w:rFonts w:hint="eastAsia" w:ascii="宋体" w:hAnsi="宋体" w:eastAsia="宋体" w:cs="宋体"/>
          <w:color w:val="auto"/>
          <w:szCs w:val="21"/>
          <w:highlight w:val="none"/>
        </w:rPr>
        <w:t>不随国家政策或法规、标准及市场物价、人工价格的变化而进行调整。除双方另有约定外，中标人不得向招标人要求任何其他费用（其中，勘察审查、工程变更的施工图（勘察）审查（如有）由中标人包干在合同费用中，不单独计取审查费）。</w:t>
      </w:r>
    </w:p>
    <w:p w14:paraId="2371137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（二）支付方式</w:t>
      </w:r>
    </w:p>
    <w:p w14:paraId="4DCD9CB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根据具体工程项目单项合同确认支付主体，当工程项目为招标人自建时，由招标人进行支付；当工程项目为招标人代建时，由招标人或单项合同代建项目业主方进行支付。</w:t>
      </w:r>
    </w:p>
    <w:p w14:paraId="46169F5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①当工程项目为招标人自建，由招标人进行支付时，采用以下支付方式：</w:t>
      </w:r>
    </w:p>
    <w:p w14:paraId="15E219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中标人完成施工图文件（含工程勘察文件）审查，并获得招标人认可的施工图审查合格书等审查成果文件后，向招标人提交请款报告等材料。招标人自收到中标人递交请款报告之日起20日内向中标人支付工程施工图审查服务费的70%；</w:t>
      </w:r>
    </w:p>
    <w:p w14:paraId="0117AA3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中标人向招标人移交所有的成果文件资料（施工图审查合格书、勘察文件审查合格书、加盖审图专用章的施工图文件及勘察文件）后，向招标人提交请款报告等材料。招标人自收到中标人递交请款报告之日起20日内根据施工图设计文件审查项目评价意见表评分情况向中标人支付剩余的全部施工图审查服务费（《施工图设计文件审查项目评价意见表》详见附件一，考核结果按最终得分分为优（100分—90分]，良（90分以下—80分]，中（80分以下—70分]，差（70分以下）四种等级。如中标人被评定为“中”的，招标人按合同结算价乘以评价评分的百分比支付服务费（如，评分为75分，则该项目工程的施工图设计文件审查费=合同结算价×75%），中标人被评定为“差”的，招标人有权解除本合同，并没收履约保证金）。</w:t>
      </w:r>
    </w:p>
    <w:p w14:paraId="7EAFAE5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工程施工图审查服务过程中，如因建设标准、项目完整性、工程变更、规划报建需要等原因造成设计图纸修改，致使施工图需要重新审查，双方协商修改工作时限，但合同价格不作调整，招标人无需向中标人另外支付任何费用。</w:t>
      </w:r>
    </w:p>
    <w:p w14:paraId="77EFEDA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（4）中标人必须在招标人每次付款前，应提前10日向招标人开具等额有效的增值税专用发票/增值税普通发票（具体以招标人要求为准）；中标人迟延提供发票的，招标人的付款时间可相应顺延。</w:t>
      </w:r>
    </w:p>
    <w:p w14:paraId="0B9DFBBE">
      <w:pPr>
        <w:pStyle w:val="18"/>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5）若只对单项工程施工图设计文件部分内容进行审查的，只计取审查部分的审查费。具体先按整个项目工程费计算整个工程的审查费，再乘以所审查内容的工程费用在整个项目工程费中的占比来计算施工图审查服务费。</w:t>
      </w:r>
    </w:p>
    <w:p w14:paraId="01CEBD04">
      <w:pPr>
        <w:pStyle w:val="18"/>
        <w:spacing w:line="360" w:lineRule="auto"/>
        <w:ind w:right="0"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②当工程项目为招标人代建，由招标人进行支付时，采用以下支付方式：</w:t>
      </w:r>
    </w:p>
    <w:p w14:paraId="6C5EA84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中标人完成施工图文件（含工程勘察文件）审查，并获得招标人认可的施工图审查合格书等审查成果文件后，向招标人提交请款报告等材料。招标人自收到中标人递交请款报告之日起20日内向中标人支付工程施工图审查服务费的70%；</w:t>
      </w:r>
    </w:p>
    <w:p w14:paraId="6B41812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中标人向招标人移交所有的成果文件资料（施工图审查合格书、勘察文件审查合格书、加盖审图专用章的施工图文件及勘察文件）后，向招标人提交请款报告等材料。招标人自收到中标人递交请款报告之日起20日内根据施工图设计文件审查项目评价意见表评分情况向中标人支付剩余的全部施工图审查服务费（《施工图设计文件审查项目评价意见表》详见附件一，考核结果按最终得分分为优（100分—90分]，良（90分以下—80分]，中（80分以下—70分]，差（70分以下）四种等级。如中标人被评定为“中”的，招标人按合同结算价乘以评价评分的百分比支付服务费（如，评分为75分，则该项目工程的施工图设计文件审查费=合同结算价×75%），中标人被评定为“差”的，招标人有权解除本合同，并没收履约保证金）。</w:t>
      </w:r>
    </w:p>
    <w:p w14:paraId="039090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工程施工图审查服务过程中，如因建设标准、项目完整性、工程变更、规划报建需要等原因造成设计图纸修改，致使施工图需要重新审查，双方协商修改工作时限，但合同价格不作调整，招标人无需向中标人另外支付任何费用。</w:t>
      </w:r>
    </w:p>
    <w:p w14:paraId="7EF4626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（4）中标人必须在招标人每次付款前，应提前10日向招标人开具等额有效的增值税专用发票/增值税普通发票（具体以招标人要求为准）；中标人迟延提供发票的，招标人的付款时间可相应顺延。</w:t>
      </w:r>
    </w:p>
    <w:p w14:paraId="6012B39D">
      <w:pPr>
        <w:pStyle w:val="18"/>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5）若只对单项工程施工图设计文件部分内容进行审查的，只计取审查部分的审查费。具体先按整个项目工程费计算整个工程的审查费，再乘以所审查内容的工程费用在整个项目工程费中的占比来计算施工图审查服务费。</w:t>
      </w:r>
    </w:p>
    <w:p w14:paraId="4A9867EA">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③当工程项目为招标人代建，由单项合同代建项目业主方进行支付时，采用以下支付方式：</w:t>
      </w:r>
    </w:p>
    <w:p w14:paraId="44CE61D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中标人完成施工图文件（含工程勘察文件）审查，并获得招标人认可的施工图审查合格书等审查成果文件后，向招标人提交请款报告等材料。自招标人收到中标人递交请款报告之日起20日内，代建项目业主方向中标人支付工程施工图审查服务费的70%；</w:t>
      </w:r>
    </w:p>
    <w:p w14:paraId="1D33624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中标人向招标人移交所有的成果文件资料（施工图审查合格书、勘察文件审查合格书、加盖审图专用章的施工图文件及勘察文件）后，向招标人提交请款报告等材料。自招标人收到中标人递交请款报告之日起20日内，代建项目业主方根据施工图设计文件审查项目评价意见表评分情况向中标人支付剩余的全部施工图审查服务费（《施工图设计文件审查项目评价意见表》详见附件一，考核结果按最终得分分为优（100分—90分]，良（90分以下—80分]，中（80分以下—70分]，差（70分以下）四种等级。如中标人被评定为“中”的，代建项目业主方按合同结算价乘以评价评分的百分比支付服务费（如，评分为75分，则该项目工程的施工图设计文件审查费=合同结算价×75%），中标人被评定为“差”的，招标人及代建项目业主方有权解除本合同，并没收履约保证金）。</w:t>
      </w:r>
    </w:p>
    <w:p w14:paraId="05443C1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工程施工图审查服务过程中，如因建设标准、项目完整性、工程变更、规划报建需要等原因造成设计图纸修改，致使施工图需要重新审查，招标人双方及代建项目业主方协商修改工作时限，但合同价格不作调整，招标人及代建项目业主方无需向中标人另外支付任何费用。</w:t>
      </w:r>
    </w:p>
    <w:p w14:paraId="2BDC1F7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中标人必须在代建项目业主方每次付款前，应提前10日向招标人提供开具等额有效的增值税专用发票/增值税普通发票（具体以招标人要求为准），发票抬头为代建项目业主方；中标人迟延提供发票的，代建项目业主方的付款时间可相应顺延。</w:t>
      </w:r>
    </w:p>
    <w:p w14:paraId="357D640A">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若只对单项工程施工图设计文件部分内容进行审查的，只计取审查部分的审查费。具体先按整个项目工程费计算整个工程的审查费，再乘以所审查内容的工程费用在整个项目工程费中的占比来计算施工图审查服务费。</w:t>
      </w: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附件一：</w:t>
      </w:r>
    </w:p>
    <w:p w14:paraId="42A104E3">
      <w:pPr>
        <w:jc w:val="center"/>
        <w:rPr>
          <w:rFonts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施工图设计文件审查</w:t>
      </w:r>
      <w:r>
        <w:rPr>
          <w:rFonts w:hint="eastAsia" w:ascii="宋体" w:hAnsi="宋体" w:eastAsia="宋体" w:cs="宋体"/>
          <w:b/>
          <w:color w:val="auto"/>
          <w:sz w:val="28"/>
          <w:szCs w:val="28"/>
          <w:highlight w:val="none"/>
        </w:rPr>
        <w:t>项目评价意见表</w:t>
      </w:r>
    </w:p>
    <w:p w14:paraId="6C6D562D">
      <w:pP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tbl>
      <w:tblPr>
        <w:tblStyle w:val="36"/>
        <w:tblW w:w="9700" w:type="dxa"/>
        <w:jc w:val="center"/>
        <w:tblLayout w:type="fixed"/>
        <w:tblCellMar>
          <w:top w:w="0" w:type="dxa"/>
          <w:left w:w="108" w:type="dxa"/>
          <w:bottom w:w="0" w:type="dxa"/>
          <w:right w:w="108" w:type="dxa"/>
        </w:tblCellMar>
      </w:tblPr>
      <w:tblGrid>
        <w:gridCol w:w="940"/>
        <w:gridCol w:w="640"/>
        <w:gridCol w:w="1240"/>
        <w:gridCol w:w="1640"/>
        <w:gridCol w:w="1740"/>
        <w:gridCol w:w="2835"/>
        <w:gridCol w:w="665"/>
      </w:tblGrid>
      <w:tr w14:paraId="42A28EE7">
        <w:tblPrEx>
          <w:tblCellMar>
            <w:top w:w="0" w:type="dxa"/>
            <w:left w:w="108" w:type="dxa"/>
            <w:bottom w:w="0" w:type="dxa"/>
            <w:right w:w="108" w:type="dxa"/>
          </w:tblCellMar>
        </w:tblPrEx>
        <w:trPr>
          <w:trHeight w:val="420" w:hRule="atLeast"/>
          <w:jc w:val="center"/>
        </w:trPr>
        <w:tc>
          <w:tcPr>
            <w:tcW w:w="940" w:type="dxa"/>
            <w:tcBorders>
              <w:top w:val="single" w:color="auto" w:sz="4" w:space="0"/>
              <w:left w:val="single" w:color="auto" w:sz="4" w:space="0"/>
              <w:bottom w:val="nil"/>
              <w:right w:val="single" w:color="auto" w:sz="4" w:space="0"/>
            </w:tcBorders>
            <w:vAlign w:val="center"/>
          </w:tcPr>
          <w:p w14:paraId="1EAB9B30">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w:t>
            </w:r>
          </w:p>
          <w:p w14:paraId="6196C620">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3520" w:type="dxa"/>
            <w:gridSpan w:val="3"/>
            <w:tcBorders>
              <w:top w:val="single" w:color="auto" w:sz="4" w:space="0"/>
              <w:left w:val="nil"/>
              <w:bottom w:val="single" w:color="auto" w:sz="4" w:space="0"/>
              <w:right w:val="nil"/>
            </w:tcBorders>
            <w:vAlign w:val="center"/>
          </w:tcPr>
          <w:p w14:paraId="7C3A4FD7">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740" w:type="dxa"/>
            <w:tcBorders>
              <w:top w:val="single" w:color="auto" w:sz="4" w:space="0"/>
              <w:left w:val="single" w:color="auto" w:sz="4" w:space="0"/>
              <w:bottom w:val="nil"/>
              <w:right w:val="single" w:color="auto" w:sz="4" w:space="0"/>
            </w:tcBorders>
            <w:vAlign w:val="center"/>
          </w:tcPr>
          <w:p w14:paraId="45B5EC1F">
            <w:pPr>
              <w:widowControl/>
              <w:jc w:val="center"/>
              <w:rPr>
                <w:rFonts w:ascii="宋体" w:hAnsi="宋体" w:eastAsia="宋体" w:cs="宋体"/>
                <w:color w:val="auto"/>
                <w:szCs w:val="21"/>
                <w:highlight w:val="none"/>
              </w:rPr>
            </w:pPr>
            <w:r>
              <w:rPr>
                <w:rFonts w:hint="eastAsia" w:ascii="宋体" w:hAnsi="宋体" w:eastAsia="宋体" w:cs="宋体"/>
                <w:bCs/>
                <w:color w:val="auto"/>
                <w:szCs w:val="21"/>
                <w:highlight w:val="none"/>
              </w:rPr>
              <w:t>施工图设计文件审查</w:t>
            </w:r>
            <w:r>
              <w:rPr>
                <w:rFonts w:hint="eastAsia" w:ascii="宋体" w:hAnsi="宋体" w:eastAsia="宋体" w:cs="宋体"/>
                <w:color w:val="auto"/>
                <w:szCs w:val="21"/>
                <w:highlight w:val="none"/>
              </w:rPr>
              <w:t>单位</w:t>
            </w:r>
          </w:p>
        </w:tc>
        <w:tc>
          <w:tcPr>
            <w:tcW w:w="3500" w:type="dxa"/>
            <w:gridSpan w:val="2"/>
            <w:tcBorders>
              <w:top w:val="single" w:color="auto" w:sz="4" w:space="0"/>
              <w:left w:val="nil"/>
              <w:bottom w:val="single" w:color="auto" w:sz="4" w:space="0"/>
              <w:right w:val="single" w:color="auto" w:sz="4" w:space="0"/>
            </w:tcBorders>
            <w:vAlign w:val="center"/>
          </w:tcPr>
          <w:p w14:paraId="701F11E9">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B2D50D8">
        <w:tblPrEx>
          <w:tblCellMar>
            <w:top w:w="0" w:type="dxa"/>
            <w:left w:w="108" w:type="dxa"/>
            <w:bottom w:w="0" w:type="dxa"/>
            <w:right w:w="108" w:type="dxa"/>
          </w:tblCellMar>
        </w:tblPrEx>
        <w:trPr>
          <w:trHeight w:val="4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C3EE463">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项目计划完成时间</w:t>
            </w:r>
          </w:p>
        </w:tc>
        <w:tc>
          <w:tcPr>
            <w:tcW w:w="1880" w:type="dxa"/>
            <w:gridSpan w:val="2"/>
            <w:tcBorders>
              <w:top w:val="single" w:color="auto" w:sz="4" w:space="0"/>
              <w:left w:val="nil"/>
              <w:bottom w:val="single" w:color="auto" w:sz="4" w:space="0"/>
              <w:right w:val="single" w:color="000000" w:sz="4" w:space="0"/>
            </w:tcBorders>
            <w:vAlign w:val="center"/>
          </w:tcPr>
          <w:p w14:paraId="7FF197BB">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640" w:type="dxa"/>
            <w:tcBorders>
              <w:top w:val="nil"/>
              <w:left w:val="nil"/>
              <w:bottom w:val="single" w:color="auto" w:sz="4" w:space="0"/>
              <w:right w:val="nil"/>
            </w:tcBorders>
            <w:vAlign w:val="center"/>
          </w:tcPr>
          <w:p w14:paraId="12B3107E">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项目实际         完成时间</w:t>
            </w:r>
          </w:p>
        </w:tc>
        <w:tc>
          <w:tcPr>
            <w:tcW w:w="1740" w:type="dxa"/>
            <w:tcBorders>
              <w:top w:val="single" w:color="auto" w:sz="4" w:space="0"/>
              <w:left w:val="single" w:color="auto" w:sz="4" w:space="0"/>
              <w:bottom w:val="single" w:color="auto" w:sz="4" w:space="0"/>
              <w:right w:val="nil"/>
            </w:tcBorders>
            <w:vAlign w:val="center"/>
          </w:tcPr>
          <w:p w14:paraId="7BDA762D">
            <w:pPr>
              <w:widowControl/>
              <w:jc w:val="right"/>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500" w:type="dxa"/>
            <w:gridSpan w:val="2"/>
            <w:tcBorders>
              <w:top w:val="single" w:color="auto" w:sz="4" w:space="0"/>
              <w:left w:val="single" w:color="auto" w:sz="4" w:space="0"/>
              <w:bottom w:val="single" w:color="auto" w:sz="4" w:space="0"/>
              <w:right w:val="single" w:color="000000" w:sz="4" w:space="0"/>
            </w:tcBorders>
            <w:vAlign w:val="center"/>
          </w:tcPr>
          <w:p w14:paraId="3FECBD85">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□按时完成     □延期完成</w:t>
            </w:r>
          </w:p>
        </w:tc>
      </w:tr>
      <w:tr w14:paraId="7786D5C1">
        <w:tblPrEx>
          <w:tblCellMar>
            <w:top w:w="0" w:type="dxa"/>
            <w:left w:w="108" w:type="dxa"/>
            <w:bottom w:w="0" w:type="dxa"/>
            <w:right w:w="108" w:type="dxa"/>
          </w:tblCellMar>
        </w:tblPrEx>
        <w:trPr>
          <w:trHeight w:val="420" w:hRule="atLeast"/>
          <w:jc w:val="center"/>
        </w:trPr>
        <w:tc>
          <w:tcPr>
            <w:tcW w:w="940" w:type="dxa"/>
            <w:tcBorders>
              <w:top w:val="nil"/>
              <w:left w:val="single" w:color="auto" w:sz="4" w:space="0"/>
              <w:bottom w:val="single" w:color="auto" w:sz="4" w:space="0"/>
              <w:right w:val="single" w:color="auto" w:sz="4" w:space="0"/>
            </w:tcBorders>
            <w:vAlign w:val="center"/>
          </w:tcPr>
          <w:p w14:paraId="1234A0D5">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评价</w:t>
            </w:r>
          </w:p>
          <w:p w14:paraId="34D79227">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640" w:type="dxa"/>
            <w:tcBorders>
              <w:top w:val="nil"/>
              <w:left w:val="nil"/>
              <w:bottom w:val="single" w:color="auto" w:sz="4" w:space="0"/>
              <w:right w:val="nil"/>
            </w:tcBorders>
            <w:vAlign w:val="center"/>
          </w:tcPr>
          <w:p w14:paraId="14ADC655">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各项分值</w:t>
            </w:r>
          </w:p>
        </w:tc>
        <w:tc>
          <w:tcPr>
            <w:tcW w:w="7455" w:type="dxa"/>
            <w:gridSpan w:val="4"/>
            <w:tcBorders>
              <w:top w:val="single" w:color="auto" w:sz="4" w:space="0"/>
              <w:left w:val="single" w:color="auto" w:sz="4" w:space="0"/>
              <w:bottom w:val="single" w:color="auto" w:sz="4" w:space="0"/>
              <w:right w:val="single" w:color="000000" w:sz="4" w:space="0"/>
            </w:tcBorders>
            <w:vAlign w:val="center"/>
          </w:tcPr>
          <w:p w14:paraId="28E138C6">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具  体  内  容</w:t>
            </w:r>
          </w:p>
        </w:tc>
        <w:tc>
          <w:tcPr>
            <w:tcW w:w="665" w:type="dxa"/>
            <w:tcBorders>
              <w:top w:val="nil"/>
              <w:left w:val="nil"/>
              <w:bottom w:val="single" w:color="auto" w:sz="4" w:space="0"/>
              <w:right w:val="single" w:color="auto" w:sz="4" w:space="0"/>
            </w:tcBorders>
            <w:vAlign w:val="center"/>
          </w:tcPr>
          <w:p w14:paraId="20FB6D30">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评分</w:t>
            </w:r>
          </w:p>
        </w:tc>
      </w:tr>
      <w:tr w14:paraId="23B5D53B">
        <w:tblPrEx>
          <w:tblCellMar>
            <w:top w:w="0" w:type="dxa"/>
            <w:left w:w="108" w:type="dxa"/>
            <w:bottom w:w="0" w:type="dxa"/>
            <w:right w:w="108" w:type="dxa"/>
          </w:tblCellMar>
        </w:tblPrEx>
        <w:trPr>
          <w:trHeight w:val="1359" w:hRule="exact"/>
          <w:jc w:val="center"/>
        </w:trPr>
        <w:tc>
          <w:tcPr>
            <w:tcW w:w="940" w:type="dxa"/>
            <w:tcBorders>
              <w:top w:val="nil"/>
              <w:left w:val="single" w:color="auto" w:sz="4" w:space="0"/>
              <w:bottom w:val="single" w:color="auto" w:sz="4" w:space="0"/>
              <w:right w:val="single" w:color="auto" w:sz="4" w:space="0"/>
            </w:tcBorders>
            <w:vAlign w:val="center"/>
          </w:tcPr>
          <w:p w14:paraId="4B668752">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业务</w:t>
            </w:r>
          </w:p>
          <w:p w14:paraId="482AE4F5">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水平</w:t>
            </w:r>
          </w:p>
        </w:tc>
        <w:tc>
          <w:tcPr>
            <w:tcW w:w="640" w:type="dxa"/>
            <w:tcBorders>
              <w:top w:val="nil"/>
              <w:left w:val="single" w:color="auto" w:sz="4" w:space="0"/>
              <w:bottom w:val="single" w:color="000000" w:sz="4" w:space="0"/>
              <w:right w:val="single" w:color="auto" w:sz="4" w:space="0"/>
            </w:tcBorders>
            <w:vAlign w:val="center"/>
          </w:tcPr>
          <w:p w14:paraId="15643AA3">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7455" w:type="dxa"/>
            <w:gridSpan w:val="4"/>
            <w:tcBorders>
              <w:top w:val="single" w:color="auto" w:sz="4" w:space="0"/>
              <w:left w:val="nil"/>
              <w:bottom w:val="single" w:color="auto" w:sz="4" w:space="0"/>
              <w:right w:val="single" w:color="000000" w:sz="4" w:space="0"/>
            </w:tcBorders>
            <w:vAlign w:val="center"/>
          </w:tcPr>
          <w:p w14:paraId="15ACDAB7">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对施工图设计文件审查单位服务过程中专业人员配置的结构、数量，人员业务能力，对国家现行有关法律和法规、行业技术标准、规范、规程、规定了解程度等进行评价。</w:t>
            </w:r>
          </w:p>
        </w:tc>
        <w:tc>
          <w:tcPr>
            <w:tcW w:w="665" w:type="dxa"/>
            <w:tcBorders>
              <w:top w:val="nil"/>
              <w:left w:val="nil"/>
              <w:bottom w:val="single" w:color="auto" w:sz="4" w:space="0"/>
              <w:right w:val="single" w:color="auto" w:sz="4" w:space="0"/>
            </w:tcBorders>
            <w:vAlign w:val="center"/>
          </w:tcPr>
          <w:p w14:paraId="034939DA">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F90B04C">
        <w:tblPrEx>
          <w:tblCellMar>
            <w:top w:w="0" w:type="dxa"/>
            <w:left w:w="108" w:type="dxa"/>
            <w:bottom w:w="0" w:type="dxa"/>
            <w:right w:w="108" w:type="dxa"/>
          </w:tblCellMar>
        </w:tblPrEx>
        <w:trPr>
          <w:trHeight w:val="1359" w:hRule="exact"/>
          <w:jc w:val="center"/>
        </w:trPr>
        <w:tc>
          <w:tcPr>
            <w:tcW w:w="940" w:type="dxa"/>
            <w:tcBorders>
              <w:top w:val="nil"/>
              <w:left w:val="single" w:color="auto" w:sz="4" w:space="0"/>
              <w:bottom w:val="single" w:color="auto" w:sz="4" w:space="0"/>
              <w:right w:val="single" w:color="auto" w:sz="4" w:space="0"/>
            </w:tcBorders>
            <w:vAlign w:val="center"/>
          </w:tcPr>
          <w:p w14:paraId="1CDC6E07">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工作</w:t>
            </w:r>
          </w:p>
          <w:p w14:paraId="6800D2A7">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效率</w:t>
            </w:r>
          </w:p>
        </w:tc>
        <w:tc>
          <w:tcPr>
            <w:tcW w:w="640" w:type="dxa"/>
            <w:tcBorders>
              <w:top w:val="nil"/>
              <w:left w:val="single" w:color="auto" w:sz="4" w:space="0"/>
              <w:bottom w:val="single" w:color="000000" w:sz="4" w:space="0"/>
              <w:right w:val="single" w:color="auto" w:sz="4" w:space="0"/>
            </w:tcBorders>
            <w:vAlign w:val="center"/>
          </w:tcPr>
          <w:p w14:paraId="47A5093A">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7455" w:type="dxa"/>
            <w:gridSpan w:val="4"/>
            <w:tcBorders>
              <w:top w:val="single" w:color="auto" w:sz="4" w:space="0"/>
              <w:left w:val="nil"/>
              <w:bottom w:val="single" w:color="auto" w:sz="4" w:space="0"/>
              <w:right w:val="single" w:color="000000" w:sz="4" w:space="0"/>
            </w:tcBorders>
            <w:vAlign w:val="center"/>
          </w:tcPr>
          <w:p w14:paraId="391EAC6D">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对施工图设计文件审查单位接受委托开展施工图审查活动的响应时间，技术性审查效率，取得施工图设计文件审查备案凭证的时间进行评价。</w:t>
            </w:r>
          </w:p>
        </w:tc>
        <w:tc>
          <w:tcPr>
            <w:tcW w:w="665" w:type="dxa"/>
            <w:tcBorders>
              <w:top w:val="nil"/>
              <w:left w:val="nil"/>
              <w:bottom w:val="single" w:color="auto" w:sz="4" w:space="0"/>
              <w:right w:val="single" w:color="auto" w:sz="4" w:space="0"/>
            </w:tcBorders>
            <w:vAlign w:val="center"/>
          </w:tcPr>
          <w:p w14:paraId="57AB9A5F">
            <w:pPr>
              <w:widowControl/>
              <w:rPr>
                <w:rFonts w:ascii="宋体" w:hAnsi="宋体" w:eastAsia="宋体" w:cs="宋体"/>
                <w:color w:val="auto"/>
                <w:szCs w:val="21"/>
                <w:highlight w:val="none"/>
              </w:rPr>
            </w:pPr>
          </w:p>
        </w:tc>
      </w:tr>
      <w:tr w14:paraId="0CA5A1AF">
        <w:tblPrEx>
          <w:tblCellMar>
            <w:top w:w="0" w:type="dxa"/>
            <w:left w:w="108" w:type="dxa"/>
            <w:bottom w:w="0" w:type="dxa"/>
            <w:right w:w="108" w:type="dxa"/>
          </w:tblCellMar>
        </w:tblPrEx>
        <w:trPr>
          <w:trHeight w:val="1327" w:hRule="exact"/>
          <w:jc w:val="center"/>
        </w:trPr>
        <w:tc>
          <w:tcPr>
            <w:tcW w:w="940" w:type="dxa"/>
            <w:tcBorders>
              <w:top w:val="nil"/>
              <w:left w:val="single" w:color="auto" w:sz="4" w:space="0"/>
              <w:bottom w:val="single" w:color="000000" w:sz="4" w:space="0"/>
              <w:right w:val="single" w:color="auto" w:sz="4" w:space="0"/>
            </w:tcBorders>
            <w:vAlign w:val="center"/>
          </w:tcPr>
          <w:p w14:paraId="36D5B351">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完成</w:t>
            </w:r>
          </w:p>
          <w:p w14:paraId="2C6D268A">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质量</w:t>
            </w:r>
          </w:p>
        </w:tc>
        <w:tc>
          <w:tcPr>
            <w:tcW w:w="640" w:type="dxa"/>
            <w:tcBorders>
              <w:top w:val="nil"/>
              <w:left w:val="single" w:color="auto" w:sz="4" w:space="0"/>
              <w:bottom w:val="single" w:color="000000" w:sz="4" w:space="0"/>
              <w:right w:val="single" w:color="auto" w:sz="4" w:space="0"/>
            </w:tcBorders>
            <w:vAlign w:val="center"/>
          </w:tcPr>
          <w:p w14:paraId="06A3B3AF">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7455" w:type="dxa"/>
            <w:gridSpan w:val="4"/>
            <w:tcBorders>
              <w:top w:val="single" w:color="auto" w:sz="4" w:space="0"/>
              <w:left w:val="nil"/>
              <w:bottom w:val="single" w:color="auto" w:sz="4" w:space="0"/>
              <w:right w:val="single" w:color="000000" w:sz="4" w:space="0"/>
            </w:tcBorders>
            <w:vAlign w:val="center"/>
          </w:tcPr>
          <w:p w14:paraId="5FC106B8">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对施工图设计文件审查单位项目组对建设项目的理解程度，</w:t>
            </w:r>
            <w:r>
              <w:rPr>
                <w:rFonts w:hint="eastAsia" w:ascii="宋体" w:hAnsi="宋体" w:eastAsia="宋体" w:cs="宋体"/>
                <w:bCs/>
                <w:color w:val="auto"/>
                <w:szCs w:val="21"/>
                <w:highlight w:val="none"/>
              </w:rPr>
              <w:t>技术及优化设计咨询、优化设计方案，降低建筑成本，消除重大设计错误，</w:t>
            </w:r>
            <w:r>
              <w:rPr>
                <w:rFonts w:hint="eastAsia" w:ascii="宋体" w:hAnsi="宋体" w:eastAsia="宋体" w:cs="宋体"/>
                <w:color w:val="auto"/>
                <w:szCs w:val="21"/>
                <w:highlight w:val="none"/>
              </w:rPr>
              <w:t>对设计文件不清晰的内容等处理方式，审查成果文件真实性、完整性、准确性，以及建设主管部门对本次审查备案的评审结论进行评价。</w:t>
            </w:r>
          </w:p>
        </w:tc>
        <w:tc>
          <w:tcPr>
            <w:tcW w:w="665" w:type="dxa"/>
            <w:tcBorders>
              <w:top w:val="nil"/>
              <w:left w:val="nil"/>
              <w:bottom w:val="single" w:color="auto" w:sz="4" w:space="0"/>
              <w:right w:val="single" w:color="auto" w:sz="4" w:space="0"/>
            </w:tcBorders>
            <w:vAlign w:val="center"/>
          </w:tcPr>
          <w:p w14:paraId="18212133">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DF25AF8">
        <w:tblPrEx>
          <w:tblCellMar>
            <w:top w:w="0" w:type="dxa"/>
            <w:left w:w="108" w:type="dxa"/>
            <w:bottom w:w="0" w:type="dxa"/>
            <w:right w:w="108" w:type="dxa"/>
          </w:tblCellMar>
        </w:tblPrEx>
        <w:trPr>
          <w:trHeight w:val="1559" w:hRule="exact"/>
          <w:jc w:val="center"/>
        </w:trPr>
        <w:tc>
          <w:tcPr>
            <w:tcW w:w="940" w:type="dxa"/>
            <w:tcBorders>
              <w:top w:val="nil"/>
              <w:left w:val="single" w:color="auto" w:sz="4" w:space="0"/>
              <w:bottom w:val="single" w:color="000000" w:sz="4" w:space="0"/>
              <w:right w:val="single" w:color="auto" w:sz="4" w:space="0"/>
            </w:tcBorders>
            <w:vAlign w:val="center"/>
          </w:tcPr>
          <w:p w14:paraId="175A9BAE">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w:t>
            </w:r>
          </w:p>
          <w:p w14:paraId="765E25ED">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水平</w:t>
            </w:r>
          </w:p>
        </w:tc>
        <w:tc>
          <w:tcPr>
            <w:tcW w:w="640" w:type="dxa"/>
            <w:tcBorders>
              <w:top w:val="nil"/>
              <w:left w:val="single" w:color="auto" w:sz="4" w:space="0"/>
              <w:bottom w:val="single" w:color="000000" w:sz="4" w:space="0"/>
              <w:right w:val="single" w:color="auto" w:sz="4" w:space="0"/>
            </w:tcBorders>
            <w:vAlign w:val="center"/>
          </w:tcPr>
          <w:p w14:paraId="3081FDC5">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7455" w:type="dxa"/>
            <w:gridSpan w:val="4"/>
            <w:tcBorders>
              <w:top w:val="single" w:color="auto" w:sz="4" w:space="0"/>
              <w:left w:val="nil"/>
              <w:bottom w:val="single" w:color="auto" w:sz="4" w:space="0"/>
              <w:right w:val="single" w:color="000000" w:sz="4" w:space="0"/>
            </w:tcBorders>
            <w:vAlign w:val="center"/>
          </w:tcPr>
          <w:p w14:paraId="6EDD6074">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对施工图设计文件审查单位服务的规范性进行评价，包括是否能认真执行有关法律和法规、行业技术标准、规范、规程、规定等；如施工图设计文件经审查不合格的，协助委托人要求本项目的勘察、设计单位进行修改；跟建设主管部门是否保持有效的沟通，顺利完成施工图设计文件审查备案。</w:t>
            </w:r>
          </w:p>
        </w:tc>
        <w:tc>
          <w:tcPr>
            <w:tcW w:w="665" w:type="dxa"/>
            <w:tcBorders>
              <w:top w:val="nil"/>
              <w:left w:val="nil"/>
              <w:bottom w:val="single" w:color="auto" w:sz="4" w:space="0"/>
              <w:right w:val="single" w:color="auto" w:sz="4" w:space="0"/>
            </w:tcBorders>
            <w:vAlign w:val="center"/>
          </w:tcPr>
          <w:p w14:paraId="3BECDEC9">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552CC1D">
        <w:tblPrEx>
          <w:tblCellMar>
            <w:top w:w="0" w:type="dxa"/>
            <w:left w:w="108" w:type="dxa"/>
            <w:bottom w:w="0" w:type="dxa"/>
            <w:right w:w="108" w:type="dxa"/>
          </w:tblCellMar>
        </w:tblPrEx>
        <w:trPr>
          <w:trHeight w:val="1121" w:hRule="exact"/>
          <w:jc w:val="center"/>
        </w:trPr>
        <w:tc>
          <w:tcPr>
            <w:tcW w:w="940" w:type="dxa"/>
            <w:tcBorders>
              <w:top w:val="nil"/>
              <w:left w:val="single" w:color="auto" w:sz="4" w:space="0"/>
              <w:bottom w:val="single" w:color="000000" w:sz="4" w:space="0"/>
              <w:right w:val="single" w:color="auto" w:sz="4" w:space="0"/>
            </w:tcBorders>
            <w:vAlign w:val="center"/>
          </w:tcPr>
          <w:p w14:paraId="423A0EA7">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职业道德评价</w:t>
            </w:r>
          </w:p>
        </w:tc>
        <w:tc>
          <w:tcPr>
            <w:tcW w:w="640" w:type="dxa"/>
            <w:tcBorders>
              <w:top w:val="nil"/>
              <w:left w:val="single" w:color="auto" w:sz="4" w:space="0"/>
              <w:bottom w:val="single" w:color="000000" w:sz="4" w:space="0"/>
              <w:right w:val="single" w:color="auto" w:sz="4" w:space="0"/>
            </w:tcBorders>
            <w:vAlign w:val="center"/>
          </w:tcPr>
          <w:p w14:paraId="757E648D">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7455" w:type="dxa"/>
            <w:gridSpan w:val="4"/>
            <w:tcBorders>
              <w:top w:val="single" w:color="auto" w:sz="4" w:space="0"/>
              <w:left w:val="nil"/>
              <w:bottom w:val="single" w:color="auto" w:sz="4" w:space="0"/>
              <w:right w:val="single" w:color="000000" w:sz="4" w:space="0"/>
            </w:tcBorders>
            <w:vAlign w:val="center"/>
          </w:tcPr>
          <w:p w14:paraId="670EFAD2">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对施工图设计文件审查单位廉政建设实施，维护国家利益、公众权益，诚信、客观、公平、公正完成咨询任务的情况进行评价。</w:t>
            </w:r>
          </w:p>
        </w:tc>
        <w:tc>
          <w:tcPr>
            <w:tcW w:w="665" w:type="dxa"/>
            <w:tcBorders>
              <w:top w:val="nil"/>
              <w:left w:val="nil"/>
              <w:bottom w:val="single" w:color="auto" w:sz="4" w:space="0"/>
              <w:right w:val="single" w:color="auto" w:sz="4" w:space="0"/>
            </w:tcBorders>
            <w:vAlign w:val="center"/>
          </w:tcPr>
          <w:p w14:paraId="262071BC">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E7A06AE">
        <w:tblPrEx>
          <w:tblCellMar>
            <w:top w:w="0" w:type="dxa"/>
            <w:left w:w="108" w:type="dxa"/>
            <w:bottom w:w="0" w:type="dxa"/>
            <w:right w:w="108" w:type="dxa"/>
          </w:tblCellMar>
        </w:tblPrEx>
        <w:trPr>
          <w:trHeight w:val="1116" w:hRule="exact"/>
          <w:jc w:val="center"/>
        </w:trPr>
        <w:tc>
          <w:tcPr>
            <w:tcW w:w="940" w:type="dxa"/>
            <w:tcBorders>
              <w:top w:val="nil"/>
              <w:left w:val="single" w:color="auto" w:sz="4" w:space="0"/>
              <w:bottom w:val="single" w:color="000000" w:sz="4" w:space="0"/>
              <w:right w:val="single" w:color="auto" w:sz="4" w:space="0"/>
            </w:tcBorders>
            <w:vAlign w:val="center"/>
          </w:tcPr>
          <w:p w14:paraId="05D9E538">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服务态度</w:t>
            </w:r>
          </w:p>
        </w:tc>
        <w:tc>
          <w:tcPr>
            <w:tcW w:w="640" w:type="dxa"/>
            <w:tcBorders>
              <w:top w:val="nil"/>
              <w:left w:val="single" w:color="auto" w:sz="4" w:space="0"/>
              <w:bottom w:val="single" w:color="000000" w:sz="4" w:space="0"/>
              <w:right w:val="single" w:color="auto" w:sz="4" w:space="0"/>
            </w:tcBorders>
            <w:vAlign w:val="center"/>
          </w:tcPr>
          <w:p w14:paraId="66E73F37">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7455" w:type="dxa"/>
            <w:gridSpan w:val="4"/>
            <w:tcBorders>
              <w:top w:val="single" w:color="auto" w:sz="4" w:space="0"/>
              <w:left w:val="nil"/>
              <w:bottom w:val="single" w:color="auto" w:sz="4" w:space="0"/>
              <w:right w:val="single" w:color="000000" w:sz="4" w:space="0"/>
            </w:tcBorders>
            <w:vAlign w:val="center"/>
          </w:tcPr>
          <w:p w14:paraId="70AC6F12">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对施工图设计文件审查单位服务人员日常工作的服务态度，项目服务过程中是否为委托人提出优化设计方案、项目管理等合理化建议，以及严格按委托人的计划时间完成施工图设计文件审查任务，情况进行评价。</w:t>
            </w:r>
          </w:p>
        </w:tc>
        <w:tc>
          <w:tcPr>
            <w:tcW w:w="665" w:type="dxa"/>
            <w:tcBorders>
              <w:top w:val="nil"/>
              <w:left w:val="nil"/>
              <w:bottom w:val="single" w:color="auto" w:sz="4" w:space="0"/>
              <w:right w:val="single" w:color="auto" w:sz="4" w:space="0"/>
            </w:tcBorders>
            <w:vAlign w:val="center"/>
          </w:tcPr>
          <w:p w14:paraId="7B64D8B4">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16D23EB">
        <w:tblPrEx>
          <w:tblCellMar>
            <w:top w:w="0" w:type="dxa"/>
            <w:left w:w="108" w:type="dxa"/>
            <w:bottom w:w="0" w:type="dxa"/>
            <w:right w:w="108" w:type="dxa"/>
          </w:tblCellMar>
        </w:tblPrEx>
        <w:trPr>
          <w:trHeight w:val="367" w:hRule="atLeast"/>
          <w:jc w:val="center"/>
        </w:trPr>
        <w:tc>
          <w:tcPr>
            <w:tcW w:w="9035" w:type="dxa"/>
            <w:gridSpan w:val="6"/>
            <w:tcBorders>
              <w:top w:val="single" w:color="auto" w:sz="4" w:space="0"/>
              <w:left w:val="single" w:color="auto" w:sz="4" w:space="0"/>
              <w:bottom w:val="single" w:color="auto" w:sz="4" w:space="0"/>
              <w:right w:val="single" w:color="000000" w:sz="4" w:space="0"/>
            </w:tcBorders>
            <w:vAlign w:val="center"/>
          </w:tcPr>
          <w:p w14:paraId="37FB9CEE">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665" w:type="dxa"/>
            <w:tcBorders>
              <w:top w:val="nil"/>
              <w:left w:val="nil"/>
              <w:bottom w:val="single" w:color="auto" w:sz="4" w:space="0"/>
              <w:right w:val="single" w:color="auto" w:sz="4" w:space="0"/>
            </w:tcBorders>
            <w:vAlign w:val="center"/>
          </w:tcPr>
          <w:p w14:paraId="08452F19">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5AADDC3">
        <w:tblPrEx>
          <w:tblCellMar>
            <w:top w:w="0" w:type="dxa"/>
            <w:left w:w="108" w:type="dxa"/>
            <w:bottom w:w="0" w:type="dxa"/>
            <w:right w:w="108" w:type="dxa"/>
          </w:tblCellMar>
        </w:tblPrEx>
        <w:trPr>
          <w:trHeight w:val="771"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D2C0C38">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评价人员签名                </w:t>
            </w:r>
          </w:p>
        </w:tc>
        <w:tc>
          <w:tcPr>
            <w:tcW w:w="8760" w:type="dxa"/>
            <w:gridSpan w:val="6"/>
            <w:tcBorders>
              <w:top w:val="single" w:color="auto" w:sz="4" w:space="0"/>
              <w:left w:val="nil"/>
              <w:bottom w:val="single" w:color="auto" w:sz="4" w:space="0"/>
              <w:right w:val="single" w:color="000000" w:sz="4" w:space="0"/>
            </w:tcBorders>
            <w:vAlign w:val="center"/>
          </w:tcPr>
          <w:p w14:paraId="1C965F2D">
            <w:pPr>
              <w:widowControl/>
              <w:jc w:val="center"/>
              <w:rPr>
                <w:rFonts w:ascii="宋体" w:hAnsi="宋体" w:eastAsia="宋体" w:cs="宋体"/>
                <w:color w:val="auto"/>
                <w:szCs w:val="21"/>
                <w:highlight w:val="none"/>
              </w:rPr>
            </w:pPr>
          </w:p>
        </w:tc>
      </w:tr>
    </w:tbl>
    <w:p w14:paraId="1B0F149B">
      <w:pPr>
        <w:spacing w:line="360" w:lineRule="auto"/>
        <w:ind w:firstLine="420" w:firstLineChars="200"/>
        <w:rPr>
          <w:rFonts w:ascii="宋体" w:hAnsi="宋体" w:eastAsia="宋体" w:cs="宋体"/>
          <w:color w:val="auto"/>
          <w:szCs w:val="21"/>
          <w:highlight w:val="none"/>
        </w:rPr>
      </w:pPr>
    </w:p>
    <w:p w14:paraId="25C85625">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9" w:name="_Toc11281_WPSOffice_Level1"/>
      <w:bookmarkStart w:id="370" w:name="_Toc142508359"/>
      <w:bookmarkStart w:id="371" w:name="_Toc20401"/>
      <w:bookmarkStart w:id="372" w:name="_Toc486167707"/>
      <w:bookmarkStart w:id="373" w:name="_Toc25251"/>
      <w:bookmarkStart w:id="374" w:name="_Toc16287"/>
      <w:bookmarkStart w:id="375" w:name="_Toc450662892"/>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69"/>
      <w:bookmarkEnd w:id="370"/>
      <w:bookmarkEnd w:id="371"/>
      <w:bookmarkEnd w:id="372"/>
      <w:bookmarkEnd w:id="373"/>
      <w:bookmarkEnd w:id="374"/>
      <w:bookmarkEnd w:id="375"/>
    </w:p>
    <w:p w14:paraId="62555E4F">
      <w:pPr>
        <w:autoSpaceDE w:val="0"/>
        <w:autoSpaceDN w:val="0"/>
        <w:adjustRightInd w:val="0"/>
        <w:spacing w:line="360" w:lineRule="auto"/>
        <w:jc w:val="center"/>
        <w:rPr>
          <w:rFonts w:ascii="宋体" w:hAnsi="宋体" w:eastAsia="宋体" w:cs="Times New Roman"/>
          <w:b/>
          <w:color w:val="auto"/>
          <w:kern w:val="0"/>
          <w:sz w:val="52"/>
          <w:szCs w:val="96"/>
          <w:highlight w:val="none"/>
        </w:rPr>
      </w:pPr>
      <w:r>
        <w:rPr>
          <w:rFonts w:hint="eastAsia" w:ascii="宋体" w:hAnsi="宋体" w:eastAsia="宋体" w:cs="Times New Roman"/>
          <w:b/>
          <w:color w:val="auto"/>
          <w:kern w:val="0"/>
          <w:sz w:val="52"/>
          <w:szCs w:val="96"/>
          <w:highlight w:val="none"/>
        </w:rPr>
        <w:t>东莞市水务集团建设管理有限公司2024-2025年工程项目施工图审查定点服务单位采购项目</w:t>
      </w:r>
    </w:p>
    <w:p w14:paraId="092F2728">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21A93D1C">
      <w:pPr>
        <w:autoSpaceDE w:val="0"/>
        <w:autoSpaceDN w:val="0"/>
        <w:adjustRightInd w:val="0"/>
        <w:spacing w:before="1141" w:beforeLines="350" w:after="489"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65E05947">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7FCB93ED">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DF5B844">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97BAA90">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DF8036D">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C203132">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rPr>
        <w:t xml:space="preserve">东莞市水务集团建设管理有限公司 </w:t>
      </w:r>
      <w:r>
        <w:rPr>
          <w:rFonts w:ascii="宋体" w:hAnsi="宋体" w:eastAsia="宋体" w:cs="Times New Roman"/>
          <w:b/>
          <w:bCs/>
          <w:color w:val="auto"/>
          <w:kern w:val="0"/>
          <w:sz w:val="28"/>
          <w:szCs w:val="28"/>
          <w:highlight w:val="none"/>
        </w:rPr>
        <w:t xml:space="preserve"> </w:t>
      </w:r>
    </w:p>
    <w:p w14:paraId="2D209FC2">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164AC256">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5C92F3CC">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7435353E">
      <w:pPr>
        <w:pageBreakBefore/>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b/>
          <w:bCs/>
          <w:color w:val="auto"/>
          <w:szCs w:val="21"/>
          <w:highlight w:val="none"/>
        </w:rPr>
        <w:t>发包人</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7113A6EC">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b/>
          <w:bCs/>
          <w:color w:val="auto"/>
          <w:szCs w:val="21"/>
          <w:highlight w:val="none"/>
        </w:rPr>
        <w:t>承包人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592887C">
      <w:pPr>
        <w:snapToGrid w:val="0"/>
        <w:spacing w:line="360" w:lineRule="auto"/>
        <w:ind w:firstLine="420" w:firstLineChars="200"/>
        <w:rPr>
          <w:rFonts w:ascii="宋体" w:hAnsi="宋体" w:eastAsia="宋体" w:cs="宋体"/>
          <w:color w:val="auto"/>
          <w:szCs w:val="21"/>
          <w:highlight w:val="none"/>
        </w:rPr>
      </w:pPr>
    </w:p>
    <w:p w14:paraId="452AED62">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日通知的东莞市水务集团建设管理有限公司2024-2025年工程项目施工图审查定点服务单位采购项目中标结果（招标编号：0832-SFCX24DG143C）和招标文件的要求，经双方协商一致，签订本合同。</w:t>
      </w:r>
    </w:p>
    <w:p w14:paraId="34711859">
      <w:pPr>
        <w:snapToGrid w:val="0"/>
        <w:spacing w:line="360" w:lineRule="auto"/>
        <w:ind w:firstLine="420" w:firstLineChars="200"/>
        <w:rPr>
          <w:rFonts w:ascii="宋体" w:hAnsi="宋体" w:eastAsia="宋体" w:cs="宋体"/>
          <w:color w:val="auto"/>
          <w:szCs w:val="21"/>
          <w:highlight w:val="none"/>
        </w:rPr>
      </w:pPr>
    </w:p>
    <w:p w14:paraId="51730798">
      <w:pPr>
        <w:snapToGrid w:val="0"/>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第一条 服务要求</w:t>
      </w:r>
    </w:p>
    <w:p w14:paraId="2AD640A3">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（一）服务范围</w:t>
      </w:r>
    </w:p>
    <w:p w14:paraId="6E969A2F">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对甲方工程项目提供施工图审查服务，包括但不限于施工图设计文件(含勘察文件)、工程变更的施工图（勘察）审查（如有且需要时），以及办理相关部门备案、组织相关的评审(若需要时)等。</w:t>
      </w:r>
    </w:p>
    <w:p w14:paraId="1FA0D84E">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w:t>
      </w:r>
      <w:r>
        <w:rPr>
          <w:rFonts w:hint="eastAsia" w:ascii="宋体" w:hAnsi="宋体" w:eastAsia="宋体" w:cs="宋体"/>
          <w:b/>
          <w:color w:val="auto"/>
          <w:szCs w:val="21"/>
          <w:highlight w:val="none"/>
        </w:rPr>
        <w:t>除本合同外，甲方按工程项目分别与乙方签订服务合同（下称“单项合同”），单独结算。甲方自建项目，由甲方与乙方双方签订合同；甲方代建的项目，由甲方、乙方、代建项目业主方共同签订三方合同。单项合同签订后，作为本合同的附件，与本合同同具法律效力。本合同内容与单项合同内容相冲突的，以单项合同为准。</w:t>
      </w:r>
    </w:p>
    <w:p w14:paraId="00C6FF7E">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（三）服务内容</w:t>
      </w:r>
    </w:p>
    <w:p w14:paraId="2433A61A">
      <w:pPr>
        <w:pStyle w:val="80"/>
        <w:spacing w:line="360" w:lineRule="auto"/>
        <w:ind w:firstLine="422"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根据法律、法规、规章规定要求开展审核工作，包括但不限于施工图设计文件（含勘察文件）、</w:t>
      </w:r>
      <w:r>
        <w:rPr>
          <w:rFonts w:hint="eastAsia" w:ascii="宋体" w:hAnsi="宋体" w:eastAsia="宋体" w:cs="宋体"/>
          <w:bCs/>
          <w:color w:val="auto"/>
          <w:szCs w:val="21"/>
          <w:highlight w:val="none"/>
        </w:rPr>
        <w:t>工程变更的施工图（勘察）审查（如有且需要时）</w:t>
      </w:r>
      <w:r>
        <w:rPr>
          <w:rFonts w:hint="eastAsia" w:ascii="宋体" w:hAnsi="宋体" w:eastAsia="宋体" w:cs="宋体"/>
          <w:color w:val="auto"/>
          <w:szCs w:val="21"/>
          <w:highlight w:val="none"/>
        </w:rPr>
        <w:t>，以及办理相关部门备案、组织相关的评审（若需要时）等。</w:t>
      </w:r>
    </w:p>
    <w:p w14:paraId="028FB925">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乙方提供的设备、人员及其他材料，数量及技术性能必须满足招标文件、本合同的各项要求及乙方的投标承诺。如原招标文件的各项要求及乙方的投标承诺有设备、人员及其他材料投入不能满足服务的实际需要时，乙方必须根据服务的需要，自行增加相应的设备及人员，并承担相应费用。</w:t>
      </w:r>
    </w:p>
    <w:p w14:paraId="6864099A">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（五）乙方提供施工图设计文件审查服务不得低于国家标准、招标文件、本合同的要求及投标文件承诺的标准。</w:t>
      </w:r>
    </w:p>
    <w:p w14:paraId="6F6EF3C9">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（六）服务期限：</w:t>
      </w:r>
    </w:p>
    <w:p w14:paraId="78404F1A">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1、自合同签订之日起至2025年12月31日。</w:t>
      </w:r>
    </w:p>
    <w:p w14:paraId="0A8DBAD8">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2、本合同服务期满后，如甲方需委托乙方继续开展服务范围内的服务时，经双方洽商同意及签订补充协议后，甲方可以按合同约定的计价方式向乙方续期采购服务，续期期限原则上不超过3个月。</w:t>
      </w:r>
    </w:p>
    <w:p w14:paraId="758DA75F">
      <w:pPr>
        <w:spacing w:line="360" w:lineRule="auto"/>
        <w:ind w:firstLine="420" w:firstLineChars="200"/>
        <w:rPr>
          <w:rFonts w:ascii="宋体" w:hAnsi="宋体" w:eastAsia="宋体" w:cs="宋体"/>
          <w:b/>
          <w:bCs/>
          <w:color w:val="auto"/>
          <w:szCs w:val="21"/>
          <w:highlight w:val="none"/>
        </w:rPr>
      </w:pPr>
      <w:r>
        <w:rPr>
          <w:rFonts w:hint="eastAsia" w:ascii="宋体" w:hAnsi="宋体" w:eastAsia="宋体" w:cs="宋体"/>
          <w:color w:val="auto"/>
          <w:szCs w:val="21"/>
          <w:highlight w:val="none"/>
        </w:rPr>
        <w:t>（七）</w:t>
      </w:r>
      <w:r>
        <w:rPr>
          <w:rFonts w:hint="eastAsia" w:ascii="宋体" w:hAnsi="宋体" w:eastAsia="宋体" w:cs="宋体"/>
          <w:b/>
          <w:bCs/>
          <w:color w:val="auto"/>
          <w:szCs w:val="21"/>
          <w:highlight w:val="none"/>
        </w:rPr>
        <w:t>本合同的签订仅代表乙方在协议服务期限内取得甲方分配具体单项项目的资格，并不代表乙方必然取得具体单项项目服务的权利，甲方有权根据实际情况另行委托有资质的第三方进行单项项目的施工图审查服务。如乙方在协议服务期限内取得的服务费总金额少于本项目</w:t>
      </w:r>
      <w:r>
        <w:rPr>
          <w:rFonts w:hint="eastAsia" w:ascii="宋体" w:hAnsi="宋体" w:eastAsia="宋体" w:cs="Times New Roman"/>
          <w:b/>
          <w:bCs/>
          <w:color w:val="auto"/>
          <w:szCs w:val="21"/>
          <w:highlight w:val="none"/>
          <w:u w:val="single"/>
        </w:rPr>
        <w:t>暂定含税总采购金额，乙方不得</w:t>
      </w:r>
      <w:r>
        <w:rPr>
          <w:rFonts w:hint="eastAsia" w:ascii="宋体" w:hAnsi="宋体" w:eastAsia="宋体" w:cs="宋体"/>
          <w:b/>
          <w:bCs/>
          <w:color w:val="auto"/>
          <w:szCs w:val="21"/>
          <w:highlight w:val="none"/>
        </w:rPr>
        <w:t>以此为由向甲方追讨任何费用。</w:t>
      </w:r>
    </w:p>
    <w:p w14:paraId="70E7BC3F">
      <w:pPr>
        <w:snapToGrid w:val="0"/>
        <w:spacing w:line="360" w:lineRule="auto"/>
        <w:ind w:firstLine="420" w:firstLineChars="200"/>
        <w:rPr>
          <w:rFonts w:ascii="宋体" w:hAnsi="宋体" w:eastAsia="宋体" w:cs="宋体"/>
          <w:color w:val="auto"/>
          <w:szCs w:val="21"/>
          <w:highlight w:val="none"/>
        </w:rPr>
      </w:pPr>
    </w:p>
    <w:p w14:paraId="3FF2F80A">
      <w:pPr>
        <w:snapToGrid w:val="0"/>
        <w:spacing w:line="360" w:lineRule="auto"/>
        <w:ind w:firstLine="420" w:firstLineChars="200"/>
        <w:rPr>
          <w:rFonts w:ascii="宋体" w:hAnsi="宋体" w:eastAsia="宋体" w:cs="宋体"/>
          <w:color w:val="auto"/>
          <w:szCs w:val="21"/>
          <w:highlight w:val="none"/>
        </w:rPr>
      </w:pPr>
    </w:p>
    <w:p w14:paraId="444BCB63">
      <w:pPr>
        <w:snapToGrid w:val="0"/>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第二条 服务费用及支付方式</w:t>
      </w:r>
    </w:p>
    <w:p w14:paraId="398AEC1B">
      <w:pPr>
        <w:pStyle w:val="18"/>
        <w:spacing w:line="360" w:lineRule="auto"/>
        <w:ind w:right="0" w:firstLine="422" w:firstLineChars="200"/>
        <w:jc w:val="left"/>
        <w:rPr>
          <w:rFonts w:hAnsi="宋体" w:cs="宋体"/>
          <w:bCs w:val="0"/>
          <w:color w:val="auto"/>
          <w:sz w:val="21"/>
          <w:szCs w:val="21"/>
          <w:highlight w:val="none"/>
          <w:lang w:val="en-US"/>
        </w:rPr>
      </w:pPr>
      <w:r>
        <w:rPr>
          <w:rFonts w:hint="eastAsia" w:hAnsi="宋体" w:cs="宋体"/>
          <w:bCs w:val="0"/>
          <w:color w:val="auto"/>
          <w:sz w:val="21"/>
          <w:szCs w:val="21"/>
          <w:highlight w:val="none"/>
          <w:lang w:val="en-US"/>
        </w:rPr>
        <w:t>（一）收费计费方式</w:t>
      </w:r>
    </w:p>
    <w:p w14:paraId="101E2FB6">
      <w:pPr>
        <w:pStyle w:val="18"/>
        <w:spacing w:line="360" w:lineRule="auto"/>
        <w:ind w:right="0" w:firstLine="420" w:firstLineChars="200"/>
        <w:jc w:val="left"/>
        <w:rPr>
          <w:rFonts w:hAnsi="宋体" w:cs="宋体"/>
          <w:bCs w:val="0"/>
          <w:color w:val="auto"/>
          <w:sz w:val="21"/>
          <w:szCs w:val="21"/>
          <w:highlight w:val="none"/>
          <w:lang w:val="en-US"/>
        </w:rPr>
      </w:pPr>
      <w:r>
        <w:rPr>
          <w:rFonts w:hint="eastAsia" w:hAnsi="宋体" w:cs="宋体"/>
          <w:b w:val="0"/>
          <w:color w:val="auto"/>
          <w:sz w:val="21"/>
          <w:szCs w:val="21"/>
          <w:highlight w:val="none"/>
        </w:rPr>
        <w:t>施工图审查服务中标服务费率为</w:t>
      </w:r>
      <w:r>
        <w:rPr>
          <w:rFonts w:hint="eastAsia" w:hAnsi="宋体" w:cs="宋体"/>
          <w:b w:val="0"/>
          <w:color w:val="auto"/>
          <w:sz w:val="21"/>
          <w:szCs w:val="21"/>
          <w:highlight w:val="none"/>
          <w:u w:val="single"/>
        </w:rPr>
        <w:t xml:space="preserve">    </w:t>
      </w:r>
      <w:r>
        <w:rPr>
          <w:rFonts w:hint="eastAsia" w:hAnsi="宋体" w:cs="宋体"/>
          <w:b w:val="0"/>
          <w:color w:val="auto"/>
          <w:sz w:val="21"/>
          <w:szCs w:val="21"/>
          <w:highlight w:val="none"/>
        </w:rPr>
        <w:t>（大写：</w:t>
      </w:r>
      <w:r>
        <w:rPr>
          <w:rFonts w:hint="eastAsia" w:hAnsi="宋体" w:cs="宋体"/>
          <w:b w:val="0"/>
          <w:color w:val="auto"/>
          <w:sz w:val="21"/>
          <w:szCs w:val="21"/>
          <w:highlight w:val="none"/>
          <w:u w:val="single"/>
        </w:rPr>
        <w:t xml:space="preserve">    </w:t>
      </w:r>
      <w:r>
        <w:rPr>
          <w:rFonts w:hint="eastAsia" w:hAnsi="宋体" w:cs="宋体"/>
          <w:b w:val="0"/>
          <w:color w:val="auto"/>
          <w:sz w:val="21"/>
          <w:szCs w:val="21"/>
          <w:highlight w:val="none"/>
        </w:rPr>
        <w:t>）</w:t>
      </w:r>
      <w:r>
        <w:rPr>
          <w:rFonts w:hint="eastAsia" w:hAnsi="宋体" w:cs="宋体"/>
          <w:color w:val="auto"/>
          <w:sz w:val="21"/>
          <w:szCs w:val="21"/>
          <w:highlight w:val="none"/>
        </w:rPr>
        <w:t>，在合同有效期内，</w:t>
      </w:r>
      <w:r>
        <w:rPr>
          <w:rFonts w:hint="eastAsia" w:hAnsi="宋体" w:cs="宋体"/>
          <w:bCs w:val="0"/>
          <w:color w:val="auto"/>
          <w:sz w:val="21"/>
          <w:szCs w:val="21"/>
          <w:highlight w:val="none"/>
          <w:lang w:val="en-US"/>
        </w:rPr>
        <w:t>中标服务费率</w:t>
      </w:r>
      <w:r>
        <w:rPr>
          <w:rFonts w:hint="eastAsia" w:hAnsi="宋体" w:cs="宋体"/>
          <w:color w:val="auto"/>
          <w:sz w:val="21"/>
          <w:szCs w:val="21"/>
          <w:highlight w:val="none"/>
        </w:rPr>
        <w:t>固定不变。</w:t>
      </w:r>
      <w:r>
        <w:rPr>
          <w:rFonts w:hint="eastAsia" w:hAnsi="宋体" w:cs="宋体"/>
          <w:bCs w:val="0"/>
          <w:color w:val="auto"/>
          <w:sz w:val="21"/>
          <w:szCs w:val="21"/>
          <w:highlight w:val="none"/>
          <w:lang w:val="en-US"/>
        </w:rPr>
        <w:t>工程项目分别签订单项合同，每份单项合同单独结算，实际审查费按如下公式计算：</w:t>
      </w:r>
    </w:p>
    <w:p w14:paraId="4AD484A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（1）工程施工图设计审查费＝（工程设计收费×6.5%×施工图审查服务中标服务费率），施工图审查服务中标服务费率以中标结果为准。</w:t>
      </w:r>
    </w:p>
    <w:p w14:paraId="710787A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bCs/>
          <w:color w:val="auto"/>
          <w:szCs w:val="21"/>
          <w:highlight w:val="none"/>
        </w:rPr>
        <w:t>工程设计收费＝工程设计收费基价×专业调整系数×工程复杂程度系数×附加调整系数×建设项目设计合同中的中标服务费率</w:t>
      </w:r>
      <w:r>
        <w:rPr>
          <w:rFonts w:hint="eastAsia" w:ascii="宋体" w:hAnsi="宋体" w:eastAsia="宋体" w:cs="宋体"/>
          <w:color w:val="auto"/>
          <w:szCs w:val="21"/>
          <w:highlight w:val="none"/>
        </w:rPr>
        <w:t>。（工程设计收费基价按甲方确认的建设项目初步设计概算中的建筑安装工程费、设备与工器具购置费和联合试运转费之和为收费基数，根据《工程勘察设计收费标准》(2002年修订本)附表一《工程设计收费基准价表》采用直线内插法确定。）</w:t>
      </w:r>
    </w:p>
    <w:p w14:paraId="7024C14A">
      <w:pPr>
        <w:pStyle w:val="18"/>
        <w:spacing w:line="360" w:lineRule="auto"/>
        <w:ind w:right="0" w:firstLine="422" w:firstLineChars="200"/>
        <w:jc w:val="left"/>
        <w:rPr>
          <w:rFonts w:hAnsi="宋体" w:cs="宋体"/>
          <w:bCs w:val="0"/>
          <w:color w:val="auto"/>
          <w:sz w:val="21"/>
          <w:szCs w:val="21"/>
          <w:highlight w:val="none"/>
          <w:lang w:val="en-US"/>
        </w:rPr>
      </w:pPr>
      <w:r>
        <w:rPr>
          <w:rFonts w:hint="eastAsia" w:hAnsi="宋体" w:cs="宋体"/>
          <w:bCs w:val="0"/>
          <w:color w:val="auto"/>
          <w:sz w:val="21"/>
          <w:szCs w:val="21"/>
          <w:highlight w:val="none"/>
          <w:lang w:val="en-US"/>
        </w:rPr>
        <w:t>3、上述审查费为包干价，包括但不限于：</w:t>
      </w:r>
    </w:p>
    <w:p w14:paraId="24659B01">
      <w:pPr>
        <w:pStyle w:val="18"/>
        <w:spacing w:line="360" w:lineRule="auto"/>
        <w:ind w:right="0" w:firstLine="422" w:firstLineChars="200"/>
        <w:jc w:val="left"/>
        <w:rPr>
          <w:rFonts w:hAnsi="宋体" w:cs="宋体"/>
          <w:bCs w:val="0"/>
          <w:color w:val="auto"/>
          <w:sz w:val="21"/>
          <w:szCs w:val="21"/>
          <w:highlight w:val="none"/>
          <w:lang w:val="en-US"/>
        </w:rPr>
      </w:pPr>
      <w:r>
        <w:rPr>
          <w:rFonts w:hint="eastAsia" w:hAnsi="宋体" w:cs="宋体"/>
          <w:bCs w:val="0"/>
          <w:color w:val="auto"/>
          <w:sz w:val="21"/>
          <w:szCs w:val="21"/>
          <w:highlight w:val="none"/>
          <w:lang w:val="en-US"/>
        </w:rPr>
        <w:t>（1）为开展本项目所需的</w:t>
      </w:r>
      <w:r>
        <w:rPr>
          <w:rFonts w:hint="eastAsia" w:hAnsi="宋体" w:cs="宋体"/>
          <w:color w:val="auto"/>
          <w:sz w:val="21"/>
          <w:szCs w:val="21"/>
          <w:highlight w:val="none"/>
        </w:rPr>
        <w:t>工程勘察文件审查、设计文件审查、工程变更的施工图（勘察）审查（</w:t>
      </w:r>
      <w:r>
        <w:rPr>
          <w:rFonts w:hint="eastAsia" w:hAnsi="宋体" w:cs="宋体"/>
          <w:color w:val="auto"/>
          <w:sz w:val="21"/>
          <w:szCs w:val="21"/>
          <w:highlight w:val="none"/>
          <w:lang w:val="en-US"/>
        </w:rPr>
        <w:t>如有且需要时</w:t>
      </w:r>
      <w:r>
        <w:rPr>
          <w:rFonts w:hint="eastAsia" w:hAnsi="宋体" w:cs="宋体"/>
          <w:color w:val="auto"/>
          <w:sz w:val="21"/>
          <w:szCs w:val="21"/>
          <w:highlight w:val="none"/>
        </w:rPr>
        <w:t>）</w:t>
      </w:r>
      <w:r>
        <w:rPr>
          <w:rFonts w:hint="eastAsia" w:hAnsi="宋体" w:cs="宋体"/>
          <w:color w:val="auto"/>
          <w:sz w:val="21"/>
          <w:szCs w:val="21"/>
          <w:highlight w:val="none"/>
          <w:lang w:val="en-US"/>
        </w:rPr>
        <w:t>、</w:t>
      </w:r>
      <w:r>
        <w:rPr>
          <w:rFonts w:hint="eastAsia" w:hAnsi="宋体" w:cs="宋体"/>
          <w:color w:val="auto"/>
          <w:sz w:val="21"/>
          <w:szCs w:val="21"/>
          <w:highlight w:val="none"/>
        </w:rPr>
        <w:t>审查过程中建设标准、项目完整性，主管部门抽查因勘察文件、施工图设计文件不合格等原因造成设计图纸修改等重新审查费用、人工费、交通费、</w:t>
      </w:r>
      <w:r>
        <w:rPr>
          <w:rFonts w:hint="eastAsia" w:hAnsi="宋体" w:cs="宋体"/>
          <w:color w:val="auto"/>
          <w:sz w:val="21"/>
          <w:szCs w:val="21"/>
          <w:highlight w:val="none"/>
          <w:lang w:eastAsia="zh-CN"/>
        </w:rPr>
        <w:t>税费</w:t>
      </w:r>
      <w:r>
        <w:rPr>
          <w:rFonts w:hint="eastAsia" w:hAnsi="宋体" w:cs="宋体"/>
          <w:color w:val="auto"/>
          <w:sz w:val="21"/>
          <w:szCs w:val="21"/>
          <w:highlight w:val="none"/>
        </w:rPr>
        <w:t>、保险、利润等其他一切相关费用</w:t>
      </w:r>
      <w:r>
        <w:rPr>
          <w:rFonts w:hint="eastAsia" w:hAnsi="宋体" w:cs="宋体"/>
          <w:bCs w:val="0"/>
          <w:color w:val="auto"/>
          <w:sz w:val="21"/>
          <w:szCs w:val="21"/>
          <w:highlight w:val="none"/>
          <w:lang w:val="en-US"/>
        </w:rPr>
        <w:t>；</w:t>
      </w:r>
    </w:p>
    <w:p w14:paraId="17826271">
      <w:pPr>
        <w:pStyle w:val="18"/>
        <w:spacing w:line="360" w:lineRule="auto"/>
        <w:ind w:right="0" w:firstLine="422" w:firstLineChars="200"/>
        <w:jc w:val="left"/>
        <w:rPr>
          <w:rFonts w:hAnsi="宋体" w:cs="宋体"/>
          <w:bCs w:val="0"/>
          <w:color w:val="auto"/>
          <w:sz w:val="21"/>
          <w:szCs w:val="21"/>
          <w:highlight w:val="none"/>
          <w:lang w:val="en-US"/>
        </w:rPr>
      </w:pPr>
      <w:r>
        <w:rPr>
          <w:rFonts w:hint="eastAsia" w:hAnsi="宋体" w:cs="宋体"/>
          <w:bCs w:val="0"/>
          <w:color w:val="auto"/>
          <w:sz w:val="21"/>
          <w:szCs w:val="21"/>
          <w:highlight w:val="none"/>
          <w:lang w:val="en-US"/>
        </w:rPr>
        <w:t xml:space="preserve">（2）工程勘察文件、工程变更文件审查不单独计费，包含在施工图设计文件审查费中 </w:t>
      </w:r>
    </w:p>
    <w:p w14:paraId="02BE0F6F">
      <w:pPr>
        <w:pStyle w:val="18"/>
        <w:spacing w:line="360" w:lineRule="auto"/>
        <w:ind w:right="0" w:firstLine="422" w:firstLineChars="200"/>
        <w:jc w:val="left"/>
        <w:rPr>
          <w:rFonts w:hAnsi="宋体" w:cs="宋体"/>
          <w:bCs w:val="0"/>
          <w:color w:val="auto"/>
          <w:sz w:val="21"/>
          <w:szCs w:val="21"/>
          <w:highlight w:val="none"/>
          <w:lang w:val="en-US"/>
        </w:rPr>
      </w:pPr>
      <w:r>
        <w:rPr>
          <w:rFonts w:hint="eastAsia" w:hAnsi="宋体" w:cs="宋体"/>
          <w:bCs w:val="0"/>
          <w:color w:val="auto"/>
          <w:sz w:val="21"/>
          <w:szCs w:val="21"/>
          <w:highlight w:val="none"/>
          <w:lang w:val="en-US"/>
        </w:rPr>
        <w:t>（3）合理利润、税费、中标服务费等；</w:t>
      </w:r>
    </w:p>
    <w:p w14:paraId="485E91CC">
      <w:pPr>
        <w:pStyle w:val="18"/>
        <w:spacing w:line="360" w:lineRule="auto"/>
        <w:ind w:right="0" w:firstLine="422" w:firstLineChars="200"/>
        <w:jc w:val="left"/>
        <w:rPr>
          <w:rFonts w:hAnsi="宋体" w:cs="宋体"/>
          <w:bCs w:val="0"/>
          <w:color w:val="auto"/>
          <w:sz w:val="21"/>
          <w:szCs w:val="21"/>
          <w:highlight w:val="none"/>
          <w:lang w:val="en-US"/>
        </w:rPr>
      </w:pPr>
      <w:r>
        <w:rPr>
          <w:rFonts w:hint="eastAsia" w:hAnsi="宋体" w:cs="宋体"/>
          <w:bCs w:val="0"/>
          <w:color w:val="auto"/>
          <w:sz w:val="21"/>
          <w:szCs w:val="21"/>
          <w:highlight w:val="none"/>
          <w:lang w:val="en-US"/>
        </w:rPr>
        <w:t>（4）法律法规、商业公认、招标文件规定由乙方承担的其他直接及间接费用。</w:t>
      </w:r>
    </w:p>
    <w:p w14:paraId="6EB6FE56">
      <w:pPr>
        <w:pStyle w:val="18"/>
        <w:spacing w:line="360" w:lineRule="auto"/>
        <w:ind w:right="0" w:firstLine="422" w:firstLineChars="200"/>
        <w:jc w:val="left"/>
        <w:rPr>
          <w:rFonts w:hAnsi="宋体" w:cs="宋体"/>
          <w:bCs w:val="0"/>
          <w:color w:val="auto"/>
          <w:sz w:val="21"/>
          <w:szCs w:val="21"/>
          <w:highlight w:val="none"/>
          <w:lang w:val="en-US"/>
        </w:rPr>
      </w:pPr>
      <w:r>
        <w:rPr>
          <w:rFonts w:hint="eastAsia" w:hAnsi="宋体" w:cs="宋体"/>
          <w:bCs w:val="0"/>
          <w:color w:val="auto"/>
          <w:sz w:val="21"/>
          <w:szCs w:val="21"/>
          <w:highlight w:val="none"/>
          <w:lang w:val="en-US"/>
        </w:rPr>
        <w:t>4、中标服务费率不随国家政策或法规、标准及市场物价、人工价格的变化而进行调整。除双方另有约定外，乙方不能就合同项下再行向甲方要求任何费用（其中，勘察审查、工程变更的施工图（勘察）审查（如有）由乙方包干在合同费用中，不单独计取审查费）。</w:t>
      </w:r>
    </w:p>
    <w:p w14:paraId="722FCEC4">
      <w:pPr>
        <w:pStyle w:val="18"/>
        <w:spacing w:line="360" w:lineRule="auto"/>
        <w:ind w:right="0" w:firstLine="422" w:firstLineChars="200"/>
        <w:jc w:val="left"/>
        <w:rPr>
          <w:rFonts w:hAnsi="宋体" w:cs="宋体"/>
          <w:bCs w:val="0"/>
          <w:color w:val="auto"/>
          <w:sz w:val="21"/>
          <w:szCs w:val="21"/>
          <w:highlight w:val="none"/>
          <w:lang w:val="en-US"/>
        </w:rPr>
      </w:pPr>
      <w:r>
        <w:rPr>
          <w:rFonts w:hint="eastAsia" w:hAnsi="宋体" w:cs="宋体"/>
          <w:bCs w:val="0"/>
          <w:color w:val="auto"/>
          <w:sz w:val="21"/>
          <w:szCs w:val="21"/>
          <w:highlight w:val="none"/>
          <w:lang w:val="en-US"/>
        </w:rPr>
        <w:t>（二）支付方式</w:t>
      </w:r>
    </w:p>
    <w:p w14:paraId="110460A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根据具体工程项目单项合同确认支付主体，当工程项目为甲方自建时，由甲方进行支付；当工程项目为甲方代建时，由甲方或单项合同代建项目业主方进行支付。</w:t>
      </w:r>
    </w:p>
    <w:p w14:paraId="229AFC4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①当工程项目为甲方自建，由甲方进行支付时，采用以下支付方式：</w:t>
      </w:r>
    </w:p>
    <w:p w14:paraId="64E518B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完成施工图文件（含工程勘察文件）审查，并获得甲方认可的施工图审查合格书等审查成果文件后，向甲方提交请款报告等材料。甲方自收到乙方递交请款报告之日起20日内向乙方支付工程施工图审查服务费的70%；</w:t>
      </w:r>
    </w:p>
    <w:p w14:paraId="1CA8397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向甲方移交所有的成果文件资料（施工图审查合格书、勘察文件审查合格书、加盖审图专用章的施工图文件及勘察文件）后，向甲方提交请款报告等材料。甲方自收到乙方递交请款报告之日起20日内根据施工图设计文件审查项目评价意见表评分情况向乙方支付剩余的全部施工图审查服务费（《施工图设计文件审查项目评价意见表》详见附件一，考核结果按最终得分分为优（100分—90分]，良（90分以下—80分]，中（80分以下—70分]，差（70分以下）四种等级。如乙方被评定为“中”的，甲方按合同结算价乘以评价评分的百分比支付服务费（如，评分为75分，则该项目工程的施工图设计文件审查费=合同结算价×75%），乙方被评定为“差”的，甲方有权解除本合同，并没收履约保证金）。</w:t>
      </w:r>
    </w:p>
    <w:p w14:paraId="72A1A12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工程施工图审查服务过程中，如因建设标准、项目完整性、工程变更、规划报建需要等原因造成设计图纸修改，致使施工图需要重新审查，双方协商修改工作时限，但合同价格不作调整，甲方无需向乙方另外支付任何费用。</w:t>
      </w:r>
    </w:p>
    <w:p w14:paraId="43B7843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（4）乙方必须在甲方每次付款前，应提前10日向甲方开具等额有效的增值税专用发票/增值税普通发票（具体以甲方要求为准）；乙方迟延提供发票的，甲方的付款时间可相应顺延。</w:t>
      </w:r>
    </w:p>
    <w:p w14:paraId="66D80E52">
      <w:pPr>
        <w:pStyle w:val="18"/>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5）若只对单项工程施工图设计文件部分内容进行审查的，只计取审查部分的审查费。具体先按整个项目工程费计算整个工程的审查费，再乘以所审查内容的工程费用在整个项目工程费中的占比来计算施工图审查服务费。</w:t>
      </w:r>
    </w:p>
    <w:p w14:paraId="5D31ABD5">
      <w:pPr>
        <w:pStyle w:val="18"/>
        <w:spacing w:line="360" w:lineRule="auto"/>
        <w:ind w:right="0"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②当工程项目为甲方代建，由甲方进行支付时，采用以下支付方式：</w:t>
      </w:r>
    </w:p>
    <w:p w14:paraId="6080028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完成施工图文件（含工程勘察文件）审查，并获得甲方认可的施工图审查合格书等审查成果文件后，向甲方提交请款报告等材料。甲方自收到乙方递交请款报告之日起20日内向乙方支付工程施工图审查服务费的70%；</w:t>
      </w:r>
    </w:p>
    <w:p w14:paraId="3E8CC8B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向甲方移交所有的成果文件资料（施工图审查合格书、勘察文件审查合格书、加盖审图专用章的施工图文件及勘察文件）后，向甲方提交请款报告等材料。甲方自收到乙方递交请款报告之日起20日内根据施工图设计文件审查项目评价意见表评分情况向乙方支付剩余的全部施工图审查服务费（《施工图设计文件审查项目评价意见表》详见附件一，考核结果按最终得分分为优（100分—90分]，良（90分以下—80分]，中（80分以下—70分]，差（70分以下）四种等级。如乙方被评定为“中”的，甲方按合同结算价乘以评价评分的百分比支付服务费（如，评分为75分，则该项目工程的施工图设计文件审查费=合同结算价×75%），乙方被评定为“差”的，甲方有权解除本合同，并没收履约保证金）。</w:t>
      </w:r>
    </w:p>
    <w:p w14:paraId="2AE5803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工程施工图审查服务过程中，如因建设标准、项目完整性、工程变更、规划报建需要等原因造成设计图纸修改，致使施工图需要重新审查，双方协商修改工作时限，但合同价格不作调整，甲方无需向乙方另外支付任何费用。</w:t>
      </w:r>
    </w:p>
    <w:p w14:paraId="2DACAEE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（4）乙方必须在甲方每次付款前，应提前10日向甲方开具等额有效的增值税专用发票/增值税普通发票（具体以甲方要求为准）；乙方迟延提供发票的，甲方的付款时间可相应顺延。</w:t>
      </w:r>
    </w:p>
    <w:p w14:paraId="0DA8C4D8">
      <w:pPr>
        <w:pStyle w:val="18"/>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5）若只对单项工程施工图设计文件部分内容进行审查的，只计取审查部分的审查费。具体先按整个项目工程费计算整个工程的审查费，再乘以所审查内容的工程费用在整个项目工程费中的占比来计算施工图审查服务费。</w:t>
      </w:r>
    </w:p>
    <w:p w14:paraId="26110244">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③当工程项目为甲方代建，由单项合同代建项目业主方进行支付时，采用以下支付方式：</w:t>
      </w:r>
    </w:p>
    <w:p w14:paraId="2BFBC5B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完成施工图文件（含工程勘察文件）审查，并获得甲方认可的施工图审查合格书等审查成果文件后，向甲方提交请款报告等材料。自甲方收到乙方递交请款报告之日起20日内，代建项目业主方向乙方支付工程施工图审查服务费的70%；</w:t>
      </w:r>
    </w:p>
    <w:p w14:paraId="75B80F7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向甲方移交所有的成果文件资料（施工图审查合格书、勘察文件审查合格书、加盖审图专用章的施工图文件及勘察文件）后，向甲方提交请款报告等材料。自甲方收到乙方递交请款报告之日起20日内，代建项目业主方根据施工图设计文件审查项目评价意见表评分情况向乙方支付剩余的全部施工图审查服务费（《施工图设计文件审查项目评价意见表》详见附件一，考核结果按最终得分分为优（100分—90分]，良（90分以下—80分]，中（80分以下—70分]，差（70分以下）四种等级。如乙方被评定为“中”的，代建项目业主方按合同结算价乘以评价评分的百分比支付服务费（如，评分为75分，则该项目工程的施工图设计文件审查费=合同结算价×75%），乙方被评定为“差”的，甲方及代建项目业主方有权解除本合同，并没收履约保证金）。</w:t>
      </w:r>
    </w:p>
    <w:p w14:paraId="37943E7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工程施工图审查服务过程中，如因建设标准、项目完整性、工程变更、规划报建需要等原因造成设计图纸修改，致使施工图需要重新审查，甲方双方及代建项目业主方协商修改工作时限，但合同价格不作调整，甲方及代建项目业主方无需向乙方另外支付任何费用。</w:t>
      </w:r>
    </w:p>
    <w:p w14:paraId="3158B2C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必须在代建项目业主方每次付款前，应提前10日向甲方提供开具等额有效的增值税专用发票/增值税普通发票（具体以甲方要求为准），发票抬头为代建项目业主方；乙方迟延提供发票的，代建项目业主方的付款时间可相应顺延。</w:t>
      </w:r>
    </w:p>
    <w:p w14:paraId="05F5D68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若只对单项工程施工图设计文件部分内容进行审查的，只计取审查部分的审查费。具体先按整个项目工程费计算整个工程的审查费，再乘以所审查内容的工程费用在整个项目工程费中的占比来计算施工图审查服务费。</w:t>
      </w:r>
    </w:p>
    <w:p w14:paraId="157A1647">
      <w:pPr>
        <w:spacing w:line="360" w:lineRule="auto"/>
        <w:ind w:firstLine="420" w:firstLineChars="200"/>
        <w:rPr>
          <w:rFonts w:ascii="宋体" w:hAnsi="宋体" w:eastAsia="宋体" w:cs="宋体"/>
          <w:color w:val="auto"/>
          <w:szCs w:val="21"/>
          <w:highlight w:val="none"/>
        </w:rPr>
      </w:pPr>
    </w:p>
    <w:p w14:paraId="60EAAF7E">
      <w:pPr>
        <w:snapToGrid w:val="0"/>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第三条 安全要求</w:t>
      </w:r>
    </w:p>
    <w:p w14:paraId="0FE11C7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服务安全：乙方做好服务过程中的各项安全防护措施，服务过程中出现的安全事故由乙方自行承担。</w:t>
      </w:r>
    </w:p>
    <w:p w14:paraId="3002AE55">
      <w:pPr>
        <w:snapToGrid w:val="0"/>
        <w:spacing w:line="360" w:lineRule="auto"/>
        <w:ind w:firstLine="420" w:firstLineChars="200"/>
        <w:rPr>
          <w:rFonts w:ascii="宋体" w:hAnsi="宋体" w:eastAsia="宋体" w:cs="宋体"/>
          <w:color w:val="auto"/>
          <w:szCs w:val="21"/>
          <w:highlight w:val="none"/>
        </w:rPr>
      </w:pPr>
    </w:p>
    <w:p w14:paraId="0CC51E79">
      <w:pPr>
        <w:snapToGrid w:val="0"/>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第四条 技术要求</w:t>
      </w:r>
    </w:p>
    <w:p w14:paraId="4339D97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服务成果执行但不限于以下法律法规、技术规范，如遇新旧更替、废止或新规定出台的情况，以合同履约期内实施的最新版本为准：</w:t>
      </w:r>
    </w:p>
    <w:p w14:paraId="5827A0D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《中华人民共和国建筑法》；</w:t>
      </w:r>
    </w:p>
    <w:p w14:paraId="14C4086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《建设工程质量管理条例》（国务院令第279号）；</w:t>
      </w:r>
    </w:p>
    <w:p w14:paraId="23BFB9F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《广东省建设工程勘察设计管理条例》；</w:t>
      </w:r>
    </w:p>
    <w:p w14:paraId="0D2DD07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《房屋建筑和市政基础设施工程施工图设计文件审查管理办法》（住房和城乡建设部令 第13号）；</w:t>
      </w:r>
    </w:p>
    <w:p w14:paraId="4A16EE3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住房城乡建设部关于实施《房屋建筑和市政基础设施工程施工图设计文件审查管理办法》有关问题的通知（建质〔2013〕111号）；</w:t>
      </w:r>
    </w:p>
    <w:p w14:paraId="0FDB451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《实施工程建设强制性标准监督规定》（建设部令第18号）；</w:t>
      </w:r>
    </w:p>
    <w:p w14:paraId="50C6681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《国家发展改革委关于降低部分建设项目收费标准规范收费行为等有关问题的通知》（发改价格[2011]534号）；</w:t>
      </w:r>
    </w:p>
    <w:p w14:paraId="2905F50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国家及地方其他相关法规和规章。</w:t>
      </w:r>
    </w:p>
    <w:p w14:paraId="478AC546">
      <w:pPr>
        <w:snapToGrid w:val="0"/>
        <w:spacing w:line="360" w:lineRule="auto"/>
        <w:ind w:firstLine="420" w:firstLineChars="200"/>
        <w:rPr>
          <w:rFonts w:ascii="宋体" w:hAnsi="宋体" w:eastAsia="宋体" w:cs="宋体"/>
          <w:color w:val="auto"/>
          <w:szCs w:val="21"/>
          <w:highlight w:val="none"/>
        </w:rPr>
      </w:pPr>
    </w:p>
    <w:p w14:paraId="4086A6E1">
      <w:pPr>
        <w:snapToGrid w:val="0"/>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第五条 服务管理</w:t>
      </w:r>
    </w:p>
    <w:p w14:paraId="64D66BF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（1）在协议服务期内，甲方可委托乙方开展施工图审查服务。</w:t>
      </w:r>
    </w:p>
    <w:p w14:paraId="6F95C3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）如发现乙方有下列情形之一并查证属实的，将取消其服务资格，并按有关法律法规追究其相应责任：</w:t>
      </w:r>
    </w:p>
    <w:p w14:paraId="6789D50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1）提供虚假信息、误导或欺骗甲方，以谋取非法利益的；</w:t>
      </w:r>
    </w:p>
    <w:p w14:paraId="6FA59F0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2）违反了诚实信用和投标承诺，没有严格执行相关质量、服务和收费标准，损害甲方利益的；</w:t>
      </w:r>
    </w:p>
    <w:p w14:paraId="331D02D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3）拒绝接受甲方监督、检查的；</w:t>
      </w:r>
    </w:p>
    <w:p w14:paraId="1C625F2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4）出现信用危机、财务危机、生产经营危机甚至破产、倒闭，无法继续履行合同的；</w:t>
      </w:r>
    </w:p>
    <w:p w14:paraId="06EA326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5）采用非法手段进行不正当竞争，构成恶劣影响的；</w:t>
      </w:r>
    </w:p>
    <w:p w14:paraId="04AEF0C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6）相应资质被降级或吊销的；</w:t>
      </w:r>
    </w:p>
    <w:p w14:paraId="6A19D3F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7）擅自将合同项下的权利义务转让给第三方的；</w:t>
      </w:r>
    </w:p>
    <w:p w14:paraId="1B251A4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8）存在其他重大违法、违规行为的。</w:t>
      </w:r>
    </w:p>
    <w:p w14:paraId="0F918B70">
      <w:pPr>
        <w:spacing w:line="360" w:lineRule="auto"/>
        <w:ind w:firstLine="420" w:firstLineChars="200"/>
        <w:rPr>
          <w:rFonts w:ascii="宋体" w:hAnsi="宋体" w:eastAsia="宋体" w:cs="宋体"/>
          <w:color w:val="auto"/>
          <w:szCs w:val="21"/>
          <w:highlight w:val="none"/>
        </w:rPr>
      </w:pPr>
    </w:p>
    <w:p w14:paraId="4A0984AF">
      <w:pPr>
        <w:snapToGrid w:val="0"/>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第六条 服务要求</w:t>
      </w:r>
    </w:p>
    <w:p w14:paraId="0453D9E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（一）服务内容</w:t>
      </w:r>
    </w:p>
    <w:p w14:paraId="2CAD501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包括但不限于施工图设计文件（含勘察文件）的审查及组织相关的评审（若需要时）等。具体服务内容如下：</w:t>
      </w:r>
    </w:p>
    <w:p w14:paraId="254D0FE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1、施工图设计（含勘察文件）是否符合国家现行有关法律和法规，是否符合行业技术标准、规范、规程、规定和定额等；</w:t>
      </w:r>
    </w:p>
    <w:p w14:paraId="103AF1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2、施工图设计文件（含勘察文件）是否达到了建设行政主管部门或行业主管部门颁发的有关设计文件编制办法规定的要求（包括编制的深度要求）；</w:t>
      </w:r>
    </w:p>
    <w:p w14:paraId="16FE74E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3、施工图设计是否认真贯彻落实了初步设计审查意见或初步设计批复意见（如有且需要时）；</w:t>
      </w:r>
    </w:p>
    <w:p w14:paraId="1D8EB43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4、施工图设计是否执行了相关行业（如节能、防雷、消防、环保、抗震、人防、电力、水利等）的有关规定；</w:t>
      </w:r>
    </w:p>
    <w:p w14:paraId="026121F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就设计的合理性、结构安全可靠性和设计文件的完整性、系统性和科学性等进行评价，并根据勘察设计的相关资料，对管线路径等施工图设计涉及的全部技术方案进行全面复核分析，对工程设计的安全性、合理性，提出详细咨询意见；</w:t>
      </w:r>
    </w:p>
    <w:p w14:paraId="7FEB35A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6、施工图设计是否符合民用建筑节能强制性标准，对执行绿色建筑标准的项目，还应当审查是否符合绿色建筑标准；</w:t>
      </w:r>
    </w:p>
    <w:p w14:paraId="38A2E16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7、勘察、设计单位是否符合国家规定的资质要求，注册执业人员以及相关人员是否按规定在施工图上加盖相应的图章和签字；</w:t>
      </w:r>
    </w:p>
    <w:p w14:paraId="03D54D2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8、法律、法规、规章规定必须审查的其他内容；</w:t>
      </w:r>
    </w:p>
    <w:p w14:paraId="63008CA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9、以上所述施工图设计文件、勘察文件包含工程实施过程中，根据建设主管部门要求（如有且需要时），需进行施工图（勘察）审查的变更文件。</w:t>
      </w:r>
    </w:p>
    <w:p w14:paraId="4E8AAC2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（二）其他要求</w:t>
      </w:r>
    </w:p>
    <w:p w14:paraId="1997868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1、服务过程中涉及的设备、工器具：由乙方自行解决。</w:t>
      </w:r>
    </w:p>
    <w:p w14:paraId="386EED5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服务过程如需在工程现场作业，所涉及的用水、用电：乙方负责协调项目场地的水、电接入点，由乙方自行接入，乙方需做好用水、用电安全防护措施并无条件接受甲方监督。人员、设备、设施的水、电费用由乙方承担。</w:t>
      </w:r>
    </w:p>
    <w:p w14:paraId="0427676F">
      <w:pPr>
        <w:snapToGrid w:val="0"/>
        <w:spacing w:line="360" w:lineRule="auto"/>
        <w:ind w:firstLine="420" w:firstLineChars="200"/>
        <w:rPr>
          <w:rFonts w:ascii="宋体" w:hAnsi="宋体" w:eastAsia="宋体" w:cs="宋体"/>
          <w:color w:val="auto"/>
          <w:szCs w:val="21"/>
          <w:highlight w:val="none"/>
        </w:rPr>
      </w:pPr>
    </w:p>
    <w:p w14:paraId="602B0C1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第五条 质量要求</w:t>
      </w:r>
    </w:p>
    <w:p w14:paraId="0260A4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对于甲方提供的施工图设计文件、勘察文件和工程变更的施工图（勘察）（如有且需要时），审查合格的，乙方应在审查合格的施工图文件、勘察文件和工程变更的施工图（勘察）（如有且需要时）上加盖审查专用章，同时向甲方提交审查合格书或审查报告；</w:t>
      </w:r>
    </w:p>
    <w:p w14:paraId="6ACA5262">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审查不合格的，乙方向甲方提交审查报告和书面整改意见。施工图退回甲方后，甲方应由原勘察、设计单位修改，经甲方同意后交乙方复审，直到审查合格为止。</w:t>
      </w:r>
    </w:p>
    <w:p w14:paraId="7D75D1AA">
      <w:pPr>
        <w:snapToGrid w:val="0"/>
        <w:spacing w:line="360" w:lineRule="auto"/>
        <w:ind w:firstLine="420" w:firstLineChars="200"/>
        <w:rPr>
          <w:rFonts w:ascii="宋体" w:hAnsi="宋体" w:eastAsia="宋体" w:cs="宋体"/>
          <w:color w:val="auto"/>
          <w:szCs w:val="21"/>
          <w:highlight w:val="none"/>
        </w:rPr>
      </w:pPr>
    </w:p>
    <w:p w14:paraId="0525491B">
      <w:pPr>
        <w:snapToGrid w:val="0"/>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第七条 验收</w:t>
      </w:r>
    </w:p>
    <w:p w14:paraId="7E34FD4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（一）时间要求</w:t>
      </w:r>
    </w:p>
    <w:p w14:paraId="35BE337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自甲方完成提交勘察、设计等相关资料和文件之日开始计算，施工图审查原则上不超过下列时限：1、大型房屋建筑工程、市政基础设施工程为15个日历日，中型及以下房屋建筑工程、市政基础设施工程为10个日历日；2、工程勘察文件，甲级项目为7个日历日，乙级及以下项目为5个日历日。</w:t>
      </w:r>
    </w:p>
    <w:p w14:paraId="485AF97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对于审查不合格的情况，乙方在收到甲方重新审查文件之日起3个日历日内完成复审稿。勘察、设计单位修改施工图设计文件时间、施工图修改时间及因甲方原因延误的时间均不计入乙方的上述审查时限内。</w:t>
      </w:r>
    </w:p>
    <w:p w14:paraId="7304CDB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对于工程变更，乙方在收到甲方审查文件之日起3个日历天内完成审查。勘察、设计单位修改设计文件时间及因甲方原因延误的时间均不计入乙方的上述审查时限内。</w:t>
      </w:r>
    </w:p>
    <w:p w14:paraId="40C351D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乙方应当在规定时限完成施工图设计文件审查，并收到甲方通知2个日历天内配合甲方进行备案审批。</w:t>
      </w:r>
    </w:p>
    <w:p w14:paraId="1D47B13F">
      <w:pPr>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单个项目对上述时限另有要求的，以单个项目的要求为准。</w:t>
      </w:r>
    </w:p>
    <w:p w14:paraId="1A0E081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（二）成果文件要求</w:t>
      </w:r>
    </w:p>
    <w:p w14:paraId="7E951FA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施工图设计文件审查合格的，乙方按建构筑物单体向甲方出具审查合格书或审查报告；勘察文件审查合格的，乙方向甲方出具审查合格书或审查报告。相关审查合格书或审查报告应满足本需求书第五条“服务要求”第（一）款“服务内容”有关要求，能满足乙方工程项目在建设、规划、防雷、人防、消防等方面的报建及验收要求。以上审查合格书或审查报告，应为住建部门审图系统下载的电子PDF文件。</w:t>
      </w:r>
    </w:p>
    <w:p w14:paraId="241B0C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工程项目施工图及勘察文件审查合格后，乙方需向甲方提供加盖乙方审查专用章的合格图纸及勘察文件（从住建部门审图系统下载的电子PDF文件）。</w:t>
      </w:r>
    </w:p>
    <w:p w14:paraId="6D81D38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（三）成果文件的验收标准：各应审建构筑物单体的施工图设计文件和工程勘察文件取得审查合格书或审查报告并在项目所在地建设（行业）主管部门完成备案。</w:t>
      </w:r>
    </w:p>
    <w:p w14:paraId="5BEB22B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（四）成果文件的验收，不免除乙方对成果文件应承担的质量责任。</w:t>
      </w:r>
    </w:p>
    <w:p w14:paraId="1B872FAB">
      <w:pPr>
        <w:spacing w:line="360" w:lineRule="auto"/>
        <w:ind w:firstLine="422" w:firstLineChars="200"/>
        <w:rPr>
          <w:rFonts w:ascii="宋体" w:hAnsi="宋体" w:eastAsia="宋体" w:cs="宋体"/>
          <w:b/>
          <w:color w:val="auto"/>
          <w:szCs w:val="21"/>
          <w:highlight w:val="none"/>
        </w:rPr>
      </w:pPr>
    </w:p>
    <w:p w14:paraId="5F9FB94B">
      <w:pPr>
        <w:snapToGrid w:val="0"/>
        <w:spacing w:line="360" w:lineRule="auto"/>
        <w:ind w:firstLine="422" w:firstLineChars="200"/>
        <w:outlineLvl w:val="1"/>
        <w:rPr>
          <w:rFonts w:ascii="宋体" w:hAnsi="宋体" w:eastAsia="宋体" w:cs="宋体"/>
          <w:color w:val="auto"/>
          <w:szCs w:val="21"/>
          <w:highlight w:val="none"/>
        </w:rPr>
      </w:pPr>
      <w:r>
        <w:rPr>
          <w:rFonts w:hint="eastAsia" w:ascii="宋体" w:hAnsi="宋体" w:eastAsia="宋体" w:cs="宋体"/>
          <w:b/>
          <w:color w:val="auto"/>
          <w:szCs w:val="21"/>
          <w:highlight w:val="none"/>
        </w:rPr>
        <w:t>第八条 合同终止</w:t>
      </w:r>
    </w:p>
    <w:p w14:paraId="6B7CF53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如发现乙方有以下违约行为之一，甲方有权终止本合同并取消乙方本项目的服务资格，并按有关法律法规、合同约定追究其相应责任：</w:t>
      </w:r>
    </w:p>
    <w:p w14:paraId="42818D4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（一）提供虚假信息、误导或欺骗甲方，以谋取非法利益；</w:t>
      </w:r>
    </w:p>
    <w:p w14:paraId="6AEC02D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（二）违反了诚实信用和投标承诺，没有严格执行相关质量、服务和收费标准，损害甲方的利益；</w:t>
      </w:r>
    </w:p>
    <w:p w14:paraId="0E9D7C7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（三）拒绝接受甲方及相关部门监督、检查的；</w:t>
      </w:r>
    </w:p>
    <w:p w14:paraId="2D47A56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（四）出现信用危机、财务危机、生产经营危机甚至破产、倒闭，无法继续履行本合同；</w:t>
      </w:r>
    </w:p>
    <w:p w14:paraId="60D0C21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（五）采用非法手段进行不正当竞争的，构成恶劣影响；</w:t>
      </w:r>
    </w:p>
    <w:p w14:paraId="2D69677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（六）相应资质被降级或吊销的；</w:t>
      </w:r>
    </w:p>
    <w:p w14:paraId="674FD5C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（七）未经许可擅自变更提供服务人员或提供人员职称低于原定拟派人员；</w:t>
      </w:r>
    </w:p>
    <w:p w14:paraId="370DA68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（八）擅自将本合同约定的全部或部分服务转让给任何第三方的。</w:t>
      </w:r>
    </w:p>
    <w:p w14:paraId="13D31177">
      <w:pPr>
        <w:spacing w:line="360" w:lineRule="auto"/>
        <w:ind w:firstLine="422" w:firstLineChars="200"/>
        <w:rPr>
          <w:rFonts w:ascii="宋体" w:hAnsi="宋体" w:eastAsia="宋体" w:cs="宋体"/>
          <w:b/>
          <w:color w:val="auto"/>
          <w:szCs w:val="21"/>
          <w:highlight w:val="none"/>
        </w:rPr>
      </w:pPr>
    </w:p>
    <w:p w14:paraId="1689CBEB">
      <w:pPr>
        <w:snapToGrid w:val="0"/>
        <w:spacing w:line="360" w:lineRule="auto"/>
        <w:ind w:firstLine="422" w:firstLineChars="200"/>
        <w:outlineLvl w:val="1"/>
        <w:rPr>
          <w:rFonts w:ascii="宋体" w:hAnsi="宋体" w:eastAsia="宋体" w:cs="宋体"/>
          <w:color w:val="auto"/>
          <w:szCs w:val="21"/>
          <w:highlight w:val="none"/>
        </w:rPr>
      </w:pPr>
      <w:r>
        <w:rPr>
          <w:rFonts w:hint="eastAsia" w:ascii="宋体" w:hAnsi="宋体" w:eastAsia="宋体" w:cs="宋体"/>
          <w:b/>
          <w:color w:val="auto"/>
          <w:szCs w:val="21"/>
          <w:highlight w:val="none"/>
        </w:rPr>
        <w:t>第九条 双方权利义务</w:t>
      </w:r>
    </w:p>
    <w:p w14:paraId="5712364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 甲方权利义务</w:t>
      </w:r>
    </w:p>
    <w:p w14:paraId="69DFE99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1、甲方向乙方提交基础资料及文件，并对其完整性负责。</w:t>
      </w:r>
    </w:p>
    <w:p w14:paraId="15158F5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2、甲方委托的服务需变更工程设计图审查项目、规模、条件或所提交资料需作较大修改的，乙方应按甲方最新提交的资料执行。如由此导致工期延误的，工期予以相应顺延，但甲方无需支付补偿费用。  </w:t>
      </w:r>
    </w:p>
    <w:p w14:paraId="2FEEFF6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3、甲方要求乙方比本合同规定时间提前交付服务成果文件时，须提前通知乙方，但甲方不得严重背离成果文件合理出具周期，所涉及的赶工费已含在合同价款中，甲方不再另行支付。</w:t>
      </w:r>
    </w:p>
    <w:p w14:paraId="1A71E75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4、甲方有权对乙方服务人员及其配备的设备进行监督检查，并要求其提供相关信息和资料。如发现不符合本合同或招投标文件等相关文件约定的，甲方有权要求乙方立刻予以补充、更换。</w:t>
      </w:r>
    </w:p>
    <w:p w14:paraId="2EC360D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对发现乙方违反本合同、招投标文件的有关规定或约定，甲方有权要求乙方支付违约金，该等违约金可直接从未付款款项或履约担保中予以扣除，扣除后乙方须在5日内补足履约担保，否则甲方有权单方解除本合同及/或单项服务合同并有权继续追究乙方的违约责任。若给甲方或第三方造成损失的，乙方须足额赔偿。</w:t>
      </w:r>
    </w:p>
    <w:p w14:paraId="1F8A431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6、在合同执行过程中，因乙方原因导致施工图设计文件审查审批、备案手续或其它进度拖延1个月的，甲方有权终止合同。</w:t>
      </w:r>
    </w:p>
    <w:p w14:paraId="3917CF9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（二）乙方权利义务</w:t>
      </w:r>
    </w:p>
    <w:p w14:paraId="7D24458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1、乙方应按国家规定和合同约定的技术规范、标准进行服务，按甲方委托服务合同规定的内容、时间及份数向甲方交付服务成果文件，并对提交的服务成果文件的质量、真实性、准确性、完整性负责。</w:t>
      </w:r>
    </w:p>
    <w:p w14:paraId="1189606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在本合同履行期间，乙方应当保持相应资质的有效性，且具备在东莞市开展工程施工图设计审查的资格条件。同时应加强对其从业人员的执业管理。在甲方具体分配服务项目时，乙方应向甲方提供相应资质及资格证明。</w:t>
      </w:r>
    </w:p>
    <w:p w14:paraId="54DCA47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3、对甲方分配的具体项目，乙方应当根据本合同及招投标文件的约定开展服务，不得拒绝接受委托。</w:t>
      </w:r>
    </w:p>
    <w:p w14:paraId="363D294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4、乙方对服务成果文件出现的遗漏或错误应无条件负责修改或补充。</w:t>
      </w:r>
    </w:p>
    <w:p w14:paraId="22DBA50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在本合同履行过程中，乙方的服务人员应保持相对稳定，未经甲方书面同意不得随意更换，以保证服务工作正常进行，乙方更换的服务人员需具有相当的资质与能力，如替换的人员不符合约定或乙方承诺的标准的，甲方有权拒绝更换，乙方更换的服务人员需具有相当的资质与能力，如替换的人员不符合约定或乙方承诺的标准的，甲方有权拒绝更换。</w:t>
      </w:r>
    </w:p>
    <w:p w14:paraId="44C1DD8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在合同履行期间，应无条件提供技术支持，参与甲方或有关部门组织的有关评审会；对不符合要求的内容无条件进行修改、完善，否则，对出现造成甲方损失的，甲方有权直接从履约担保中予以扣除，同时要求乙方按具体项目相应服务费用（含税）的20%承担违约金，如保证金及违约金不足以弥补甲方损失的，甲方有权另行追偿。</w:t>
      </w:r>
    </w:p>
    <w:p w14:paraId="17A3FBA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7、乙方须独立完成委托的服务业务，未经甲方书面同意，乙方不得将本合同及具体单项服务合同的权利义务全部或部分转让给第三方。</w:t>
      </w:r>
    </w:p>
    <w:p w14:paraId="5B0424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在具体项目履行过程中，无论何种原因，乙方均不得消极怠工或拒不履行合同义务（包括但不限于修改成果文件、技术支持、专家会审、解答释疑等），如有违反，甲方有权就违约事宜提出改正，如乙方仍拒不改正的，甲方有权选择解除本合同或服务合同，并追究乙方违约责任。同时有权依法委托有资质的第三方继续履行本合同义务，由此造成的一切损失由乙方承担。</w:t>
      </w:r>
    </w:p>
    <w:p w14:paraId="1454A2E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乙方开展本项目需进行外出调研或现场作业的，应派人负责安全保卫工作，按国家有关规定，对作业的现场人员进行安全防护、劳动保护等，并承担相应的费用。若发生工作人员或第三人人身伤害等事故的，由乙方全部承担责任。</w:t>
      </w:r>
    </w:p>
    <w:p w14:paraId="481C182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10、乙方应负责对甲方提供的资料进行审查，并及时告知甲方是否满足其提供本合同项下服务的要求，负责该合同项目的服务联络工作。</w:t>
      </w:r>
    </w:p>
    <w:p w14:paraId="292CF9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11、乙方须承诺无条件接受甲方的工作安排、指导、检查、监督及协调。</w:t>
      </w:r>
    </w:p>
    <w:p w14:paraId="4CA825B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12、乙方应在甲方规定的时限内提交服务成果，且提交的项目成果文件必须通过相关行政主管部门审批并取得相关批复文件或甲方审核通过。</w:t>
      </w:r>
    </w:p>
    <w:p w14:paraId="00D0CA8B">
      <w:pPr>
        <w:spacing w:line="360" w:lineRule="auto"/>
        <w:ind w:firstLine="422" w:firstLineChars="200"/>
        <w:rPr>
          <w:rFonts w:ascii="宋体" w:hAnsi="宋体" w:eastAsia="宋体" w:cs="宋体"/>
          <w:b/>
          <w:color w:val="auto"/>
          <w:szCs w:val="21"/>
          <w:highlight w:val="none"/>
        </w:rPr>
      </w:pPr>
    </w:p>
    <w:p w14:paraId="21C7DF67">
      <w:pPr>
        <w:snapToGrid w:val="0"/>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第十条 履约担保</w:t>
      </w:r>
    </w:p>
    <w:p w14:paraId="532F3D48">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（一）乙方应当根据招标文件的规定在签订本合同前向甲方提供履约担保，履约担保形式由乙方从以下方式中任选一种：</w:t>
      </w:r>
    </w:p>
    <w:p w14:paraId="252AC809">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1、□履约保证金（银行转账形式）金额为人民币</w:t>
      </w:r>
      <w:r>
        <w:rPr>
          <w:rFonts w:hint="eastAsia" w:ascii="宋体" w:hAnsi="宋体" w:eastAsia="宋体" w:cs="宋体"/>
          <w:color w:val="auto"/>
          <w:szCs w:val="21"/>
          <w:highlight w:val="none"/>
          <w:u w:val="single"/>
        </w:rPr>
        <w:t xml:space="preserve">      ；</w:t>
      </w:r>
    </w:p>
    <w:p w14:paraId="0DEB5425">
      <w:pPr>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2、□银行不可撤销履约保函金额为人民币</w:t>
      </w:r>
      <w:r>
        <w:rPr>
          <w:rFonts w:hint="eastAsia" w:ascii="宋体" w:hAnsi="宋体" w:eastAsia="宋体" w:cs="宋体"/>
          <w:color w:val="auto"/>
          <w:szCs w:val="21"/>
          <w:highlight w:val="none"/>
          <w:u w:val="single"/>
        </w:rPr>
        <w:t xml:space="preserve">      ；</w:t>
      </w:r>
    </w:p>
    <w:p w14:paraId="79203C9A">
      <w:pPr>
        <w:snapToGrid w:val="0"/>
        <w:spacing w:line="360" w:lineRule="auto"/>
        <w:ind w:firstLine="420" w:firstLineChars="200"/>
        <w:rPr>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履约保证保险金额为人民币</w:t>
      </w:r>
      <w:r>
        <w:rPr>
          <w:rFonts w:hint="eastAsia" w:ascii="宋体" w:hAnsi="宋体" w:eastAsia="宋体" w:cs="宋体"/>
          <w:color w:val="auto"/>
          <w:szCs w:val="21"/>
          <w:highlight w:val="none"/>
          <w:u w:val="single"/>
        </w:rPr>
        <w:t xml:space="preserve">      ；</w:t>
      </w:r>
    </w:p>
    <w:p w14:paraId="0845DF46">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4、□担保公司履约担保书金额为人民币</w:t>
      </w:r>
      <w:r>
        <w:rPr>
          <w:rFonts w:hint="eastAsia" w:ascii="宋体" w:hAnsi="宋体" w:eastAsia="宋体" w:cs="宋体"/>
          <w:color w:val="auto"/>
          <w:szCs w:val="21"/>
          <w:highlight w:val="none"/>
          <w:u w:val="single"/>
        </w:rPr>
        <w:t xml:space="preserve">      。</w:t>
      </w:r>
    </w:p>
    <w:p w14:paraId="2AD9FF4C">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（二）履约担保用于补偿甲方因乙方不能完全履行其合同义务而蒙受的损失，如发生下列任一情况时，甲方除有权依合同追究乙方违约责任外，还有权提取履约担保并进行相应处理：</w:t>
      </w:r>
    </w:p>
    <w:p w14:paraId="133357B4">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1、乙方将合同项下的权利义务全部转让给第三方，或未经甲方书面同意将部分权利义务转让给第三方的，甲方有权没收其履约担保。</w:t>
      </w:r>
    </w:p>
    <w:p w14:paraId="2719A9C8">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2、在合同履行期间，乙方怠于履行合同义务，经甲方通知或要求承担人民币15万元的违约金后仍拒不改正的，甲方可依法没收或适当扣除其履约担保。</w:t>
      </w:r>
    </w:p>
    <w:p w14:paraId="116CC454">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合同履行期间，因乙方服务质量问题造成损害、侵权损失（包括但不限于甲方（含其人员）经济损失、乙方所雇人员及第三人人身财产损失等）、乙方与其所雇用员工发生劳资纠纷、上访、闹事或其他影响甲方生产经营等情况而其未及时妥善处理的，甲方有权使用履约担保予以支付或作出相应处理，由此产生的一切法律后果由乙方承担。</w:t>
      </w:r>
    </w:p>
    <w:p w14:paraId="54E8C140">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4、合同期内，乙方违约产生的违约金、赔偿、罚款或其他应付费用等项，甲方有权直接从未付款项中扣除或使用履约担保予以支付。</w:t>
      </w:r>
    </w:p>
    <w:p w14:paraId="234FDE60">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5、合同期内，乙方不能及时完成合同某项义务的，甲方有权使用履约担保用于处理该项工作。</w:t>
      </w:r>
    </w:p>
    <w:p w14:paraId="5ABA5094">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6、其他根据本合同约定或法律规定，甲方可使用履约担保的情形。</w:t>
      </w:r>
    </w:p>
    <w:p w14:paraId="68DBF1E3">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（三）从</w:t>
      </w:r>
      <w:r>
        <w:rPr>
          <w:rFonts w:hint="eastAsia" w:ascii="宋体" w:hAnsi="宋体" w:eastAsia="宋体" w:cs="Times New Roman"/>
          <w:color w:val="auto"/>
          <w:kern w:val="0"/>
          <w:szCs w:val="21"/>
          <w:highlight w:val="none"/>
        </w:rPr>
        <w:t>合同签订之日起至合同期限届满并履行完毕相关服务义务且结算完毕之后二十八（28）个日历天内</w:t>
      </w:r>
      <w:r>
        <w:rPr>
          <w:rFonts w:hint="eastAsia" w:ascii="宋体" w:hAnsi="宋体" w:eastAsia="宋体" w:cs="宋体"/>
          <w:color w:val="auto"/>
          <w:szCs w:val="21"/>
          <w:highlight w:val="none"/>
        </w:rPr>
        <w:t>，甲方将履约担保余额无息退还乙方。</w:t>
      </w:r>
    </w:p>
    <w:p w14:paraId="21FE6219">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（四）如乙方提供银行不可撤销履约保函（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Cs w:val="21"/>
          <w:highlight w:val="none"/>
        </w:rPr>
        <w:t>或担保公司履约担保书）作为履约担保的，银行不可撤销履约保函（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Cs w:val="21"/>
          <w:highlight w:val="none"/>
        </w:rPr>
        <w:t>或担保公司履约担保书）应从</w:t>
      </w:r>
      <w:r>
        <w:rPr>
          <w:rFonts w:hint="eastAsia" w:ascii="宋体" w:hAnsi="宋体" w:eastAsia="宋体" w:cs="Times New Roman"/>
          <w:color w:val="auto"/>
          <w:kern w:val="0"/>
          <w:szCs w:val="21"/>
          <w:highlight w:val="none"/>
        </w:rPr>
        <w:t>合同签订之日起至合同期限届满并履行完毕相关服务义务且结算完毕之后二十八（28）个日历天内保持有效</w:t>
      </w:r>
      <w:r>
        <w:rPr>
          <w:rFonts w:hint="eastAsia" w:ascii="宋体" w:hAnsi="宋体" w:eastAsia="宋体" w:cs="宋体"/>
          <w:color w:val="auto"/>
          <w:szCs w:val="21"/>
          <w:highlight w:val="none"/>
        </w:rPr>
        <w:t>。如银行不可撤销履约保函（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Cs w:val="21"/>
          <w:highlight w:val="none"/>
        </w:rPr>
        <w:t>或担保公司履约担保书）在规定有效期届满时间先于招标文件、合同文件要求的，乙方必须在银行不可撤销履约保函（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Cs w:val="21"/>
          <w:highlight w:val="none"/>
        </w:rPr>
        <w:t>或担保公司履约担保书）到期15日前无条件办理办妥符合甲方要求的延期手续或重新提供银行不可撤销履约保函（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Cs w:val="21"/>
          <w:highlight w:val="none"/>
        </w:rPr>
        <w:t>或担保公司履约担保书）；否则视为乙方违约，甲方有权在银行不可撤销履约保函（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Cs w:val="21"/>
          <w:highlight w:val="none"/>
        </w:rPr>
        <w:t>或担保公司履约担保书）到期前向出具履约担保的机构提取履约担保。在银行不可撤销履约保函（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Cs w:val="21"/>
          <w:highlight w:val="none"/>
        </w:rPr>
        <w:t>或担保公司履约担保书）到期后乙方未按甲方要求重新提供的，甲方有权要求乙方以履约担保金额为限承担违约金。</w:t>
      </w:r>
    </w:p>
    <w:p w14:paraId="411E0336">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14:paraId="236EA62F">
      <w:pPr>
        <w:spacing w:line="360" w:lineRule="auto"/>
        <w:ind w:firstLine="422" w:firstLineChars="200"/>
        <w:rPr>
          <w:rFonts w:ascii="宋体" w:hAnsi="宋体" w:eastAsia="宋体" w:cs="宋体"/>
          <w:b/>
          <w:color w:val="auto"/>
          <w:szCs w:val="21"/>
          <w:highlight w:val="none"/>
        </w:rPr>
      </w:pPr>
    </w:p>
    <w:p w14:paraId="08AB17C5">
      <w:pPr>
        <w:snapToGrid w:val="0"/>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第十一条 违约责任</w:t>
      </w:r>
    </w:p>
    <w:p w14:paraId="121F37EE">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如在合同履行期间，乙方因资质丧失（包括但不限于注销、撤销、降级等）、人员缺乏导致无法继续履行单项合同的，乙方应向甲方支付违约金人民币5万元。同时，甲方有权单方解除本合同/及单项合同并另行委托有资质的第三方继续进行项目服务（乙方应无条件配合移交相关工作及资料）。如造成甲方的经济损失（包括但不限于重新招标、委托第三方的费用），由乙方承担全部赔偿责任。</w:t>
      </w:r>
    </w:p>
    <w:p w14:paraId="3F79F9D7">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（二）乙方拒绝承接甲方委派的项目时，甲方有权单方解除本合同并另行委托有资质的第三方继续进行项目服务，同时，乙方应向甲方支付违约金人民币1万元。</w:t>
      </w:r>
    </w:p>
    <w:p w14:paraId="035A1BD8">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由于乙方成果文件错误造成工程质量事故的，乙方负责采取补救措施，并应对造成的损失承担赔偿责任（包括但不限于相关单位损失赔偿责任、第三人侵权赔偿责任等）。同时，乙方应向甲方支付违约金，违约金按存在错误成果文件的单项服务项目对应的费用总额（含税）的20%计算。</w:t>
      </w:r>
    </w:p>
    <w:p w14:paraId="2A5E19E2">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（四）乙方更换项目负责人的，应提前 3 个日历天书面通知甲方，并经甲方同意后方可更换。乙方擅自更换项目负责人的，须向甲方支付违约金。违约金数额为：第一次更换应支付违约金人民币2万元，第二次更换应支付违约金人民币4万元，第三次更换应支付违约金人民币6万元，超过三次，甲方有权单方解除合同，并有权按履约担保金额数额计收乙方违约金。</w:t>
      </w:r>
    </w:p>
    <w:p w14:paraId="02D208E7">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（五）合同服务期内，甲方有权要求乙方更换项目负责人或其他专业负责人，乙方应在收到书面更换通知后3个日历天内更换项目负责人或其他专业负责人。</w:t>
      </w:r>
    </w:p>
    <w:p w14:paraId="571F5AAD">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无正当理由拒绝撤换项目负责人的违约责任：须向甲方支付违约金。违约金数额为：第一次无正当理由拒绝撤换应支付违约金人民币2万元，第二次无正当理由拒绝撤换应支付违约金人民币4万元，第三次无正当理由拒绝撤换应支付违约金人民币6万元，超过三次，甲方有权单方解除合同，并有权按履约担保金额计收乙方违约金。</w:t>
      </w:r>
    </w:p>
    <w:p w14:paraId="04AA2D1A">
      <w:pPr>
        <w:pStyle w:val="18"/>
        <w:spacing w:line="360" w:lineRule="auto"/>
        <w:ind w:right="0" w:firstLine="422" w:firstLineChars="200"/>
        <w:jc w:val="left"/>
        <w:rPr>
          <w:rFonts w:hAnsi="宋体" w:cs="宋体"/>
          <w:color w:val="auto"/>
          <w:sz w:val="21"/>
          <w:szCs w:val="21"/>
          <w:highlight w:val="none"/>
          <w:lang w:val="en-US"/>
        </w:rPr>
      </w:pPr>
      <w:r>
        <w:rPr>
          <w:rFonts w:hint="eastAsia" w:hAnsi="宋体" w:cs="宋体"/>
          <w:color w:val="auto"/>
          <w:sz w:val="21"/>
          <w:szCs w:val="21"/>
          <w:highlight w:val="none"/>
          <w:lang w:val="en-US"/>
        </w:rPr>
        <w:t>乙方无正当理由拒绝撤换</w:t>
      </w:r>
      <w:r>
        <w:rPr>
          <w:rFonts w:hint="eastAsia" w:hAnsi="宋体" w:cs="宋体"/>
          <w:color w:val="auto"/>
          <w:sz w:val="21"/>
          <w:szCs w:val="21"/>
          <w:highlight w:val="none"/>
        </w:rPr>
        <w:t>专业负责人</w:t>
      </w:r>
      <w:r>
        <w:rPr>
          <w:rFonts w:hint="eastAsia" w:hAnsi="宋体" w:cs="宋体"/>
          <w:color w:val="auto"/>
          <w:sz w:val="21"/>
          <w:szCs w:val="21"/>
          <w:highlight w:val="none"/>
          <w:lang w:val="en-US"/>
        </w:rPr>
        <w:t>的违约责任：须向甲方支付违约金。违约金数额为：第一次无正当理由拒绝撤换</w:t>
      </w:r>
      <w:r>
        <w:rPr>
          <w:rFonts w:hint="eastAsia" w:hAnsi="宋体" w:cs="宋体"/>
          <w:color w:val="auto"/>
          <w:sz w:val="21"/>
          <w:szCs w:val="21"/>
          <w:highlight w:val="none"/>
        </w:rPr>
        <w:t>应支付违约金</w:t>
      </w:r>
      <w:r>
        <w:rPr>
          <w:rFonts w:hint="eastAsia" w:hAnsi="宋体" w:cs="宋体"/>
          <w:color w:val="auto"/>
          <w:sz w:val="21"/>
          <w:szCs w:val="21"/>
          <w:highlight w:val="none"/>
          <w:lang w:val="en-US"/>
        </w:rPr>
        <w:t>人民币2万元，第二次无正当理由拒绝撤换</w:t>
      </w:r>
      <w:r>
        <w:rPr>
          <w:rFonts w:hint="eastAsia" w:hAnsi="宋体" w:cs="宋体"/>
          <w:color w:val="auto"/>
          <w:sz w:val="21"/>
          <w:szCs w:val="21"/>
          <w:highlight w:val="none"/>
        </w:rPr>
        <w:t>应支付违约金</w:t>
      </w:r>
      <w:r>
        <w:rPr>
          <w:rFonts w:hint="eastAsia" w:hAnsi="宋体" w:cs="宋体"/>
          <w:color w:val="auto"/>
          <w:sz w:val="21"/>
          <w:szCs w:val="21"/>
          <w:highlight w:val="none"/>
          <w:lang w:val="en-US"/>
        </w:rPr>
        <w:t>人民币4万元，第三次无正当理由拒绝撤换</w:t>
      </w:r>
      <w:r>
        <w:rPr>
          <w:rFonts w:hint="eastAsia" w:hAnsi="宋体" w:cs="宋体"/>
          <w:color w:val="auto"/>
          <w:sz w:val="21"/>
          <w:szCs w:val="21"/>
          <w:highlight w:val="none"/>
        </w:rPr>
        <w:t>应支付违约金</w:t>
      </w:r>
      <w:r>
        <w:rPr>
          <w:rFonts w:hint="eastAsia" w:hAnsi="宋体" w:cs="宋体"/>
          <w:color w:val="auto"/>
          <w:sz w:val="21"/>
          <w:szCs w:val="21"/>
          <w:highlight w:val="none"/>
          <w:lang w:val="en-US"/>
        </w:rPr>
        <w:t>人民币6万元，超过三次，甲方有权单方解除合同，并有权按履约担保金额计收乙方违约金。</w:t>
      </w:r>
    </w:p>
    <w:p w14:paraId="03EF066D">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六）甲方有权就违约事宜要求乙方限期改正，如乙方在甲方要求的期限内未能完成整改或整改仍不符合甲方要求的，甲方有权解除本合同，并追究乙方的违约责任。同时甲方有权依法委托有资质的第三方继续履行本合同义务（乙方应无条件配合移交相关工作），由此造成的一切损失和产生的费用由乙方承担。</w:t>
      </w:r>
    </w:p>
    <w:p w14:paraId="360A1820">
      <w:pPr>
        <w:pStyle w:val="18"/>
        <w:spacing w:line="360" w:lineRule="auto"/>
        <w:ind w:right="0" w:firstLine="422" w:firstLineChars="200"/>
        <w:jc w:val="left"/>
        <w:rPr>
          <w:rFonts w:hAnsi="宋体" w:cs="宋体"/>
          <w:color w:val="auto"/>
          <w:sz w:val="21"/>
          <w:szCs w:val="21"/>
          <w:highlight w:val="none"/>
          <w:lang w:val="en-US"/>
        </w:rPr>
      </w:pPr>
      <w:r>
        <w:rPr>
          <w:rFonts w:hint="eastAsia" w:hAnsi="宋体" w:cs="宋体"/>
          <w:color w:val="auto"/>
          <w:sz w:val="21"/>
          <w:szCs w:val="21"/>
          <w:highlight w:val="none"/>
        </w:rPr>
        <w:t>（</w:t>
      </w:r>
      <w:r>
        <w:rPr>
          <w:rFonts w:hint="eastAsia" w:hAnsi="宋体" w:cs="宋体"/>
          <w:color w:val="auto"/>
          <w:sz w:val="21"/>
          <w:szCs w:val="21"/>
          <w:highlight w:val="none"/>
          <w:lang w:val="en-US"/>
        </w:rPr>
        <w:t>七</w:t>
      </w:r>
      <w:r>
        <w:rPr>
          <w:rFonts w:hint="eastAsia" w:hAnsi="宋体" w:cs="宋体"/>
          <w:color w:val="auto"/>
          <w:sz w:val="21"/>
          <w:szCs w:val="21"/>
          <w:highlight w:val="none"/>
        </w:rPr>
        <w:t>）每单项合同由于乙方原因延误了对应审图成果文件交付时间，每延误一</w:t>
      </w:r>
      <w:r>
        <w:rPr>
          <w:rFonts w:hint="eastAsia" w:hAnsi="宋体" w:cs="宋体"/>
          <w:color w:val="auto"/>
          <w:sz w:val="21"/>
          <w:szCs w:val="21"/>
          <w:highlight w:val="none"/>
          <w:lang w:val="en-US"/>
        </w:rPr>
        <w:t>个日历天</w:t>
      </w:r>
      <w:r>
        <w:rPr>
          <w:rFonts w:hint="eastAsia" w:hAnsi="宋体" w:cs="宋体"/>
          <w:color w:val="auto"/>
          <w:sz w:val="21"/>
          <w:szCs w:val="21"/>
          <w:highlight w:val="none"/>
        </w:rPr>
        <w:t>，应减收该单项项目应收工程施工图设计审查费（</w:t>
      </w:r>
      <w:r>
        <w:rPr>
          <w:rFonts w:hint="eastAsia" w:hAnsi="宋体" w:cs="宋体"/>
          <w:color w:val="auto"/>
          <w:sz w:val="21"/>
          <w:szCs w:val="21"/>
          <w:highlight w:val="none"/>
          <w:lang w:val="en-US"/>
        </w:rPr>
        <w:t>含税</w:t>
      </w:r>
      <w:r>
        <w:rPr>
          <w:rFonts w:hint="eastAsia" w:hAnsi="宋体" w:cs="宋体"/>
          <w:color w:val="auto"/>
          <w:sz w:val="21"/>
          <w:szCs w:val="21"/>
          <w:highlight w:val="none"/>
        </w:rPr>
        <w:t>）的2‰，</w:t>
      </w:r>
      <w:r>
        <w:rPr>
          <w:rFonts w:hint="eastAsia" w:hAnsi="宋体" w:cs="宋体"/>
          <w:color w:val="auto"/>
          <w:sz w:val="21"/>
          <w:szCs w:val="21"/>
          <w:highlight w:val="none"/>
          <w:lang w:val="en-US"/>
        </w:rPr>
        <w:t>延误超过15个日历天，甲方有权解除对应的单项合同，乙方应向甲方支付对应的单项合同金额（含税）的20%作为违约金，同时应当赔偿甲方因对应的单项合同为按时完成造成的所有损失</w:t>
      </w:r>
      <w:r>
        <w:rPr>
          <w:rFonts w:hint="eastAsia" w:hAnsi="宋体" w:cs="宋体"/>
          <w:color w:val="auto"/>
          <w:sz w:val="21"/>
          <w:szCs w:val="21"/>
          <w:highlight w:val="none"/>
        </w:rPr>
        <w:t>。</w:t>
      </w:r>
    </w:p>
    <w:p w14:paraId="48BE8A0A">
      <w:pPr>
        <w:spacing w:line="360" w:lineRule="auto"/>
        <w:ind w:firstLine="422" w:firstLineChars="200"/>
        <w:rPr>
          <w:rFonts w:ascii="宋体" w:hAnsi="宋体" w:eastAsia="宋体" w:cs="宋体"/>
          <w:b/>
          <w:color w:val="auto"/>
          <w:szCs w:val="21"/>
          <w:highlight w:val="none"/>
        </w:rPr>
      </w:pPr>
    </w:p>
    <w:p w14:paraId="528D0A23">
      <w:pPr>
        <w:snapToGrid w:val="0"/>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第十二条 知识产权及保密条款</w:t>
      </w:r>
    </w:p>
    <w:p w14:paraId="50F6562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（一）乙方同意在履行本合同所产生的所有相关技术资料、图表、服务成果等的所有权、知识产权或其他权益归甲方所有，未经甲方书面许可，乙方不得以任何方式泄露给任何第三方。</w:t>
      </w:r>
    </w:p>
    <w:p w14:paraId="5276983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保证本合同项下的技术、服务等成果文件全部或其任何一部分都免受第三方提出的侵犯其专利权、商标权、著作权或其他知识产权的起诉。若有第三方因此向甲方主张任何权利时，乙方须负责解决相关纠纷并依法赔偿第三方的损失而与甲方无关。若甲方因第三方主张权利而造成损失的，乙方须赔偿甲方因此而造成的一切损失（包括但不限于甲方聘请的律师费、调查取证费、诉讼费、交通费等全部费用）、返还甲方已付的全部款项，并向甲方支付与乙方履约担保等额的违约金。</w:t>
      </w:r>
    </w:p>
    <w:p w14:paraId="220F231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无论甲方是否明示，本项目服务费用均包含了对他人持有的专利权和版权、设计或其他知识产权而需要向其他方支付的版税或其他费用。如因乙方未依法向第三方支付应缴版税或其他费用造成甲方任何经济损失的，由乙方承担全部赔偿责任。</w:t>
      </w:r>
    </w:p>
    <w:p w14:paraId="328322CC">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四）乙方应对其在提供服务过程中接触到的以及甲方提供的所有商业及技术资料信息予以保密，直至上述资料信息被依法公开为止，未经甲方书面许可，乙方不得向第三方透露或以非本合同目的使用。乙方完成相应单项服务后需将上述资料以及其他乙方在提供服务过程中所使用的技术资料全部归还甲方，保证不擅自以任何形式留存。有关项目的资料收集和整理由乙方负责，甲方予以配合。乙方违反保密义务的，应向甲方支付与乙方履约担保等额的违约金，并赔偿甲方因此遭受的一切损失。</w:t>
      </w:r>
    </w:p>
    <w:p w14:paraId="15527560">
      <w:pPr>
        <w:spacing w:line="360" w:lineRule="auto"/>
        <w:ind w:firstLine="422" w:firstLineChars="200"/>
        <w:jc w:val="left"/>
        <w:rPr>
          <w:rFonts w:ascii="宋体" w:hAnsi="宋体" w:eastAsia="宋体" w:cs="宋体"/>
          <w:b/>
          <w:color w:val="auto"/>
          <w:szCs w:val="21"/>
          <w:highlight w:val="none"/>
        </w:rPr>
      </w:pPr>
    </w:p>
    <w:p w14:paraId="6BF31237">
      <w:pPr>
        <w:snapToGrid w:val="0"/>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第十三条 不可抗力</w:t>
      </w:r>
    </w:p>
    <w:p w14:paraId="2CDFB488">
      <w:pPr>
        <w:pStyle w:val="18"/>
        <w:spacing w:line="360" w:lineRule="auto"/>
        <w:ind w:right="0"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1、因战争、严重火灾、洪水、台风、地震等或其它双方认定的不可抗力事件导致的损失，由双方各自承担。</w:t>
      </w:r>
    </w:p>
    <w:p w14:paraId="5D7418AB">
      <w:pPr>
        <w:spacing w:line="360" w:lineRule="auto"/>
        <w:ind w:firstLine="420" w:firstLineChars="200"/>
        <w:jc w:val="left"/>
        <w:rPr>
          <w:rFonts w:ascii="宋体" w:hAnsi="宋体" w:eastAsia="宋体" w:cs="宋体"/>
          <w:b/>
          <w:color w:val="auto"/>
          <w:szCs w:val="21"/>
          <w:highlight w:val="none"/>
        </w:rPr>
      </w:pPr>
      <w:r>
        <w:rPr>
          <w:rFonts w:hint="eastAsia" w:ascii="宋体" w:hAnsi="宋体" w:eastAsia="宋体" w:cs="宋体"/>
          <w:color w:val="auto"/>
          <w:szCs w:val="21"/>
          <w:highlight w:val="none"/>
        </w:rPr>
        <w:t>2、因国家、省及地方有关法律、法规、政策使项目终止、变更导致的损失，由双方各自承担。</w:t>
      </w:r>
    </w:p>
    <w:p w14:paraId="7F30E8FA">
      <w:pPr>
        <w:spacing w:line="360" w:lineRule="auto"/>
        <w:ind w:firstLine="422" w:firstLineChars="200"/>
        <w:rPr>
          <w:rFonts w:ascii="宋体" w:hAnsi="宋体" w:eastAsia="宋体" w:cs="宋体"/>
          <w:b/>
          <w:color w:val="auto"/>
          <w:szCs w:val="21"/>
          <w:highlight w:val="none"/>
        </w:rPr>
      </w:pPr>
    </w:p>
    <w:p w14:paraId="618A0BA1">
      <w:pPr>
        <w:snapToGrid w:val="0"/>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第十四条 争议解决</w:t>
      </w:r>
    </w:p>
    <w:p w14:paraId="70B4D3F1">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双方在履约中发生争执和分歧，双方应通过友好协商解决，如不能通过友好协商解决的，任何一方均可向甲方住所地有管辖权的人民法院提起诉讼解决。</w:t>
      </w:r>
    </w:p>
    <w:p w14:paraId="60D35180">
      <w:pPr>
        <w:spacing w:line="360" w:lineRule="auto"/>
        <w:ind w:firstLine="422" w:firstLineChars="200"/>
        <w:rPr>
          <w:rFonts w:ascii="宋体" w:hAnsi="宋体" w:eastAsia="宋体" w:cs="宋体"/>
          <w:b/>
          <w:color w:val="auto"/>
          <w:szCs w:val="21"/>
          <w:highlight w:val="none"/>
        </w:rPr>
      </w:pPr>
    </w:p>
    <w:p w14:paraId="3F1C7853">
      <w:pPr>
        <w:snapToGrid w:val="0"/>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第十五条 其他</w:t>
      </w:r>
    </w:p>
    <w:p w14:paraId="3250FCCB">
      <w:pPr>
        <w:spacing w:line="360" w:lineRule="auto"/>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（一）乙方必须清楚理解：</w:t>
      </w:r>
      <w:r>
        <w:rPr>
          <w:rFonts w:hint="eastAsia" w:ascii="宋体" w:hAnsi="宋体" w:eastAsia="宋体" w:cs="宋体"/>
          <w:color w:val="auto"/>
          <w:szCs w:val="21"/>
          <w:highlight w:val="none"/>
        </w:rPr>
        <w:t>本合同不具排他性，甲方对本合同范围内的具体项目享有自主选择的权利。</w:t>
      </w:r>
      <w:r>
        <w:rPr>
          <w:rFonts w:hint="eastAsia" w:ascii="宋体" w:hAnsi="宋体" w:eastAsia="宋体" w:cs="宋体"/>
          <w:bCs/>
          <w:color w:val="auto"/>
          <w:szCs w:val="21"/>
          <w:highlight w:val="none"/>
        </w:rPr>
        <w:t>本合同仅作为乙方在本合同期限内取得向甲方就具体项目工程施工图设计审查的资格，但并不代表乙方必然取得具体项目服务的权利。甲方根据乙方资质条件、履约能力和实际履约情况以及具体项目实际需求仍有权另行采购其他第三方进行本合同范围内的服务。甲方有权通过其他合法方式选择第三方提供相应服务，乙方对此表示无条件接受。</w:t>
      </w:r>
    </w:p>
    <w:p w14:paraId="3287E3D5">
      <w:pPr>
        <w:pStyle w:val="18"/>
        <w:spacing w:line="360" w:lineRule="auto"/>
        <w:ind w:right="0" w:firstLine="420" w:firstLineChars="200"/>
        <w:jc w:val="left"/>
        <w:rPr>
          <w:rFonts w:hAnsi="宋体" w:cs="宋体"/>
          <w:b w:val="0"/>
          <w:color w:val="auto"/>
          <w:sz w:val="21"/>
          <w:szCs w:val="21"/>
          <w:highlight w:val="none"/>
          <w:lang w:val="en-US"/>
        </w:rPr>
      </w:pPr>
      <w:r>
        <w:rPr>
          <w:rFonts w:hint="eastAsia" w:hAnsi="宋体" w:cs="宋体"/>
          <w:b w:val="0"/>
          <w:color w:val="auto"/>
          <w:sz w:val="21"/>
          <w:szCs w:val="21"/>
          <w:highlight w:val="none"/>
          <w:lang w:val="en-US"/>
        </w:rPr>
        <w:t>（二）本合同及相关招投标文件、中标通知书等作为本合同附件均为合同的有效组成部分，与本合同同具法律效力。合同条款与附件、招标文件、用户需求书、投标文件等其他文件不一致的，以有利于甲方的约定/解释为准。</w:t>
      </w:r>
    </w:p>
    <w:p w14:paraId="103038E6">
      <w:pPr>
        <w:pStyle w:val="18"/>
        <w:spacing w:line="360" w:lineRule="auto"/>
        <w:ind w:right="0" w:firstLine="420" w:firstLineChars="200"/>
        <w:jc w:val="left"/>
        <w:rPr>
          <w:rFonts w:hAnsi="宋体" w:cs="宋体"/>
          <w:b w:val="0"/>
          <w:color w:val="auto"/>
          <w:sz w:val="21"/>
          <w:szCs w:val="21"/>
          <w:highlight w:val="none"/>
          <w:lang w:val="en-US"/>
        </w:rPr>
      </w:pPr>
      <w:r>
        <w:rPr>
          <w:rFonts w:hint="eastAsia" w:hAnsi="宋体" w:cs="宋体"/>
          <w:b w:val="0"/>
          <w:color w:val="auto"/>
          <w:sz w:val="21"/>
          <w:szCs w:val="21"/>
          <w:highlight w:val="none"/>
          <w:lang w:val="en-US"/>
        </w:rPr>
        <w:t>（三）协议双方按本合同列明的地址为送达地址，其适用范围包括双方非诉时各类通知、协议等文件以及就合同发生纠纷时相关文件和法律文书的送达，同时包括在争议进入仲裁、民事诉讼程序后的一审、二审、再审和执行程序。一方向对方发出的通知及文件，可以通过直接送达，或者邮寄、电话通知、传真、电子邮件、微信等方式送达，信函寄出三日后视为送达，其他方式发出之日即视为送达，实际收到时间更早的，以实际收到时间为送达时间。一方无故拒收或无法联系或联系方式错误等原因导致无法送达的，仍视为已送达；无论是否为对方签收还是第三人签收，都被认为十分确定地送达给了对方；一方联系方式变更的，应当提前书面通知对方，否则视为未变更，由变更方承担不利后果。</w:t>
      </w:r>
    </w:p>
    <w:p w14:paraId="6E78495D">
      <w:pPr>
        <w:pStyle w:val="18"/>
        <w:spacing w:line="360" w:lineRule="auto"/>
        <w:ind w:right="0" w:firstLine="420" w:firstLineChars="200"/>
        <w:jc w:val="left"/>
        <w:rPr>
          <w:rFonts w:hAnsi="宋体" w:cs="宋体"/>
          <w:b w:val="0"/>
          <w:color w:val="auto"/>
          <w:sz w:val="21"/>
          <w:szCs w:val="21"/>
          <w:highlight w:val="none"/>
          <w:lang w:val="en-US"/>
        </w:rPr>
      </w:pPr>
      <w:r>
        <w:rPr>
          <w:rFonts w:hint="eastAsia" w:hAnsi="宋体" w:cs="宋体"/>
          <w:b w:val="0"/>
          <w:color w:val="auto"/>
          <w:sz w:val="21"/>
          <w:szCs w:val="21"/>
          <w:highlight w:val="none"/>
          <w:lang w:val="en-US"/>
        </w:rPr>
        <w:t>（四）本合同壹式</w:t>
      </w:r>
      <w:r>
        <w:rPr>
          <w:rFonts w:hint="eastAsia" w:hAnsi="宋体" w:cs="宋体"/>
          <w:b w:val="0"/>
          <w:color w:val="auto"/>
          <w:sz w:val="21"/>
          <w:szCs w:val="21"/>
          <w:highlight w:val="none"/>
          <w:u w:val="single"/>
          <w:lang w:val="en-US"/>
        </w:rPr>
        <w:t xml:space="preserve">   </w:t>
      </w:r>
      <w:r>
        <w:rPr>
          <w:rFonts w:hint="eastAsia" w:hAnsi="宋体" w:cs="宋体"/>
          <w:b w:val="0"/>
          <w:color w:val="auto"/>
          <w:sz w:val="21"/>
          <w:szCs w:val="21"/>
          <w:highlight w:val="none"/>
          <w:lang w:val="en-US"/>
        </w:rPr>
        <w:t>份，甲方执</w:t>
      </w:r>
      <w:r>
        <w:rPr>
          <w:rFonts w:hint="eastAsia" w:hAnsi="宋体" w:cs="宋体"/>
          <w:b w:val="0"/>
          <w:color w:val="auto"/>
          <w:sz w:val="21"/>
          <w:szCs w:val="21"/>
          <w:highlight w:val="none"/>
          <w:u w:val="single"/>
          <w:lang w:val="en-US"/>
        </w:rPr>
        <w:t xml:space="preserve">   </w:t>
      </w:r>
      <w:r>
        <w:rPr>
          <w:rFonts w:hint="eastAsia" w:hAnsi="宋体" w:cs="宋体"/>
          <w:b w:val="0"/>
          <w:color w:val="auto"/>
          <w:sz w:val="21"/>
          <w:szCs w:val="21"/>
          <w:highlight w:val="none"/>
          <w:lang w:val="en-US"/>
        </w:rPr>
        <w:t>份，乙方执</w:t>
      </w:r>
      <w:r>
        <w:rPr>
          <w:rFonts w:hint="eastAsia" w:hAnsi="宋体" w:cs="宋体"/>
          <w:b w:val="0"/>
          <w:color w:val="auto"/>
          <w:sz w:val="21"/>
          <w:szCs w:val="21"/>
          <w:highlight w:val="none"/>
          <w:u w:val="single"/>
          <w:lang w:val="en-US"/>
        </w:rPr>
        <w:t xml:space="preserve">   </w:t>
      </w:r>
      <w:r>
        <w:rPr>
          <w:rFonts w:hint="eastAsia" w:hAnsi="宋体" w:cs="宋体"/>
          <w:b w:val="0"/>
          <w:color w:val="auto"/>
          <w:sz w:val="21"/>
          <w:szCs w:val="21"/>
          <w:highlight w:val="none"/>
          <w:lang w:val="en-US"/>
        </w:rPr>
        <w:t>份，招标代理机构执</w:t>
      </w:r>
      <w:r>
        <w:rPr>
          <w:rFonts w:hint="eastAsia" w:hAnsi="宋体" w:cs="宋体"/>
          <w:b w:val="0"/>
          <w:color w:val="auto"/>
          <w:sz w:val="21"/>
          <w:szCs w:val="21"/>
          <w:highlight w:val="none"/>
          <w:u w:val="single"/>
          <w:lang w:val="en-US"/>
        </w:rPr>
        <w:t xml:space="preserve"> 壹 </w:t>
      </w:r>
      <w:r>
        <w:rPr>
          <w:rFonts w:hint="eastAsia" w:hAnsi="宋体" w:cs="宋体"/>
          <w:b w:val="0"/>
          <w:color w:val="auto"/>
          <w:sz w:val="21"/>
          <w:szCs w:val="21"/>
          <w:highlight w:val="none"/>
          <w:lang w:val="en-US"/>
        </w:rPr>
        <w:t>份，均具有同等法律效力。</w:t>
      </w:r>
    </w:p>
    <w:p w14:paraId="5B625AE8">
      <w:pPr>
        <w:pStyle w:val="18"/>
        <w:spacing w:line="360" w:lineRule="auto"/>
        <w:ind w:right="0" w:firstLine="420" w:firstLineChars="200"/>
        <w:jc w:val="left"/>
        <w:rPr>
          <w:rFonts w:hAnsi="宋体" w:cs="宋体"/>
          <w:b w:val="0"/>
          <w:color w:val="auto"/>
          <w:sz w:val="21"/>
          <w:szCs w:val="21"/>
          <w:highlight w:val="none"/>
          <w:lang w:val="en-US"/>
        </w:rPr>
      </w:pPr>
      <w:r>
        <w:rPr>
          <w:rFonts w:hint="eastAsia" w:hAnsi="宋体" w:cs="宋体"/>
          <w:b w:val="0"/>
          <w:color w:val="auto"/>
          <w:sz w:val="21"/>
          <w:szCs w:val="21"/>
          <w:highlight w:val="none"/>
          <w:lang w:val="en-US"/>
        </w:rPr>
        <w:t>（五）本合同自甲乙双方法定代表人或负责人签字并加盖公章之日起生效,有效期至全部合同义务履行完毕时终止。</w:t>
      </w:r>
    </w:p>
    <w:p w14:paraId="2F978F73">
      <w:pPr>
        <w:pStyle w:val="18"/>
        <w:spacing w:line="360" w:lineRule="auto"/>
        <w:ind w:right="0" w:firstLine="420" w:firstLineChars="200"/>
        <w:jc w:val="left"/>
        <w:rPr>
          <w:rFonts w:hAnsi="宋体" w:cs="宋体"/>
          <w:b w:val="0"/>
          <w:color w:val="auto"/>
          <w:sz w:val="21"/>
          <w:szCs w:val="21"/>
          <w:highlight w:val="none"/>
          <w:lang w:val="en-US"/>
        </w:rPr>
      </w:pPr>
      <w:r>
        <w:rPr>
          <w:rFonts w:hint="eastAsia" w:hAnsi="宋体" w:cs="宋体"/>
          <w:b w:val="0"/>
          <w:color w:val="auto"/>
          <w:sz w:val="21"/>
          <w:szCs w:val="21"/>
          <w:highlight w:val="none"/>
          <w:lang w:val="en-US"/>
        </w:rPr>
        <w:t>（</w:t>
      </w:r>
      <w:r>
        <w:rPr>
          <w:rFonts w:hint="eastAsia" w:hAnsi="宋体" w:cs="宋体"/>
          <w:b w:val="0"/>
          <w:color w:val="auto"/>
          <w:sz w:val="21"/>
          <w:szCs w:val="21"/>
          <w:highlight w:val="none"/>
        </w:rPr>
        <w:t>六</w:t>
      </w:r>
      <w:r>
        <w:rPr>
          <w:rFonts w:hint="eastAsia" w:hAnsi="宋体" w:cs="宋体"/>
          <w:b w:val="0"/>
          <w:color w:val="auto"/>
          <w:sz w:val="21"/>
          <w:szCs w:val="21"/>
          <w:highlight w:val="none"/>
          <w:lang w:val="en-US"/>
        </w:rPr>
        <w:t>）本合同未尽事宜，由双方协商处理。</w:t>
      </w:r>
    </w:p>
    <w:p w14:paraId="57CE2E94">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（七）合同附件：廉洁协议书；施工图设计文件审查项目评价意见表；承包人主要服务人员表。</w:t>
      </w:r>
    </w:p>
    <w:p w14:paraId="41DDF341">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5575390">
      <w:pPr>
        <w:pStyle w:val="80"/>
        <w:rPr>
          <w:color w:val="auto"/>
          <w:highlight w:val="none"/>
        </w:rPr>
      </w:pPr>
    </w:p>
    <w:p w14:paraId="59DDBA22">
      <w:pPr>
        <w:snapToGrid w:val="0"/>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（以下无正文）</w:t>
      </w:r>
    </w:p>
    <w:p w14:paraId="79D75685">
      <w:pPr>
        <w:spacing w:line="360" w:lineRule="auto"/>
        <w:ind w:firstLine="422" w:firstLineChars="200"/>
        <w:rPr>
          <w:rFonts w:ascii="宋体" w:hAnsi="宋体" w:eastAsia="宋体" w:cs="宋体"/>
          <w:b/>
          <w:color w:val="auto"/>
          <w:szCs w:val="21"/>
          <w:highlight w:val="none"/>
        </w:rPr>
      </w:pPr>
    </w:p>
    <w:p w14:paraId="7A5A6DE1">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甲方（发包人）：                        乙方（承包人）：</w:t>
      </w:r>
    </w:p>
    <w:p w14:paraId="2B64907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EA79C8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法定代表（或负责）人：                  法定代表（或负责）人：</w:t>
      </w:r>
    </w:p>
    <w:p w14:paraId="3E99F82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地址：                                  地址：</w:t>
      </w:r>
    </w:p>
    <w:p w14:paraId="0FEDD97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电话：                                  电话：</w:t>
      </w:r>
    </w:p>
    <w:p w14:paraId="7D2C228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传真：                                  传真：</w:t>
      </w:r>
    </w:p>
    <w:p w14:paraId="74FC3F6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签约日期：                              签约日期： </w:t>
      </w:r>
    </w:p>
    <w:p w14:paraId="6ECDDC7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签约地点： </w:t>
      </w:r>
    </w:p>
    <w:p w14:paraId="64A7722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14:paraId="57B8F3E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银行账户：                              银行账户：</w:t>
      </w:r>
    </w:p>
    <w:p w14:paraId="77CC3FC4">
      <w:pPr>
        <w:spacing w:line="360" w:lineRule="auto"/>
        <w:ind w:firstLine="420" w:firstLineChars="200"/>
        <w:rPr>
          <w:rFonts w:hAnsi="宋体"/>
          <w:color w:val="auto"/>
          <w:szCs w:val="21"/>
          <w:highlight w:val="none"/>
        </w:rPr>
      </w:pPr>
      <w:r>
        <w:rPr>
          <w:rFonts w:hint="eastAsia" w:ascii="宋体" w:hAnsi="宋体" w:eastAsia="宋体" w:cs="宋体"/>
          <w:color w:val="auto"/>
          <w:szCs w:val="21"/>
          <w:highlight w:val="none"/>
        </w:rPr>
        <w:t>银行账号：                              银行账号：</w:t>
      </w:r>
    </w:p>
    <w:p w14:paraId="37D8A002">
      <w:pPr>
        <w:tabs>
          <w:tab w:val="left" w:pos="1983"/>
        </w:tabs>
        <w:spacing w:line="360" w:lineRule="auto"/>
        <w:ind w:firstLine="420"/>
        <w:rPr>
          <w:rFonts w:hAnsi="宋体"/>
          <w:color w:val="auto"/>
          <w:szCs w:val="21"/>
          <w:highlight w:val="none"/>
        </w:rPr>
      </w:pPr>
    </w:p>
    <w:p w14:paraId="30581D8F">
      <w:pPr>
        <w:pageBreakBefore/>
        <w:rPr>
          <w:rFonts w:hAnsi="宋体"/>
          <w:b/>
          <w:color w:val="auto"/>
          <w:sz w:val="48"/>
          <w:szCs w:val="48"/>
          <w:highlight w:val="none"/>
        </w:rPr>
        <w:sectPr>
          <w:footerReference r:id="rId4" w:type="first"/>
          <w:footerReference r:id="rId3" w:type="default"/>
          <w:pgSz w:w="12240" w:h="15840"/>
          <w:pgMar w:top="1191" w:right="1043" w:bottom="1191" w:left="1043" w:header="720" w:footer="720" w:gutter="0"/>
          <w:pgNumType w:start="1"/>
          <w:cols w:space="720" w:num="1"/>
          <w:titlePg/>
          <w:docGrid w:type="lines" w:linePitch="326" w:charSpace="0"/>
        </w:sectPr>
      </w:pPr>
    </w:p>
    <w:p w14:paraId="5EB69A28">
      <w:pPr>
        <w:pStyle w:val="81"/>
        <w:spacing w:before="120" w:after="120"/>
        <w:ind w:firstLine="560"/>
        <w:rPr>
          <w:rFonts w:ascii="宋体" w:hAnsi="宋体"/>
          <w:color w:val="auto"/>
          <w:highlight w:val="none"/>
        </w:rPr>
      </w:pPr>
      <w:bookmarkStart w:id="376" w:name="_Toc75031687"/>
      <w:bookmarkStart w:id="377" w:name="_Toc108005216"/>
      <w:bookmarkStart w:id="378" w:name="_Toc73022198"/>
      <w:r>
        <w:rPr>
          <w:rFonts w:hint="eastAsia" w:ascii="宋体" w:hAnsi="宋体"/>
          <w:color w:val="auto"/>
          <w:highlight w:val="none"/>
        </w:rPr>
        <w:t>附件一：廉政协议书</w:t>
      </w:r>
      <w:bookmarkEnd w:id="376"/>
      <w:bookmarkEnd w:id="377"/>
      <w:bookmarkEnd w:id="378"/>
    </w:p>
    <w:p w14:paraId="6BF8FB28">
      <w:pPr>
        <w:spacing w:line="360" w:lineRule="auto"/>
        <w:ind w:right="31" w:rightChars="15" w:firstLine="562"/>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廉洁协议书</w:t>
      </w:r>
    </w:p>
    <w:p w14:paraId="2A257A06">
      <w:pPr>
        <w:spacing w:line="360" w:lineRule="auto"/>
        <w:ind w:right="31" w:rightChars="15" w:firstLine="422"/>
        <w:jc w:val="center"/>
        <w:rPr>
          <w:rFonts w:hAnsi="宋体" w:cs="宋体"/>
          <w:b/>
          <w:color w:val="auto"/>
          <w:szCs w:val="21"/>
          <w:highlight w:val="none"/>
        </w:rPr>
      </w:pPr>
    </w:p>
    <w:p w14:paraId="72E7691A">
      <w:pPr>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项目名称：</w:t>
      </w:r>
      <w:r>
        <w:rPr>
          <w:rFonts w:hint="eastAsia" w:ascii="宋体" w:hAnsi="宋体" w:eastAsia="宋体" w:cs="宋体"/>
          <w:bCs/>
          <w:color w:val="auto"/>
          <w:szCs w:val="21"/>
          <w:highlight w:val="none"/>
          <w:u w:val="single"/>
        </w:rPr>
        <w:t>东莞市水务集团建设管理有限公司2024-2025年工程项目施工图审查定点服务单位采购项目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0832-SFCX24DG143C</w:t>
      </w:r>
      <w:r>
        <w:rPr>
          <w:rFonts w:hint="eastAsia" w:ascii="宋体" w:hAnsi="宋体" w:eastAsia="宋体" w:cs="宋体"/>
          <w:color w:val="auto"/>
          <w:szCs w:val="21"/>
          <w:highlight w:val="none"/>
        </w:rPr>
        <w:t>）</w:t>
      </w:r>
    </w:p>
    <w:p w14:paraId="7EB88661">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甲方：</w:t>
      </w:r>
    </w:p>
    <w:p w14:paraId="78AA7C1C">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乙方：</w:t>
      </w:r>
    </w:p>
    <w:p w14:paraId="39972943">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02000681">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第一条  甲乙双方的权利和义务</w:t>
      </w:r>
    </w:p>
    <w:p w14:paraId="7FFA8510">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0BF4F5F7">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1FF87086">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（三）双方的业务活动坚持公开、公正、诚信、透明的原则（除法律认定的商业秘密和合同文件另有规定之外）不得损害国家和集体利益，违反电力交易管理及其他法律法规规章制度。</w:t>
      </w:r>
    </w:p>
    <w:p w14:paraId="53F31F8D">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23017923">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35084821">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49714484">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第二条  甲方的义务</w:t>
      </w:r>
    </w:p>
    <w:p w14:paraId="3B957FBF">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6E4AAEDA">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194635DD">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7E0BE93A">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2150A0E4">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44D23622">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1F7CB13D">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1E337618">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第三条  乙方义务</w:t>
      </w:r>
    </w:p>
    <w:p w14:paraId="15A729F0">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0200DE08">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69D3EB18">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165F225F">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7C82B2F6">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3982F24B">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6C801773">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697D1CE0">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第四条  违约责任</w:t>
      </w:r>
    </w:p>
    <w:p w14:paraId="5C53969B">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0FEC8A52">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4C7175CD">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第五条  监督检查</w:t>
      </w:r>
    </w:p>
    <w:p w14:paraId="0C5AE060">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甲乙双方的廉洁从业行为由双方或双方上级单位的纪检、监察负责监督，对本协议履行情况进行检查。</w:t>
      </w:r>
    </w:p>
    <w:p w14:paraId="6061FD4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第六条 举报信访受理</w:t>
      </w:r>
    </w:p>
    <w:p w14:paraId="5344C7A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（一）举报受理部门：东莞市水务集团有限公司纪检监察部。</w:t>
      </w:r>
    </w:p>
    <w:p w14:paraId="12BCF66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52E6366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Fonts w:hint="eastAsia" w:ascii="宋体" w:hAnsi="宋体" w:eastAsia="宋体" w:cs="宋体"/>
          <w:color w:val="auto"/>
          <w:szCs w:val="21"/>
          <w:highlight w:val="none"/>
        </w:rPr>
        <w:t>jcsj@dgswjt.cn。</w:t>
      </w:r>
      <w:r>
        <w:rPr>
          <w:rFonts w:hint="eastAsia" w:ascii="宋体" w:hAnsi="宋体" w:eastAsia="宋体" w:cs="宋体"/>
          <w:color w:val="auto"/>
          <w:szCs w:val="21"/>
          <w:highlight w:val="none"/>
        </w:rPr>
        <w:fldChar w:fldCharType="end"/>
      </w:r>
    </w:p>
    <w:p w14:paraId="47FA8CC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6150797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第七条  其他</w:t>
      </w:r>
    </w:p>
    <w:p w14:paraId="0F22FF03">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本协议有效期为甲乙双方签字并盖章之日起至服务期满后为止。</w:t>
      </w:r>
    </w:p>
    <w:p w14:paraId="5AE46576">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本协议一式    份，甲方执伍份，乙方执     份，甲、乙双方上级主管部门各执   份。</w:t>
      </w:r>
    </w:p>
    <w:p w14:paraId="263091F1">
      <w:pPr>
        <w:rPr>
          <w:color w:val="auto"/>
          <w:highlight w:val="none"/>
        </w:rPr>
      </w:pPr>
    </w:p>
    <w:p w14:paraId="1D6630F8">
      <w:pPr>
        <w:rPr>
          <w:color w:val="auto"/>
          <w:highlight w:val="none"/>
        </w:rPr>
      </w:pPr>
    </w:p>
    <w:p w14:paraId="4AFBC562">
      <w:pPr>
        <w:rPr>
          <w:color w:val="auto"/>
          <w:highlight w:val="none"/>
        </w:rPr>
      </w:pPr>
    </w:p>
    <w:p w14:paraId="2B176507">
      <w:pPr>
        <w:rPr>
          <w:color w:val="auto"/>
          <w:highlight w:val="none"/>
        </w:rPr>
      </w:pPr>
    </w:p>
    <w:p w14:paraId="315E4938">
      <w:pPr>
        <w:rPr>
          <w:color w:val="auto"/>
          <w:highlight w:val="none"/>
        </w:rPr>
      </w:pPr>
      <w:r>
        <w:rPr>
          <w:rFonts w:hint="eastAsia"/>
          <w:color w:val="auto"/>
          <w:highlight w:val="none"/>
        </w:rPr>
        <w:br w:type="page"/>
      </w:r>
    </w:p>
    <w:p w14:paraId="282C86B2">
      <w:pPr>
        <w:pStyle w:val="81"/>
        <w:spacing w:before="120" w:after="120"/>
        <w:ind w:firstLine="560"/>
        <w:rPr>
          <w:rFonts w:ascii="宋体" w:hAnsi="宋体"/>
          <w:color w:val="auto"/>
          <w:highlight w:val="none"/>
        </w:rPr>
      </w:pPr>
      <w:r>
        <w:rPr>
          <w:rFonts w:hint="eastAsia" w:ascii="宋体" w:hAnsi="宋体"/>
          <w:color w:val="auto"/>
          <w:highlight w:val="none"/>
        </w:rPr>
        <w:t>附件二：施工图设计文件审查项目评价意见表</w:t>
      </w:r>
    </w:p>
    <w:p w14:paraId="69A132A9">
      <w:pPr>
        <w:pStyle w:val="81"/>
        <w:spacing w:before="120" w:after="120"/>
        <w:ind w:firstLine="560"/>
        <w:jc w:val="center"/>
        <w:outlineLvl w:val="9"/>
        <w:rPr>
          <w:rFonts w:ascii="宋体" w:hAnsi="宋体"/>
          <w:color w:val="auto"/>
          <w:sz w:val="21"/>
          <w:szCs w:val="15"/>
          <w:highlight w:val="none"/>
        </w:rPr>
      </w:pPr>
      <w:r>
        <w:rPr>
          <w:rFonts w:hint="eastAsia" w:ascii="宋体" w:hAnsi="宋体"/>
          <w:color w:val="auto"/>
          <w:sz w:val="21"/>
          <w:szCs w:val="15"/>
          <w:highlight w:val="none"/>
        </w:rPr>
        <w:t>施工图设计文件审查项目评价意见表</w:t>
      </w:r>
    </w:p>
    <w:tbl>
      <w:tblPr>
        <w:tblStyle w:val="36"/>
        <w:tblW w:w="10370" w:type="dxa"/>
        <w:jc w:val="center"/>
        <w:tblLayout w:type="fixed"/>
        <w:tblCellMar>
          <w:top w:w="0" w:type="dxa"/>
          <w:left w:w="108" w:type="dxa"/>
          <w:bottom w:w="0" w:type="dxa"/>
          <w:right w:w="108" w:type="dxa"/>
        </w:tblCellMar>
      </w:tblPr>
      <w:tblGrid>
        <w:gridCol w:w="1005"/>
        <w:gridCol w:w="684"/>
        <w:gridCol w:w="1326"/>
        <w:gridCol w:w="1753"/>
        <w:gridCol w:w="1860"/>
        <w:gridCol w:w="3031"/>
        <w:gridCol w:w="711"/>
      </w:tblGrid>
      <w:tr w14:paraId="3AA2F2BF">
        <w:tblPrEx>
          <w:tblCellMar>
            <w:top w:w="0" w:type="dxa"/>
            <w:left w:w="108" w:type="dxa"/>
            <w:bottom w:w="0" w:type="dxa"/>
            <w:right w:w="108" w:type="dxa"/>
          </w:tblCellMar>
        </w:tblPrEx>
        <w:trPr>
          <w:trHeight w:val="420" w:hRule="atLeast"/>
          <w:jc w:val="center"/>
        </w:trPr>
        <w:tc>
          <w:tcPr>
            <w:tcW w:w="1005" w:type="dxa"/>
            <w:tcBorders>
              <w:top w:val="single" w:color="auto" w:sz="4" w:space="0"/>
              <w:left w:val="single" w:color="auto" w:sz="4" w:space="0"/>
              <w:bottom w:val="nil"/>
              <w:right w:val="single" w:color="auto" w:sz="4" w:space="0"/>
            </w:tcBorders>
            <w:vAlign w:val="center"/>
          </w:tcPr>
          <w:p w14:paraId="0A672232">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w:t>
            </w:r>
          </w:p>
          <w:p w14:paraId="316622EA">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3763" w:type="dxa"/>
            <w:gridSpan w:val="3"/>
            <w:tcBorders>
              <w:top w:val="single" w:color="auto" w:sz="4" w:space="0"/>
              <w:left w:val="nil"/>
              <w:bottom w:val="single" w:color="auto" w:sz="4" w:space="0"/>
              <w:right w:val="nil"/>
            </w:tcBorders>
            <w:vAlign w:val="center"/>
          </w:tcPr>
          <w:p w14:paraId="4218CA14">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860" w:type="dxa"/>
            <w:tcBorders>
              <w:top w:val="single" w:color="auto" w:sz="4" w:space="0"/>
              <w:left w:val="single" w:color="auto" w:sz="4" w:space="0"/>
              <w:bottom w:val="nil"/>
              <w:right w:val="single" w:color="auto" w:sz="4" w:space="0"/>
            </w:tcBorders>
            <w:vAlign w:val="center"/>
          </w:tcPr>
          <w:p w14:paraId="741D6915">
            <w:pPr>
              <w:widowControl/>
              <w:jc w:val="center"/>
              <w:rPr>
                <w:rFonts w:ascii="宋体" w:hAnsi="宋体" w:eastAsia="宋体" w:cs="宋体"/>
                <w:color w:val="auto"/>
                <w:szCs w:val="21"/>
                <w:highlight w:val="none"/>
              </w:rPr>
            </w:pPr>
            <w:r>
              <w:rPr>
                <w:rFonts w:hint="eastAsia" w:ascii="宋体" w:hAnsi="宋体" w:eastAsia="宋体" w:cs="宋体"/>
                <w:bCs/>
                <w:color w:val="auto"/>
                <w:szCs w:val="21"/>
                <w:highlight w:val="none"/>
              </w:rPr>
              <w:t>施工图设计文件审查</w:t>
            </w:r>
            <w:r>
              <w:rPr>
                <w:rFonts w:hint="eastAsia" w:ascii="宋体" w:hAnsi="宋体" w:eastAsia="宋体" w:cs="宋体"/>
                <w:color w:val="auto"/>
                <w:szCs w:val="21"/>
                <w:highlight w:val="none"/>
              </w:rPr>
              <w:t>单位</w:t>
            </w:r>
          </w:p>
        </w:tc>
        <w:tc>
          <w:tcPr>
            <w:tcW w:w="3742" w:type="dxa"/>
            <w:gridSpan w:val="2"/>
            <w:tcBorders>
              <w:top w:val="single" w:color="auto" w:sz="4" w:space="0"/>
              <w:left w:val="nil"/>
              <w:bottom w:val="single" w:color="auto" w:sz="4" w:space="0"/>
              <w:right w:val="single" w:color="auto" w:sz="4" w:space="0"/>
            </w:tcBorders>
            <w:vAlign w:val="center"/>
          </w:tcPr>
          <w:p w14:paraId="56C54850">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38B0AD0">
        <w:tblPrEx>
          <w:tblCellMar>
            <w:top w:w="0" w:type="dxa"/>
            <w:left w:w="108" w:type="dxa"/>
            <w:bottom w:w="0" w:type="dxa"/>
            <w:right w:w="108" w:type="dxa"/>
          </w:tblCellMar>
        </w:tblPrEx>
        <w:trPr>
          <w:trHeight w:val="420"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42DBEBF3">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项目计划完成时间</w:t>
            </w:r>
          </w:p>
        </w:tc>
        <w:tc>
          <w:tcPr>
            <w:tcW w:w="2010" w:type="dxa"/>
            <w:gridSpan w:val="2"/>
            <w:tcBorders>
              <w:top w:val="single" w:color="auto" w:sz="4" w:space="0"/>
              <w:left w:val="nil"/>
              <w:bottom w:val="single" w:color="auto" w:sz="4" w:space="0"/>
              <w:right w:val="single" w:color="000000" w:sz="4" w:space="0"/>
            </w:tcBorders>
            <w:vAlign w:val="center"/>
          </w:tcPr>
          <w:p w14:paraId="55DA0690">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753" w:type="dxa"/>
            <w:tcBorders>
              <w:top w:val="nil"/>
              <w:left w:val="nil"/>
              <w:bottom w:val="single" w:color="auto" w:sz="4" w:space="0"/>
              <w:right w:val="nil"/>
            </w:tcBorders>
            <w:vAlign w:val="center"/>
          </w:tcPr>
          <w:p w14:paraId="122433DF">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项目实际         完成时间</w:t>
            </w:r>
          </w:p>
        </w:tc>
        <w:tc>
          <w:tcPr>
            <w:tcW w:w="1860" w:type="dxa"/>
            <w:tcBorders>
              <w:top w:val="single" w:color="auto" w:sz="4" w:space="0"/>
              <w:left w:val="single" w:color="auto" w:sz="4" w:space="0"/>
              <w:bottom w:val="single" w:color="auto" w:sz="4" w:space="0"/>
              <w:right w:val="nil"/>
            </w:tcBorders>
            <w:vAlign w:val="center"/>
          </w:tcPr>
          <w:p w14:paraId="2336ACE2">
            <w:pPr>
              <w:widowControl/>
              <w:jc w:val="right"/>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742" w:type="dxa"/>
            <w:gridSpan w:val="2"/>
            <w:tcBorders>
              <w:top w:val="single" w:color="auto" w:sz="4" w:space="0"/>
              <w:left w:val="single" w:color="auto" w:sz="4" w:space="0"/>
              <w:bottom w:val="single" w:color="auto" w:sz="4" w:space="0"/>
              <w:right w:val="single" w:color="000000" w:sz="4" w:space="0"/>
            </w:tcBorders>
            <w:vAlign w:val="center"/>
          </w:tcPr>
          <w:p w14:paraId="652083A9">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□按时完成     □延期完成</w:t>
            </w:r>
          </w:p>
        </w:tc>
      </w:tr>
      <w:tr w14:paraId="4B63CABE">
        <w:tblPrEx>
          <w:tblCellMar>
            <w:top w:w="0" w:type="dxa"/>
            <w:left w:w="108" w:type="dxa"/>
            <w:bottom w:w="0" w:type="dxa"/>
            <w:right w:w="108" w:type="dxa"/>
          </w:tblCellMar>
        </w:tblPrEx>
        <w:trPr>
          <w:trHeight w:val="420" w:hRule="atLeast"/>
          <w:jc w:val="center"/>
        </w:trPr>
        <w:tc>
          <w:tcPr>
            <w:tcW w:w="1005" w:type="dxa"/>
            <w:tcBorders>
              <w:top w:val="nil"/>
              <w:left w:val="single" w:color="auto" w:sz="4" w:space="0"/>
              <w:bottom w:val="single" w:color="auto" w:sz="4" w:space="0"/>
              <w:right w:val="single" w:color="auto" w:sz="4" w:space="0"/>
            </w:tcBorders>
            <w:vAlign w:val="center"/>
          </w:tcPr>
          <w:p w14:paraId="6522CB47">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评价</w:t>
            </w:r>
          </w:p>
          <w:p w14:paraId="0ECC3F2E">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684" w:type="dxa"/>
            <w:tcBorders>
              <w:top w:val="nil"/>
              <w:left w:val="nil"/>
              <w:bottom w:val="single" w:color="auto" w:sz="4" w:space="0"/>
              <w:right w:val="nil"/>
            </w:tcBorders>
            <w:vAlign w:val="center"/>
          </w:tcPr>
          <w:p w14:paraId="6336FFA4">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各项分值</w:t>
            </w:r>
          </w:p>
        </w:tc>
        <w:tc>
          <w:tcPr>
            <w:tcW w:w="7970" w:type="dxa"/>
            <w:gridSpan w:val="4"/>
            <w:tcBorders>
              <w:top w:val="single" w:color="auto" w:sz="4" w:space="0"/>
              <w:left w:val="single" w:color="auto" w:sz="4" w:space="0"/>
              <w:bottom w:val="single" w:color="auto" w:sz="4" w:space="0"/>
              <w:right w:val="single" w:color="000000" w:sz="4" w:space="0"/>
            </w:tcBorders>
            <w:vAlign w:val="center"/>
          </w:tcPr>
          <w:p w14:paraId="34B2402D">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具  体  内  容</w:t>
            </w:r>
          </w:p>
        </w:tc>
        <w:tc>
          <w:tcPr>
            <w:tcW w:w="711" w:type="dxa"/>
            <w:tcBorders>
              <w:top w:val="nil"/>
              <w:left w:val="nil"/>
              <w:bottom w:val="single" w:color="auto" w:sz="4" w:space="0"/>
              <w:right w:val="single" w:color="auto" w:sz="4" w:space="0"/>
            </w:tcBorders>
            <w:vAlign w:val="center"/>
          </w:tcPr>
          <w:p w14:paraId="7778BB46">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评分</w:t>
            </w:r>
          </w:p>
        </w:tc>
      </w:tr>
      <w:tr w14:paraId="744E1980">
        <w:tblPrEx>
          <w:tblCellMar>
            <w:top w:w="0" w:type="dxa"/>
            <w:left w:w="108" w:type="dxa"/>
            <w:bottom w:w="0" w:type="dxa"/>
            <w:right w:w="108" w:type="dxa"/>
          </w:tblCellMar>
        </w:tblPrEx>
        <w:trPr>
          <w:trHeight w:val="1359" w:hRule="exact"/>
          <w:jc w:val="center"/>
        </w:trPr>
        <w:tc>
          <w:tcPr>
            <w:tcW w:w="1005" w:type="dxa"/>
            <w:tcBorders>
              <w:top w:val="nil"/>
              <w:left w:val="single" w:color="auto" w:sz="4" w:space="0"/>
              <w:bottom w:val="single" w:color="auto" w:sz="4" w:space="0"/>
              <w:right w:val="single" w:color="auto" w:sz="4" w:space="0"/>
            </w:tcBorders>
            <w:vAlign w:val="center"/>
          </w:tcPr>
          <w:p w14:paraId="5A704F6F">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业务</w:t>
            </w:r>
          </w:p>
          <w:p w14:paraId="0D6891F2">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水平</w:t>
            </w:r>
          </w:p>
        </w:tc>
        <w:tc>
          <w:tcPr>
            <w:tcW w:w="684" w:type="dxa"/>
            <w:tcBorders>
              <w:top w:val="nil"/>
              <w:left w:val="single" w:color="auto" w:sz="4" w:space="0"/>
              <w:bottom w:val="single" w:color="000000" w:sz="4" w:space="0"/>
              <w:right w:val="single" w:color="auto" w:sz="4" w:space="0"/>
            </w:tcBorders>
            <w:vAlign w:val="center"/>
          </w:tcPr>
          <w:p w14:paraId="6D63DDDC">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7970" w:type="dxa"/>
            <w:gridSpan w:val="4"/>
            <w:tcBorders>
              <w:top w:val="single" w:color="auto" w:sz="4" w:space="0"/>
              <w:left w:val="nil"/>
              <w:bottom w:val="single" w:color="auto" w:sz="4" w:space="0"/>
              <w:right w:val="single" w:color="000000" w:sz="4" w:space="0"/>
            </w:tcBorders>
            <w:vAlign w:val="center"/>
          </w:tcPr>
          <w:p w14:paraId="5AF13F10">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对施工图设计文件审查单位服务过程中专业人员配置的结构、数量，人员业务能力，对国家现行有关法律和法规、行业技术标准、规范、规程、规定了解程度等进行评价。</w:t>
            </w:r>
          </w:p>
        </w:tc>
        <w:tc>
          <w:tcPr>
            <w:tcW w:w="711" w:type="dxa"/>
            <w:tcBorders>
              <w:top w:val="nil"/>
              <w:left w:val="nil"/>
              <w:bottom w:val="single" w:color="auto" w:sz="4" w:space="0"/>
              <w:right w:val="single" w:color="auto" w:sz="4" w:space="0"/>
            </w:tcBorders>
            <w:vAlign w:val="center"/>
          </w:tcPr>
          <w:p w14:paraId="00B7F48C">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1479D11C">
        <w:tblPrEx>
          <w:tblCellMar>
            <w:top w:w="0" w:type="dxa"/>
            <w:left w:w="108" w:type="dxa"/>
            <w:bottom w:w="0" w:type="dxa"/>
            <w:right w:w="108" w:type="dxa"/>
          </w:tblCellMar>
        </w:tblPrEx>
        <w:trPr>
          <w:trHeight w:val="1359" w:hRule="exact"/>
          <w:jc w:val="center"/>
        </w:trPr>
        <w:tc>
          <w:tcPr>
            <w:tcW w:w="1005" w:type="dxa"/>
            <w:tcBorders>
              <w:top w:val="nil"/>
              <w:left w:val="single" w:color="auto" w:sz="4" w:space="0"/>
              <w:bottom w:val="single" w:color="auto" w:sz="4" w:space="0"/>
              <w:right w:val="single" w:color="auto" w:sz="4" w:space="0"/>
            </w:tcBorders>
            <w:vAlign w:val="center"/>
          </w:tcPr>
          <w:p w14:paraId="1ED6B709">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工作</w:t>
            </w:r>
          </w:p>
          <w:p w14:paraId="38B15B2E">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效率</w:t>
            </w:r>
          </w:p>
        </w:tc>
        <w:tc>
          <w:tcPr>
            <w:tcW w:w="684" w:type="dxa"/>
            <w:tcBorders>
              <w:top w:val="nil"/>
              <w:left w:val="single" w:color="auto" w:sz="4" w:space="0"/>
              <w:bottom w:val="single" w:color="000000" w:sz="4" w:space="0"/>
              <w:right w:val="single" w:color="auto" w:sz="4" w:space="0"/>
            </w:tcBorders>
            <w:vAlign w:val="center"/>
          </w:tcPr>
          <w:p w14:paraId="4675CAA6">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7970" w:type="dxa"/>
            <w:gridSpan w:val="4"/>
            <w:tcBorders>
              <w:top w:val="single" w:color="auto" w:sz="4" w:space="0"/>
              <w:left w:val="nil"/>
              <w:bottom w:val="single" w:color="auto" w:sz="4" w:space="0"/>
              <w:right w:val="single" w:color="000000" w:sz="4" w:space="0"/>
            </w:tcBorders>
            <w:vAlign w:val="center"/>
          </w:tcPr>
          <w:p w14:paraId="3FF3624E">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对施工图设计文件审查单位接受委托开展施工图审查活动的响应时间，技术性审查效率，取得施工图设计文件审查备案凭证的时间进行评价。</w:t>
            </w:r>
          </w:p>
        </w:tc>
        <w:tc>
          <w:tcPr>
            <w:tcW w:w="711" w:type="dxa"/>
            <w:tcBorders>
              <w:top w:val="nil"/>
              <w:left w:val="nil"/>
              <w:bottom w:val="single" w:color="auto" w:sz="4" w:space="0"/>
              <w:right w:val="single" w:color="auto" w:sz="4" w:space="0"/>
            </w:tcBorders>
            <w:vAlign w:val="center"/>
          </w:tcPr>
          <w:p w14:paraId="651864A1">
            <w:pPr>
              <w:widowControl/>
              <w:rPr>
                <w:rFonts w:ascii="宋体" w:hAnsi="宋体" w:eastAsia="宋体" w:cs="宋体"/>
                <w:color w:val="auto"/>
                <w:szCs w:val="21"/>
                <w:highlight w:val="none"/>
              </w:rPr>
            </w:pPr>
          </w:p>
        </w:tc>
      </w:tr>
      <w:tr w14:paraId="014FB1D2">
        <w:tblPrEx>
          <w:tblCellMar>
            <w:top w:w="0" w:type="dxa"/>
            <w:left w:w="108" w:type="dxa"/>
            <w:bottom w:w="0" w:type="dxa"/>
            <w:right w:w="108" w:type="dxa"/>
          </w:tblCellMar>
        </w:tblPrEx>
        <w:trPr>
          <w:trHeight w:val="1327" w:hRule="exact"/>
          <w:jc w:val="center"/>
        </w:trPr>
        <w:tc>
          <w:tcPr>
            <w:tcW w:w="1005" w:type="dxa"/>
            <w:tcBorders>
              <w:top w:val="nil"/>
              <w:left w:val="single" w:color="auto" w:sz="4" w:space="0"/>
              <w:bottom w:val="single" w:color="000000" w:sz="4" w:space="0"/>
              <w:right w:val="single" w:color="auto" w:sz="4" w:space="0"/>
            </w:tcBorders>
            <w:vAlign w:val="center"/>
          </w:tcPr>
          <w:p w14:paraId="162EDAB2">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完成</w:t>
            </w:r>
          </w:p>
          <w:p w14:paraId="5EC532D5">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质量</w:t>
            </w:r>
          </w:p>
        </w:tc>
        <w:tc>
          <w:tcPr>
            <w:tcW w:w="684" w:type="dxa"/>
            <w:tcBorders>
              <w:top w:val="nil"/>
              <w:left w:val="single" w:color="auto" w:sz="4" w:space="0"/>
              <w:bottom w:val="single" w:color="000000" w:sz="4" w:space="0"/>
              <w:right w:val="single" w:color="auto" w:sz="4" w:space="0"/>
            </w:tcBorders>
            <w:vAlign w:val="center"/>
          </w:tcPr>
          <w:p w14:paraId="5EDE6880">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7970" w:type="dxa"/>
            <w:gridSpan w:val="4"/>
            <w:tcBorders>
              <w:top w:val="single" w:color="auto" w:sz="4" w:space="0"/>
              <w:left w:val="nil"/>
              <w:bottom w:val="single" w:color="auto" w:sz="4" w:space="0"/>
              <w:right w:val="single" w:color="000000" w:sz="4" w:space="0"/>
            </w:tcBorders>
            <w:vAlign w:val="center"/>
          </w:tcPr>
          <w:p w14:paraId="5D2F66D3">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对施工图设计文件审查单位项目组对建设项目的理解程度，</w:t>
            </w:r>
            <w:r>
              <w:rPr>
                <w:rFonts w:hint="eastAsia" w:ascii="宋体" w:hAnsi="宋体" w:eastAsia="宋体" w:cs="宋体"/>
                <w:bCs/>
                <w:color w:val="auto"/>
                <w:szCs w:val="21"/>
                <w:highlight w:val="none"/>
              </w:rPr>
              <w:t>技术及优化设计咨询、优化设计方案，降低建筑成本，消除重大设计错误，</w:t>
            </w:r>
            <w:r>
              <w:rPr>
                <w:rFonts w:hint="eastAsia" w:ascii="宋体" w:hAnsi="宋体" w:eastAsia="宋体" w:cs="宋体"/>
                <w:color w:val="auto"/>
                <w:szCs w:val="21"/>
                <w:highlight w:val="none"/>
              </w:rPr>
              <w:t>对设计文件不清晰的内容等处理方式，审查成果文件真实性、完整性、准确性，以及建设主管部门对本次审查备案的评审结论进行评价。</w:t>
            </w:r>
          </w:p>
        </w:tc>
        <w:tc>
          <w:tcPr>
            <w:tcW w:w="711" w:type="dxa"/>
            <w:tcBorders>
              <w:top w:val="nil"/>
              <w:left w:val="nil"/>
              <w:bottom w:val="single" w:color="auto" w:sz="4" w:space="0"/>
              <w:right w:val="single" w:color="auto" w:sz="4" w:space="0"/>
            </w:tcBorders>
            <w:vAlign w:val="center"/>
          </w:tcPr>
          <w:p w14:paraId="24213D92">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CA34D9F">
        <w:tblPrEx>
          <w:tblCellMar>
            <w:top w:w="0" w:type="dxa"/>
            <w:left w:w="108" w:type="dxa"/>
            <w:bottom w:w="0" w:type="dxa"/>
            <w:right w:w="108" w:type="dxa"/>
          </w:tblCellMar>
        </w:tblPrEx>
        <w:trPr>
          <w:trHeight w:val="1559" w:hRule="exact"/>
          <w:jc w:val="center"/>
        </w:trPr>
        <w:tc>
          <w:tcPr>
            <w:tcW w:w="1005" w:type="dxa"/>
            <w:tcBorders>
              <w:top w:val="nil"/>
              <w:left w:val="single" w:color="auto" w:sz="4" w:space="0"/>
              <w:bottom w:val="single" w:color="000000" w:sz="4" w:space="0"/>
              <w:right w:val="single" w:color="auto" w:sz="4" w:space="0"/>
            </w:tcBorders>
            <w:vAlign w:val="center"/>
          </w:tcPr>
          <w:p w14:paraId="195F048C">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w:t>
            </w:r>
          </w:p>
          <w:p w14:paraId="0F7C34ED">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水平</w:t>
            </w:r>
          </w:p>
        </w:tc>
        <w:tc>
          <w:tcPr>
            <w:tcW w:w="684" w:type="dxa"/>
            <w:tcBorders>
              <w:top w:val="nil"/>
              <w:left w:val="single" w:color="auto" w:sz="4" w:space="0"/>
              <w:bottom w:val="single" w:color="000000" w:sz="4" w:space="0"/>
              <w:right w:val="single" w:color="auto" w:sz="4" w:space="0"/>
            </w:tcBorders>
            <w:vAlign w:val="center"/>
          </w:tcPr>
          <w:p w14:paraId="1CAC66A7">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7970" w:type="dxa"/>
            <w:gridSpan w:val="4"/>
            <w:tcBorders>
              <w:top w:val="single" w:color="auto" w:sz="4" w:space="0"/>
              <w:left w:val="nil"/>
              <w:bottom w:val="single" w:color="auto" w:sz="4" w:space="0"/>
              <w:right w:val="single" w:color="000000" w:sz="4" w:space="0"/>
            </w:tcBorders>
            <w:vAlign w:val="center"/>
          </w:tcPr>
          <w:p w14:paraId="31DADA3F">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对施工图设计文件审查单位服务的规范性进行评价，包括是否能认真执行有关法律和法规、行业技术标准、规范、规程、规定等；如施工图设计文件经审查不合格的，协助委托人要求本项目的勘察、设计单位进行修改；跟建设主管部门是否保持有效的沟通，顺利完成施工图设计文件审查备案。</w:t>
            </w:r>
          </w:p>
        </w:tc>
        <w:tc>
          <w:tcPr>
            <w:tcW w:w="711" w:type="dxa"/>
            <w:tcBorders>
              <w:top w:val="nil"/>
              <w:left w:val="nil"/>
              <w:bottom w:val="single" w:color="auto" w:sz="4" w:space="0"/>
              <w:right w:val="single" w:color="auto" w:sz="4" w:space="0"/>
            </w:tcBorders>
            <w:vAlign w:val="center"/>
          </w:tcPr>
          <w:p w14:paraId="593E0097">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453F82C">
        <w:tblPrEx>
          <w:tblCellMar>
            <w:top w:w="0" w:type="dxa"/>
            <w:left w:w="108" w:type="dxa"/>
            <w:bottom w:w="0" w:type="dxa"/>
            <w:right w:w="108" w:type="dxa"/>
          </w:tblCellMar>
        </w:tblPrEx>
        <w:trPr>
          <w:trHeight w:val="1121" w:hRule="exact"/>
          <w:jc w:val="center"/>
        </w:trPr>
        <w:tc>
          <w:tcPr>
            <w:tcW w:w="1005" w:type="dxa"/>
            <w:tcBorders>
              <w:top w:val="nil"/>
              <w:left w:val="single" w:color="auto" w:sz="4" w:space="0"/>
              <w:bottom w:val="single" w:color="000000" w:sz="4" w:space="0"/>
              <w:right w:val="single" w:color="auto" w:sz="4" w:space="0"/>
            </w:tcBorders>
            <w:vAlign w:val="center"/>
          </w:tcPr>
          <w:p w14:paraId="736A8394">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职业道德评价</w:t>
            </w:r>
          </w:p>
        </w:tc>
        <w:tc>
          <w:tcPr>
            <w:tcW w:w="684" w:type="dxa"/>
            <w:tcBorders>
              <w:top w:val="nil"/>
              <w:left w:val="single" w:color="auto" w:sz="4" w:space="0"/>
              <w:bottom w:val="single" w:color="000000" w:sz="4" w:space="0"/>
              <w:right w:val="single" w:color="auto" w:sz="4" w:space="0"/>
            </w:tcBorders>
            <w:vAlign w:val="center"/>
          </w:tcPr>
          <w:p w14:paraId="1C0F8A35">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7970" w:type="dxa"/>
            <w:gridSpan w:val="4"/>
            <w:tcBorders>
              <w:top w:val="single" w:color="auto" w:sz="4" w:space="0"/>
              <w:left w:val="nil"/>
              <w:bottom w:val="single" w:color="auto" w:sz="4" w:space="0"/>
              <w:right w:val="single" w:color="000000" w:sz="4" w:space="0"/>
            </w:tcBorders>
            <w:vAlign w:val="center"/>
          </w:tcPr>
          <w:p w14:paraId="6C16CD15">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对施工图设计文件审查单位廉政建设实施，维护国家利益、公众权益，诚信、客观、公平、公正完成咨询任务的情况进行评价。</w:t>
            </w:r>
          </w:p>
        </w:tc>
        <w:tc>
          <w:tcPr>
            <w:tcW w:w="711" w:type="dxa"/>
            <w:tcBorders>
              <w:top w:val="nil"/>
              <w:left w:val="nil"/>
              <w:bottom w:val="single" w:color="auto" w:sz="4" w:space="0"/>
              <w:right w:val="single" w:color="auto" w:sz="4" w:space="0"/>
            </w:tcBorders>
            <w:vAlign w:val="center"/>
          </w:tcPr>
          <w:p w14:paraId="7D9049C8">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82A93EF">
        <w:tblPrEx>
          <w:tblCellMar>
            <w:top w:w="0" w:type="dxa"/>
            <w:left w:w="108" w:type="dxa"/>
            <w:bottom w:w="0" w:type="dxa"/>
            <w:right w:w="108" w:type="dxa"/>
          </w:tblCellMar>
        </w:tblPrEx>
        <w:trPr>
          <w:trHeight w:val="1116" w:hRule="exact"/>
          <w:jc w:val="center"/>
        </w:trPr>
        <w:tc>
          <w:tcPr>
            <w:tcW w:w="1005" w:type="dxa"/>
            <w:tcBorders>
              <w:top w:val="nil"/>
              <w:left w:val="single" w:color="auto" w:sz="4" w:space="0"/>
              <w:bottom w:val="single" w:color="000000" w:sz="4" w:space="0"/>
              <w:right w:val="single" w:color="auto" w:sz="4" w:space="0"/>
            </w:tcBorders>
            <w:vAlign w:val="center"/>
          </w:tcPr>
          <w:p w14:paraId="381A3C99">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服务态度</w:t>
            </w:r>
          </w:p>
        </w:tc>
        <w:tc>
          <w:tcPr>
            <w:tcW w:w="684" w:type="dxa"/>
            <w:tcBorders>
              <w:top w:val="nil"/>
              <w:left w:val="single" w:color="auto" w:sz="4" w:space="0"/>
              <w:bottom w:val="single" w:color="000000" w:sz="4" w:space="0"/>
              <w:right w:val="single" w:color="auto" w:sz="4" w:space="0"/>
            </w:tcBorders>
            <w:vAlign w:val="center"/>
          </w:tcPr>
          <w:p w14:paraId="6DAC4D5F">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7970" w:type="dxa"/>
            <w:gridSpan w:val="4"/>
            <w:tcBorders>
              <w:top w:val="single" w:color="auto" w:sz="4" w:space="0"/>
              <w:left w:val="nil"/>
              <w:bottom w:val="single" w:color="auto" w:sz="4" w:space="0"/>
              <w:right w:val="single" w:color="000000" w:sz="4" w:space="0"/>
            </w:tcBorders>
            <w:vAlign w:val="center"/>
          </w:tcPr>
          <w:p w14:paraId="7918C97A">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对施工图设计文件审查单位服务人员日常工作的服务态度，项目服务过程中是否为委托人提出优化设计方案、项目管理等合理化建议，以及严格按委托人的计划时间完成施工图设计文件审查任务，情况进行评价。</w:t>
            </w:r>
          </w:p>
        </w:tc>
        <w:tc>
          <w:tcPr>
            <w:tcW w:w="711" w:type="dxa"/>
            <w:tcBorders>
              <w:top w:val="nil"/>
              <w:left w:val="nil"/>
              <w:bottom w:val="single" w:color="auto" w:sz="4" w:space="0"/>
              <w:right w:val="single" w:color="auto" w:sz="4" w:space="0"/>
            </w:tcBorders>
            <w:vAlign w:val="center"/>
          </w:tcPr>
          <w:p w14:paraId="13187314">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3189544">
        <w:tblPrEx>
          <w:tblCellMar>
            <w:top w:w="0" w:type="dxa"/>
            <w:left w:w="108" w:type="dxa"/>
            <w:bottom w:w="0" w:type="dxa"/>
            <w:right w:w="108" w:type="dxa"/>
          </w:tblCellMar>
        </w:tblPrEx>
        <w:trPr>
          <w:trHeight w:val="684" w:hRule="atLeast"/>
          <w:jc w:val="center"/>
        </w:trPr>
        <w:tc>
          <w:tcPr>
            <w:tcW w:w="9659" w:type="dxa"/>
            <w:gridSpan w:val="6"/>
            <w:tcBorders>
              <w:top w:val="single" w:color="auto" w:sz="4" w:space="0"/>
              <w:left w:val="single" w:color="auto" w:sz="4" w:space="0"/>
              <w:bottom w:val="single" w:color="auto" w:sz="4" w:space="0"/>
              <w:right w:val="single" w:color="000000" w:sz="4" w:space="0"/>
            </w:tcBorders>
            <w:vAlign w:val="center"/>
          </w:tcPr>
          <w:p w14:paraId="282EF85A">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711" w:type="dxa"/>
            <w:tcBorders>
              <w:top w:val="nil"/>
              <w:left w:val="nil"/>
              <w:bottom w:val="single" w:color="auto" w:sz="4" w:space="0"/>
              <w:right w:val="single" w:color="auto" w:sz="4" w:space="0"/>
            </w:tcBorders>
            <w:vAlign w:val="center"/>
          </w:tcPr>
          <w:p w14:paraId="1D20F62F">
            <w:pPr>
              <w:widowControl/>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0384DA5">
        <w:tblPrEx>
          <w:tblCellMar>
            <w:top w:w="0" w:type="dxa"/>
            <w:left w:w="108" w:type="dxa"/>
            <w:bottom w:w="0" w:type="dxa"/>
            <w:right w:w="108" w:type="dxa"/>
          </w:tblCellMar>
        </w:tblPrEx>
        <w:trPr>
          <w:trHeight w:val="771"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288E15DB">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评价人员签名                </w:t>
            </w:r>
          </w:p>
        </w:tc>
        <w:tc>
          <w:tcPr>
            <w:tcW w:w="9365" w:type="dxa"/>
            <w:gridSpan w:val="6"/>
            <w:tcBorders>
              <w:top w:val="single" w:color="auto" w:sz="4" w:space="0"/>
              <w:left w:val="nil"/>
              <w:bottom w:val="single" w:color="auto" w:sz="4" w:space="0"/>
              <w:right w:val="single" w:color="000000" w:sz="4" w:space="0"/>
            </w:tcBorders>
            <w:vAlign w:val="center"/>
          </w:tcPr>
          <w:p w14:paraId="234E50D8">
            <w:pPr>
              <w:widowControl/>
              <w:jc w:val="center"/>
              <w:rPr>
                <w:rFonts w:ascii="宋体" w:hAnsi="宋体" w:eastAsia="宋体" w:cs="宋体"/>
                <w:color w:val="auto"/>
                <w:szCs w:val="21"/>
                <w:highlight w:val="none"/>
              </w:rPr>
            </w:pPr>
          </w:p>
        </w:tc>
      </w:tr>
    </w:tbl>
    <w:p w14:paraId="56104B8C">
      <w:pPr>
        <w:rPr>
          <w:color w:val="auto"/>
          <w:highlight w:val="none"/>
        </w:rPr>
      </w:pPr>
    </w:p>
    <w:p w14:paraId="3CC77154">
      <w:pPr>
        <w:rPr>
          <w:color w:val="auto"/>
          <w:highlight w:val="none"/>
        </w:rPr>
      </w:pPr>
      <w:r>
        <w:rPr>
          <w:rFonts w:hint="eastAsia"/>
          <w:color w:val="auto"/>
          <w:highlight w:val="none"/>
        </w:rPr>
        <w:br w:type="page"/>
      </w:r>
    </w:p>
    <w:p w14:paraId="3EFF39DB">
      <w:pPr>
        <w:pStyle w:val="81"/>
        <w:spacing w:before="120" w:after="120"/>
        <w:ind w:firstLine="560"/>
        <w:rPr>
          <w:rFonts w:ascii="宋体" w:hAnsi="宋体"/>
          <w:color w:val="auto"/>
          <w:highlight w:val="none"/>
        </w:rPr>
      </w:pPr>
      <w:r>
        <w:rPr>
          <w:rFonts w:hint="eastAsia" w:ascii="宋体" w:hAnsi="宋体"/>
          <w:color w:val="auto"/>
          <w:highlight w:val="none"/>
        </w:rPr>
        <w:t>附件三：承包人主要服务人员表</w:t>
      </w:r>
    </w:p>
    <w:p w14:paraId="3A7ED3A4">
      <w:pPr>
        <w:autoSpaceDE w:val="0"/>
        <w:autoSpaceDN w:val="0"/>
        <w:adjustRightInd w:val="0"/>
        <w:jc w:val="left"/>
        <w:rPr>
          <w:rFonts w:ascii="宋体" w:hAnsi="宋体" w:eastAsia="宋体" w:cs="宋体"/>
          <w:b/>
          <w:bCs/>
          <w:color w:val="auto"/>
          <w:kern w:val="0"/>
          <w:sz w:val="28"/>
          <w:szCs w:val="28"/>
          <w:highlight w:val="none"/>
        </w:rPr>
      </w:pPr>
    </w:p>
    <w:p w14:paraId="7D6B7437">
      <w:pPr>
        <w:autoSpaceDE w:val="0"/>
        <w:autoSpaceDN w:val="0"/>
        <w:adjustRightInd w:val="0"/>
        <w:jc w:val="left"/>
        <w:rPr>
          <w:rFonts w:ascii="宋体" w:hAnsi="宋体" w:eastAsia="宋体" w:cs="宋体"/>
          <w:b/>
          <w:bCs/>
          <w:color w:val="auto"/>
          <w:kern w:val="0"/>
          <w:sz w:val="28"/>
          <w:szCs w:val="28"/>
          <w:highlight w:val="none"/>
        </w:rPr>
      </w:pPr>
    </w:p>
    <w:p w14:paraId="7EEE2D74">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3329983E">
      <w:pPr>
        <w:pageBreakBefore/>
        <w:rPr>
          <w:rFonts w:hAnsi="宋体"/>
          <w:b/>
          <w:color w:val="auto"/>
          <w:sz w:val="48"/>
          <w:szCs w:val="48"/>
          <w:highlight w:val="none"/>
        </w:rPr>
      </w:pPr>
      <w:bookmarkStart w:id="379" w:name="_Toc447045090"/>
      <w:bookmarkStart w:id="380" w:name="_Toc30025"/>
      <w:bookmarkStart w:id="381" w:name="_Toc447044603"/>
      <w:bookmarkStart w:id="382" w:name="_Toc142508360"/>
      <w:bookmarkStart w:id="383" w:name="_Toc447044479"/>
      <w:bookmarkStart w:id="384" w:name="_Toc24427_WPSOffice_Level1"/>
      <w:bookmarkStart w:id="385" w:name="_Toc13867"/>
      <w:bookmarkStart w:id="386" w:name="_Toc512353083"/>
      <w:bookmarkStart w:id="387" w:name="_Toc25564"/>
    </w:p>
    <w:p w14:paraId="64BA4DA4">
      <w:pPr>
        <w:rPr>
          <w:rFonts w:hAnsi="宋体"/>
          <w:b/>
          <w:color w:val="auto"/>
          <w:sz w:val="32"/>
          <w:szCs w:val="32"/>
          <w:highlight w:val="none"/>
        </w:rPr>
      </w:pPr>
    </w:p>
    <w:p w14:paraId="05F7A8B9">
      <w:pPr>
        <w:autoSpaceDE w:val="0"/>
        <w:autoSpaceDN w:val="0"/>
        <w:adjustRightInd w:val="0"/>
        <w:spacing w:line="360" w:lineRule="auto"/>
        <w:rPr>
          <w:rFonts w:ascii="宋体" w:hAnsi="宋体" w:eastAsia="宋体" w:cs="Times New Roman"/>
          <w:b/>
          <w:color w:val="auto"/>
          <w:kern w:val="0"/>
          <w:sz w:val="52"/>
          <w:szCs w:val="96"/>
          <w:highlight w:val="none"/>
        </w:rPr>
      </w:pPr>
    </w:p>
    <w:p w14:paraId="08DE2D61">
      <w:pPr>
        <w:autoSpaceDE w:val="0"/>
        <w:autoSpaceDN w:val="0"/>
        <w:adjustRightInd w:val="0"/>
        <w:spacing w:line="360" w:lineRule="auto"/>
        <w:jc w:val="center"/>
        <w:rPr>
          <w:rFonts w:ascii="宋体" w:hAnsi="宋体" w:eastAsia="宋体" w:cs="Times New Roman"/>
          <w:b/>
          <w:color w:val="auto"/>
          <w:kern w:val="0"/>
          <w:sz w:val="52"/>
          <w:szCs w:val="96"/>
          <w:highlight w:val="none"/>
        </w:rPr>
      </w:pPr>
      <w:r>
        <w:rPr>
          <w:rFonts w:hint="eastAsia" w:ascii="宋体" w:hAnsi="宋体" w:eastAsia="宋体" w:cs="Times New Roman"/>
          <w:b/>
          <w:color w:val="auto"/>
          <w:kern w:val="0"/>
          <w:sz w:val="52"/>
          <w:szCs w:val="96"/>
          <w:highlight w:val="none"/>
        </w:rPr>
        <w:t>东莞市水务集团建设管理有限公司2024-2025年工程项目施工图审查定点服务单位采购项目</w:t>
      </w:r>
    </w:p>
    <w:p w14:paraId="5995317E">
      <w:pPr>
        <w:autoSpaceDE w:val="0"/>
        <w:autoSpaceDN w:val="0"/>
        <w:adjustRightInd w:val="0"/>
        <w:spacing w:line="360" w:lineRule="auto"/>
        <w:jc w:val="center"/>
        <w:outlineLvl w:val="1"/>
        <w:rPr>
          <w:rFonts w:ascii="宋体" w:hAnsi="宋体" w:eastAsia="宋体" w:cs="Times New Roman"/>
          <w:b/>
          <w:color w:val="auto"/>
          <w:kern w:val="0"/>
          <w:sz w:val="52"/>
          <w:szCs w:val="96"/>
          <w:highlight w:val="none"/>
        </w:rPr>
      </w:pPr>
      <w:r>
        <w:rPr>
          <w:rFonts w:hint="eastAsia" w:ascii="宋体" w:hAnsi="宋体" w:eastAsia="宋体" w:cs="Times New Roman"/>
          <w:b/>
          <w:color w:val="auto"/>
          <w:kern w:val="0"/>
          <w:sz w:val="52"/>
          <w:szCs w:val="96"/>
          <w:highlight w:val="none"/>
        </w:rPr>
        <w:t>单项合同文件</w:t>
      </w:r>
    </w:p>
    <w:p w14:paraId="088212DD">
      <w:pPr>
        <w:pStyle w:val="18"/>
        <w:ind w:firstLine="420"/>
        <w:rPr>
          <w:color w:val="auto"/>
          <w:highlight w:val="none"/>
          <w:lang w:val="en-US"/>
        </w:rPr>
      </w:pPr>
    </w:p>
    <w:p w14:paraId="1BA7216F">
      <w:pPr>
        <w:pStyle w:val="18"/>
        <w:jc w:val="both"/>
        <w:rPr>
          <w:color w:val="auto"/>
          <w:highlight w:val="none"/>
          <w:lang w:val="en-US"/>
        </w:rPr>
      </w:pPr>
    </w:p>
    <w:p w14:paraId="0ADA3534">
      <w:pPr>
        <w:spacing w:line="360" w:lineRule="auto"/>
        <w:rPr>
          <w:rFonts w:hAnsi="宋体"/>
          <w:b/>
          <w:bCs/>
          <w:color w:val="auto"/>
          <w:szCs w:val="21"/>
          <w:highlight w:val="none"/>
        </w:rPr>
      </w:pPr>
    </w:p>
    <w:p w14:paraId="78FBA493">
      <w:pPr>
        <w:autoSpaceDE w:val="0"/>
        <w:autoSpaceDN w:val="0"/>
        <w:adjustRightInd w:val="0"/>
        <w:spacing w:line="48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甲方（发包方）：</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rPr>
        <w:t xml:space="preserve">  </w:t>
      </w:r>
    </w:p>
    <w:p w14:paraId="40158E9F">
      <w:pPr>
        <w:spacing w:line="480" w:lineRule="auto"/>
        <w:ind w:firstLine="1102" w:firstLineChars="392"/>
        <w:rPr>
          <w:rFonts w:hAnsi="宋体" w:cs="宋体"/>
          <w:b/>
          <w:bCs/>
          <w:color w:val="auto"/>
          <w:sz w:val="28"/>
          <w:szCs w:val="28"/>
          <w:highlight w:val="none"/>
          <w:u w:val="single"/>
        </w:rPr>
      </w:pPr>
      <w:r>
        <w:rPr>
          <w:rFonts w:hint="eastAsia" w:ascii="宋体" w:hAnsi="宋体" w:eastAsia="宋体" w:cs="宋体"/>
          <w:b/>
          <w:bCs/>
          <w:color w:val="auto"/>
          <w:kern w:val="0"/>
          <w:sz w:val="28"/>
          <w:szCs w:val="28"/>
          <w:highlight w:val="none"/>
        </w:rPr>
        <w:t>乙方（承包方）：</w:t>
      </w:r>
      <w:r>
        <w:rPr>
          <w:rFonts w:hint="eastAsia" w:hAnsi="宋体" w:cs="宋体"/>
          <w:b/>
          <w:bCs/>
          <w:color w:val="auto"/>
          <w:sz w:val="28"/>
          <w:szCs w:val="28"/>
          <w:highlight w:val="none"/>
          <w:u w:val="single"/>
        </w:rPr>
        <w:t xml:space="preserve">                          </w:t>
      </w:r>
    </w:p>
    <w:p w14:paraId="4E59338B">
      <w:pPr>
        <w:spacing w:line="480" w:lineRule="auto"/>
        <w:ind w:firstLine="1102" w:firstLineChars="392"/>
        <w:rPr>
          <w:rFonts w:hAnsi="宋体" w:cs="宋体"/>
          <w:b/>
          <w:bCs/>
          <w:color w:val="auto"/>
          <w:sz w:val="28"/>
          <w:szCs w:val="28"/>
          <w:highlight w:val="none"/>
          <w:u w:val="single"/>
        </w:rPr>
      </w:pPr>
      <w:r>
        <w:rPr>
          <w:rFonts w:hint="eastAsia" w:ascii="宋体" w:hAnsi="宋体" w:eastAsia="宋体" w:cs="宋体"/>
          <w:b/>
          <w:bCs/>
          <w:color w:val="auto"/>
          <w:kern w:val="0"/>
          <w:sz w:val="28"/>
          <w:szCs w:val="28"/>
          <w:highlight w:val="none"/>
        </w:rPr>
        <w:t>丙方（业主方）（如有）：</w:t>
      </w:r>
      <w:r>
        <w:rPr>
          <w:rFonts w:hint="eastAsia" w:ascii="宋体" w:hAnsi="宋体" w:eastAsia="宋体" w:cs="宋体"/>
          <w:b/>
          <w:bCs/>
          <w:color w:val="auto"/>
          <w:kern w:val="0"/>
          <w:sz w:val="28"/>
          <w:szCs w:val="28"/>
          <w:highlight w:val="none"/>
          <w:u w:val="single"/>
        </w:rPr>
        <w:t xml:space="preserve">                  </w:t>
      </w:r>
    </w:p>
    <w:p w14:paraId="4C539BCC">
      <w:pPr>
        <w:spacing w:line="360" w:lineRule="auto"/>
        <w:ind w:firstLine="1098" w:firstLineChars="392"/>
        <w:rPr>
          <w:rFonts w:hAnsi="宋体" w:cs="宋体"/>
          <w:b/>
          <w:bCs/>
          <w:color w:val="auto"/>
          <w:sz w:val="28"/>
          <w:szCs w:val="28"/>
          <w:highlight w:val="none"/>
        </w:rPr>
      </w:pPr>
    </w:p>
    <w:p w14:paraId="73145F59">
      <w:pPr>
        <w:pStyle w:val="80"/>
        <w:rPr>
          <w:color w:val="auto"/>
          <w:highlight w:val="none"/>
        </w:rPr>
      </w:pPr>
    </w:p>
    <w:p w14:paraId="12C2D548">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0DEF3769">
      <w:pPr>
        <w:spacing w:line="360" w:lineRule="auto"/>
        <w:rPr>
          <w:rFonts w:hAnsi="宋体"/>
          <w:color w:val="auto"/>
          <w:spacing w:val="20"/>
          <w:szCs w:val="21"/>
          <w:highlight w:val="none"/>
        </w:rPr>
      </w:pPr>
    </w:p>
    <w:p w14:paraId="030AF2F0">
      <w:pPr>
        <w:spacing w:line="360" w:lineRule="auto"/>
        <w:ind w:left="424" w:leftChars="202" w:right="231" w:rightChars="110"/>
        <w:rPr>
          <w:rFonts w:hAnsi="宋体"/>
          <w:color w:val="auto"/>
          <w:spacing w:val="20"/>
          <w:szCs w:val="21"/>
          <w:highlight w:val="none"/>
        </w:rPr>
      </w:pPr>
      <w:r>
        <w:rPr>
          <w:rFonts w:hint="eastAsia" w:hAnsi="宋体"/>
          <w:color w:val="auto"/>
          <w:spacing w:val="20"/>
          <w:szCs w:val="21"/>
          <w:highlight w:val="none"/>
        </w:rPr>
        <w:br w:type="page"/>
      </w:r>
    </w:p>
    <w:p w14:paraId="5C4930E4">
      <w:pPr>
        <w:spacing w:line="360" w:lineRule="auto"/>
        <w:ind w:firstLine="500" w:firstLineChars="200"/>
        <w:rPr>
          <w:rFonts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甲方（发包方）：</w:t>
      </w:r>
      <w:r>
        <w:rPr>
          <w:rFonts w:hint="eastAsia" w:ascii="宋体" w:hAnsi="宋体" w:eastAsia="宋体" w:cs="宋体"/>
          <w:color w:val="auto"/>
          <w:spacing w:val="20"/>
          <w:szCs w:val="21"/>
          <w:highlight w:val="none"/>
          <w:u w:val="single"/>
        </w:rPr>
        <w:t xml:space="preserve">                  </w:t>
      </w:r>
    </w:p>
    <w:p w14:paraId="4D2DCD48">
      <w:pPr>
        <w:spacing w:line="360" w:lineRule="auto"/>
        <w:ind w:firstLine="500" w:firstLineChars="200"/>
        <w:rPr>
          <w:rFonts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乙方（承包方）：</w:t>
      </w:r>
      <w:r>
        <w:rPr>
          <w:rFonts w:hint="eastAsia" w:ascii="宋体" w:hAnsi="宋体" w:eastAsia="宋体" w:cs="宋体"/>
          <w:color w:val="auto"/>
          <w:spacing w:val="20"/>
          <w:szCs w:val="21"/>
          <w:highlight w:val="none"/>
          <w:u w:val="single"/>
        </w:rPr>
        <w:t xml:space="preserve">                  </w:t>
      </w:r>
    </w:p>
    <w:p w14:paraId="0D25B19F">
      <w:pPr>
        <w:spacing w:line="360" w:lineRule="auto"/>
        <w:ind w:firstLine="500" w:firstLineChars="200"/>
        <w:rPr>
          <w:rFonts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丙方（业主方）（如有）：</w:t>
      </w:r>
      <w:r>
        <w:rPr>
          <w:rFonts w:hint="eastAsia" w:ascii="宋体" w:hAnsi="宋体" w:eastAsia="宋体" w:cs="宋体"/>
          <w:color w:val="auto"/>
          <w:spacing w:val="20"/>
          <w:szCs w:val="21"/>
          <w:highlight w:val="none"/>
          <w:u w:val="single"/>
        </w:rPr>
        <w:t xml:space="preserve">                  </w:t>
      </w:r>
    </w:p>
    <w:p w14:paraId="7A9657F0">
      <w:pPr>
        <w:spacing w:line="360" w:lineRule="auto"/>
        <w:rPr>
          <w:rFonts w:ascii="宋体" w:hAnsi="宋体" w:eastAsia="宋体" w:cs="宋体"/>
          <w:color w:val="auto"/>
          <w:szCs w:val="21"/>
          <w:highlight w:val="none"/>
        </w:rPr>
      </w:pPr>
    </w:p>
    <w:p w14:paraId="0D69FA2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基于甲方通过公开招标方式确定乙方为</w:t>
      </w:r>
      <w:r>
        <w:rPr>
          <w:rFonts w:hint="eastAsia" w:ascii="宋体" w:hAnsi="宋体" w:eastAsia="宋体" w:cs="Times New Roman"/>
          <w:color w:val="auto"/>
          <w:kern w:val="0"/>
          <w:szCs w:val="21"/>
          <w:highlight w:val="none"/>
          <w:u w:val="single"/>
        </w:rPr>
        <w:t>东莞市水务集团建设管理有限公司2024-2025年工程项目施工图审查定点服务单位采购项目</w:t>
      </w:r>
      <w:r>
        <w:rPr>
          <w:rFonts w:hint="eastAsia" w:ascii="宋体" w:hAnsi="宋体" w:eastAsia="宋体" w:cs="宋体"/>
          <w:color w:val="auto"/>
          <w:szCs w:val="21"/>
          <w:highlight w:val="none"/>
        </w:rPr>
        <w:t>的中标单位，现根据双方于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日签订的《</w:t>
      </w:r>
      <w:r>
        <w:rPr>
          <w:rFonts w:hint="eastAsia" w:ascii="宋体" w:hAnsi="宋体" w:eastAsia="宋体" w:cs="Times New Roman"/>
          <w:color w:val="auto"/>
          <w:kern w:val="0"/>
          <w:szCs w:val="21"/>
          <w:highlight w:val="none"/>
        </w:rPr>
        <w:t>东莞市水务集团建设管理有限公司2024-2025年工程项目施工图审查定点服务单位采购项目</w:t>
      </w:r>
      <w:r>
        <w:rPr>
          <w:rFonts w:hint="eastAsia" w:ascii="宋体" w:hAnsi="宋体" w:eastAsia="宋体" w:cs="宋体"/>
          <w:color w:val="auto"/>
          <w:szCs w:val="21"/>
          <w:highlight w:val="none"/>
        </w:rPr>
        <w:t>合同文件》（下称“主合同”）约定，就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项目，甲方委托乙方提供工程施工图设计审查。本工程项目为甲方自建类项目/代建类项目，工程项目业主方为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根据《中华人民共和国民法典》及国家有关法规规定，结合本项目的具体情况，为明确责任，协作配合，确保项目质量，经甲方、乙方、丙方（如有）协商一致，签订本合同，共同遵守。</w:t>
      </w:r>
    </w:p>
    <w:p w14:paraId="440F3B10">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一、</w:t>
      </w:r>
      <w:r>
        <w:rPr>
          <w:rFonts w:hint="eastAsia" w:ascii="宋体" w:hAnsi="宋体" w:eastAsia="宋体" w:cs="宋体"/>
          <w:b/>
          <w:color w:val="auto"/>
          <w:szCs w:val="21"/>
          <w:highlight w:val="none"/>
        </w:rPr>
        <w:t>本合同签订依据</w:t>
      </w:r>
    </w:p>
    <w:p w14:paraId="70B79B4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（一）《中华人民共和国民法典》等法律法规。</w:t>
      </w:r>
    </w:p>
    <w:p w14:paraId="0E423AC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（二）国家及地方有关施工图审查管理的法规和规章。</w:t>
      </w:r>
    </w:p>
    <w:p w14:paraId="22E5258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（三）工程项目相应的批准文件。</w:t>
      </w:r>
    </w:p>
    <w:p w14:paraId="43277177">
      <w:pPr>
        <w:spacing w:line="360" w:lineRule="auto"/>
        <w:ind w:firstLine="422" w:firstLineChars="200"/>
        <w:rPr>
          <w:rFonts w:ascii="宋体" w:hAnsi="宋体" w:eastAsia="宋体" w:cs="宋体"/>
          <w:b/>
          <w:bCs/>
          <w:color w:val="auto"/>
          <w:szCs w:val="21"/>
          <w:highlight w:val="none"/>
        </w:rPr>
      </w:pPr>
    </w:p>
    <w:p w14:paraId="2A314F26">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二、项目概况</w:t>
      </w:r>
    </w:p>
    <w:p w14:paraId="31F736D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03C74DD">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项目规模：</w:t>
      </w:r>
      <w:r>
        <w:rPr>
          <w:rFonts w:hint="eastAsia" w:ascii="宋体" w:hAnsi="宋体" w:eastAsia="宋体" w:cs="宋体"/>
          <w:color w:val="auto"/>
          <w:szCs w:val="21"/>
          <w:highlight w:val="none"/>
          <w:u w:val="single"/>
        </w:rPr>
        <w:t xml:space="preserve">            </w:t>
      </w:r>
    </w:p>
    <w:p w14:paraId="030BA0F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□项目概算：      万元。</w:t>
      </w:r>
    </w:p>
    <w:p w14:paraId="45E39BE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□项目预算：      万元。（项目无概算时勾选此项）</w:t>
      </w:r>
    </w:p>
    <w:p w14:paraId="57A5EAA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工程设计收费基准价:    万元，中标服务费率：  %</w:t>
      </w:r>
    </w:p>
    <w:p w14:paraId="1BB96E08">
      <w:pPr>
        <w:numPr>
          <w:ilvl w:val="0"/>
          <w:numId w:val="2"/>
        </w:num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单项合同价为：</w:t>
      </w:r>
      <w:r>
        <w:rPr>
          <w:rFonts w:hint="eastAsia" w:ascii="宋体" w:hAnsi="宋体" w:eastAsia="宋体" w:cs="宋体"/>
          <w:color w:val="auto"/>
          <w:szCs w:val="21"/>
          <w:highlight w:val="none"/>
          <w:u w:val="single"/>
        </w:rPr>
        <w:t>¥      元</w:t>
      </w:r>
      <w:r>
        <w:rPr>
          <w:rFonts w:hint="eastAsia" w:ascii="宋体" w:hAnsi="宋体" w:eastAsia="宋体" w:cs="宋体"/>
          <w:color w:val="auto"/>
          <w:szCs w:val="21"/>
          <w:highlight w:val="none"/>
        </w:rPr>
        <w:t>（大写人民币    ），其中税率为</w:t>
      </w:r>
      <w:r>
        <w:rPr>
          <w:rFonts w:hint="eastAsia" w:ascii="宋体" w:hAnsi="宋体" w:eastAsia="宋体" w:cs="宋体"/>
          <w:color w:val="auto"/>
          <w:szCs w:val="21"/>
          <w:highlight w:val="none"/>
          <w:u w:val="single"/>
        </w:rPr>
        <w:t xml:space="preserve">  %。</w:t>
      </w:r>
    </w:p>
    <w:p w14:paraId="6934A1C0">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单项合同暂定价为：</w:t>
      </w:r>
      <w:r>
        <w:rPr>
          <w:rFonts w:hint="eastAsia" w:ascii="宋体" w:hAnsi="宋体" w:eastAsia="宋体" w:cs="宋体"/>
          <w:color w:val="auto"/>
          <w:szCs w:val="21"/>
          <w:highlight w:val="none"/>
          <w:u w:val="single"/>
        </w:rPr>
        <w:t>¥      元</w:t>
      </w:r>
      <w:r>
        <w:rPr>
          <w:rFonts w:hint="eastAsia" w:ascii="宋体" w:hAnsi="宋体" w:eastAsia="宋体" w:cs="宋体"/>
          <w:color w:val="auto"/>
          <w:szCs w:val="21"/>
          <w:highlight w:val="none"/>
        </w:rPr>
        <w:t>（大写人民币    ），其中税率为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，最终按</w:t>
      </w:r>
      <w:r>
        <w:rPr>
          <w:rFonts w:hint="eastAsia" w:ascii="宋体" w:hAnsi="宋体" w:eastAsia="宋体" w:cs="宋体"/>
          <w:color w:val="auto"/>
          <w:szCs w:val="21"/>
          <w:highlight w:val="none"/>
          <w:u w:val="single"/>
        </w:rPr>
        <w:t xml:space="preserve">             结算。</w:t>
      </w:r>
    </w:p>
    <w:p w14:paraId="629E023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2、该费用为包干费，包括但不限于乙方服务期间的：</w:t>
      </w:r>
    </w:p>
    <w:p w14:paraId="597EB18E">
      <w:pPr>
        <w:pStyle w:val="18"/>
        <w:spacing w:line="360" w:lineRule="auto"/>
        <w:ind w:right="0" w:firstLine="420" w:firstLineChars="200"/>
        <w:jc w:val="left"/>
        <w:rPr>
          <w:rFonts w:hAnsi="宋体" w:cs="宋体"/>
          <w:b w:val="0"/>
          <w:color w:val="auto"/>
          <w:sz w:val="21"/>
          <w:szCs w:val="21"/>
          <w:highlight w:val="none"/>
          <w:lang w:val="en-US"/>
        </w:rPr>
      </w:pPr>
      <w:r>
        <w:rPr>
          <w:rFonts w:hint="eastAsia" w:hAnsi="宋体" w:cs="宋体"/>
          <w:b w:val="0"/>
          <w:color w:val="auto"/>
          <w:sz w:val="21"/>
          <w:szCs w:val="21"/>
          <w:highlight w:val="none"/>
          <w:lang w:val="en-US"/>
        </w:rPr>
        <w:t>（1）为开展本项目所需的</w:t>
      </w:r>
      <w:r>
        <w:rPr>
          <w:rFonts w:hint="eastAsia" w:hAnsi="宋体" w:cs="宋体"/>
          <w:b w:val="0"/>
          <w:color w:val="auto"/>
          <w:sz w:val="21"/>
          <w:szCs w:val="21"/>
          <w:highlight w:val="none"/>
        </w:rPr>
        <w:t>工程勘察文件审查、设计文件审查、工程变更的施工图（勘察）审查（</w:t>
      </w:r>
      <w:r>
        <w:rPr>
          <w:rFonts w:hint="eastAsia" w:hAnsi="宋体" w:cs="宋体"/>
          <w:b w:val="0"/>
          <w:color w:val="auto"/>
          <w:sz w:val="21"/>
          <w:szCs w:val="21"/>
          <w:highlight w:val="none"/>
          <w:lang w:val="en-US"/>
        </w:rPr>
        <w:t>如有且需要时</w:t>
      </w:r>
      <w:r>
        <w:rPr>
          <w:rFonts w:hint="eastAsia" w:hAnsi="宋体" w:cs="宋体"/>
          <w:b w:val="0"/>
          <w:color w:val="auto"/>
          <w:sz w:val="21"/>
          <w:szCs w:val="21"/>
          <w:highlight w:val="none"/>
        </w:rPr>
        <w:t>）</w:t>
      </w:r>
      <w:r>
        <w:rPr>
          <w:rFonts w:hint="eastAsia" w:hAnsi="宋体" w:cs="宋体"/>
          <w:b w:val="0"/>
          <w:color w:val="auto"/>
          <w:sz w:val="21"/>
          <w:szCs w:val="21"/>
          <w:highlight w:val="none"/>
          <w:lang w:val="en-US"/>
        </w:rPr>
        <w:t>、</w:t>
      </w:r>
      <w:r>
        <w:rPr>
          <w:rFonts w:hint="eastAsia" w:hAnsi="宋体" w:cs="宋体"/>
          <w:b w:val="0"/>
          <w:color w:val="auto"/>
          <w:sz w:val="21"/>
          <w:szCs w:val="21"/>
          <w:highlight w:val="none"/>
        </w:rPr>
        <w:t>审查过程中建设标准、项目完整性，主管部门抽查因勘察文件、施工图设计文件不合格等原因造成设计图纸修改等重新审查费用、人工费、交通费、</w:t>
      </w:r>
      <w:r>
        <w:rPr>
          <w:rFonts w:hint="eastAsia" w:hAnsi="宋体" w:cs="宋体"/>
          <w:b w:val="0"/>
          <w:color w:val="auto"/>
          <w:sz w:val="21"/>
          <w:szCs w:val="21"/>
          <w:highlight w:val="none"/>
          <w:lang w:eastAsia="zh-CN"/>
        </w:rPr>
        <w:t>税费</w:t>
      </w:r>
      <w:r>
        <w:rPr>
          <w:rFonts w:hint="eastAsia" w:hAnsi="宋体" w:cs="宋体"/>
          <w:b w:val="0"/>
          <w:color w:val="auto"/>
          <w:sz w:val="21"/>
          <w:szCs w:val="21"/>
          <w:highlight w:val="none"/>
        </w:rPr>
        <w:t>、保险、利润等其他一切相关费用</w:t>
      </w:r>
      <w:r>
        <w:rPr>
          <w:rFonts w:hint="eastAsia" w:hAnsi="宋体" w:cs="宋体"/>
          <w:b w:val="0"/>
          <w:color w:val="auto"/>
          <w:sz w:val="21"/>
          <w:szCs w:val="21"/>
          <w:highlight w:val="none"/>
          <w:lang w:val="en-US"/>
        </w:rPr>
        <w:t>；</w:t>
      </w:r>
    </w:p>
    <w:p w14:paraId="598E196E">
      <w:pPr>
        <w:pStyle w:val="18"/>
        <w:spacing w:line="360" w:lineRule="auto"/>
        <w:ind w:right="0" w:firstLine="420" w:firstLineChars="200"/>
        <w:jc w:val="left"/>
        <w:rPr>
          <w:rFonts w:hAnsi="宋体" w:cs="宋体"/>
          <w:b w:val="0"/>
          <w:color w:val="auto"/>
          <w:sz w:val="21"/>
          <w:szCs w:val="21"/>
          <w:highlight w:val="none"/>
          <w:lang w:val="en-US"/>
        </w:rPr>
      </w:pPr>
      <w:r>
        <w:rPr>
          <w:rFonts w:hint="eastAsia" w:hAnsi="宋体" w:cs="宋体"/>
          <w:b w:val="0"/>
          <w:color w:val="auto"/>
          <w:sz w:val="21"/>
          <w:szCs w:val="21"/>
          <w:highlight w:val="none"/>
          <w:lang w:val="en-US"/>
        </w:rPr>
        <w:t xml:space="preserve">（2）工程勘察文件、工程变更文件审查不单独计费，包含在施工图设计文件审查费中 </w:t>
      </w:r>
    </w:p>
    <w:p w14:paraId="30F73B27">
      <w:pPr>
        <w:pStyle w:val="18"/>
        <w:spacing w:line="360" w:lineRule="auto"/>
        <w:ind w:right="0" w:firstLine="420" w:firstLineChars="200"/>
        <w:jc w:val="left"/>
        <w:rPr>
          <w:rFonts w:hAnsi="宋体" w:cs="宋体"/>
          <w:b w:val="0"/>
          <w:color w:val="auto"/>
          <w:sz w:val="21"/>
          <w:szCs w:val="21"/>
          <w:highlight w:val="none"/>
          <w:lang w:val="en-US"/>
        </w:rPr>
      </w:pPr>
      <w:r>
        <w:rPr>
          <w:rFonts w:hint="eastAsia" w:hAnsi="宋体" w:cs="宋体"/>
          <w:b w:val="0"/>
          <w:color w:val="auto"/>
          <w:sz w:val="21"/>
          <w:szCs w:val="21"/>
          <w:highlight w:val="none"/>
          <w:lang w:val="en-US"/>
        </w:rPr>
        <w:t>（3）合理利润、</w:t>
      </w:r>
      <w:r>
        <w:rPr>
          <w:rFonts w:hint="eastAsia" w:hAnsi="宋体" w:cs="宋体"/>
          <w:b w:val="0"/>
          <w:color w:val="auto"/>
          <w:sz w:val="21"/>
          <w:szCs w:val="21"/>
          <w:highlight w:val="none"/>
          <w:lang w:val="en-US" w:eastAsia="zh-CN"/>
        </w:rPr>
        <w:t>税费</w:t>
      </w:r>
      <w:r>
        <w:rPr>
          <w:rFonts w:hint="eastAsia" w:hAnsi="宋体" w:cs="宋体"/>
          <w:b w:val="0"/>
          <w:color w:val="auto"/>
          <w:sz w:val="21"/>
          <w:szCs w:val="21"/>
          <w:highlight w:val="none"/>
          <w:lang w:val="en-US"/>
        </w:rPr>
        <w:t>、中标服务费等；</w:t>
      </w:r>
    </w:p>
    <w:p w14:paraId="2E804B71">
      <w:pPr>
        <w:pStyle w:val="18"/>
        <w:spacing w:line="360" w:lineRule="auto"/>
        <w:ind w:right="0" w:firstLine="420" w:firstLineChars="200"/>
        <w:jc w:val="left"/>
        <w:rPr>
          <w:rFonts w:hAnsi="宋体" w:cs="宋体"/>
          <w:b w:val="0"/>
          <w:color w:val="auto"/>
          <w:sz w:val="21"/>
          <w:szCs w:val="21"/>
          <w:highlight w:val="none"/>
          <w:lang w:val="en-US"/>
        </w:rPr>
      </w:pPr>
      <w:r>
        <w:rPr>
          <w:rFonts w:hint="eastAsia" w:hAnsi="宋体" w:cs="宋体"/>
          <w:b w:val="0"/>
          <w:color w:val="auto"/>
          <w:sz w:val="21"/>
          <w:szCs w:val="21"/>
          <w:highlight w:val="none"/>
          <w:lang w:val="en-US"/>
        </w:rPr>
        <w:t>（4）法律法规、商业公认、招标文件规定由乙方承担的其他直接及间接费用。</w:t>
      </w:r>
    </w:p>
    <w:p w14:paraId="03F451D8">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4、中标服务费率不随国家政策或法规、标准及市场物价、人工价格的变化而进行调整。除双方另有约定外，乙方不能就合同项下再行向甲方要求任何费用（其中，勘察审查、工程变更的施工图（勘察）审查（如有）由乙方包干在合同费用中，不单独计取审查费）。</w:t>
      </w:r>
    </w:p>
    <w:p w14:paraId="78979578">
      <w:pPr>
        <w:spacing w:line="360" w:lineRule="auto"/>
        <w:ind w:firstLine="422" w:firstLineChars="200"/>
        <w:rPr>
          <w:rFonts w:ascii="宋体" w:hAnsi="宋体" w:eastAsia="宋体" w:cs="宋体"/>
          <w:b/>
          <w:color w:val="auto"/>
          <w:szCs w:val="21"/>
          <w:highlight w:val="none"/>
        </w:rPr>
      </w:pPr>
    </w:p>
    <w:p w14:paraId="2B254BC4">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三、乙方的指定收款账户信息如下：</w:t>
      </w:r>
    </w:p>
    <w:p w14:paraId="78A1677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账户名称：</w:t>
      </w:r>
    </w:p>
    <w:p w14:paraId="360DB1A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开户行：</w:t>
      </w:r>
    </w:p>
    <w:p w14:paraId="0EC7B0C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账号：</w:t>
      </w:r>
    </w:p>
    <w:p w14:paraId="4F8A24EC">
      <w:pPr>
        <w:spacing w:line="360" w:lineRule="auto"/>
        <w:ind w:firstLine="422" w:firstLineChars="200"/>
        <w:rPr>
          <w:rFonts w:ascii="宋体" w:hAnsi="宋体" w:eastAsia="宋体" w:cs="宋体"/>
          <w:b/>
          <w:color w:val="auto"/>
          <w:szCs w:val="21"/>
          <w:highlight w:val="none"/>
        </w:rPr>
      </w:pPr>
    </w:p>
    <w:p w14:paraId="3C03D5D2">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四、 服务要求</w:t>
      </w:r>
    </w:p>
    <w:p w14:paraId="5FCB44CD">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（一）合同期限：自合同签订之日至工程竣工验收合格之日止。</w:t>
      </w:r>
    </w:p>
    <w:p w14:paraId="00790D52">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（二）服务范围</w:t>
      </w:r>
    </w:p>
    <w:p w14:paraId="76FE6177">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根据法律、法规、规章规定要求开展审核工作，包括但不限于</w:t>
      </w:r>
      <w:r>
        <w:rPr>
          <w:rFonts w:hint="eastAsia" w:ascii="宋体" w:hAnsi="宋体" w:eastAsia="宋体" w:cs="宋体"/>
          <w:color w:val="auto"/>
          <w:szCs w:val="21"/>
          <w:highlight w:val="none"/>
        </w:rPr>
        <w:t>施工图设计文件(含勘察文件)、工程变更的施工图（勘察）审查（如有且需要时），以及办理相关部门备案、组织相关的评审(若需要时)等</w:t>
      </w:r>
      <w:r>
        <w:rPr>
          <w:rFonts w:hint="eastAsia" w:ascii="宋体" w:hAnsi="宋体" w:eastAsia="宋体" w:cs="宋体"/>
          <w:bCs/>
          <w:color w:val="auto"/>
          <w:szCs w:val="21"/>
          <w:highlight w:val="none"/>
        </w:rPr>
        <w:t>。</w:t>
      </w:r>
    </w:p>
    <w:p w14:paraId="74F4AF84">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（三)工作时限要求（可根据项目实际情况进行调整）：</w:t>
      </w:r>
    </w:p>
    <w:p w14:paraId="44B760AE">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自甲方完成提交勘察、设计等相关资料和文件之日开始计算，施工图审查原则上不超过下列时限：（1）大型市政基础设施工程、房屋建筑工程为15个工作日，中型及以下市政基础设施工程、房屋建筑工程为10个工作日；（2）工程勘察文件，甲级项目为7个工作日，乙级及以下项目为5个工作日。</w:t>
      </w:r>
    </w:p>
    <w:p w14:paraId="38914B1B">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对于审查不合格的情况，中标人在收到招标人重新审查文件之日起3个日历日内完成复审稿。勘察、设计单位修改施工图设计文件时间、施工图修改时间及因招标人原因延误的时间均不计入中标人的上述审查时限内。</w:t>
      </w:r>
    </w:p>
    <w:p w14:paraId="269A0B84">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3、对于工程变更，中标人在收到招标人审查文件之日起3个日历天内完成审查。勘察、设计单位修改设计文件时间及因招标人原因延误的时间均不计入中标人的上述审查时限内。</w:t>
      </w:r>
    </w:p>
    <w:p w14:paraId="4F5CE42C">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4、中标人应当在规定时限完成施工图设计文件审查，并收到招标人通知2个日历天内配合招标人进行备案审批。</w:t>
      </w:r>
    </w:p>
    <w:p w14:paraId="471BA8C0">
      <w:pPr>
        <w:snapToGrid w:val="0"/>
        <w:spacing w:line="360" w:lineRule="auto"/>
        <w:ind w:firstLine="422" w:firstLineChars="200"/>
        <w:rPr>
          <w:rFonts w:ascii="宋体" w:hAnsi="宋体" w:eastAsia="宋体" w:cs="宋体"/>
          <w:b/>
          <w:color w:val="auto"/>
          <w:szCs w:val="21"/>
          <w:highlight w:val="none"/>
        </w:rPr>
      </w:pPr>
    </w:p>
    <w:p w14:paraId="09523CD2">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五、支付方式</w:t>
      </w:r>
    </w:p>
    <w:p w14:paraId="78F5BD33">
      <w:pPr>
        <w:snapToGrid w:val="0"/>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本合同采用以下支付方式：</w:t>
      </w:r>
    </w:p>
    <w:p w14:paraId="522B295E">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□工程项目为甲方自建，由甲方进行支付：</w:t>
      </w:r>
    </w:p>
    <w:p w14:paraId="544C6E2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完成施工图文件（含工程勘察文件）审查，并获得甲方认可的施工图审查合格书等审查成果文件后，向甲方提交请款报告等材料。甲方自收到乙方递交请款报告之日起20日内向乙方支付工程施工图审查服务费的70%；</w:t>
      </w:r>
    </w:p>
    <w:p w14:paraId="28BE33E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向甲方移交所有的成果文件资料（施工图审查合格书、勘察文件审查合格书、加盖审图专用章的施工图文件及勘察文件）后，向甲方提交请款报告等材料。甲方自收到乙方递交请款报告之日起20日内根据施工图设计文件审查项目评价意见表评分情况向乙方支付剩余的全部施工图审查服务费（《施工图设计文件审查项目评价意见表》详见附件一，考核结果按最终得分分为优（100分—90分]，良（90分以下—80分]，中（80分以下—70分]，差（70分以下）四种等级。如乙方被评定为“中”的，甲方按合同结算价乘以评价评分的百分比支付服务费（如，评分为75分，则该项目工程的施工图设计文件审查费=合同结算价×75%），乙方被评定为“差”的，甲方有权解除本合同，并没收履约保证金）。</w:t>
      </w:r>
    </w:p>
    <w:p w14:paraId="6B4F96D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工程施工图审查服务过程中，如因建设标准、项目完整性、工程变更、规划报建需要等原因造成设计图纸修改，致使施工图需要重新审查，双方协商修改工作时限，但合同价格不作调整，甲方无需向乙方另外支付任何费用。</w:t>
      </w:r>
    </w:p>
    <w:p w14:paraId="0311F3D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（4）乙方必须在甲方每次付款前，应提前10日向甲方开具等额有效的增值税专用发票/增值税普通发票（具体以甲方要求为准）；乙方迟延提供发票的，甲方的付款时间可相应顺延。</w:t>
      </w:r>
    </w:p>
    <w:p w14:paraId="22E87688">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若只对单项工程施工图设计文件部分内容进行审查的，只计取审查部分的审查费。具体先按整个项目工程费计算整个工程的审查费，再乘以所审查内容的工程费用在整个项目工程费中的占比来计算施工图审查服务费。</w:t>
      </w:r>
    </w:p>
    <w:p w14:paraId="2D7BE470">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□工程项目为甲方代建，由甲方进行支付：</w:t>
      </w:r>
    </w:p>
    <w:p w14:paraId="4E82AA1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完成施工图文件（含工程勘察文件）审查，并获得甲方认可的施工图审查合格书等审查成果文件后，向甲方提交请款报告等材料。甲方自收到乙方递交请款报告之日起20日内向乙方支付工程施工图审查服务费的70%；</w:t>
      </w:r>
    </w:p>
    <w:p w14:paraId="13E92C5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向甲方移交所有的成果文件资料（施工图审查合格书、勘察文件审查合格书、加盖审图专用章的施工图文件及勘察文件）后，向甲方提交请款报告等材料。甲方自收到乙方递交请款报告之日起20日内根据施工图设计文件审查项目评价意见表评分情况向乙方支付剩余的全部施工图审查服务费（《施工图设计文件审查项目评价意见表》详见附件一，考核结果按最终得分分为优（100分—90分]，良（90分以下—80分]，中（80分以下—70分]，差（70分以下）四种等级。如乙方被评定为“中”的，甲方按合同结算价乘以评价评分的百分比支付服务费（如，评分为75分，则该项目工程的施工图设计文件审查费=合同结算价×75%），乙方被评定为“差”的，甲方有权解除本合同，并没收履约保证金）。</w:t>
      </w:r>
    </w:p>
    <w:p w14:paraId="570DB91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工程施工图审查服务过程中，如因建设标准、项目完整性、工程变更、规划报建需要等原因造成设计图纸修改，致使施工图需要重新审查，双方协商修改工作时限，但合同价格不作调整，甲方无需向乙方另外支付任何费用。</w:t>
      </w:r>
    </w:p>
    <w:p w14:paraId="7EAE5B3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（4）乙方必须在甲方每次付款前，应提前10日向甲方开具等额有效的增值税专用发票/增值税普通发票（具体以甲方要求为准）；乙方迟延提供发票的，甲方的付款时间可相应顺延。</w:t>
      </w:r>
    </w:p>
    <w:p w14:paraId="4E9E0283">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若只对单项工程施工图设计文件部分内容进行审查的，只计取审查部分的审查费。具体先按整个项目工程费计算整个工程的审查费，再乘以所审查内容的工程费用在整个项目工程费中的占比来计算施工图审查服务费。</w:t>
      </w:r>
    </w:p>
    <w:p w14:paraId="041704D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□工程项目为甲方代建，由代建项目业主方（丙方）进行支付：</w:t>
      </w:r>
    </w:p>
    <w:p w14:paraId="5F5240E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完成施工图文件（含工程勘察文件）审查，并获得甲方认可的施工图审查合格书等审查成果文件后，向甲方提交请款报告等材料。自甲方收到乙方递交请款报告之日起20日内，丙方向乙方支付工程施工图审查服务费的70%；</w:t>
      </w:r>
    </w:p>
    <w:p w14:paraId="26BCDD2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向甲方移交所有的成果文件资料（施工图审查合格书、勘察文件审查合格书、加盖审图专用章的施工图文件及勘察文件）后，向甲方提交请款报告等材料。自甲方收到乙方递交请款报告之日起20日内，丙方根据施工图设计文件审查项目评价意见表评分情况向乙方支付剩余的全部施工图审查服务费（《施工图设计文件审查项目评价意见表》详见附件一，考核结果按最终得分分为优（100分—90分]，良（90分以下—80分]，中（80分以下—70分]，差（70分以下）四种等级。如乙方被评定为“中”的，丙方按合同结算价乘以评价评分的百分比支付服务费（如，评分为75分，则该项目工程的施工图设计文件审查费=合同结算价×75%），乙方被评定为“差”的，甲方及丙方有权解除本合同，并没收履约保证金）。</w:t>
      </w:r>
    </w:p>
    <w:p w14:paraId="17CB136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工程施工图审查服务过程中，如因建设标准、项目完整性、工程变更、规划报建需要等原因造成设计图纸修改，致使施工图需要重新审查，三方协商修改工作时限，但合同价格不作调整，甲方及丙方无需向乙方另外支付任何费用。</w:t>
      </w:r>
    </w:p>
    <w:p w14:paraId="3555A31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（4）乙方必须在丙方每次付款前，应提前10日向甲方提供开具等额有效的增值税专用发票/增值税普通发票（具体以甲方要求为准），发票抬头为丙方；乙方迟延提供发票的，丙方的付款时间可相应顺延。</w:t>
      </w:r>
    </w:p>
    <w:p w14:paraId="639E9B6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若只对单项工程施工图设计文件部分内容进行审查的，只计取审查部分的审查费。具体先按整个项目工程费计算整个工程的审查费，再乘以所审查内容的工程费用在整个项目工程费中的占比来计算施工图审查服务费。</w:t>
      </w:r>
    </w:p>
    <w:p w14:paraId="483CB0A7">
      <w:pPr>
        <w:spacing w:line="360" w:lineRule="auto"/>
        <w:ind w:firstLine="422" w:firstLineChars="200"/>
        <w:rPr>
          <w:rFonts w:ascii="宋体" w:hAnsi="宋体" w:eastAsia="宋体" w:cs="宋体"/>
          <w:b/>
          <w:color w:val="auto"/>
          <w:szCs w:val="21"/>
          <w:highlight w:val="none"/>
        </w:rPr>
      </w:pPr>
    </w:p>
    <w:p w14:paraId="434234B4">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六、若本单项合同与主合同存在冲突之处，以本单项合同为准，本单项合同未作约定的，以主合同为准。</w:t>
      </w:r>
    </w:p>
    <w:p w14:paraId="426A4812">
      <w:pPr>
        <w:spacing w:line="360" w:lineRule="auto"/>
        <w:ind w:firstLine="420" w:firstLineChars="200"/>
        <w:rPr>
          <w:rFonts w:ascii="宋体" w:hAnsi="宋体" w:eastAsia="宋体" w:cs="宋体"/>
          <w:bCs/>
          <w:color w:val="auto"/>
          <w:szCs w:val="21"/>
          <w:highlight w:val="none"/>
        </w:rPr>
      </w:pPr>
    </w:p>
    <w:p w14:paraId="6FDB1F62">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七、本单项合同一式   份，甲方执  份，乙方执  份，丙方执  份（如有），自甲乙双方（或甲乙丙三方）法定代表人或负责人签字并盖章后生效，各份均具同等法律效力。本单项合同生效后，即成为原合同不可分割的组成部分，与主合同具有同等的法律效力，除本单项合同中明确所作修改的条款外，主合同的其余部分应完全继续有效。</w:t>
      </w:r>
    </w:p>
    <w:p w14:paraId="6EC60D92">
      <w:pPr>
        <w:spacing w:line="360" w:lineRule="auto"/>
        <w:ind w:firstLine="420" w:firstLineChars="200"/>
        <w:rPr>
          <w:rFonts w:ascii="宋体" w:hAnsi="宋体" w:eastAsia="宋体" w:cs="宋体"/>
          <w:bCs/>
          <w:color w:val="auto"/>
          <w:szCs w:val="21"/>
          <w:highlight w:val="none"/>
        </w:rPr>
      </w:pPr>
    </w:p>
    <w:p w14:paraId="0225FDEB">
      <w:pPr>
        <w:pStyle w:val="80"/>
        <w:spacing w:line="360" w:lineRule="auto"/>
        <w:ind w:firstLine="420" w:firstLineChars="200"/>
        <w:jc w:val="left"/>
        <w:rPr>
          <w:rFonts w:ascii="宋体" w:hAnsi="宋体" w:eastAsia="宋体" w:cs="宋体"/>
          <w:b w:val="0"/>
          <w:bCs/>
          <w:color w:val="auto"/>
          <w:szCs w:val="21"/>
          <w:highlight w:val="none"/>
        </w:rPr>
      </w:pPr>
      <w:r>
        <w:rPr>
          <w:rFonts w:hint="eastAsia" w:ascii="宋体" w:hAnsi="宋体" w:eastAsia="宋体" w:cs="宋体"/>
          <w:b w:val="0"/>
          <w:bCs/>
          <w:color w:val="auto"/>
          <w:szCs w:val="21"/>
          <w:highlight w:val="none"/>
        </w:rPr>
        <w:t>附件：合同价/暂定价计费过程</w:t>
      </w:r>
    </w:p>
    <w:p w14:paraId="02FFFAA5">
      <w:pPr>
        <w:spacing w:line="360" w:lineRule="auto"/>
        <w:ind w:firstLine="420" w:firstLineChars="200"/>
        <w:rPr>
          <w:rFonts w:ascii="宋体" w:hAnsi="宋体" w:eastAsia="宋体" w:cs="宋体"/>
          <w:color w:val="auto"/>
          <w:szCs w:val="21"/>
          <w:highlight w:val="none"/>
        </w:rPr>
      </w:pPr>
    </w:p>
    <w:p w14:paraId="10E95BBB">
      <w:pPr>
        <w:spacing w:line="360" w:lineRule="auto"/>
        <w:ind w:left="424" w:leftChars="202" w:right="231" w:rightChars="110" w:firstLine="426"/>
        <w:rPr>
          <w:rFonts w:ascii="宋体" w:hAnsi="宋体" w:eastAsia="宋体" w:cs="宋体"/>
          <w:color w:val="auto"/>
          <w:szCs w:val="21"/>
          <w:highlight w:val="none"/>
        </w:rPr>
      </w:pPr>
      <w:r>
        <w:rPr>
          <w:rFonts w:hint="eastAsia" w:ascii="宋体" w:hAnsi="宋体" w:eastAsia="宋体" w:cs="宋体"/>
          <w:color w:val="auto"/>
          <w:szCs w:val="21"/>
          <w:highlight w:val="none"/>
        </w:rPr>
        <w:t>（以下为签署页，无正文内容）</w:t>
      </w:r>
    </w:p>
    <w:tbl>
      <w:tblPr>
        <w:tblStyle w:val="36"/>
        <w:tblpPr w:leftFromText="180" w:rightFromText="180" w:vertAnchor="text" w:horzAnchor="page" w:tblpX="1048" w:tblpY="354"/>
        <w:tblOverlap w:val="never"/>
        <w:tblW w:w="9108" w:type="dxa"/>
        <w:tblInd w:w="0" w:type="dxa"/>
        <w:tblLayout w:type="fixed"/>
        <w:tblCellMar>
          <w:top w:w="0" w:type="dxa"/>
          <w:left w:w="108" w:type="dxa"/>
          <w:bottom w:w="0" w:type="dxa"/>
          <w:right w:w="108" w:type="dxa"/>
        </w:tblCellMar>
      </w:tblPr>
      <w:tblGrid>
        <w:gridCol w:w="4554"/>
        <w:gridCol w:w="4554"/>
      </w:tblGrid>
      <w:tr w14:paraId="35F77E87">
        <w:tblPrEx>
          <w:tblCellMar>
            <w:top w:w="0" w:type="dxa"/>
            <w:left w:w="108" w:type="dxa"/>
            <w:bottom w:w="0" w:type="dxa"/>
            <w:right w:w="108" w:type="dxa"/>
          </w:tblCellMar>
        </w:tblPrEx>
        <w:trPr>
          <w:trHeight w:val="3848" w:hRule="atLeast"/>
        </w:trPr>
        <w:tc>
          <w:tcPr>
            <w:tcW w:w="4554" w:type="dxa"/>
            <w:tcMar>
              <w:left w:w="11" w:type="dxa"/>
              <w:right w:w="11" w:type="dxa"/>
            </w:tcMar>
          </w:tcPr>
          <w:p w14:paraId="0EE652F8">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甲方：(签章)</w:t>
            </w:r>
          </w:p>
          <w:p w14:paraId="38178059">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法定代表人：(签章)</w:t>
            </w:r>
          </w:p>
          <w:p w14:paraId="2605B699">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联系(经办人)：(签章)</w:t>
            </w:r>
          </w:p>
          <w:p w14:paraId="42E890ED">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住所(通讯地址)：</w:t>
            </w:r>
          </w:p>
          <w:p w14:paraId="0C037BFB">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p w14:paraId="198ED07C">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电话：</w:t>
            </w:r>
          </w:p>
          <w:p w14:paraId="55138C4A">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p>
          <w:p w14:paraId="426CAE90">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54" w:type="dxa"/>
            <w:tcMar>
              <w:left w:w="11" w:type="dxa"/>
              <w:right w:w="11" w:type="dxa"/>
            </w:tcMar>
          </w:tcPr>
          <w:p w14:paraId="16946939">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乙方：(签章)</w:t>
            </w:r>
          </w:p>
          <w:p w14:paraId="44B5D7EB">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法定代表人：(签章)</w:t>
            </w:r>
          </w:p>
          <w:p w14:paraId="6F3C2743">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联系(经办人)：(签章)</w:t>
            </w:r>
          </w:p>
          <w:p w14:paraId="3F6B9057">
            <w:pPr>
              <w:spacing w:line="360" w:lineRule="auto"/>
              <w:ind w:left="424" w:leftChars="202" w:right="231" w:rightChars="110"/>
              <w:rPr>
                <w:rFonts w:ascii="宋体" w:hAnsi="宋体" w:eastAsia="宋体" w:cs="宋体"/>
                <w:color w:val="auto"/>
                <w:spacing w:val="-12"/>
                <w:szCs w:val="21"/>
                <w:highlight w:val="none"/>
              </w:rPr>
            </w:pPr>
            <w:r>
              <w:rPr>
                <w:rFonts w:hint="eastAsia" w:ascii="宋体" w:hAnsi="宋体" w:eastAsia="宋体" w:cs="宋体"/>
                <w:color w:val="auto"/>
                <w:spacing w:val="-12"/>
                <w:szCs w:val="21"/>
                <w:highlight w:val="none"/>
              </w:rPr>
              <w:t>住所(通讯地址)：</w:t>
            </w:r>
          </w:p>
          <w:p w14:paraId="29D4384F">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p w14:paraId="25CBEC94">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电话：</w:t>
            </w:r>
          </w:p>
          <w:p w14:paraId="462840C8">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p>
          <w:p w14:paraId="67A27FB3">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641D0F08">
        <w:tblPrEx>
          <w:tblCellMar>
            <w:top w:w="0" w:type="dxa"/>
            <w:left w:w="108" w:type="dxa"/>
            <w:bottom w:w="0" w:type="dxa"/>
            <w:right w:w="108" w:type="dxa"/>
          </w:tblCellMar>
        </w:tblPrEx>
        <w:trPr>
          <w:trHeight w:val="3848" w:hRule="atLeast"/>
        </w:trPr>
        <w:tc>
          <w:tcPr>
            <w:tcW w:w="4554" w:type="dxa"/>
            <w:tcMar>
              <w:left w:w="11" w:type="dxa"/>
              <w:right w:w="11" w:type="dxa"/>
            </w:tcMar>
          </w:tcPr>
          <w:p w14:paraId="2D8309A7">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丙方（如有）：(签章)</w:t>
            </w:r>
          </w:p>
          <w:p w14:paraId="3C5D2C69">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法定代表人：(签章)</w:t>
            </w:r>
          </w:p>
          <w:p w14:paraId="3EE65EA0">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联系(经办人)：(签章)</w:t>
            </w:r>
          </w:p>
          <w:p w14:paraId="06488562">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住所(通讯地址)：</w:t>
            </w:r>
          </w:p>
          <w:p w14:paraId="1F907BFB">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p w14:paraId="502B49B5">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电话：</w:t>
            </w:r>
          </w:p>
          <w:p w14:paraId="2C78F5D7">
            <w:pPr>
              <w:spacing w:line="360" w:lineRule="auto"/>
              <w:ind w:left="424" w:leftChars="202" w:right="231" w:rightChars="110"/>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p>
          <w:p w14:paraId="4CA98E8D">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54" w:type="dxa"/>
            <w:tcMar>
              <w:left w:w="11" w:type="dxa"/>
              <w:right w:w="11" w:type="dxa"/>
            </w:tcMar>
          </w:tcPr>
          <w:p w14:paraId="1E5DE9B9">
            <w:pPr>
              <w:spacing w:line="360" w:lineRule="auto"/>
              <w:ind w:firstLine="420"/>
              <w:rPr>
                <w:rFonts w:ascii="宋体" w:hAnsi="宋体" w:eastAsia="宋体" w:cs="宋体"/>
                <w:color w:val="auto"/>
                <w:szCs w:val="21"/>
                <w:highlight w:val="none"/>
              </w:rPr>
            </w:pPr>
          </w:p>
        </w:tc>
      </w:tr>
    </w:tbl>
    <w:p w14:paraId="32180662">
      <w:pPr>
        <w:ind w:firstLine="199" w:firstLineChars="95"/>
        <w:rPr>
          <w:color w:val="auto"/>
          <w:highlight w:val="none"/>
        </w:rPr>
      </w:pPr>
    </w:p>
    <w:p w14:paraId="1F9D4917">
      <w:pPr>
        <w:rPr>
          <w:color w:val="auto"/>
          <w:highlight w:val="none"/>
        </w:rPr>
      </w:pPr>
    </w:p>
    <w:p w14:paraId="7C41F4A1">
      <w:pPr>
        <w:rPr>
          <w:color w:val="auto"/>
          <w:highlight w:val="none"/>
          <w:lang w:val="zh-CN"/>
        </w:rPr>
      </w:pPr>
    </w:p>
    <w:p w14:paraId="5DD1A4DD">
      <w:pPr>
        <w:rPr>
          <w:color w:val="auto"/>
          <w:highlight w:val="none"/>
          <w:lang w:val="zh-CN"/>
        </w:rPr>
      </w:pPr>
    </w:p>
    <w:p w14:paraId="1F6AD198">
      <w:pPr>
        <w:rPr>
          <w:color w:val="auto"/>
          <w:highlight w:val="none"/>
          <w:lang w:val="zh-CN"/>
        </w:rPr>
      </w:pPr>
    </w:p>
    <w:p w14:paraId="71FBA7B6">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79"/>
      <w:bookmarkEnd w:id="380"/>
      <w:bookmarkEnd w:id="381"/>
      <w:bookmarkEnd w:id="382"/>
      <w:bookmarkEnd w:id="383"/>
      <w:bookmarkEnd w:id="384"/>
      <w:bookmarkEnd w:id="385"/>
      <w:bookmarkEnd w:id="386"/>
      <w:bookmarkEnd w:id="387"/>
      <w:bookmarkStart w:id="388" w:name="_Toc447044604"/>
      <w:bookmarkStart w:id="389" w:name="_Toc447044480"/>
      <w:bookmarkStart w:id="390" w:name="_Toc447045091"/>
    </w:p>
    <w:p w14:paraId="13859733">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391" w:name="_Toc26521_WPSOffice_Level2"/>
      <w:r>
        <w:rPr>
          <w:rFonts w:hint="eastAsia" w:ascii="宋体" w:hAnsi="宋体" w:eastAsia="宋体" w:cs="Times New Roman"/>
          <w:b/>
          <w:color w:val="auto"/>
          <w:kern w:val="0"/>
          <w:sz w:val="28"/>
          <w:szCs w:val="28"/>
          <w:highlight w:val="none"/>
        </w:rPr>
        <w:t>一、不可撤销银行履约保函格式</w:t>
      </w:r>
      <w:bookmarkEnd w:id="388"/>
      <w:bookmarkEnd w:id="389"/>
      <w:bookmarkEnd w:id="390"/>
      <w:bookmarkEnd w:id="391"/>
    </w:p>
    <w:p w14:paraId="5D1A1CE1">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6E57BE0A">
      <w:pPr>
        <w:widowControl/>
        <w:autoSpaceDE w:val="0"/>
        <w:autoSpaceDN w:val="0"/>
        <w:adjustRightInd w:val="0"/>
        <w:spacing w:line="360" w:lineRule="auto"/>
        <w:jc w:val="left"/>
        <w:rPr>
          <w:rFonts w:ascii="宋体" w:hAnsi="宋体" w:eastAsia="宋体" w:cs="宋体"/>
          <w:color w:val="auto"/>
          <w:kern w:val="0"/>
          <w:szCs w:val="21"/>
          <w:highlight w:val="none"/>
        </w:rPr>
      </w:pPr>
    </w:p>
    <w:p w14:paraId="565A420B">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14D073B9">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7F4A146">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0A6FC72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3B1AD281">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3A13710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759438B1">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00C08F8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应从合同签订之日起至合同期限届满并履行完毕相关服务义务且结算完毕之后二十八（28）个日历天内保持有效</w:t>
      </w:r>
      <w:r>
        <w:rPr>
          <w:rFonts w:hint="eastAsia" w:ascii="宋体" w:hAnsi="宋体" w:eastAsia="宋体" w:cs="宋体"/>
          <w:color w:val="auto"/>
          <w:kern w:val="0"/>
          <w:szCs w:val="21"/>
          <w:highlight w:val="none"/>
        </w:rPr>
        <w:t>。</w:t>
      </w:r>
    </w:p>
    <w:p w14:paraId="51ABDB5D">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p>
    <w:p w14:paraId="0D053BD6">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0F66D7E7">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1789D537">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146A92A8">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245A062E">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31EB35D0">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CE24151">
      <w:pPr>
        <w:widowControl/>
        <w:autoSpaceDE w:val="0"/>
        <w:autoSpaceDN w:val="0"/>
        <w:adjustRightInd w:val="0"/>
        <w:spacing w:line="360" w:lineRule="auto"/>
        <w:jc w:val="left"/>
        <w:rPr>
          <w:rFonts w:ascii="宋体" w:hAnsi="宋体" w:eastAsia="宋体" w:cs="宋体"/>
          <w:color w:val="auto"/>
          <w:kern w:val="0"/>
          <w:szCs w:val="21"/>
          <w:highlight w:val="none"/>
        </w:rPr>
      </w:pPr>
    </w:p>
    <w:p w14:paraId="605EA9B4">
      <w:pPr>
        <w:widowControl/>
        <w:autoSpaceDE w:val="0"/>
        <w:autoSpaceDN w:val="0"/>
        <w:adjustRightInd w:val="0"/>
        <w:spacing w:line="360" w:lineRule="auto"/>
        <w:jc w:val="left"/>
        <w:rPr>
          <w:rFonts w:ascii="宋体" w:hAnsi="宋体" w:eastAsia="宋体" w:cs="宋体"/>
          <w:color w:val="auto"/>
          <w:kern w:val="0"/>
          <w:szCs w:val="21"/>
          <w:highlight w:val="none"/>
        </w:rPr>
      </w:pPr>
    </w:p>
    <w:p w14:paraId="6B40ABDE">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pgSz w:w="12240" w:h="15840"/>
          <w:pgMar w:top="1191" w:right="1043" w:bottom="1191" w:left="1043" w:header="720" w:footer="720" w:gutter="0"/>
          <w:cols w:space="720" w:num="1"/>
          <w:titlePg/>
          <w:docGrid w:linePitch="326" w:charSpace="0"/>
        </w:sectPr>
      </w:pPr>
    </w:p>
    <w:p w14:paraId="476978CB">
      <w:pPr>
        <w:outlineLvl w:val="1"/>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51317D17">
      <w:pPr>
        <w:autoSpaceDE w:val="0"/>
        <w:autoSpaceDN w:val="0"/>
        <w:adjustRightInd w:val="0"/>
        <w:jc w:val="center"/>
        <w:rPr>
          <w:rFonts w:ascii="宋体" w:hAnsi="宋体" w:eastAsia="宋体" w:cs="Times New Roman"/>
          <w:b/>
          <w:color w:val="auto"/>
          <w:kern w:val="0"/>
          <w:sz w:val="30"/>
          <w:szCs w:val="30"/>
          <w:highlight w:val="none"/>
        </w:rPr>
      </w:pPr>
    </w:p>
    <w:p w14:paraId="5C6BF34C">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57D076BF">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515E080">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4EFA14E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093137E2">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326E1F7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22935FB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0F093C6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321DF4E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6609B4E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6E09B2E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53F684E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95380D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3D1F2E3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3E7C90D8">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7E82F07E">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rPr>
        <w:t>履约保证保险</w:t>
      </w:r>
      <w:r>
        <w:rPr>
          <w:rFonts w:hint="eastAsia" w:ascii="宋体" w:hAnsi="宋体" w:eastAsia="宋体" w:cs="Times New Roman"/>
          <w:color w:val="auto"/>
          <w:kern w:val="0"/>
          <w:szCs w:val="21"/>
          <w:highlight w:val="none"/>
        </w:rPr>
        <w:t>应从合同签订之日起至合同期限届满并履行完毕相关服务义务且结算完毕之后二十八（28）个日历天内保持有效</w:t>
      </w:r>
      <w:r>
        <w:rPr>
          <w:rFonts w:hint="eastAsia" w:ascii="宋体" w:hAnsi="宋体" w:eastAsia="宋体" w:cs="宋体"/>
          <w:color w:val="auto"/>
          <w:kern w:val="0"/>
          <w:szCs w:val="21"/>
          <w:highlight w:val="none"/>
        </w:rPr>
        <w:t>。</w:t>
      </w:r>
    </w:p>
    <w:p w14:paraId="07D2A577">
      <w:pPr>
        <w:rPr>
          <w:color w:val="auto"/>
          <w:highlight w:val="none"/>
        </w:rPr>
      </w:pPr>
    </w:p>
    <w:p w14:paraId="259E861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6A07A260">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4325BCDD">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6ACA4368">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6280E24F">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p>
    <w:p w14:paraId="14B101C9">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21379139">
      <w:pPr>
        <w:outlineLvl w:val="1"/>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53FA0191">
      <w:pPr>
        <w:autoSpaceDE w:val="0"/>
        <w:autoSpaceDN w:val="0"/>
        <w:adjustRightInd w:val="0"/>
        <w:jc w:val="center"/>
        <w:rPr>
          <w:rFonts w:ascii="宋体" w:hAnsi="宋体" w:eastAsia="宋体" w:cs="Times New Roman"/>
          <w:b/>
          <w:color w:val="auto"/>
          <w:kern w:val="0"/>
          <w:sz w:val="30"/>
          <w:szCs w:val="30"/>
          <w:highlight w:val="none"/>
        </w:rPr>
      </w:pPr>
    </w:p>
    <w:p w14:paraId="69051A32">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362E294A">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C8A587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4B6130FB">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在本合同项下的保证责任为连带责任保证。</w:t>
      </w:r>
    </w:p>
    <w:p w14:paraId="7E84C3C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44EBC07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0370D5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应从合同签订之日起至合同期限届满并履行完毕相关服务义务且结算完毕之后二十八（28）个日历天内保持有效</w:t>
      </w:r>
      <w:r>
        <w:rPr>
          <w:rFonts w:hint="eastAsia" w:ascii="宋体" w:hAnsi="宋体" w:eastAsia="宋体" w:cs="宋体"/>
          <w:color w:val="auto"/>
          <w:kern w:val="0"/>
          <w:szCs w:val="21"/>
          <w:highlight w:val="none"/>
        </w:rPr>
        <w:t>。</w:t>
      </w:r>
    </w:p>
    <w:p w14:paraId="5892A7B1">
      <w:pPr>
        <w:autoSpaceDE w:val="0"/>
        <w:autoSpaceDN w:val="0"/>
        <w:adjustRightInd w:val="0"/>
        <w:spacing w:line="360" w:lineRule="auto"/>
        <w:jc w:val="left"/>
        <w:rPr>
          <w:rFonts w:ascii="宋体" w:hAnsi="宋体" w:eastAsia="宋体" w:cs="Times New Roman"/>
          <w:color w:val="auto"/>
          <w:kern w:val="0"/>
          <w:szCs w:val="21"/>
          <w:highlight w:val="none"/>
        </w:rPr>
      </w:pPr>
    </w:p>
    <w:p w14:paraId="419AF84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7B52B59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146E238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2888BE5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7496999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7C8A4F18">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41FF69D7">
      <w:pPr>
        <w:autoSpaceDE w:val="0"/>
        <w:autoSpaceDN w:val="0"/>
        <w:adjustRightInd w:val="0"/>
        <w:spacing w:line="360" w:lineRule="auto"/>
        <w:jc w:val="left"/>
        <w:rPr>
          <w:rFonts w:ascii="宋体" w:hAnsi="宋体" w:eastAsia="宋体" w:cs="Times New Roman"/>
          <w:color w:val="auto"/>
          <w:kern w:val="0"/>
          <w:szCs w:val="21"/>
          <w:highlight w:val="none"/>
        </w:rPr>
      </w:pPr>
    </w:p>
    <w:p w14:paraId="183AF533">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33A29E7">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54F02E7">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9C895D3">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3FA1D37">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F7CCDD2">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9FF0035">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7D5B17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FBD4B97">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92" w:name="_Toc14958"/>
      <w:bookmarkStart w:id="393" w:name="_Toc486167708"/>
      <w:bookmarkStart w:id="394" w:name="_Toc15817"/>
      <w:bookmarkStart w:id="395" w:name="_Toc142508361"/>
      <w:bookmarkStart w:id="396" w:name="_Toc450662895"/>
      <w:bookmarkStart w:id="397" w:name="_Toc32761_WPSOffice_Level1"/>
      <w:bookmarkStart w:id="398" w:name="_Toc9840"/>
      <w:r>
        <w:rPr>
          <w:rFonts w:hint="eastAsia" w:ascii="宋体" w:hAnsi="宋体" w:eastAsia="宋体" w:cs="宋体"/>
          <w:b/>
          <w:bCs/>
          <w:color w:val="auto"/>
          <w:kern w:val="44"/>
          <w:sz w:val="32"/>
          <w:szCs w:val="32"/>
          <w:highlight w:val="none"/>
          <w:lang w:val="zh-CN"/>
        </w:rPr>
        <w:t>第六篇 投标文件格式</w:t>
      </w:r>
      <w:bookmarkEnd w:id="392"/>
      <w:bookmarkEnd w:id="393"/>
      <w:bookmarkEnd w:id="394"/>
      <w:bookmarkEnd w:id="395"/>
      <w:bookmarkEnd w:id="396"/>
      <w:bookmarkEnd w:id="397"/>
      <w:bookmarkEnd w:id="398"/>
    </w:p>
    <w:p w14:paraId="64EB420B">
      <w:pPr>
        <w:rPr>
          <w:rFonts w:ascii="宋体" w:hAnsi="宋体" w:eastAsia="宋体" w:cs="宋体"/>
          <w:color w:val="auto"/>
          <w:sz w:val="84"/>
          <w:highlight w:val="none"/>
        </w:rPr>
      </w:pPr>
      <w:bookmarkStart w:id="399" w:name="_Toc142508362"/>
      <w:bookmarkStart w:id="400" w:name="_Toc102860411"/>
      <w:bookmarkStart w:id="401" w:name="_Toc21133_WPSOffice_Level2"/>
      <w:bookmarkStart w:id="402" w:name="_Toc102860067"/>
      <w:bookmarkStart w:id="403" w:name="_Toc94107202"/>
      <w:bookmarkStart w:id="404" w:name="_Toc104991868"/>
      <w:bookmarkStart w:id="405" w:name="_Toc140596921"/>
      <w:bookmarkStart w:id="406" w:name="_Toc533708121"/>
      <w:bookmarkStart w:id="407" w:name="_Toc1977721"/>
      <w:bookmarkStart w:id="408" w:name="_Toc486167709"/>
      <w:r>
        <w:rPr>
          <w:rFonts w:hint="eastAsia" w:ascii="宋体" w:hAnsi="宋体" w:eastAsia="宋体" w:cs="宋体"/>
          <w:b/>
          <w:color w:val="auto"/>
          <w:kern w:val="0"/>
          <w:sz w:val="32"/>
          <w:szCs w:val="32"/>
          <w:highlight w:val="none"/>
        </w:rPr>
        <w:br w:type="page"/>
      </w:r>
    </w:p>
    <w:p w14:paraId="1AE411A5">
      <w:pPr>
        <w:pStyle w:val="19"/>
        <w:spacing w:line="360" w:lineRule="auto"/>
        <w:jc w:val="center"/>
        <w:rPr>
          <w:rFonts w:ascii="宋体" w:hAnsi="宋体" w:cs="宋体"/>
          <w:color w:val="auto"/>
          <w:sz w:val="84"/>
          <w:highlight w:val="none"/>
        </w:rPr>
      </w:pPr>
    </w:p>
    <w:p w14:paraId="08BBDDEE">
      <w:pPr>
        <w:pStyle w:val="19"/>
        <w:spacing w:line="360" w:lineRule="auto"/>
        <w:jc w:val="center"/>
        <w:rPr>
          <w:rFonts w:ascii="宋体" w:hAnsi="宋体" w:cs="宋体"/>
          <w:color w:val="auto"/>
          <w:sz w:val="84"/>
          <w:highlight w:val="none"/>
        </w:rPr>
      </w:pPr>
    </w:p>
    <w:p w14:paraId="10BB8F29">
      <w:pPr>
        <w:pStyle w:val="19"/>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39EC2510">
      <w:pPr>
        <w:pStyle w:val="19"/>
        <w:spacing w:line="360" w:lineRule="auto"/>
        <w:rPr>
          <w:rFonts w:ascii="宋体" w:hAnsi="宋体" w:cs="宋体"/>
          <w:color w:val="auto"/>
          <w:highlight w:val="none"/>
        </w:rPr>
      </w:pPr>
    </w:p>
    <w:p w14:paraId="1C6E94ED">
      <w:pPr>
        <w:pStyle w:val="19"/>
        <w:spacing w:line="360" w:lineRule="auto"/>
        <w:rPr>
          <w:rFonts w:ascii="宋体" w:hAnsi="宋体" w:cs="宋体"/>
          <w:color w:val="auto"/>
          <w:highlight w:val="none"/>
        </w:rPr>
      </w:pPr>
    </w:p>
    <w:p w14:paraId="33779C29">
      <w:pPr>
        <w:pStyle w:val="19"/>
        <w:spacing w:line="360" w:lineRule="auto"/>
        <w:rPr>
          <w:rFonts w:ascii="宋体" w:hAnsi="宋体" w:cs="宋体"/>
          <w:color w:val="auto"/>
          <w:highlight w:val="none"/>
        </w:rPr>
      </w:pPr>
    </w:p>
    <w:p w14:paraId="51182571">
      <w:pPr>
        <w:pStyle w:val="19"/>
        <w:spacing w:line="360" w:lineRule="auto"/>
        <w:rPr>
          <w:rFonts w:ascii="宋体" w:hAnsi="宋体" w:cs="宋体"/>
          <w:color w:val="auto"/>
          <w:highlight w:val="none"/>
        </w:rPr>
      </w:pPr>
    </w:p>
    <w:p w14:paraId="39BBC21F">
      <w:pPr>
        <w:pStyle w:val="19"/>
        <w:spacing w:line="360" w:lineRule="auto"/>
        <w:rPr>
          <w:rFonts w:ascii="宋体" w:hAnsi="宋体" w:cs="宋体"/>
          <w:color w:val="auto"/>
          <w:highlight w:val="none"/>
        </w:rPr>
      </w:pPr>
    </w:p>
    <w:p w14:paraId="3B917AE6">
      <w:pPr>
        <w:pStyle w:val="19"/>
        <w:spacing w:line="360" w:lineRule="auto"/>
        <w:rPr>
          <w:rFonts w:ascii="宋体" w:hAnsi="宋体" w:cs="宋体"/>
          <w:color w:val="auto"/>
          <w:highlight w:val="none"/>
        </w:rPr>
      </w:pPr>
    </w:p>
    <w:p w14:paraId="72845BCE">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76F9D7FC">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05BD4E55">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投标文件商务部分 </w:t>
      </w:r>
    </w:p>
    <w:p w14:paraId="0D76331A">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11B86807">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6B555132">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249000C8">
      <w:pPr>
        <w:pStyle w:val="19"/>
        <w:spacing w:line="360" w:lineRule="auto"/>
        <w:rPr>
          <w:rFonts w:ascii="宋体" w:hAnsi="宋体" w:cs="宋体"/>
          <w:color w:val="auto"/>
          <w:highlight w:val="none"/>
        </w:rPr>
      </w:pPr>
    </w:p>
    <w:p w14:paraId="342925A2">
      <w:pPr>
        <w:pStyle w:val="19"/>
        <w:spacing w:line="360" w:lineRule="auto"/>
        <w:rPr>
          <w:rFonts w:ascii="宋体" w:hAnsi="宋体" w:cs="宋体"/>
          <w:color w:val="auto"/>
          <w:highlight w:val="none"/>
        </w:rPr>
      </w:pPr>
      <w:r>
        <w:rPr>
          <w:rFonts w:hint="eastAsia" w:ascii="宋体" w:hAnsi="宋体" w:cs="宋体"/>
          <w:color w:val="auto"/>
          <w:highlight w:val="none"/>
        </w:rPr>
        <w:br w:type="page"/>
      </w:r>
    </w:p>
    <w:p w14:paraId="388A7A98">
      <w:pPr>
        <w:pStyle w:val="19"/>
        <w:spacing w:line="360" w:lineRule="auto"/>
        <w:rPr>
          <w:rFonts w:ascii="宋体" w:hAnsi="宋体" w:cs="宋体"/>
          <w:color w:val="auto"/>
          <w:highlight w:val="none"/>
        </w:rPr>
      </w:pPr>
    </w:p>
    <w:p w14:paraId="2AAC15A1">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57"/>
        <w:gridCol w:w="4059"/>
      </w:tblGrid>
      <w:tr w14:paraId="7768FC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719485E8">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66F53105">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57" w:type="dxa"/>
            <w:vAlign w:val="center"/>
          </w:tcPr>
          <w:p w14:paraId="6CF98787">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4059" w:type="dxa"/>
            <w:tcBorders>
              <w:left w:val="single" w:color="auto" w:sz="4" w:space="0"/>
            </w:tcBorders>
            <w:vAlign w:val="center"/>
          </w:tcPr>
          <w:p w14:paraId="179AA568">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B41AF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07F233BD">
            <w:pPr>
              <w:adjustRightInd w:val="0"/>
              <w:snapToGrid w:val="0"/>
              <w:spacing w:line="360" w:lineRule="auto"/>
              <w:jc w:val="center"/>
              <w:rPr>
                <w:rFonts w:ascii="宋体" w:hAnsi="宋体" w:eastAsia="宋体" w:cs="宋体"/>
                <w:bCs/>
                <w:color w:val="auto"/>
                <w:szCs w:val="21"/>
                <w:highlight w:val="none"/>
              </w:rPr>
            </w:pPr>
          </w:p>
        </w:tc>
        <w:tc>
          <w:tcPr>
            <w:tcW w:w="2773" w:type="dxa"/>
            <w:vAlign w:val="center"/>
          </w:tcPr>
          <w:p w14:paraId="29C3ACBE">
            <w:pPr>
              <w:adjustRightInd w:val="0"/>
              <w:snapToGrid w:val="0"/>
              <w:spacing w:line="360" w:lineRule="auto"/>
              <w:jc w:val="center"/>
              <w:rPr>
                <w:rFonts w:ascii="宋体" w:hAnsi="宋体" w:eastAsia="宋体" w:cs="宋体"/>
                <w:bCs/>
                <w:color w:val="auto"/>
                <w:szCs w:val="21"/>
                <w:highlight w:val="none"/>
              </w:rPr>
            </w:pPr>
          </w:p>
        </w:tc>
        <w:tc>
          <w:tcPr>
            <w:tcW w:w="2157" w:type="dxa"/>
            <w:vAlign w:val="center"/>
          </w:tcPr>
          <w:p w14:paraId="4F20C436">
            <w:pPr>
              <w:adjustRightInd w:val="0"/>
              <w:snapToGrid w:val="0"/>
              <w:spacing w:line="360" w:lineRule="auto"/>
              <w:jc w:val="center"/>
              <w:rPr>
                <w:rFonts w:ascii="宋体" w:hAnsi="宋体" w:eastAsia="宋体" w:cs="宋体"/>
                <w:bCs/>
                <w:color w:val="auto"/>
                <w:szCs w:val="21"/>
                <w:highlight w:val="none"/>
              </w:rPr>
            </w:pPr>
          </w:p>
        </w:tc>
        <w:tc>
          <w:tcPr>
            <w:tcW w:w="4059" w:type="dxa"/>
            <w:tcBorders>
              <w:left w:val="single" w:color="auto" w:sz="4" w:space="0"/>
            </w:tcBorders>
            <w:vAlign w:val="center"/>
          </w:tcPr>
          <w:p w14:paraId="2F13B2A5">
            <w:pPr>
              <w:adjustRightInd w:val="0"/>
              <w:snapToGrid w:val="0"/>
              <w:spacing w:line="360" w:lineRule="auto"/>
              <w:rPr>
                <w:rFonts w:ascii="宋体" w:hAnsi="宋体" w:eastAsia="宋体" w:cs="宋体"/>
                <w:bCs/>
                <w:color w:val="auto"/>
                <w:szCs w:val="21"/>
                <w:highlight w:val="none"/>
              </w:rPr>
            </w:pPr>
          </w:p>
        </w:tc>
      </w:tr>
      <w:tr w14:paraId="47E2B5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61982B53">
            <w:pPr>
              <w:rPr>
                <w:rFonts w:ascii="宋体" w:hAnsi="宋体" w:eastAsia="宋体" w:cs="宋体"/>
                <w:bCs/>
                <w:color w:val="auto"/>
                <w:szCs w:val="21"/>
                <w:highlight w:val="none"/>
              </w:rPr>
            </w:pPr>
          </w:p>
        </w:tc>
        <w:tc>
          <w:tcPr>
            <w:tcW w:w="2773" w:type="dxa"/>
            <w:vAlign w:val="center"/>
          </w:tcPr>
          <w:p w14:paraId="0A941B6E">
            <w:pPr>
              <w:rPr>
                <w:rFonts w:ascii="宋体" w:hAnsi="宋体" w:eastAsia="宋体" w:cs="宋体"/>
                <w:bCs/>
                <w:color w:val="auto"/>
                <w:szCs w:val="21"/>
                <w:highlight w:val="none"/>
              </w:rPr>
            </w:pPr>
          </w:p>
        </w:tc>
        <w:tc>
          <w:tcPr>
            <w:tcW w:w="2157" w:type="dxa"/>
            <w:vAlign w:val="center"/>
          </w:tcPr>
          <w:p w14:paraId="4871614D">
            <w:pPr>
              <w:rPr>
                <w:rFonts w:ascii="宋体" w:hAnsi="宋体" w:eastAsia="宋体" w:cs="宋体"/>
                <w:bCs/>
                <w:color w:val="auto"/>
                <w:szCs w:val="21"/>
                <w:highlight w:val="none"/>
              </w:rPr>
            </w:pPr>
          </w:p>
        </w:tc>
        <w:tc>
          <w:tcPr>
            <w:tcW w:w="4059" w:type="dxa"/>
            <w:tcBorders>
              <w:left w:val="single" w:color="auto" w:sz="4" w:space="0"/>
            </w:tcBorders>
            <w:vAlign w:val="center"/>
          </w:tcPr>
          <w:p w14:paraId="140A3A5E">
            <w:pPr>
              <w:adjustRightInd w:val="0"/>
              <w:snapToGrid w:val="0"/>
              <w:spacing w:line="360" w:lineRule="auto"/>
              <w:ind w:firstLine="105" w:firstLineChars="50"/>
              <w:rPr>
                <w:rFonts w:ascii="宋体" w:hAnsi="宋体" w:eastAsia="宋体" w:cs="宋体"/>
                <w:bCs/>
                <w:color w:val="auto"/>
                <w:szCs w:val="21"/>
                <w:highlight w:val="none"/>
              </w:rPr>
            </w:pPr>
          </w:p>
        </w:tc>
      </w:tr>
      <w:tr w14:paraId="0CD7FD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402159FF">
            <w:pPr>
              <w:adjustRightInd w:val="0"/>
              <w:snapToGrid w:val="0"/>
              <w:spacing w:line="360" w:lineRule="auto"/>
              <w:jc w:val="center"/>
              <w:rPr>
                <w:rFonts w:ascii="宋体" w:hAnsi="宋体" w:eastAsia="宋体" w:cs="宋体"/>
                <w:bCs/>
                <w:color w:val="auto"/>
                <w:szCs w:val="21"/>
                <w:highlight w:val="none"/>
              </w:rPr>
            </w:pPr>
          </w:p>
        </w:tc>
        <w:tc>
          <w:tcPr>
            <w:tcW w:w="2773" w:type="dxa"/>
            <w:vAlign w:val="center"/>
          </w:tcPr>
          <w:p w14:paraId="6421AF7F">
            <w:pPr>
              <w:adjustRightInd w:val="0"/>
              <w:snapToGrid w:val="0"/>
              <w:spacing w:line="360" w:lineRule="auto"/>
              <w:rPr>
                <w:rFonts w:ascii="宋体" w:hAnsi="宋体" w:eastAsia="宋体" w:cs="宋体"/>
                <w:bCs/>
                <w:color w:val="auto"/>
                <w:szCs w:val="21"/>
                <w:highlight w:val="none"/>
              </w:rPr>
            </w:pPr>
          </w:p>
        </w:tc>
        <w:tc>
          <w:tcPr>
            <w:tcW w:w="2157" w:type="dxa"/>
            <w:vAlign w:val="center"/>
          </w:tcPr>
          <w:p w14:paraId="1592E7A2">
            <w:pPr>
              <w:adjustRightInd w:val="0"/>
              <w:snapToGrid w:val="0"/>
              <w:spacing w:line="360" w:lineRule="auto"/>
              <w:jc w:val="center"/>
              <w:rPr>
                <w:rFonts w:ascii="宋体" w:hAnsi="宋体" w:eastAsia="宋体" w:cs="宋体"/>
                <w:bCs/>
                <w:color w:val="auto"/>
                <w:szCs w:val="21"/>
                <w:highlight w:val="none"/>
              </w:rPr>
            </w:pPr>
          </w:p>
        </w:tc>
        <w:tc>
          <w:tcPr>
            <w:tcW w:w="4059" w:type="dxa"/>
            <w:tcBorders>
              <w:left w:val="single" w:color="auto" w:sz="4" w:space="0"/>
            </w:tcBorders>
            <w:vAlign w:val="center"/>
          </w:tcPr>
          <w:p w14:paraId="25BC709F">
            <w:pPr>
              <w:spacing w:line="360" w:lineRule="auto"/>
              <w:ind w:firstLine="8" w:firstLineChars="4"/>
              <w:rPr>
                <w:rFonts w:ascii="宋体" w:hAnsi="宋体" w:eastAsia="宋体" w:cs="宋体"/>
                <w:bCs/>
                <w:color w:val="auto"/>
                <w:szCs w:val="21"/>
                <w:highlight w:val="none"/>
              </w:rPr>
            </w:pPr>
          </w:p>
        </w:tc>
      </w:tr>
      <w:tr w14:paraId="12683F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6AA49827">
            <w:pPr>
              <w:adjustRightInd w:val="0"/>
              <w:snapToGrid w:val="0"/>
              <w:spacing w:line="360" w:lineRule="auto"/>
              <w:jc w:val="center"/>
              <w:rPr>
                <w:rFonts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0D8D5AF8">
            <w:pPr>
              <w:adjustRightInd w:val="0"/>
              <w:snapToGrid w:val="0"/>
              <w:spacing w:line="360" w:lineRule="auto"/>
              <w:rPr>
                <w:rFonts w:ascii="宋体" w:hAnsi="宋体" w:eastAsia="宋体" w:cs="宋体"/>
                <w:bCs/>
                <w:color w:val="auto"/>
                <w:szCs w:val="21"/>
                <w:highlight w:val="none"/>
              </w:rPr>
            </w:pPr>
          </w:p>
        </w:tc>
        <w:tc>
          <w:tcPr>
            <w:tcW w:w="2157" w:type="dxa"/>
            <w:tcBorders>
              <w:top w:val="single" w:color="auto" w:sz="6" w:space="0"/>
              <w:left w:val="single" w:color="auto" w:sz="6" w:space="0"/>
              <w:bottom w:val="outset" w:color="808080" w:sz="6" w:space="0"/>
              <w:right w:val="single" w:color="auto" w:sz="6" w:space="0"/>
            </w:tcBorders>
            <w:vAlign w:val="center"/>
          </w:tcPr>
          <w:p w14:paraId="3BD91FF0">
            <w:pPr>
              <w:adjustRightInd w:val="0"/>
              <w:snapToGrid w:val="0"/>
              <w:spacing w:line="360" w:lineRule="auto"/>
              <w:jc w:val="center"/>
              <w:rPr>
                <w:rFonts w:ascii="宋体" w:hAnsi="宋体" w:eastAsia="宋体" w:cs="宋体"/>
                <w:bCs/>
                <w:color w:val="auto"/>
                <w:szCs w:val="21"/>
                <w:highlight w:val="none"/>
              </w:rPr>
            </w:pPr>
          </w:p>
        </w:tc>
        <w:tc>
          <w:tcPr>
            <w:tcW w:w="4059" w:type="dxa"/>
            <w:tcBorders>
              <w:top w:val="single" w:color="auto" w:sz="6" w:space="0"/>
              <w:left w:val="single" w:color="auto" w:sz="4" w:space="0"/>
              <w:bottom w:val="outset" w:color="808080" w:sz="6" w:space="0"/>
              <w:right w:val="single" w:color="auto" w:sz="6" w:space="0"/>
            </w:tcBorders>
            <w:vAlign w:val="center"/>
          </w:tcPr>
          <w:p w14:paraId="2F2EC2E3">
            <w:pPr>
              <w:adjustRightInd w:val="0"/>
              <w:snapToGrid w:val="0"/>
              <w:spacing w:line="360" w:lineRule="auto"/>
              <w:rPr>
                <w:rFonts w:ascii="宋体" w:hAnsi="宋体" w:eastAsia="宋体" w:cs="宋体"/>
                <w:bCs/>
                <w:color w:val="auto"/>
                <w:szCs w:val="21"/>
                <w:highlight w:val="none"/>
              </w:rPr>
            </w:pPr>
          </w:p>
        </w:tc>
      </w:tr>
      <w:tr w14:paraId="4ADE3A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6CA28285">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57" w:type="dxa"/>
            <w:tcBorders>
              <w:bottom w:val="single" w:color="auto" w:sz="4" w:space="0"/>
            </w:tcBorders>
            <w:vAlign w:val="center"/>
          </w:tcPr>
          <w:p w14:paraId="3182B0A8">
            <w:pPr>
              <w:adjustRightInd w:val="0"/>
              <w:snapToGrid w:val="0"/>
              <w:spacing w:line="360" w:lineRule="auto"/>
              <w:jc w:val="center"/>
              <w:rPr>
                <w:rFonts w:ascii="宋体" w:hAnsi="宋体" w:eastAsia="宋体" w:cs="宋体"/>
                <w:bCs/>
                <w:color w:val="auto"/>
                <w:szCs w:val="21"/>
                <w:highlight w:val="none"/>
              </w:rPr>
            </w:pPr>
          </w:p>
        </w:tc>
        <w:tc>
          <w:tcPr>
            <w:tcW w:w="4059" w:type="dxa"/>
            <w:tcBorders>
              <w:left w:val="single" w:color="auto" w:sz="4" w:space="0"/>
              <w:bottom w:val="single" w:color="auto" w:sz="4" w:space="0"/>
            </w:tcBorders>
            <w:vAlign w:val="center"/>
          </w:tcPr>
          <w:p w14:paraId="29799F12">
            <w:pPr>
              <w:spacing w:line="360" w:lineRule="auto"/>
              <w:jc w:val="center"/>
              <w:rPr>
                <w:rFonts w:ascii="宋体" w:hAnsi="宋体" w:eastAsia="宋体" w:cs="宋体"/>
                <w:bCs/>
                <w:color w:val="auto"/>
                <w:szCs w:val="21"/>
                <w:highlight w:val="none"/>
              </w:rPr>
            </w:pPr>
          </w:p>
        </w:tc>
      </w:tr>
    </w:tbl>
    <w:p w14:paraId="1660A3E4">
      <w:pP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2AF8352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09" w:name="_Toc27679"/>
      <w:bookmarkStart w:id="410" w:name="_Toc23782"/>
      <w:bookmarkStart w:id="411" w:name="_Toc13281"/>
      <w:r>
        <w:rPr>
          <w:rFonts w:hint="eastAsia" w:ascii="宋体" w:hAnsi="宋体" w:eastAsia="宋体" w:cs="宋体"/>
          <w:b/>
          <w:color w:val="auto"/>
          <w:kern w:val="0"/>
          <w:sz w:val="32"/>
          <w:szCs w:val="32"/>
          <w:highlight w:val="none"/>
        </w:rPr>
        <w:t>一、投标函格式</w:t>
      </w:r>
      <w:bookmarkEnd w:id="399"/>
      <w:bookmarkEnd w:id="400"/>
      <w:bookmarkEnd w:id="401"/>
      <w:bookmarkEnd w:id="402"/>
      <w:bookmarkEnd w:id="403"/>
      <w:bookmarkEnd w:id="404"/>
      <w:bookmarkEnd w:id="405"/>
      <w:bookmarkEnd w:id="406"/>
      <w:bookmarkEnd w:id="407"/>
      <w:bookmarkEnd w:id="408"/>
      <w:bookmarkEnd w:id="409"/>
      <w:bookmarkEnd w:id="410"/>
      <w:bookmarkEnd w:id="411"/>
    </w:p>
    <w:p w14:paraId="4C8F4EA1">
      <w:pPr>
        <w:autoSpaceDE w:val="0"/>
        <w:autoSpaceDN w:val="0"/>
        <w:adjustRightInd w:val="0"/>
        <w:spacing w:line="360" w:lineRule="auto"/>
        <w:jc w:val="center"/>
        <w:rPr>
          <w:rFonts w:ascii="宋体" w:hAnsi="宋体" w:eastAsia="宋体" w:cs="宋体"/>
          <w:b/>
          <w:bCs/>
          <w:color w:val="auto"/>
          <w:sz w:val="30"/>
          <w:szCs w:val="30"/>
          <w:highlight w:val="none"/>
        </w:rPr>
      </w:pPr>
      <w:bookmarkStart w:id="412" w:name="_Toc16695_WPSOffice_Level3"/>
      <w:r>
        <w:rPr>
          <w:rFonts w:hint="eastAsia" w:ascii="宋体" w:hAnsi="宋体" w:eastAsia="宋体" w:cs="宋体"/>
          <w:b/>
          <w:bCs/>
          <w:color w:val="auto"/>
          <w:sz w:val="30"/>
          <w:szCs w:val="30"/>
          <w:highlight w:val="none"/>
          <w:lang w:val="zh-CN"/>
        </w:rPr>
        <w:t>投 标 函</w:t>
      </w:r>
      <w:bookmarkEnd w:id="412"/>
    </w:p>
    <w:p w14:paraId="7419FE17">
      <w:pPr>
        <w:autoSpaceDE w:val="0"/>
        <w:autoSpaceDN w:val="0"/>
        <w:adjustRightInd w:val="0"/>
        <w:spacing w:line="360" w:lineRule="auto"/>
        <w:rPr>
          <w:rFonts w:ascii="宋体" w:hAnsi="宋体" w:eastAsia="宋体" w:cs="宋体"/>
          <w:color w:val="auto"/>
          <w:szCs w:val="21"/>
          <w:highlight w:val="none"/>
          <w:lang w:val="zh-CN"/>
        </w:rPr>
      </w:pPr>
    </w:p>
    <w:p w14:paraId="45AE077B">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rPr>
        <w:t>东莞市水务集团建设管理有限公司</w:t>
      </w:r>
    </w:p>
    <w:p w14:paraId="569F9153">
      <w:pPr>
        <w:autoSpaceDE w:val="0"/>
        <w:autoSpaceDN w:val="0"/>
        <w:adjustRightInd w:val="0"/>
        <w:spacing w:line="360" w:lineRule="auto"/>
        <w:rPr>
          <w:rFonts w:ascii="宋体" w:hAnsi="宋体" w:eastAsia="宋体" w:cs="宋体"/>
          <w:color w:val="auto"/>
          <w:szCs w:val="21"/>
          <w:highlight w:val="none"/>
        </w:rPr>
      </w:pPr>
    </w:p>
    <w:p w14:paraId="5A59276F">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rPr>
        <w:t>东莞市水务集团建设管理有限公司2024-2025年工程项目施工图审查定点服务单位采购项目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0832-SFCX24DG143C</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6DB38FC7">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67047EC7">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2F8B90C">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319CF30D">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D6E8421">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0832-SFCX24DG143C</w:t>
      </w:r>
      <w:r>
        <w:rPr>
          <w:rFonts w:hint="eastAsia" w:ascii="宋体" w:hAnsi="宋体" w:eastAsia="宋体" w:cs="宋体"/>
          <w:color w:val="auto"/>
          <w:szCs w:val="21"/>
          <w:highlight w:val="none"/>
          <w:lang w:val="zh-CN"/>
        </w:rPr>
        <w:t>的投标；</w:t>
      </w:r>
    </w:p>
    <w:p w14:paraId="4566DB59">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1E34538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4CC81D5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1B97CBF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365F39C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3AF8420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0F36E4B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64B4C78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0D40025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371F7F3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07DB96B6">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4D46AFCC">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1431A7EF">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193B050B">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5CE0086">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1EF69DB7">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583D22F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46DA8C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6854BE3">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B25D4D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13" w:name="_Toc486167710"/>
      <w:bookmarkStart w:id="414" w:name="_Toc102860068"/>
      <w:bookmarkStart w:id="415" w:name="_Toc102860412"/>
      <w:bookmarkStart w:id="416" w:name="_Toc28613_WPSOffice_Level2"/>
      <w:bookmarkStart w:id="417" w:name="_Toc1977722"/>
      <w:bookmarkStart w:id="418" w:name="_Toc104991869"/>
      <w:bookmarkStart w:id="419" w:name="_Toc3104"/>
      <w:bookmarkStart w:id="420" w:name="_Toc94107203"/>
      <w:bookmarkStart w:id="421" w:name="_Toc12417"/>
      <w:bookmarkStart w:id="422" w:name="_Toc533708122"/>
      <w:bookmarkStart w:id="423" w:name="_Toc140596922"/>
      <w:bookmarkStart w:id="424" w:name="_Toc142508363"/>
      <w:bookmarkStart w:id="425" w:name="_Toc30995"/>
      <w:r>
        <w:rPr>
          <w:rFonts w:hint="eastAsia" w:ascii="宋体" w:hAnsi="宋体" w:eastAsia="宋体" w:cs="宋体"/>
          <w:b/>
          <w:color w:val="auto"/>
          <w:kern w:val="0"/>
          <w:sz w:val="32"/>
          <w:szCs w:val="32"/>
          <w:highlight w:val="none"/>
        </w:rPr>
        <w:t>二、投标承诺书格式</w:t>
      </w:r>
      <w:bookmarkEnd w:id="413"/>
      <w:bookmarkEnd w:id="414"/>
      <w:bookmarkEnd w:id="415"/>
      <w:bookmarkEnd w:id="416"/>
      <w:bookmarkEnd w:id="417"/>
      <w:bookmarkEnd w:id="418"/>
      <w:bookmarkEnd w:id="419"/>
      <w:bookmarkEnd w:id="420"/>
      <w:bookmarkEnd w:id="421"/>
      <w:bookmarkEnd w:id="422"/>
      <w:bookmarkEnd w:id="423"/>
      <w:bookmarkEnd w:id="424"/>
      <w:bookmarkEnd w:id="425"/>
    </w:p>
    <w:p w14:paraId="50418A9F">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5E3EBFDD">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FE85A82">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rPr>
        <w:t>东莞市水务集团建设管理有限公司2024-2025年工程项目施工图审查定点服务单位采购项目</w:t>
      </w:r>
      <w:r>
        <w:rPr>
          <w:rFonts w:hint="eastAsia" w:ascii="宋体" w:hAnsi="宋体" w:eastAsia="宋体" w:cs="Times New Roman"/>
          <w:color w:val="auto"/>
          <w:kern w:val="0"/>
          <w:szCs w:val="21"/>
          <w:highlight w:val="none"/>
        </w:rPr>
        <w:t>（招标编号：0832-SFCX24DG143C）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70080316">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1A24138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0EFB26D">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316653D8">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1BFC271D">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55D0A139">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5C91A5BE">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28E3D722">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663EEEEE">
      <w:pPr>
        <w:autoSpaceDE w:val="0"/>
        <w:autoSpaceDN w:val="0"/>
        <w:adjustRightInd w:val="0"/>
        <w:spacing w:line="360" w:lineRule="auto"/>
        <w:jc w:val="left"/>
        <w:rPr>
          <w:rFonts w:ascii="宋体" w:hAnsi="宋体" w:eastAsia="宋体" w:cs="宋体"/>
          <w:color w:val="auto"/>
          <w:kern w:val="0"/>
          <w:sz w:val="24"/>
          <w:szCs w:val="24"/>
          <w:highlight w:val="none"/>
        </w:rPr>
      </w:pPr>
    </w:p>
    <w:p w14:paraId="6FB794D1">
      <w:pPr>
        <w:autoSpaceDE w:val="0"/>
        <w:autoSpaceDN w:val="0"/>
        <w:adjustRightInd w:val="0"/>
        <w:spacing w:line="360" w:lineRule="auto"/>
        <w:jc w:val="left"/>
        <w:rPr>
          <w:rFonts w:ascii="宋体" w:hAnsi="宋体" w:eastAsia="宋体" w:cs="宋体"/>
          <w:color w:val="auto"/>
          <w:kern w:val="0"/>
          <w:sz w:val="24"/>
          <w:szCs w:val="24"/>
          <w:highlight w:val="none"/>
        </w:rPr>
      </w:pPr>
      <w:bookmarkStart w:id="426" w:name="_Toc326768876"/>
      <w:bookmarkStart w:id="427" w:name="_Toc311032584"/>
      <w:bookmarkStart w:id="428" w:name="_Toc316896755"/>
    </w:p>
    <w:p w14:paraId="2BD2AAC4">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29" w:name="_Toc82182546"/>
      <w:bookmarkStart w:id="430" w:name="_Toc102860413"/>
      <w:bookmarkStart w:id="431" w:name="_Toc29910"/>
      <w:bookmarkStart w:id="432" w:name="_Toc104991870"/>
      <w:bookmarkStart w:id="433" w:name="_Toc94107204"/>
      <w:bookmarkStart w:id="434" w:name="_Toc86764083"/>
      <w:bookmarkStart w:id="435" w:name="_Toc140596923"/>
      <w:bookmarkStart w:id="436" w:name="_Toc5075"/>
      <w:bookmarkStart w:id="437" w:name="_Toc142508364"/>
      <w:bookmarkStart w:id="438" w:name="_Toc102860069"/>
      <w:bookmarkStart w:id="439" w:name="_Toc24336"/>
      <w:bookmarkStart w:id="440" w:name="_Toc486167711"/>
      <w:bookmarkStart w:id="441" w:name="_Toc533708123"/>
      <w:bookmarkStart w:id="442" w:name="_Toc1977723"/>
      <w:bookmarkStart w:id="443" w:name="_Toc7024_WPSOffice_Level2"/>
      <w:r>
        <w:rPr>
          <w:rFonts w:hint="eastAsia" w:ascii="宋体" w:hAnsi="宋体" w:eastAsia="宋体" w:cs="宋体"/>
          <w:b/>
          <w:color w:val="auto"/>
          <w:kern w:val="44"/>
          <w:sz w:val="32"/>
          <w:szCs w:val="32"/>
          <w:highlight w:val="none"/>
        </w:rPr>
        <w:t>三、供货及/或提供服务过程承诺函格式</w:t>
      </w:r>
      <w:bookmarkEnd w:id="429"/>
      <w:bookmarkEnd w:id="430"/>
      <w:bookmarkEnd w:id="431"/>
      <w:bookmarkEnd w:id="432"/>
      <w:bookmarkEnd w:id="433"/>
      <w:bookmarkEnd w:id="434"/>
      <w:bookmarkEnd w:id="435"/>
      <w:bookmarkEnd w:id="436"/>
      <w:bookmarkEnd w:id="437"/>
      <w:bookmarkEnd w:id="438"/>
      <w:bookmarkEnd w:id="439"/>
    </w:p>
    <w:p w14:paraId="03B91736">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0CBDBD9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致东莞市水务集团建设管理有限公司：</w:t>
      </w:r>
    </w:p>
    <w:p w14:paraId="05B3813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rPr>
        <w:t>东莞市水务集团建设管理有限公司2024-2025年工程项目施工图审查定点服务单位采购项目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0832-SFCX24DG143C</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61E4363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6FE10B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4FB5891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55ADB4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B22C50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386F58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8FE08A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6EBF77E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7FEBBB0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F1AD0A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4551EA3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531778D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2FD5F29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4B995A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5CB48F8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022E1E8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58E510E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7EB0A1C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297E639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EFCD84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634B5CB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36865DCA">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6BED16C7">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550355B1">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4F382F25">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189ECAA5">
      <w:pPr>
        <w:rPr>
          <w:color w:val="auto"/>
          <w:highlight w:val="none"/>
        </w:rPr>
      </w:pPr>
      <w:bookmarkStart w:id="444" w:name="_Toc18346"/>
      <w:bookmarkStart w:id="445" w:name="_Toc140596925"/>
      <w:bookmarkStart w:id="446" w:name="_Toc102860415"/>
      <w:bookmarkStart w:id="447" w:name="_Toc1140"/>
      <w:bookmarkStart w:id="448" w:name="_Toc104991872"/>
      <w:bookmarkStart w:id="449" w:name="_Toc142508366"/>
      <w:bookmarkStart w:id="450" w:name="_Toc94107206"/>
      <w:bookmarkStart w:id="451" w:name="_Toc102860071"/>
      <w:bookmarkStart w:id="452" w:name="_Toc13416"/>
    </w:p>
    <w:p w14:paraId="6CA2EBA5">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四、投标报价表格式</w:t>
      </w:r>
      <w:bookmarkEnd w:id="440"/>
      <w:bookmarkEnd w:id="441"/>
      <w:bookmarkEnd w:id="442"/>
      <w:bookmarkEnd w:id="443"/>
      <w:bookmarkEnd w:id="444"/>
      <w:bookmarkEnd w:id="445"/>
      <w:bookmarkEnd w:id="446"/>
      <w:bookmarkEnd w:id="447"/>
      <w:bookmarkEnd w:id="448"/>
      <w:bookmarkEnd w:id="449"/>
      <w:bookmarkEnd w:id="450"/>
      <w:bookmarkEnd w:id="451"/>
      <w:bookmarkEnd w:id="452"/>
    </w:p>
    <w:p w14:paraId="0B4C479F">
      <w:pPr>
        <w:spacing w:line="360" w:lineRule="auto"/>
        <w:jc w:val="center"/>
        <w:rPr>
          <w:rFonts w:ascii="宋体" w:hAnsi="宋体" w:eastAsia="宋体" w:cs="宋体"/>
          <w:b/>
          <w:bCs/>
          <w:color w:val="auto"/>
          <w:sz w:val="30"/>
          <w:szCs w:val="30"/>
          <w:highlight w:val="none"/>
          <w:lang w:val="zh-CN"/>
        </w:rPr>
      </w:pPr>
    </w:p>
    <w:p w14:paraId="1968E942">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472AE6CB">
      <w:pPr>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东莞市水务集团建设管理有限公司2024-2025年工程项目施工图审查定点服务单位采购项目</w:t>
      </w:r>
    </w:p>
    <w:p w14:paraId="6B5A2CCD">
      <w:pPr>
        <w:spacing w:line="360" w:lineRule="auto"/>
        <w:rPr>
          <w:rFonts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rPr>
        <w:t>0832-SFCX24DG143C</w:t>
      </w:r>
    </w:p>
    <w:tbl>
      <w:tblPr>
        <w:tblStyle w:val="36"/>
        <w:tblW w:w="103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4"/>
        <w:gridCol w:w="2401"/>
        <w:gridCol w:w="2933"/>
        <w:gridCol w:w="3134"/>
        <w:gridCol w:w="936"/>
      </w:tblGrid>
      <w:tr w14:paraId="684E2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914" w:type="dxa"/>
            <w:tcBorders>
              <w:top w:val="single" w:color="auto" w:sz="4" w:space="0"/>
              <w:left w:val="single" w:color="auto" w:sz="4" w:space="0"/>
              <w:bottom w:val="single" w:color="auto" w:sz="4" w:space="0"/>
              <w:right w:val="single" w:color="auto" w:sz="4" w:space="0"/>
            </w:tcBorders>
            <w:vAlign w:val="center"/>
          </w:tcPr>
          <w:p w14:paraId="462D9A23">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401" w:type="dxa"/>
            <w:tcBorders>
              <w:top w:val="single" w:color="auto" w:sz="4" w:space="0"/>
              <w:left w:val="single" w:color="auto" w:sz="4" w:space="0"/>
              <w:bottom w:val="single" w:color="auto" w:sz="4" w:space="0"/>
              <w:right w:val="single" w:color="auto" w:sz="4" w:space="0"/>
            </w:tcBorders>
            <w:vAlign w:val="center"/>
          </w:tcPr>
          <w:p w14:paraId="5EACF563">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2933" w:type="dxa"/>
            <w:tcBorders>
              <w:top w:val="single" w:color="auto" w:sz="4" w:space="0"/>
              <w:left w:val="single" w:color="auto" w:sz="4" w:space="0"/>
              <w:bottom w:val="single" w:color="auto" w:sz="4" w:space="0"/>
              <w:right w:val="single" w:color="auto" w:sz="4" w:space="0"/>
            </w:tcBorders>
            <w:vAlign w:val="center"/>
          </w:tcPr>
          <w:p w14:paraId="7496AA86">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服务费率</w:t>
            </w:r>
          </w:p>
        </w:tc>
        <w:tc>
          <w:tcPr>
            <w:tcW w:w="3134" w:type="dxa"/>
            <w:tcBorders>
              <w:top w:val="single" w:color="auto" w:sz="4" w:space="0"/>
              <w:left w:val="single" w:color="auto" w:sz="4" w:space="0"/>
              <w:bottom w:val="single" w:color="auto" w:sz="4" w:space="0"/>
              <w:right w:val="single" w:color="auto" w:sz="4" w:space="0"/>
            </w:tcBorders>
            <w:vAlign w:val="center"/>
          </w:tcPr>
          <w:p w14:paraId="19E7A2E5">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服务期限</w:t>
            </w:r>
          </w:p>
        </w:tc>
        <w:tc>
          <w:tcPr>
            <w:tcW w:w="936" w:type="dxa"/>
            <w:tcBorders>
              <w:top w:val="single" w:color="auto" w:sz="4" w:space="0"/>
              <w:left w:val="single" w:color="auto" w:sz="4" w:space="0"/>
              <w:bottom w:val="single" w:color="auto" w:sz="4" w:space="0"/>
              <w:right w:val="single" w:color="auto" w:sz="4" w:space="0"/>
            </w:tcBorders>
            <w:vAlign w:val="center"/>
          </w:tcPr>
          <w:p w14:paraId="564E0E59">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2F9A4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914" w:type="dxa"/>
            <w:tcBorders>
              <w:top w:val="single" w:color="auto" w:sz="4" w:space="0"/>
              <w:left w:val="single" w:color="auto" w:sz="4" w:space="0"/>
              <w:right w:val="single" w:color="auto" w:sz="4" w:space="0"/>
            </w:tcBorders>
            <w:vAlign w:val="center"/>
          </w:tcPr>
          <w:p w14:paraId="66E710D6">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401" w:type="dxa"/>
            <w:tcBorders>
              <w:top w:val="single" w:color="auto" w:sz="4" w:space="0"/>
              <w:left w:val="single" w:color="auto" w:sz="4" w:space="0"/>
              <w:right w:val="single" w:color="auto" w:sz="4" w:space="0"/>
            </w:tcBorders>
            <w:vAlign w:val="center"/>
          </w:tcPr>
          <w:p w14:paraId="14420FC1">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东莞市水务集团建设管理有限公司2024-2025年工程项目施工图审查定点服务单位采购项目</w:t>
            </w:r>
          </w:p>
        </w:tc>
        <w:tc>
          <w:tcPr>
            <w:tcW w:w="2933" w:type="dxa"/>
            <w:tcBorders>
              <w:top w:val="single" w:color="auto" w:sz="4" w:space="0"/>
              <w:left w:val="single" w:color="auto" w:sz="4" w:space="0"/>
              <w:right w:val="single" w:color="auto" w:sz="4" w:space="0"/>
            </w:tcBorders>
            <w:vAlign w:val="center"/>
          </w:tcPr>
          <w:p w14:paraId="7AC6A17D">
            <w:pPr>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（取值范围：≤ 0.80）</w:t>
            </w:r>
          </w:p>
        </w:tc>
        <w:tc>
          <w:tcPr>
            <w:tcW w:w="3134" w:type="dxa"/>
            <w:tcBorders>
              <w:top w:val="single" w:color="auto" w:sz="4" w:space="0"/>
              <w:left w:val="single" w:color="auto" w:sz="4" w:space="0"/>
              <w:right w:val="single" w:color="auto" w:sz="4" w:space="0"/>
            </w:tcBorders>
            <w:vAlign w:val="center"/>
          </w:tcPr>
          <w:p w14:paraId="423E9E96">
            <w:pPr>
              <w:tabs>
                <w:tab w:val="left" w:pos="8610"/>
              </w:tabs>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自合同签订之日起至2025年12月31日。合同服务期满后，如招标人需委托中标人继续开展服务范围内的服务时，经双方洽商同意及签订补充协议后，可以按合同约定的计价方式向中标人续期采购服务，续期期限原则上不超过3个月。</w:t>
            </w:r>
          </w:p>
        </w:tc>
        <w:tc>
          <w:tcPr>
            <w:tcW w:w="936" w:type="dxa"/>
            <w:tcBorders>
              <w:top w:val="single" w:color="auto" w:sz="4" w:space="0"/>
              <w:left w:val="single" w:color="auto" w:sz="4" w:space="0"/>
              <w:right w:val="single" w:color="auto" w:sz="4" w:space="0"/>
            </w:tcBorders>
            <w:vAlign w:val="center"/>
          </w:tcPr>
          <w:p w14:paraId="36EECFFF">
            <w:pPr>
              <w:tabs>
                <w:tab w:val="left" w:pos="8610"/>
              </w:tabs>
              <w:spacing w:line="360" w:lineRule="auto"/>
              <w:jc w:val="center"/>
              <w:rPr>
                <w:rFonts w:ascii="宋体" w:hAnsi="宋体" w:eastAsia="宋体" w:cs="Times New Roman"/>
                <w:color w:val="auto"/>
                <w:kern w:val="0"/>
                <w:szCs w:val="21"/>
                <w:highlight w:val="none"/>
              </w:rPr>
            </w:pPr>
          </w:p>
        </w:tc>
      </w:tr>
    </w:tbl>
    <w:p w14:paraId="1489FD24">
      <w:pPr>
        <w:rPr>
          <w:rFonts w:ascii="宋体" w:hAnsi="宋体" w:eastAsia="宋体" w:cs="宋体"/>
          <w:color w:val="auto"/>
          <w:kern w:val="0"/>
          <w:sz w:val="20"/>
          <w:szCs w:val="21"/>
          <w:highlight w:val="none"/>
        </w:rPr>
      </w:pPr>
    </w:p>
    <w:p w14:paraId="5F523951">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A183ED3">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（1）本项目的投标报价采用服务费率进行报价，再按工程项目分别签订单项服务合同，每份单项合同单独结算，实际审查费按如下公式计算：</w:t>
      </w:r>
    </w:p>
    <w:p w14:paraId="27AF7312">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     ①工程施工图设计审查费＝（工程设计收费×6.5%×施工图审查服务中标服务费率），施工图审查服务中标服务费率以中标结果为准。</w:t>
      </w:r>
    </w:p>
    <w:p w14:paraId="7BFAB119">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     ②工程设计收费＝工程设计收费基价×专业调整系数×工程复杂程度系数×附加调整系数×建设项目设计合同中的中标服务费率。（工程设计收费基价按招标人确认的建设项目初步设计概算中的建筑安装工程费、设备与工器具购置费和联合试运转费之和为收费基数，根据《工程勘察设计收费标准》(2002年修订本)附表一《工程设计收费基准价表》采用直线内插法确定。）</w:t>
      </w:r>
    </w:p>
    <w:p w14:paraId="3419B02F">
      <w:pPr>
        <w:autoSpaceDE w:val="0"/>
        <w:autoSpaceDN w:val="0"/>
        <w:adjustRightInd w:val="0"/>
        <w:snapToGrid w:val="0"/>
        <w:spacing w:line="360" w:lineRule="auto"/>
        <w:ind w:left="607" w:leftChars="18" w:hanging="569" w:hangingChars="270"/>
        <w:jc w:val="left"/>
        <w:rPr>
          <w:rFonts w:hint="eastAsia" w:ascii="宋体" w:hAnsi="宋体" w:eastAsia="宋体" w:cs="Times New Roman"/>
          <w:b/>
          <w:bCs/>
          <w:color w:val="auto"/>
          <w:kern w:val="0"/>
          <w:szCs w:val="21"/>
          <w:highlight w:val="none"/>
          <w:lang w:eastAsia="zh-CN"/>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szCs w:val="21"/>
          <w:highlight w:val="none"/>
          <w:u w:val="single"/>
        </w:rPr>
        <w:t>本项目投标报价“服务费率”不得超过“0.80”，且不能为0.00或负数，投标人未按招标文件要求进行服务费率报价的，将被视为无效投标。</w:t>
      </w:r>
      <w:r>
        <w:rPr>
          <w:rFonts w:hint="eastAsia" w:ascii="宋体" w:hAnsi="宋体" w:eastAsia="宋体" w:cs="宋体"/>
          <w:color w:val="auto"/>
          <w:sz w:val="21"/>
          <w:szCs w:val="21"/>
          <w:highlight w:val="none"/>
          <w:lang w:val="zh-CN" w:eastAsia="zh-CN"/>
        </w:rPr>
        <w:t>服务费率</w:t>
      </w:r>
      <w:r>
        <w:rPr>
          <w:rFonts w:hint="eastAsia" w:ascii="宋体" w:hAnsi="宋体" w:eastAsia="宋体" w:cs="Times New Roman"/>
          <w:b/>
          <w:bCs/>
          <w:color w:val="auto"/>
          <w:szCs w:val="21"/>
          <w:highlight w:val="none"/>
          <w:u w:val="single"/>
        </w:rPr>
        <w:t>需保留小数点后两位，否则评标委员会按去“尾”或补“零”的方式进行修正为保留小数点后两位，投标人须接受被修正后的报价（例：如</w:t>
      </w:r>
      <w:r>
        <w:rPr>
          <w:rFonts w:hint="eastAsia" w:ascii="宋体" w:hAnsi="宋体" w:eastAsia="宋体" w:cs="宋体"/>
          <w:color w:val="auto"/>
          <w:sz w:val="21"/>
          <w:szCs w:val="21"/>
          <w:highlight w:val="none"/>
          <w:lang w:val="zh-CN" w:eastAsia="zh-CN"/>
        </w:rPr>
        <w:t>服务费率</w:t>
      </w:r>
      <w:r>
        <w:rPr>
          <w:rFonts w:hint="eastAsia" w:ascii="宋体" w:hAnsi="宋体" w:eastAsia="宋体" w:cs="Times New Roman"/>
          <w:b/>
          <w:bCs/>
          <w:color w:val="auto"/>
          <w:szCs w:val="21"/>
          <w:highlight w:val="none"/>
          <w:u w:val="single"/>
        </w:rPr>
        <w:t>为0.789，则被修正为0.78；如</w:t>
      </w:r>
      <w:r>
        <w:rPr>
          <w:rFonts w:hint="eastAsia" w:ascii="宋体" w:hAnsi="宋体" w:eastAsia="宋体" w:cs="宋体"/>
          <w:color w:val="auto"/>
          <w:sz w:val="21"/>
          <w:szCs w:val="21"/>
          <w:highlight w:val="none"/>
          <w:lang w:val="zh-CN" w:eastAsia="zh-CN"/>
        </w:rPr>
        <w:t>服务费率</w:t>
      </w:r>
      <w:r>
        <w:rPr>
          <w:rFonts w:hint="eastAsia" w:ascii="宋体" w:hAnsi="宋体" w:eastAsia="宋体" w:cs="Times New Roman"/>
          <w:b/>
          <w:bCs/>
          <w:color w:val="auto"/>
          <w:szCs w:val="21"/>
          <w:highlight w:val="none"/>
          <w:u w:val="single"/>
        </w:rPr>
        <w:t>为0.7，则被修正为0.70）</w:t>
      </w:r>
      <w:r>
        <w:rPr>
          <w:rFonts w:hint="eastAsia" w:ascii="宋体" w:hAnsi="宋体" w:eastAsia="宋体" w:cs="Times New Roman"/>
          <w:b/>
          <w:bCs/>
          <w:color w:val="auto"/>
          <w:szCs w:val="21"/>
          <w:highlight w:val="none"/>
          <w:u w:val="single"/>
          <w:lang w:eastAsia="zh-CN"/>
        </w:rPr>
        <w:t>。</w:t>
      </w:r>
    </w:p>
    <w:p w14:paraId="70C17284">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0C120D72">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ascii="宋体" w:hAnsi="宋体" w:eastAsia="宋体" w:cs="Times New Roman"/>
          <w:bCs/>
          <w:color w:val="auto"/>
          <w:kern w:val="0"/>
          <w:szCs w:val="21"/>
          <w:highlight w:val="none"/>
          <w:lang w:val="zh-CN"/>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76C82812">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E868B2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B51E80B">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58C6A70">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br w:type="page"/>
      </w:r>
    </w:p>
    <w:p w14:paraId="273F5750">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53" w:name="_Toc26516"/>
      <w:bookmarkStart w:id="454" w:name="_Toc102860418"/>
      <w:bookmarkStart w:id="455" w:name="_Toc102860074"/>
      <w:bookmarkStart w:id="456" w:name="_Toc23083"/>
      <w:bookmarkStart w:id="457" w:name="_Toc104991875"/>
      <w:bookmarkStart w:id="458" w:name="_Toc142508369"/>
      <w:bookmarkStart w:id="459" w:name="_Toc6190"/>
      <w:bookmarkStart w:id="460" w:name="_Toc1977725"/>
      <w:bookmarkStart w:id="461" w:name="_Toc140596928"/>
      <w:bookmarkStart w:id="462" w:name="_Toc94107209"/>
      <w:bookmarkStart w:id="463" w:name="_Toc20759_WPSOffice_Level2"/>
      <w:bookmarkStart w:id="464" w:name="_Toc486167712"/>
      <w:bookmarkStart w:id="465" w:name="_Toc533708124"/>
      <w:r>
        <w:rPr>
          <w:rFonts w:hint="eastAsia" w:ascii="宋体" w:hAnsi="宋体" w:eastAsia="宋体" w:cs="宋体"/>
          <w:b/>
          <w:bCs/>
          <w:color w:val="auto"/>
          <w:sz w:val="30"/>
          <w:szCs w:val="30"/>
          <w:highlight w:val="none"/>
        </w:rPr>
        <w:t>五</w:t>
      </w:r>
      <w:r>
        <w:rPr>
          <w:rFonts w:hint="eastAsia" w:ascii="宋体" w:hAnsi="宋体" w:eastAsia="宋体" w:cs="宋体"/>
          <w:b/>
          <w:color w:val="auto"/>
          <w:kern w:val="0"/>
          <w:sz w:val="32"/>
          <w:szCs w:val="32"/>
          <w:highlight w:val="none"/>
        </w:rPr>
        <w:t>、投标人资格证明文件</w:t>
      </w:r>
      <w:bookmarkEnd w:id="453"/>
      <w:bookmarkEnd w:id="454"/>
      <w:bookmarkEnd w:id="455"/>
      <w:bookmarkEnd w:id="456"/>
      <w:bookmarkEnd w:id="457"/>
      <w:bookmarkEnd w:id="458"/>
      <w:bookmarkEnd w:id="459"/>
      <w:bookmarkEnd w:id="460"/>
      <w:bookmarkEnd w:id="461"/>
      <w:bookmarkEnd w:id="462"/>
    </w:p>
    <w:p w14:paraId="11D96A5A">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66" w:name="_Toc94107210"/>
      <w:bookmarkStart w:id="467" w:name="_Toc104991876"/>
      <w:bookmarkStart w:id="468" w:name="_Toc102860419"/>
      <w:bookmarkStart w:id="469" w:name="_Toc140596929"/>
      <w:bookmarkStart w:id="470" w:name="_Toc142508370"/>
      <w:bookmarkStart w:id="471" w:name="_Toc25267"/>
      <w:bookmarkStart w:id="472" w:name="_Toc17358"/>
      <w:bookmarkStart w:id="473" w:name="_Toc102860075"/>
      <w:bookmarkStart w:id="474" w:name="_Toc29874"/>
      <w:bookmarkStart w:id="475" w:name="_Toc1977726"/>
      <w:r>
        <w:rPr>
          <w:rFonts w:hint="eastAsia" w:ascii="宋体" w:hAnsi="宋体" w:eastAsia="宋体" w:cs="宋体"/>
          <w:b/>
          <w:color w:val="auto"/>
          <w:kern w:val="0"/>
          <w:sz w:val="30"/>
          <w:szCs w:val="30"/>
          <w:highlight w:val="none"/>
        </w:rPr>
        <w:t>5.1 多证合一营业执照（或事业单位法人证书）复印件</w:t>
      </w:r>
      <w:bookmarkEnd w:id="466"/>
      <w:bookmarkEnd w:id="467"/>
      <w:bookmarkEnd w:id="468"/>
      <w:bookmarkEnd w:id="469"/>
      <w:bookmarkEnd w:id="470"/>
      <w:bookmarkEnd w:id="471"/>
      <w:bookmarkEnd w:id="472"/>
      <w:bookmarkEnd w:id="473"/>
      <w:bookmarkEnd w:id="474"/>
    </w:p>
    <w:p w14:paraId="73F868A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D46874B">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31FE8A46">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76" w:name="_Toc25013"/>
      <w:bookmarkStart w:id="477" w:name="_Toc102860420"/>
      <w:bookmarkStart w:id="478" w:name="_Toc104991877"/>
      <w:bookmarkStart w:id="479" w:name="_Toc140596930"/>
      <w:bookmarkStart w:id="480" w:name="_Toc142508371"/>
      <w:bookmarkStart w:id="481" w:name="_Toc102860076"/>
      <w:bookmarkStart w:id="482" w:name="_Toc7756"/>
      <w:bookmarkStart w:id="483" w:name="_Toc27861"/>
      <w:bookmarkStart w:id="484" w:name="_Toc94107211"/>
      <w:r>
        <w:rPr>
          <w:rFonts w:hint="eastAsia" w:ascii="宋体" w:hAnsi="宋体" w:eastAsia="宋体" w:cs="宋体"/>
          <w:b/>
          <w:color w:val="auto"/>
          <w:kern w:val="0"/>
          <w:sz w:val="30"/>
          <w:szCs w:val="30"/>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76"/>
      <w:bookmarkEnd w:id="477"/>
      <w:bookmarkEnd w:id="478"/>
      <w:bookmarkEnd w:id="479"/>
      <w:bookmarkEnd w:id="480"/>
      <w:bookmarkEnd w:id="481"/>
      <w:bookmarkEnd w:id="482"/>
      <w:bookmarkEnd w:id="483"/>
      <w:bookmarkEnd w:id="484"/>
    </w:p>
    <w:p w14:paraId="05BB8C79">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485" w:name="_Toc17499"/>
      <w:bookmarkStart w:id="486" w:name="_Toc94107212"/>
      <w:bookmarkStart w:id="487" w:name="_Toc140596931"/>
      <w:bookmarkStart w:id="488" w:name="_Toc102860421"/>
      <w:bookmarkStart w:id="489" w:name="_Toc7441"/>
      <w:bookmarkStart w:id="490" w:name="_Toc142508372"/>
      <w:bookmarkStart w:id="491" w:name="_Toc102860077"/>
      <w:bookmarkStart w:id="492" w:name="_Toc104991878"/>
      <w:bookmarkStart w:id="493" w:name="_Toc9132"/>
      <w:r>
        <w:rPr>
          <w:rFonts w:hint="eastAsia" w:ascii="宋体" w:hAnsi="宋体" w:eastAsia="宋体" w:cs="宋体"/>
          <w:b/>
          <w:color w:val="auto"/>
          <w:kern w:val="0"/>
          <w:sz w:val="30"/>
          <w:szCs w:val="30"/>
          <w:highlight w:val="none"/>
        </w:rPr>
        <w:t>5.3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485"/>
      <w:bookmarkEnd w:id="486"/>
      <w:bookmarkEnd w:id="487"/>
      <w:bookmarkEnd w:id="488"/>
      <w:bookmarkEnd w:id="489"/>
      <w:bookmarkEnd w:id="490"/>
      <w:bookmarkEnd w:id="491"/>
      <w:bookmarkEnd w:id="492"/>
      <w:bookmarkEnd w:id="493"/>
    </w:p>
    <w:p w14:paraId="249F838F">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63"/>
      <w:bookmarkEnd w:id="464"/>
      <w:bookmarkEnd w:id="465"/>
      <w:bookmarkEnd w:id="475"/>
    </w:p>
    <w:p w14:paraId="6F993BF5">
      <w:pPr>
        <w:spacing w:before="120" w:after="120" w:line="360" w:lineRule="auto"/>
        <w:ind w:firstLine="608" w:firstLineChars="202"/>
        <w:jc w:val="center"/>
        <w:rPr>
          <w:rFonts w:ascii="宋体" w:hAnsi="宋体" w:eastAsia="宋体" w:cs="宋体"/>
          <w:b/>
          <w:color w:val="auto"/>
          <w:sz w:val="30"/>
          <w:szCs w:val="30"/>
          <w:highlight w:val="none"/>
        </w:rPr>
      </w:pPr>
    </w:p>
    <w:p w14:paraId="2A21518F">
      <w:pPr>
        <w:spacing w:before="120" w:after="120" w:line="360" w:lineRule="auto"/>
        <w:ind w:firstLine="608" w:firstLineChars="202"/>
        <w:jc w:val="center"/>
        <w:rPr>
          <w:rFonts w:ascii="宋体" w:hAnsi="宋体" w:eastAsia="宋体" w:cs="宋体"/>
          <w:b/>
          <w:bCs/>
          <w:color w:val="auto"/>
          <w:sz w:val="30"/>
          <w:szCs w:val="30"/>
          <w:highlight w:val="none"/>
        </w:rPr>
      </w:pPr>
      <w:bookmarkStart w:id="494" w:name="_Toc11033_WPSOffice_Level3"/>
      <w:r>
        <w:rPr>
          <w:rFonts w:hint="eastAsia" w:ascii="宋体" w:hAnsi="宋体" w:eastAsia="宋体" w:cs="宋体"/>
          <w:b/>
          <w:color w:val="auto"/>
          <w:sz w:val="30"/>
          <w:szCs w:val="30"/>
          <w:highlight w:val="none"/>
        </w:rPr>
        <w:t>法定代</w:t>
      </w:r>
      <w:bookmarkStart w:id="495" w:name="_Toc45995270"/>
      <w:bookmarkStart w:id="496" w:name="_Toc36971359"/>
      <w:r>
        <w:rPr>
          <w:rFonts w:hint="eastAsia" w:ascii="宋体" w:hAnsi="宋体" w:eastAsia="宋体" w:cs="宋体"/>
          <w:b/>
          <w:color w:val="auto"/>
          <w:sz w:val="30"/>
          <w:szCs w:val="30"/>
          <w:highlight w:val="none"/>
        </w:rPr>
        <w:t>表人身份证明书</w:t>
      </w:r>
      <w:bookmarkEnd w:id="494"/>
    </w:p>
    <w:bookmarkEnd w:id="495"/>
    <w:bookmarkEnd w:id="496"/>
    <w:p w14:paraId="70631020">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61E4023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77643652">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7F0FAA11">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3A88C22B">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0868749E">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469D6E18">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3773982">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3D23DFC5">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7AE9FC6D">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8890" b="13970"/>
                <wp:wrapNone/>
                <wp:docPr id="3" name="文本框 7"/>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EEF475"/>
                          <w:p w14:paraId="54EB8156"/>
                          <w:p w14:paraId="256A201D"/>
                          <w:p w14:paraId="58E2D01C"/>
                          <w:p w14:paraId="774710AB">
                            <w:pPr>
                              <w:jc w:val="center"/>
                              <w:rPr>
                                <w:szCs w:val="21"/>
                              </w:rPr>
                            </w:pPr>
                            <w:r>
                              <w:rPr>
                                <w:rFonts w:hint="eastAsia"/>
                                <w:szCs w:val="21"/>
                              </w:rPr>
                              <w:t>法定代表人身份证正面</w:t>
                            </w:r>
                          </w:p>
                        </w:txbxContent>
                      </wps:txbx>
                      <wps:bodyPr upright="1"/>
                    </wps:wsp>
                  </a:graphicData>
                </a:graphic>
              </wp:anchor>
            </w:drawing>
          </mc:Choice>
          <mc:Fallback>
            <w:pict>
              <v:rect id="文本框 7" o:spid="_x0000_s1026" o:spt="1" style="position:absolute;left:0pt;margin-left:4.85pt;margin-top:8.6pt;height:154.5pt;width:219.75pt;z-index:251661312;mso-width-relative:page;mso-height-relative:page;" fillcolor="#FFFFFF" filled="t" stroked="t" coordsize="21600,21600" o:gfxdata="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jK1tNcAAAAIAQAADwAAAAAAAAABACAAAAAiAAAA&#10;ZHJzL2Rvd25yZXYueG1sUEsBAhQAFAAAAAgAh07iQFAXVpcIAgAALQQAAA4AAAAAAAAAAQAgAAAA&#10;JgEAAGRycy9lMm9Eb2MueG1sUEsFBgAAAAAGAAYAWQEAAKAFAAAAAA==&#10;">
                <v:fill on="t" focussize="0,0"/>
                <v:stroke color="#000000" joinstyle="miter"/>
                <v:imagedata o:title=""/>
                <o:lock v:ext="edit" aspectratio="f"/>
                <v:textbox>
                  <w:txbxContent>
                    <w:p w14:paraId="23EEF475"/>
                    <w:p w14:paraId="54EB8156"/>
                    <w:p w14:paraId="256A201D"/>
                    <w:p w14:paraId="58E2D01C"/>
                    <w:p w14:paraId="774710AB">
                      <w:pPr>
                        <w:jc w:val="center"/>
                        <w:rPr>
                          <w:szCs w:val="21"/>
                        </w:rPr>
                      </w:pPr>
                      <w:r>
                        <w:rPr>
                          <w:rFonts w:hint="eastAsia"/>
                          <w:szCs w:val="21"/>
                        </w:rPr>
                        <w:t>法定代表人身份证正面</w:t>
                      </w:r>
                    </w:p>
                  </w:txbxContent>
                </v:textbox>
              </v:rect>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4445" t="5080" r="8890" b="13970"/>
                <wp:wrapNone/>
                <wp:docPr id="2" name="文本框 6"/>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E9C132"/>
                          <w:p w14:paraId="60A8F43B"/>
                          <w:p w14:paraId="3E3EF35A"/>
                          <w:p w14:paraId="79954868"/>
                          <w:p w14:paraId="17D1EDA0">
                            <w:pPr>
                              <w:jc w:val="center"/>
                              <w:rPr>
                                <w:szCs w:val="21"/>
                              </w:rPr>
                            </w:pPr>
                            <w:r>
                              <w:rPr>
                                <w:rFonts w:hint="eastAsia"/>
                                <w:szCs w:val="21"/>
                              </w:rPr>
                              <w:t>法定代表人身份证反面</w:t>
                            </w:r>
                          </w:p>
                          <w:p w14:paraId="60442FB4">
                            <w:pPr>
                              <w:jc w:val="center"/>
                              <w:rPr>
                                <w:szCs w:val="21"/>
                              </w:rPr>
                            </w:pPr>
                          </w:p>
                        </w:txbxContent>
                      </wps:txbx>
                      <wps:bodyPr upright="1"/>
                    </wps:wsp>
                  </a:graphicData>
                </a:graphic>
              </wp:anchor>
            </w:drawing>
          </mc:Choice>
          <mc:Fallback>
            <w:pict>
              <v:rect id="文本框 6" o:spid="_x0000_s1026" o:spt="1" style="position:absolute;left:0pt;margin-left:246.35pt;margin-top:8.6pt;height:154.5pt;width:219.75pt;z-index:251660288;mso-width-relative:page;mso-height-relative:page;" fillcolor="#FFFFFF" filled="t" stroked="t" coordsize="21600,21600" o:gfxdata="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jRgpbYAAAACgEAAA8AAAAAAAAAAQAgAAAAIgAA&#10;AGRycy9kb3ducmV2LnhtbFBLAQIUABQAAAAIAIdO4kAguZWQCAIAAC0EAAAOAAAAAAAAAAEAIAAA&#10;ACcBAABkcnMvZTJvRG9jLnhtbFBLBQYAAAAABgAGAFkBAAChBQAAAAA=&#10;">
                <v:fill on="t" focussize="0,0"/>
                <v:stroke color="#000000" joinstyle="miter"/>
                <v:imagedata o:title=""/>
                <o:lock v:ext="edit" aspectratio="f"/>
                <v:textbox>
                  <w:txbxContent>
                    <w:p w14:paraId="3BE9C132"/>
                    <w:p w14:paraId="60A8F43B"/>
                    <w:p w14:paraId="3E3EF35A"/>
                    <w:p w14:paraId="79954868"/>
                    <w:p w14:paraId="17D1EDA0">
                      <w:pPr>
                        <w:jc w:val="center"/>
                        <w:rPr>
                          <w:szCs w:val="21"/>
                        </w:rPr>
                      </w:pPr>
                      <w:r>
                        <w:rPr>
                          <w:rFonts w:hint="eastAsia"/>
                          <w:szCs w:val="21"/>
                        </w:rPr>
                        <w:t>法定代表人身份证反面</w:t>
                      </w:r>
                    </w:p>
                    <w:p w14:paraId="60442FB4">
                      <w:pPr>
                        <w:jc w:val="center"/>
                        <w:rPr>
                          <w:szCs w:val="21"/>
                        </w:rPr>
                      </w:pPr>
                    </w:p>
                  </w:txbxContent>
                </v:textbox>
              </v:rect>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4445" t="5080" r="8890" b="13970"/>
                <wp:wrapNone/>
                <wp:docPr id="1" name="文本框 5"/>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61ABCC"/>
                          <w:p w14:paraId="386730A2"/>
                          <w:p w14:paraId="21DE3E9B"/>
                          <w:p w14:paraId="01B194DE"/>
                          <w:p w14:paraId="7DECAA1A">
                            <w:pPr>
                              <w:jc w:val="center"/>
                            </w:pPr>
                            <w:r>
                              <w:rPr>
                                <w:rFonts w:hint="eastAsia"/>
                              </w:rPr>
                              <w:t>身份证正面</w:t>
                            </w:r>
                          </w:p>
                        </w:txbxContent>
                      </wps:txbx>
                      <wps:bodyPr upright="1"/>
                    </wps:wsp>
                  </a:graphicData>
                </a:graphic>
              </wp:anchor>
            </w:drawing>
          </mc:Choice>
          <mc:Fallback>
            <w:pict>
              <v:rect id="文本框 5" o:spid="_x0000_s1026" o:spt="1" style="position:absolute;left:0pt;margin-left:4.85pt;margin-top:8.6pt;height:154.5pt;width:219.75pt;z-index:251659264;mso-width-relative:page;mso-height-relative:page;" fillcolor="#FFFFFF" filled="t" stroked="t" coordsize="21600,21600" o:gfxdata="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jK1tNcAAAAIAQAADwAAAAAAAAABACAAAAAiAAAA&#10;ZHJzL2Rvd25yZXYueG1sUEsBAhQAFAAAAAgAh07iQLBL0ZgIAgAALQQAAA4AAAAAAAAAAQAgAAAA&#10;JgEAAGRycy9lMm9Eb2MueG1sUEsFBgAAAAAGAAYAWQEAAKAFAAAAAA==&#10;">
                <v:fill on="t" focussize="0,0"/>
                <v:stroke color="#000000" joinstyle="miter"/>
                <v:imagedata o:title=""/>
                <o:lock v:ext="edit" aspectratio="f"/>
                <v:textbox>
                  <w:txbxContent>
                    <w:p w14:paraId="1F61ABCC"/>
                    <w:p w14:paraId="386730A2"/>
                    <w:p w14:paraId="21DE3E9B"/>
                    <w:p w14:paraId="01B194DE"/>
                    <w:p w14:paraId="7DECAA1A">
                      <w:pPr>
                        <w:jc w:val="center"/>
                      </w:pPr>
                      <w:r>
                        <w:rPr>
                          <w:rFonts w:hint="eastAsia"/>
                        </w:rPr>
                        <w:t>身份证正面</w:t>
                      </w:r>
                    </w:p>
                  </w:txbxContent>
                </v:textbox>
              </v:rect>
            </w:pict>
          </mc:Fallback>
        </mc:AlternateContent>
      </w:r>
    </w:p>
    <w:p w14:paraId="0857EC61">
      <w:pPr>
        <w:autoSpaceDE w:val="0"/>
        <w:autoSpaceDN w:val="0"/>
        <w:adjustRightInd w:val="0"/>
        <w:jc w:val="left"/>
        <w:rPr>
          <w:rFonts w:ascii="宋体" w:hAnsi="宋体" w:eastAsia="宋体" w:cs="宋体"/>
          <w:color w:val="auto"/>
          <w:kern w:val="0"/>
          <w:sz w:val="24"/>
          <w:szCs w:val="24"/>
          <w:highlight w:val="none"/>
        </w:rPr>
      </w:pPr>
    </w:p>
    <w:p w14:paraId="61B6010C">
      <w:pPr>
        <w:autoSpaceDE w:val="0"/>
        <w:autoSpaceDN w:val="0"/>
        <w:adjustRightInd w:val="0"/>
        <w:jc w:val="left"/>
        <w:rPr>
          <w:rFonts w:ascii="宋体" w:hAnsi="宋体" w:eastAsia="宋体" w:cs="宋体"/>
          <w:color w:val="auto"/>
          <w:kern w:val="0"/>
          <w:sz w:val="24"/>
          <w:szCs w:val="24"/>
          <w:highlight w:val="none"/>
        </w:rPr>
      </w:pPr>
    </w:p>
    <w:p w14:paraId="37C290CE">
      <w:pPr>
        <w:autoSpaceDE w:val="0"/>
        <w:autoSpaceDN w:val="0"/>
        <w:adjustRightInd w:val="0"/>
        <w:jc w:val="left"/>
        <w:rPr>
          <w:rFonts w:ascii="宋体" w:hAnsi="宋体" w:eastAsia="宋体" w:cs="宋体"/>
          <w:color w:val="auto"/>
          <w:kern w:val="0"/>
          <w:sz w:val="24"/>
          <w:szCs w:val="24"/>
          <w:highlight w:val="none"/>
        </w:rPr>
      </w:pPr>
    </w:p>
    <w:p w14:paraId="278A736C">
      <w:pPr>
        <w:autoSpaceDE w:val="0"/>
        <w:autoSpaceDN w:val="0"/>
        <w:adjustRightInd w:val="0"/>
        <w:jc w:val="left"/>
        <w:rPr>
          <w:rFonts w:ascii="宋体" w:hAnsi="宋体" w:eastAsia="宋体" w:cs="宋体"/>
          <w:color w:val="auto"/>
          <w:kern w:val="0"/>
          <w:sz w:val="24"/>
          <w:szCs w:val="24"/>
          <w:highlight w:val="none"/>
        </w:rPr>
      </w:pPr>
    </w:p>
    <w:p w14:paraId="460425A7">
      <w:pPr>
        <w:autoSpaceDE w:val="0"/>
        <w:autoSpaceDN w:val="0"/>
        <w:adjustRightInd w:val="0"/>
        <w:jc w:val="left"/>
        <w:rPr>
          <w:rFonts w:ascii="宋体" w:hAnsi="宋体" w:eastAsia="宋体" w:cs="宋体"/>
          <w:color w:val="auto"/>
          <w:kern w:val="0"/>
          <w:sz w:val="24"/>
          <w:szCs w:val="24"/>
          <w:highlight w:val="none"/>
        </w:rPr>
      </w:pPr>
    </w:p>
    <w:p w14:paraId="4D59A4E0">
      <w:pPr>
        <w:autoSpaceDE w:val="0"/>
        <w:autoSpaceDN w:val="0"/>
        <w:adjustRightInd w:val="0"/>
        <w:jc w:val="left"/>
        <w:rPr>
          <w:rFonts w:ascii="宋体" w:hAnsi="宋体" w:eastAsia="宋体" w:cs="宋体"/>
          <w:color w:val="auto"/>
          <w:kern w:val="0"/>
          <w:sz w:val="24"/>
          <w:szCs w:val="24"/>
          <w:highlight w:val="none"/>
        </w:rPr>
      </w:pPr>
    </w:p>
    <w:p w14:paraId="0CEEF445">
      <w:pPr>
        <w:autoSpaceDE w:val="0"/>
        <w:autoSpaceDN w:val="0"/>
        <w:adjustRightInd w:val="0"/>
        <w:jc w:val="left"/>
        <w:rPr>
          <w:rFonts w:ascii="宋体" w:hAnsi="宋体" w:eastAsia="宋体" w:cs="宋体"/>
          <w:color w:val="auto"/>
          <w:kern w:val="0"/>
          <w:sz w:val="24"/>
          <w:szCs w:val="24"/>
          <w:highlight w:val="none"/>
        </w:rPr>
      </w:pPr>
    </w:p>
    <w:p w14:paraId="246A784C">
      <w:pPr>
        <w:autoSpaceDE w:val="0"/>
        <w:autoSpaceDN w:val="0"/>
        <w:adjustRightInd w:val="0"/>
        <w:jc w:val="left"/>
        <w:rPr>
          <w:rFonts w:ascii="宋体" w:hAnsi="宋体" w:eastAsia="宋体" w:cs="宋体"/>
          <w:color w:val="auto"/>
          <w:kern w:val="0"/>
          <w:sz w:val="24"/>
          <w:szCs w:val="24"/>
          <w:highlight w:val="none"/>
        </w:rPr>
      </w:pPr>
    </w:p>
    <w:p w14:paraId="341AA382">
      <w:pPr>
        <w:autoSpaceDE w:val="0"/>
        <w:autoSpaceDN w:val="0"/>
        <w:adjustRightInd w:val="0"/>
        <w:jc w:val="left"/>
        <w:rPr>
          <w:rFonts w:ascii="宋体" w:hAnsi="宋体" w:eastAsia="宋体" w:cs="宋体"/>
          <w:color w:val="auto"/>
          <w:kern w:val="0"/>
          <w:sz w:val="24"/>
          <w:szCs w:val="24"/>
          <w:highlight w:val="none"/>
        </w:rPr>
      </w:pPr>
    </w:p>
    <w:p w14:paraId="08D042B7">
      <w:pPr>
        <w:autoSpaceDE w:val="0"/>
        <w:autoSpaceDN w:val="0"/>
        <w:adjustRightInd w:val="0"/>
        <w:jc w:val="left"/>
        <w:rPr>
          <w:rFonts w:ascii="宋体" w:hAnsi="宋体" w:eastAsia="宋体" w:cs="宋体"/>
          <w:b/>
          <w:color w:val="auto"/>
          <w:kern w:val="0"/>
          <w:szCs w:val="21"/>
          <w:highlight w:val="none"/>
        </w:rPr>
      </w:pPr>
    </w:p>
    <w:p w14:paraId="3405132C">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1B86240B">
      <w:pPr>
        <w:autoSpaceDE w:val="0"/>
        <w:autoSpaceDN w:val="0"/>
        <w:adjustRightInd w:val="0"/>
        <w:jc w:val="left"/>
        <w:rPr>
          <w:rFonts w:ascii="宋体" w:hAnsi="宋体" w:eastAsia="宋体" w:cs="宋体"/>
          <w:color w:val="auto"/>
          <w:kern w:val="0"/>
          <w:szCs w:val="21"/>
          <w:highlight w:val="none"/>
        </w:rPr>
      </w:pPr>
    </w:p>
    <w:p w14:paraId="10680C48">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26"/>
      <w:bookmarkEnd w:id="427"/>
      <w:bookmarkEnd w:id="428"/>
      <w:bookmarkStart w:id="497" w:name="_Toc1977727"/>
      <w:bookmarkStart w:id="498" w:name="_Toc486167713"/>
      <w:bookmarkStart w:id="499" w:name="_Toc533708125"/>
      <w:bookmarkStart w:id="500" w:name="_Toc6240_WPSOffice_Level2"/>
      <w:r>
        <w:rPr>
          <w:rFonts w:hint="eastAsia" w:ascii="宋体" w:hAnsi="宋体" w:eastAsia="宋体" w:cs="宋体"/>
          <w:b/>
          <w:color w:val="auto"/>
          <w:szCs w:val="24"/>
          <w:highlight w:val="none"/>
        </w:rPr>
        <w:t>（2）法定代表人授权书格式</w:t>
      </w:r>
      <w:bookmarkEnd w:id="497"/>
      <w:bookmarkEnd w:id="498"/>
      <w:bookmarkEnd w:id="499"/>
      <w:bookmarkEnd w:id="500"/>
    </w:p>
    <w:p w14:paraId="0D62D2C8">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4D6DA1E1">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01" w:name="_Toc29146_WPSOffice_Level3"/>
      <w:r>
        <w:rPr>
          <w:rFonts w:hint="eastAsia" w:ascii="宋体" w:hAnsi="宋体" w:eastAsia="宋体" w:cs="宋体"/>
          <w:b/>
          <w:bCs/>
          <w:color w:val="auto"/>
          <w:sz w:val="30"/>
          <w:szCs w:val="30"/>
          <w:highlight w:val="none"/>
          <w:lang w:val="zh-CN"/>
        </w:rPr>
        <w:t>法定代表人授权书</w:t>
      </w:r>
      <w:bookmarkEnd w:id="501"/>
    </w:p>
    <w:p w14:paraId="46E1FE5D">
      <w:pPr>
        <w:autoSpaceDE w:val="0"/>
        <w:autoSpaceDN w:val="0"/>
        <w:adjustRightInd w:val="0"/>
        <w:spacing w:line="360" w:lineRule="auto"/>
        <w:jc w:val="center"/>
        <w:rPr>
          <w:rFonts w:ascii="宋体" w:hAnsi="宋体" w:eastAsia="宋体" w:cs="宋体"/>
          <w:color w:val="auto"/>
          <w:szCs w:val="28"/>
          <w:highlight w:val="none"/>
          <w:lang w:val="zh-CN"/>
        </w:rPr>
      </w:pPr>
    </w:p>
    <w:p w14:paraId="56C31F26">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致：东莞市水务集团建设管理有限公司</w:t>
      </w:r>
    </w:p>
    <w:p w14:paraId="22D34AAF">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rPr>
        <w:t>东莞市水务集团建设管理有限公司2024-2025年工程项目施工图审查定点服务单位采购项目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0832-SFCX24DG143C</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4C1835F0">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12BC11CD">
      <w:pPr>
        <w:spacing w:before="120" w:after="120" w:line="360" w:lineRule="auto"/>
        <w:ind w:left="348" w:leftChars="136" w:hanging="62"/>
        <w:rPr>
          <w:rFonts w:ascii="宋体" w:hAnsi="宋体" w:eastAsia="宋体" w:cs="宋体"/>
          <w:color w:val="auto"/>
          <w:szCs w:val="24"/>
          <w:highlight w:val="none"/>
        </w:rPr>
      </w:pPr>
    </w:p>
    <w:p w14:paraId="7BCAC8E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663C923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1ACC6E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421E1FA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72F426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694467B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B26129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3BEC06A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0184D10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D9C355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4445" t="4445" r="8890" b="16510"/>
                <wp:wrapNone/>
                <wp:docPr id="6" name="文本框 4"/>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53456D"/>
                          <w:p w14:paraId="1F5E280D"/>
                          <w:p w14:paraId="1F9F83D9"/>
                          <w:p w14:paraId="6184F5E8"/>
                          <w:p w14:paraId="79B85906">
                            <w:pPr>
                              <w:jc w:val="center"/>
                              <w:rPr>
                                <w:rFonts w:hAnsi="宋体"/>
                              </w:rPr>
                            </w:pPr>
                            <w:r>
                              <w:rPr>
                                <w:rFonts w:hint="eastAsia" w:hAnsi="宋体"/>
                              </w:rPr>
                              <w:t>法定代表人身份证反面</w:t>
                            </w:r>
                          </w:p>
                        </w:txbxContent>
                      </wps:txbx>
                      <wps:bodyPr upright="1"/>
                    </wps:wsp>
                  </a:graphicData>
                </a:graphic>
              </wp:anchor>
            </w:drawing>
          </mc:Choice>
          <mc:Fallback>
            <w:pict>
              <v:rect id="文本框 4" o:spid="_x0000_s1026" o:spt="1" style="position:absolute;left:0pt;margin-left:265.1pt;margin-top:5.5pt;height:138.75pt;width:219.75pt;z-index:251664384;mso-width-relative:page;mso-height-relative:page;" fillcolor="#FFFFFF" filled="t" stroked="t" coordsize="21600,21600" o:gfxdata="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SE6T7YAAAACgEAAA8AAAAAAAAAAQAgAAAAIgAAAGRy&#10;cy9kb3ducmV2LnhtbFBLAQIUABQAAAAIAIdO4kAn+IigBQIAAC0EAAAOAAAAAAAAAAEAIAAAACcB&#10;AABkcnMvZTJvRG9jLnhtbFBLBQYAAAAABgAGAFkBAACeBQAAAAA=&#10;">
                <v:fill on="t" focussize="0,0"/>
                <v:stroke color="#000000" joinstyle="miter"/>
                <v:imagedata o:title=""/>
                <o:lock v:ext="edit" aspectratio="f"/>
                <v:textbox>
                  <w:txbxContent>
                    <w:p w14:paraId="0D53456D"/>
                    <w:p w14:paraId="1F5E280D"/>
                    <w:p w14:paraId="1F9F83D9"/>
                    <w:p w14:paraId="6184F5E8"/>
                    <w:p w14:paraId="79B85906">
                      <w:pPr>
                        <w:jc w:val="center"/>
                        <w:rPr>
                          <w:rFonts w:hAnsi="宋体"/>
                        </w:rPr>
                      </w:pPr>
                      <w:r>
                        <w:rPr>
                          <w:rFonts w:hint="eastAsia" w:hAnsi="宋体"/>
                        </w:rPr>
                        <w:t>法定代表人身份证反面</w:t>
                      </w:r>
                    </w:p>
                  </w:txbxContent>
                </v:textbox>
              </v:rect>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4445" t="4445" r="8890" b="16510"/>
                <wp:wrapNone/>
                <wp:docPr id="4" name="文本框 3"/>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A6DCB9"/>
                          <w:p w14:paraId="7E1C98C6"/>
                          <w:p w14:paraId="3842BC38"/>
                          <w:p w14:paraId="6A074D31"/>
                          <w:p w14:paraId="4B56E41F">
                            <w:pPr>
                              <w:jc w:val="center"/>
                              <w:rPr>
                                <w:rFonts w:hAnsi="宋体"/>
                              </w:rPr>
                            </w:pPr>
                            <w:r>
                              <w:rPr>
                                <w:rFonts w:hint="eastAsia" w:hAnsi="宋体"/>
                              </w:rPr>
                              <w:t>法定代表人身份证正面</w:t>
                            </w:r>
                          </w:p>
                        </w:txbxContent>
                      </wps:txbx>
                      <wps:bodyPr upright="1"/>
                    </wps:wsp>
                  </a:graphicData>
                </a:graphic>
              </wp:anchor>
            </w:drawing>
          </mc:Choice>
          <mc:Fallback>
            <w:pict>
              <v:rect id="文本框 3" o:spid="_x0000_s1026" o:spt="1" style="position:absolute;left:0pt;margin-left:24.35pt;margin-top:5.5pt;height:138.75pt;width:219.75pt;z-index:251662336;mso-width-relative:page;mso-height-relative:page;" fillcolor="#FFFFFF" filled="t" stroked="t" coordsize="21600,21600" o:gfxdata="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w46ozXAAAACQEAAA8AAAAAAAAAAQAgAAAAIgAAAGRycy9k&#10;b3ducmV2LnhtbFBLAQIUABQAAAAIAIdO4kBiFj1MAwIAAC0EAAAOAAAAAAAAAAEAIAAAACYBAABk&#10;cnMvZTJvRG9jLnhtbFBLBQYAAAAABgAGAFkBAACbBQAAAAA=&#10;">
                <v:fill on="t" focussize="0,0"/>
                <v:stroke color="#000000" joinstyle="miter"/>
                <v:imagedata o:title=""/>
                <o:lock v:ext="edit" aspectratio="f"/>
                <v:textbox>
                  <w:txbxContent>
                    <w:p w14:paraId="12A6DCB9"/>
                    <w:p w14:paraId="7E1C98C6"/>
                    <w:p w14:paraId="3842BC38"/>
                    <w:p w14:paraId="6A074D31"/>
                    <w:p w14:paraId="4B56E41F">
                      <w:pPr>
                        <w:jc w:val="center"/>
                        <w:rPr>
                          <w:rFonts w:hAnsi="宋体"/>
                        </w:rPr>
                      </w:pPr>
                      <w:r>
                        <w:rPr>
                          <w:rFonts w:hint="eastAsia" w:hAnsi="宋体"/>
                        </w:rPr>
                        <w:t>法定代表人身份证正面</w:t>
                      </w:r>
                    </w:p>
                  </w:txbxContent>
                </v:textbox>
              </v:rect>
            </w:pict>
          </mc:Fallback>
        </mc:AlternateContent>
      </w:r>
    </w:p>
    <w:p w14:paraId="1DB42EA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907E1C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893754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079EF9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21244A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ADFC43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3BE8D2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422340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2C1043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5080" t="4445" r="10160" b="6985"/>
                <wp:wrapNone/>
                <wp:docPr id="7" name="文本框 2"/>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624797"/>
                          <w:p w14:paraId="721A99FF">
                            <w:pPr>
                              <w:jc w:val="center"/>
                              <w:rPr>
                                <w:rFonts w:hAnsi="宋体"/>
                                <w:color w:val="FF0000"/>
                              </w:rPr>
                            </w:pPr>
                          </w:p>
                          <w:p w14:paraId="0EF66019">
                            <w:pPr>
                              <w:jc w:val="center"/>
                              <w:rPr>
                                <w:rFonts w:hAnsi="宋体"/>
                                <w:color w:val="FF0000"/>
                              </w:rPr>
                            </w:pPr>
                          </w:p>
                          <w:p w14:paraId="739FD08A">
                            <w:pPr>
                              <w:jc w:val="center"/>
                              <w:rPr>
                                <w:rFonts w:hAnsi="宋体"/>
                                <w:color w:val="FF0000"/>
                              </w:rPr>
                            </w:pPr>
                          </w:p>
                          <w:p w14:paraId="17208541">
                            <w:pPr>
                              <w:jc w:val="center"/>
                            </w:pPr>
                            <w:r>
                              <w:rPr>
                                <w:rFonts w:hint="eastAsia" w:hAnsi="宋体"/>
                              </w:rPr>
                              <w:t>被授权人身份证反面</w:t>
                            </w:r>
                          </w:p>
                          <w:p w14:paraId="74A0AE4E"/>
                          <w:p w14:paraId="46FE43E3"/>
                        </w:txbxContent>
                      </wps:txbx>
                      <wps:bodyPr upright="1"/>
                    </wps:wsp>
                  </a:graphicData>
                </a:graphic>
              </wp:anchor>
            </w:drawing>
          </mc:Choice>
          <mc:Fallback>
            <w:pict>
              <v:rect id="文本框 2" o:spid="_x0000_s1026" o:spt="1" style="position:absolute;left:0pt;margin-left:265.1pt;margin-top:8.05pt;height:139.5pt;width:216pt;z-index:251665408;mso-width-relative:page;mso-height-relative:page;" fillcolor="#FFFFFF" filled="t" stroked="t" coordsize="21600,21600" o:gfxdata="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QRRk2AAAAAoBAAAPAAAAAAAAAAEAIAAAACIA&#10;AABkcnMvZG93bnJldi54bWxQSwECFAAUAAAACACHTuJA1RcsuwkCAAAtBAAADgAAAAAAAAABACAA&#10;AAAnAQAAZHJzL2Uyb0RvYy54bWxQSwUGAAAAAAYABgBZAQAAogUAAAAA&#10;">
                <v:fill on="t" focussize="0,0"/>
                <v:stroke color="#000000" joinstyle="miter"/>
                <v:imagedata o:title=""/>
                <o:lock v:ext="edit" aspectratio="f"/>
                <v:textbox>
                  <w:txbxContent>
                    <w:p w14:paraId="6E624797"/>
                    <w:p w14:paraId="721A99FF">
                      <w:pPr>
                        <w:jc w:val="center"/>
                        <w:rPr>
                          <w:rFonts w:hAnsi="宋体"/>
                          <w:color w:val="FF0000"/>
                        </w:rPr>
                      </w:pPr>
                    </w:p>
                    <w:p w14:paraId="0EF66019">
                      <w:pPr>
                        <w:jc w:val="center"/>
                        <w:rPr>
                          <w:rFonts w:hAnsi="宋体"/>
                          <w:color w:val="FF0000"/>
                        </w:rPr>
                      </w:pPr>
                    </w:p>
                    <w:p w14:paraId="739FD08A">
                      <w:pPr>
                        <w:jc w:val="center"/>
                        <w:rPr>
                          <w:rFonts w:hAnsi="宋体"/>
                          <w:color w:val="FF0000"/>
                        </w:rPr>
                      </w:pPr>
                    </w:p>
                    <w:p w14:paraId="17208541">
                      <w:pPr>
                        <w:jc w:val="center"/>
                      </w:pPr>
                      <w:r>
                        <w:rPr>
                          <w:rFonts w:hint="eastAsia" w:hAnsi="宋体"/>
                        </w:rPr>
                        <w:t>被授权人身份证反面</w:t>
                      </w:r>
                    </w:p>
                    <w:p w14:paraId="74A0AE4E"/>
                    <w:p w14:paraId="46FE43E3"/>
                  </w:txbxContent>
                </v:textbox>
              </v:rect>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5080" t="4445" r="10160" b="6985"/>
                <wp:wrapNone/>
                <wp:docPr id="5" name="文本框 1"/>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F24238"/>
                          <w:p w14:paraId="312B63C2">
                            <w:pPr>
                              <w:jc w:val="center"/>
                              <w:rPr>
                                <w:rFonts w:hAnsi="宋体"/>
                                <w:color w:val="FF0000"/>
                              </w:rPr>
                            </w:pPr>
                          </w:p>
                          <w:p w14:paraId="0CEE345D">
                            <w:pPr>
                              <w:jc w:val="center"/>
                              <w:rPr>
                                <w:rFonts w:hAnsi="宋体"/>
                                <w:color w:val="FF0000"/>
                              </w:rPr>
                            </w:pPr>
                          </w:p>
                          <w:p w14:paraId="3DE81756">
                            <w:pPr>
                              <w:jc w:val="center"/>
                              <w:rPr>
                                <w:rFonts w:hAnsi="宋体"/>
                                <w:color w:val="FF0000"/>
                              </w:rPr>
                            </w:pPr>
                          </w:p>
                          <w:p w14:paraId="4BF38803">
                            <w:pPr>
                              <w:jc w:val="center"/>
                            </w:pPr>
                            <w:r>
                              <w:rPr>
                                <w:rFonts w:hint="eastAsia" w:hAnsi="宋体"/>
                              </w:rPr>
                              <w:t>被授权人身份证正面</w:t>
                            </w:r>
                          </w:p>
                          <w:p w14:paraId="1CC1D124"/>
                          <w:p w14:paraId="346B7D3A"/>
                        </w:txbxContent>
                      </wps:txbx>
                      <wps:bodyPr upright="1"/>
                    </wps:wsp>
                  </a:graphicData>
                </a:graphic>
              </wp:anchor>
            </w:drawing>
          </mc:Choice>
          <mc:Fallback>
            <w:pict>
              <v:rect id="文本框 1" o:spid="_x0000_s1026" o:spt="1" style="position:absolute;left:0pt;margin-left:24.35pt;margin-top:8.05pt;height:139.5pt;width:216pt;z-index:251663360;mso-width-relative:page;mso-height-relative:page;" fillcolor="#FFFFFF" filled="t" stroked="t" coordsize="21600,21600" o:gfxdata="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ZYfc9cAAAAJAQAADwAAAAAAAAABACAAAAAiAAAA&#10;ZHJzL2Rvd25yZXYueG1sUEsBAhQAFAAAAAgAh07iQBSRDoEIAgAALQQAAA4AAAAAAAAAAQAgAAAA&#10;JgEAAGRycy9lMm9Eb2MueG1sUEsFBgAAAAAGAAYAWQEAAKAFAAAAAA==&#10;">
                <v:fill on="t" focussize="0,0"/>
                <v:stroke color="#000000" joinstyle="miter"/>
                <v:imagedata o:title=""/>
                <o:lock v:ext="edit" aspectratio="f"/>
                <v:textbox>
                  <w:txbxContent>
                    <w:p w14:paraId="6AF24238"/>
                    <w:p w14:paraId="312B63C2">
                      <w:pPr>
                        <w:jc w:val="center"/>
                        <w:rPr>
                          <w:rFonts w:hAnsi="宋体"/>
                          <w:color w:val="FF0000"/>
                        </w:rPr>
                      </w:pPr>
                    </w:p>
                    <w:p w14:paraId="0CEE345D">
                      <w:pPr>
                        <w:jc w:val="center"/>
                        <w:rPr>
                          <w:rFonts w:hAnsi="宋体"/>
                          <w:color w:val="FF0000"/>
                        </w:rPr>
                      </w:pPr>
                    </w:p>
                    <w:p w14:paraId="3DE81756">
                      <w:pPr>
                        <w:jc w:val="center"/>
                        <w:rPr>
                          <w:rFonts w:hAnsi="宋体"/>
                          <w:color w:val="FF0000"/>
                        </w:rPr>
                      </w:pPr>
                    </w:p>
                    <w:p w14:paraId="4BF38803">
                      <w:pPr>
                        <w:jc w:val="center"/>
                      </w:pPr>
                      <w:r>
                        <w:rPr>
                          <w:rFonts w:hint="eastAsia" w:hAnsi="宋体"/>
                        </w:rPr>
                        <w:t>被授权人身份证正面</w:t>
                      </w:r>
                    </w:p>
                    <w:p w14:paraId="1CC1D124"/>
                    <w:p w14:paraId="346B7D3A"/>
                  </w:txbxContent>
                </v:textbox>
              </v:rect>
            </w:pict>
          </mc:Fallback>
        </mc:AlternateContent>
      </w:r>
    </w:p>
    <w:p w14:paraId="44DA9D0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5A851C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84C14B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F1675D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7D6D0F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7394BBE">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638B03CD">
      <w:pPr>
        <w:pStyle w:val="4"/>
        <w:pageBreakBefore/>
        <w:spacing w:line="360" w:lineRule="auto"/>
        <w:rPr>
          <w:rFonts w:hAnsi="宋体"/>
          <w:b/>
          <w:bCs/>
          <w:color w:val="auto"/>
          <w:kern w:val="2"/>
          <w:sz w:val="32"/>
          <w:szCs w:val="32"/>
          <w:highlight w:val="none"/>
          <w:lang w:val="zh-CN"/>
        </w:rPr>
      </w:pPr>
      <w:bookmarkStart w:id="502" w:name="_Toc32328"/>
      <w:bookmarkStart w:id="503" w:name="_Toc12400"/>
      <w:bookmarkStart w:id="504" w:name="_Toc15716"/>
      <w:bookmarkStart w:id="505" w:name="_Toc142508373"/>
      <w:bookmarkStart w:id="506" w:name="_Toc104991880"/>
      <w:bookmarkStart w:id="507" w:name="_Toc94107214"/>
      <w:bookmarkStart w:id="508" w:name="_Toc1977730"/>
      <w:bookmarkStart w:id="509" w:name="_Toc140596933"/>
      <w:r>
        <w:rPr>
          <w:rFonts w:hint="eastAsia" w:hAnsi="宋体"/>
          <w:b/>
          <w:bCs/>
          <w:color w:val="auto"/>
          <w:kern w:val="2"/>
          <w:sz w:val="32"/>
          <w:szCs w:val="32"/>
          <w:highlight w:val="none"/>
        </w:rPr>
        <w:t xml:space="preserve">5.4 </w:t>
      </w:r>
      <w:r>
        <w:rPr>
          <w:rFonts w:hint="eastAsia" w:hAnsi="宋体"/>
          <w:b/>
          <w:bCs/>
          <w:color w:val="auto"/>
          <w:kern w:val="2"/>
          <w:sz w:val="32"/>
          <w:szCs w:val="32"/>
          <w:highlight w:val="none"/>
          <w:lang w:val="zh-CN"/>
        </w:rPr>
        <w:t>投标人应具备建设行政主管部门颁发的有效期内的施工图设计文件审查机构一类或以上资质证书【业务范围包括：市政基础设施（给水、排水）工程、房屋建筑工程】；</w:t>
      </w:r>
    </w:p>
    <w:p w14:paraId="633A954B">
      <w:pPr>
        <w:rPr>
          <w:rFonts w:hAnsi="宋体"/>
          <w:b/>
          <w:bCs/>
          <w:color w:val="auto"/>
          <w:sz w:val="32"/>
          <w:szCs w:val="32"/>
          <w:highlight w:val="none"/>
          <w:lang w:val="zh-CN"/>
        </w:rPr>
      </w:pPr>
      <w:r>
        <w:rPr>
          <w:rFonts w:hint="eastAsia"/>
          <w:color w:val="auto"/>
          <w:highlight w:val="none"/>
          <w:lang w:val="zh-CN"/>
        </w:rPr>
        <w:br w:type="page"/>
      </w:r>
    </w:p>
    <w:p w14:paraId="7EAB8C01">
      <w:pPr>
        <w:pStyle w:val="4"/>
        <w:pageBreakBefore/>
        <w:spacing w:line="360" w:lineRule="auto"/>
        <w:rPr>
          <w:rFonts w:hAnsi="宋体"/>
          <w:b/>
          <w:bCs/>
          <w:color w:val="auto"/>
          <w:kern w:val="2"/>
          <w:sz w:val="32"/>
          <w:szCs w:val="32"/>
          <w:highlight w:val="none"/>
        </w:rPr>
      </w:pPr>
      <w:r>
        <w:rPr>
          <w:rFonts w:hint="eastAsia" w:hAnsi="宋体"/>
          <w:b/>
          <w:bCs/>
          <w:color w:val="auto"/>
          <w:kern w:val="2"/>
          <w:sz w:val="32"/>
          <w:szCs w:val="32"/>
          <w:highlight w:val="none"/>
        </w:rPr>
        <w:t xml:space="preserve">5.5 </w:t>
      </w:r>
      <w:r>
        <w:rPr>
          <w:rFonts w:hint="eastAsia" w:hAnsi="宋体"/>
          <w:b/>
          <w:bCs/>
          <w:color w:val="auto"/>
          <w:kern w:val="2"/>
          <w:sz w:val="32"/>
          <w:szCs w:val="32"/>
          <w:highlight w:val="none"/>
          <w:lang w:val="zh-CN"/>
        </w:rPr>
        <w:t>投标人须提供在东莞市水务局“水务工程参建企业信用管理系统”以及东莞市住房和城乡建设局企业信用信息档案（即“信用档案”）备案证明材料，尚未在上述行政部门进行登记备案的投标人须承诺在收到中标通知书后一个月内完成该项工作，并出具承诺函；</w:t>
      </w:r>
    </w:p>
    <w:p w14:paraId="27C83D53">
      <w:pPr>
        <w:pStyle w:val="4"/>
        <w:pageBreakBefore/>
        <w:spacing w:line="360" w:lineRule="auto"/>
        <w:rPr>
          <w:rFonts w:hAnsi="宋体"/>
          <w:b/>
          <w:bCs/>
          <w:color w:val="auto"/>
          <w:kern w:val="2"/>
          <w:sz w:val="32"/>
          <w:szCs w:val="32"/>
          <w:highlight w:val="none"/>
          <w:lang w:val="zh-CN"/>
        </w:rPr>
      </w:pPr>
      <w:r>
        <w:rPr>
          <w:rFonts w:hint="eastAsia" w:hAnsi="宋体" w:cs="宋体"/>
          <w:b/>
          <w:color w:val="auto"/>
          <w:sz w:val="30"/>
          <w:szCs w:val="30"/>
          <w:highlight w:val="none"/>
        </w:rPr>
        <w:t>5.6</w:t>
      </w:r>
      <w:r>
        <w:rPr>
          <w:rFonts w:hAnsi="宋体" w:cs="宋体"/>
          <w:b/>
          <w:color w:val="auto"/>
          <w:sz w:val="30"/>
          <w:szCs w:val="30"/>
          <w:highlight w:val="none"/>
        </w:rPr>
        <w:t xml:space="preserve"> </w:t>
      </w:r>
      <w:r>
        <w:rPr>
          <w:rFonts w:hint="eastAsia" w:hAnsi="宋体"/>
          <w:b/>
          <w:bCs/>
          <w:color w:val="auto"/>
          <w:kern w:val="2"/>
          <w:sz w:val="32"/>
          <w:szCs w:val="32"/>
          <w:highlight w:val="none"/>
        </w:rPr>
        <w:t>资格业绩【投标人提供一份2021年1月1日以来</w:t>
      </w:r>
      <w:r>
        <w:rPr>
          <w:rFonts w:hint="eastAsia" w:hAnsi="宋体"/>
          <w:b/>
          <w:bCs/>
          <w:color w:val="auto"/>
          <w:kern w:val="2"/>
          <w:sz w:val="32"/>
          <w:szCs w:val="32"/>
          <w:highlight w:val="none"/>
          <w:lang w:val="zh-CN"/>
        </w:rPr>
        <w:t>市政基础设施（给水或排水）工程施工图审查</w:t>
      </w:r>
      <w:r>
        <w:rPr>
          <w:rFonts w:hint="eastAsia" w:hAnsi="宋体"/>
          <w:b/>
          <w:bCs/>
          <w:color w:val="auto"/>
          <w:kern w:val="2"/>
          <w:sz w:val="32"/>
          <w:szCs w:val="32"/>
          <w:highlight w:val="none"/>
        </w:rPr>
        <w:t>业绩（合同签订日期为2021年1月1日或以后）</w:t>
      </w:r>
      <w:bookmarkEnd w:id="502"/>
      <w:bookmarkEnd w:id="503"/>
      <w:bookmarkEnd w:id="504"/>
      <w:r>
        <w:rPr>
          <w:rFonts w:hint="eastAsia" w:hAnsi="宋体"/>
          <w:b/>
          <w:bCs/>
          <w:color w:val="auto"/>
          <w:kern w:val="2"/>
          <w:sz w:val="32"/>
          <w:szCs w:val="32"/>
          <w:highlight w:val="none"/>
        </w:rPr>
        <w:t>】</w:t>
      </w:r>
    </w:p>
    <w:p w14:paraId="782CCDF2">
      <w:pPr>
        <w:spacing w:line="360" w:lineRule="auto"/>
        <w:rPr>
          <w:rFonts w:ascii="宋体" w:hAnsi="宋体" w:eastAsia="宋体" w:cs="宋体"/>
          <w:b/>
          <w:color w:val="auto"/>
          <w:szCs w:val="21"/>
          <w:highlight w:val="none"/>
          <w:lang w:val="zh-CN"/>
        </w:rPr>
      </w:pPr>
    </w:p>
    <w:tbl>
      <w:tblPr>
        <w:tblStyle w:val="36"/>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90"/>
        <w:gridCol w:w="853"/>
        <w:gridCol w:w="853"/>
        <w:gridCol w:w="855"/>
        <w:gridCol w:w="855"/>
        <w:gridCol w:w="855"/>
        <w:gridCol w:w="995"/>
        <w:gridCol w:w="855"/>
        <w:gridCol w:w="855"/>
        <w:gridCol w:w="855"/>
        <w:gridCol w:w="703"/>
      </w:tblGrid>
      <w:tr w14:paraId="76DD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590" w:type="dxa"/>
            <w:vAlign w:val="center"/>
          </w:tcPr>
          <w:p w14:paraId="10E2371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53" w:type="dxa"/>
            <w:vAlign w:val="center"/>
          </w:tcPr>
          <w:p w14:paraId="64BC56C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853" w:type="dxa"/>
            <w:vAlign w:val="center"/>
          </w:tcPr>
          <w:p w14:paraId="2CE081D8">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项目规模</w:t>
            </w:r>
          </w:p>
        </w:tc>
        <w:tc>
          <w:tcPr>
            <w:tcW w:w="855" w:type="dxa"/>
            <w:vAlign w:val="center"/>
          </w:tcPr>
          <w:p w14:paraId="3A8B0DC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合同金额（万元）</w:t>
            </w:r>
          </w:p>
        </w:tc>
        <w:tc>
          <w:tcPr>
            <w:tcW w:w="855" w:type="dxa"/>
            <w:vAlign w:val="center"/>
          </w:tcPr>
          <w:p w14:paraId="3F02729C">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合同主要服务内容</w:t>
            </w:r>
          </w:p>
        </w:tc>
        <w:tc>
          <w:tcPr>
            <w:tcW w:w="855" w:type="dxa"/>
            <w:vAlign w:val="center"/>
          </w:tcPr>
          <w:p w14:paraId="12CC8F5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合同期限</w:t>
            </w:r>
          </w:p>
        </w:tc>
        <w:tc>
          <w:tcPr>
            <w:tcW w:w="995" w:type="dxa"/>
            <w:vAlign w:val="center"/>
          </w:tcPr>
          <w:p w14:paraId="2A7F682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签约日期</w:t>
            </w:r>
          </w:p>
        </w:tc>
        <w:tc>
          <w:tcPr>
            <w:tcW w:w="855" w:type="dxa"/>
            <w:vAlign w:val="center"/>
          </w:tcPr>
          <w:p w14:paraId="69048E1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服务完成情况</w:t>
            </w:r>
          </w:p>
        </w:tc>
        <w:tc>
          <w:tcPr>
            <w:tcW w:w="855" w:type="dxa"/>
            <w:vAlign w:val="center"/>
          </w:tcPr>
          <w:p w14:paraId="7B2F5E5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服务质量情况</w:t>
            </w:r>
          </w:p>
        </w:tc>
        <w:tc>
          <w:tcPr>
            <w:tcW w:w="855" w:type="dxa"/>
            <w:vAlign w:val="center"/>
          </w:tcPr>
          <w:p w14:paraId="4518F26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业主联系人及电话</w:t>
            </w:r>
          </w:p>
        </w:tc>
        <w:tc>
          <w:tcPr>
            <w:tcW w:w="703" w:type="dxa"/>
            <w:vAlign w:val="center"/>
          </w:tcPr>
          <w:p w14:paraId="781CE21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6EC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90" w:type="dxa"/>
            <w:vAlign w:val="center"/>
          </w:tcPr>
          <w:p w14:paraId="4036079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53" w:type="dxa"/>
            <w:vAlign w:val="center"/>
          </w:tcPr>
          <w:p w14:paraId="269F8909">
            <w:pPr>
              <w:jc w:val="center"/>
              <w:rPr>
                <w:rFonts w:ascii="宋体" w:hAnsi="宋体" w:eastAsia="宋体" w:cs="宋体"/>
                <w:color w:val="auto"/>
                <w:szCs w:val="21"/>
                <w:highlight w:val="none"/>
              </w:rPr>
            </w:pPr>
          </w:p>
        </w:tc>
        <w:tc>
          <w:tcPr>
            <w:tcW w:w="853" w:type="dxa"/>
            <w:vAlign w:val="center"/>
          </w:tcPr>
          <w:p w14:paraId="4EB30851">
            <w:pPr>
              <w:jc w:val="center"/>
              <w:rPr>
                <w:rFonts w:ascii="宋体" w:hAnsi="宋体" w:eastAsia="宋体" w:cs="宋体"/>
                <w:color w:val="auto"/>
                <w:szCs w:val="21"/>
                <w:highlight w:val="none"/>
              </w:rPr>
            </w:pPr>
          </w:p>
        </w:tc>
        <w:tc>
          <w:tcPr>
            <w:tcW w:w="855" w:type="dxa"/>
            <w:vAlign w:val="center"/>
          </w:tcPr>
          <w:p w14:paraId="6DA178B2">
            <w:pPr>
              <w:jc w:val="center"/>
              <w:rPr>
                <w:rFonts w:ascii="宋体" w:hAnsi="宋体" w:eastAsia="宋体" w:cs="宋体"/>
                <w:color w:val="auto"/>
                <w:szCs w:val="21"/>
                <w:highlight w:val="none"/>
              </w:rPr>
            </w:pPr>
          </w:p>
        </w:tc>
        <w:tc>
          <w:tcPr>
            <w:tcW w:w="855" w:type="dxa"/>
            <w:vAlign w:val="center"/>
          </w:tcPr>
          <w:p w14:paraId="4F6E3C3C">
            <w:pPr>
              <w:jc w:val="center"/>
              <w:rPr>
                <w:rFonts w:ascii="宋体" w:hAnsi="宋体" w:eastAsia="宋体" w:cs="宋体"/>
                <w:color w:val="auto"/>
                <w:szCs w:val="21"/>
                <w:highlight w:val="none"/>
              </w:rPr>
            </w:pPr>
          </w:p>
        </w:tc>
        <w:tc>
          <w:tcPr>
            <w:tcW w:w="855" w:type="dxa"/>
            <w:vAlign w:val="center"/>
          </w:tcPr>
          <w:p w14:paraId="77247853">
            <w:pPr>
              <w:jc w:val="center"/>
              <w:rPr>
                <w:rFonts w:ascii="宋体" w:hAnsi="宋体" w:eastAsia="宋体" w:cs="宋体"/>
                <w:color w:val="auto"/>
                <w:szCs w:val="21"/>
                <w:highlight w:val="none"/>
              </w:rPr>
            </w:pPr>
          </w:p>
        </w:tc>
        <w:tc>
          <w:tcPr>
            <w:tcW w:w="995" w:type="dxa"/>
            <w:vAlign w:val="center"/>
          </w:tcPr>
          <w:p w14:paraId="7A2DC657">
            <w:pPr>
              <w:jc w:val="center"/>
              <w:rPr>
                <w:rFonts w:ascii="宋体" w:hAnsi="宋体" w:eastAsia="宋体" w:cs="宋体"/>
                <w:color w:val="auto"/>
                <w:szCs w:val="21"/>
                <w:highlight w:val="none"/>
              </w:rPr>
            </w:pPr>
          </w:p>
        </w:tc>
        <w:tc>
          <w:tcPr>
            <w:tcW w:w="855" w:type="dxa"/>
          </w:tcPr>
          <w:p w14:paraId="6BF3E742">
            <w:pPr>
              <w:jc w:val="center"/>
              <w:rPr>
                <w:rFonts w:ascii="宋体" w:hAnsi="宋体" w:eastAsia="宋体" w:cs="宋体"/>
                <w:color w:val="auto"/>
                <w:szCs w:val="21"/>
                <w:highlight w:val="none"/>
              </w:rPr>
            </w:pPr>
          </w:p>
        </w:tc>
        <w:tc>
          <w:tcPr>
            <w:tcW w:w="855" w:type="dxa"/>
            <w:vAlign w:val="center"/>
          </w:tcPr>
          <w:p w14:paraId="7F55BEFE">
            <w:pPr>
              <w:jc w:val="center"/>
              <w:rPr>
                <w:rFonts w:ascii="宋体" w:hAnsi="宋体" w:eastAsia="宋体" w:cs="宋体"/>
                <w:color w:val="auto"/>
                <w:szCs w:val="21"/>
                <w:highlight w:val="none"/>
              </w:rPr>
            </w:pPr>
          </w:p>
        </w:tc>
        <w:tc>
          <w:tcPr>
            <w:tcW w:w="855" w:type="dxa"/>
            <w:vAlign w:val="center"/>
          </w:tcPr>
          <w:p w14:paraId="49AFAA4D">
            <w:pPr>
              <w:jc w:val="center"/>
              <w:rPr>
                <w:rFonts w:ascii="宋体" w:hAnsi="宋体" w:eastAsia="宋体" w:cs="宋体"/>
                <w:color w:val="auto"/>
                <w:szCs w:val="21"/>
                <w:highlight w:val="none"/>
              </w:rPr>
            </w:pPr>
          </w:p>
        </w:tc>
        <w:tc>
          <w:tcPr>
            <w:tcW w:w="703" w:type="dxa"/>
            <w:vAlign w:val="center"/>
          </w:tcPr>
          <w:p w14:paraId="3FCC07AB">
            <w:pPr>
              <w:jc w:val="center"/>
              <w:rPr>
                <w:rFonts w:ascii="宋体" w:hAnsi="宋体" w:eastAsia="宋体" w:cs="宋体"/>
                <w:color w:val="auto"/>
                <w:szCs w:val="21"/>
                <w:highlight w:val="none"/>
              </w:rPr>
            </w:pPr>
          </w:p>
        </w:tc>
      </w:tr>
      <w:tr w14:paraId="7B9C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90" w:type="dxa"/>
            <w:vAlign w:val="center"/>
          </w:tcPr>
          <w:p w14:paraId="4AE14B5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53" w:type="dxa"/>
            <w:vAlign w:val="center"/>
          </w:tcPr>
          <w:p w14:paraId="67A6C666">
            <w:pPr>
              <w:jc w:val="center"/>
              <w:rPr>
                <w:rFonts w:ascii="宋体" w:hAnsi="宋体" w:eastAsia="宋体" w:cs="宋体"/>
                <w:color w:val="auto"/>
                <w:szCs w:val="21"/>
                <w:highlight w:val="none"/>
              </w:rPr>
            </w:pPr>
          </w:p>
        </w:tc>
        <w:tc>
          <w:tcPr>
            <w:tcW w:w="853" w:type="dxa"/>
            <w:vAlign w:val="center"/>
          </w:tcPr>
          <w:p w14:paraId="6E66433D">
            <w:pPr>
              <w:jc w:val="center"/>
              <w:rPr>
                <w:rFonts w:ascii="宋体" w:hAnsi="宋体" w:eastAsia="宋体" w:cs="宋体"/>
                <w:color w:val="auto"/>
                <w:szCs w:val="21"/>
                <w:highlight w:val="none"/>
              </w:rPr>
            </w:pPr>
          </w:p>
        </w:tc>
        <w:tc>
          <w:tcPr>
            <w:tcW w:w="855" w:type="dxa"/>
            <w:vAlign w:val="center"/>
          </w:tcPr>
          <w:p w14:paraId="4E25D5A0">
            <w:pPr>
              <w:jc w:val="center"/>
              <w:rPr>
                <w:rFonts w:ascii="宋体" w:hAnsi="宋体" w:eastAsia="宋体" w:cs="宋体"/>
                <w:color w:val="auto"/>
                <w:szCs w:val="21"/>
                <w:highlight w:val="none"/>
              </w:rPr>
            </w:pPr>
          </w:p>
        </w:tc>
        <w:tc>
          <w:tcPr>
            <w:tcW w:w="855" w:type="dxa"/>
            <w:vAlign w:val="center"/>
          </w:tcPr>
          <w:p w14:paraId="39E2ECBF">
            <w:pPr>
              <w:jc w:val="center"/>
              <w:rPr>
                <w:rFonts w:ascii="宋体" w:hAnsi="宋体" w:eastAsia="宋体" w:cs="宋体"/>
                <w:color w:val="auto"/>
                <w:szCs w:val="21"/>
                <w:highlight w:val="none"/>
              </w:rPr>
            </w:pPr>
          </w:p>
        </w:tc>
        <w:tc>
          <w:tcPr>
            <w:tcW w:w="855" w:type="dxa"/>
            <w:vAlign w:val="center"/>
          </w:tcPr>
          <w:p w14:paraId="022E9B95">
            <w:pPr>
              <w:jc w:val="center"/>
              <w:rPr>
                <w:rFonts w:ascii="宋体" w:hAnsi="宋体" w:eastAsia="宋体" w:cs="宋体"/>
                <w:color w:val="auto"/>
                <w:szCs w:val="21"/>
                <w:highlight w:val="none"/>
              </w:rPr>
            </w:pPr>
          </w:p>
        </w:tc>
        <w:tc>
          <w:tcPr>
            <w:tcW w:w="995" w:type="dxa"/>
            <w:vAlign w:val="center"/>
          </w:tcPr>
          <w:p w14:paraId="46331B6E">
            <w:pPr>
              <w:jc w:val="center"/>
              <w:rPr>
                <w:rFonts w:ascii="宋体" w:hAnsi="宋体" w:eastAsia="宋体" w:cs="宋体"/>
                <w:color w:val="auto"/>
                <w:szCs w:val="21"/>
                <w:highlight w:val="none"/>
              </w:rPr>
            </w:pPr>
          </w:p>
        </w:tc>
        <w:tc>
          <w:tcPr>
            <w:tcW w:w="855" w:type="dxa"/>
          </w:tcPr>
          <w:p w14:paraId="0C08A81C">
            <w:pPr>
              <w:jc w:val="center"/>
              <w:rPr>
                <w:rFonts w:ascii="宋体" w:hAnsi="宋体" w:eastAsia="宋体" w:cs="宋体"/>
                <w:color w:val="auto"/>
                <w:szCs w:val="21"/>
                <w:highlight w:val="none"/>
              </w:rPr>
            </w:pPr>
          </w:p>
        </w:tc>
        <w:tc>
          <w:tcPr>
            <w:tcW w:w="855" w:type="dxa"/>
            <w:vAlign w:val="center"/>
          </w:tcPr>
          <w:p w14:paraId="63A5B139">
            <w:pPr>
              <w:jc w:val="center"/>
              <w:rPr>
                <w:rFonts w:ascii="宋体" w:hAnsi="宋体" w:eastAsia="宋体" w:cs="宋体"/>
                <w:color w:val="auto"/>
                <w:szCs w:val="21"/>
                <w:highlight w:val="none"/>
              </w:rPr>
            </w:pPr>
          </w:p>
        </w:tc>
        <w:tc>
          <w:tcPr>
            <w:tcW w:w="855" w:type="dxa"/>
            <w:vAlign w:val="center"/>
          </w:tcPr>
          <w:p w14:paraId="378D7F95">
            <w:pPr>
              <w:jc w:val="center"/>
              <w:rPr>
                <w:rFonts w:ascii="宋体" w:hAnsi="宋体" w:eastAsia="宋体" w:cs="宋体"/>
                <w:color w:val="auto"/>
                <w:szCs w:val="21"/>
                <w:highlight w:val="none"/>
              </w:rPr>
            </w:pPr>
          </w:p>
        </w:tc>
        <w:tc>
          <w:tcPr>
            <w:tcW w:w="703" w:type="dxa"/>
            <w:vAlign w:val="center"/>
          </w:tcPr>
          <w:p w14:paraId="103C6105">
            <w:pPr>
              <w:jc w:val="center"/>
              <w:rPr>
                <w:rFonts w:ascii="宋体" w:hAnsi="宋体" w:eastAsia="宋体" w:cs="宋体"/>
                <w:color w:val="auto"/>
                <w:szCs w:val="21"/>
                <w:highlight w:val="none"/>
              </w:rPr>
            </w:pPr>
          </w:p>
        </w:tc>
      </w:tr>
      <w:tr w14:paraId="1941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90" w:type="dxa"/>
            <w:vAlign w:val="center"/>
          </w:tcPr>
          <w:p w14:paraId="0A07510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53" w:type="dxa"/>
            <w:vAlign w:val="center"/>
          </w:tcPr>
          <w:p w14:paraId="272AEC90">
            <w:pPr>
              <w:jc w:val="center"/>
              <w:rPr>
                <w:rFonts w:ascii="宋体" w:hAnsi="宋体" w:eastAsia="宋体" w:cs="宋体"/>
                <w:color w:val="auto"/>
                <w:szCs w:val="21"/>
                <w:highlight w:val="none"/>
              </w:rPr>
            </w:pPr>
          </w:p>
        </w:tc>
        <w:tc>
          <w:tcPr>
            <w:tcW w:w="853" w:type="dxa"/>
            <w:vAlign w:val="center"/>
          </w:tcPr>
          <w:p w14:paraId="3BC0D591">
            <w:pPr>
              <w:jc w:val="center"/>
              <w:rPr>
                <w:rFonts w:ascii="宋体" w:hAnsi="宋体" w:eastAsia="宋体" w:cs="宋体"/>
                <w:color w:val="auto"/>
                <w:szCs w:val="21"/>
                <w:highlight w:val="none"/>
              </w:rPr>
            </w:pPr>
          </w:p>
        </w:tc>
        <w:tc>
          <w:tcPr>
            <w:tcW w:w="855" w:type="dxa"/>
            <w:vAlign w:val="center"/>
          </w:tcPr>
          <w:p w14:paraId="697E6CD5">
            <w:pPr>
              <w:jc w:val="center"/>
              <w:rPr>
                <w:rFonts w:ascii="宋体" w:hAnsi="宋体" w:eastAsia="宋体" w:cs="宋体"/>
                <w:color w:val="auto"/>
                <w:szCs w:val="21"/>
                <w:highlight w:val="none"/>
              </w:rPr>
            </w:pPr>
          </w:p>
        </w:tc>
        <w:tc>
          <w:tcPr>
            <w:tcW w:w="855" w:type="dxa"/>
            <w:vAlign w:val="center"/>
          </w:tcPr>
          <w:p w14:paraId="21237C2F">
            <w:pPr>
              <w:jc w:val="center"/>
              <w:rPr>
                <w:rFonts w:ascii="宋体" w:hAnsi="宋体" w:eastAsia="宋体" w:cs="宋体"/>
                <w:color w:val="auto"/>
                <w:szCs w:val="21"/>
                <w:highlight w:val="none"/>
              </w:rPr>
            </w:pPr>
          </w:p>
        </w:tc>
        <w:tc>
          <w:tcPr>
            <w:tcW w:w="855" w:type="dxa"/>
            <w:vAlign w:val="center"/>
          </w:tcPr>
          <w:p w14:paraId="0F83E343">
            <w:pPr>
              <w:jc w:val="center"/>
              <w:rPr>
                <w:rFonts w:ascii="宋体" w:hAnsi="宋体" w:eastAsia="宋体" w:cs="宋体"/>
                <w:color w:val="auto"/>
                <w:szCs w:val="21"/>
                <w:highlight w:val="none"/>
              </w:rPr>
            </w:pPr>
          </w:p>
        </w:tc>
        <w:tc>
          <w:tcPr>
            <w:tcW w:w="995" w:type="dxa"/>
            <w:vAlign w:val="center"/>
          </w:tcPr>
          <w:p w14:paraId="7A4A271E">
            <w:pPr>
              <w:jc w:val="center"/>
              <w:rPr>
                <w:rFonts w:ascii="宋体" w:hAnsi="宋体" w:eastAsia="宋体" w:cs="宋体"/>
                <w:color w:val="auto"/>
                <w:szCs w:val="21"/>
                <w:highlight w:val="none"/>
              </w:rPr>
            </w:pPr>
          </w:p>
        </w:tc>
        <w:tc>
          <w:tcPr>
            <w:tcW w:w="855" w:type="dxa"/>
          </w:tcPr>
          <w:p w14:paraId="0EE4DDC7">
            <w:pPr>
              <w:jc w:val="center"/>
              <w:rPr>
                <w:rFonts w:ascii="宋体" w:hAnsi="宋体" w:eastAsia="宋体" w:cs="宋体"/>
                <w:color w:val="auto"/>
                <w:szCs w:val="21"/>
                <w:highlight w:val="none"/>
              </w:rPr>
            </w:pPr>
          </w:p>
        </w:tc>
        <w:tc>
          <w:tcPr>
            <w:tcW w:w="855" w:type="dxa"/>
            <w:vAlign w:val="center"/>
          </w:tcPr>
          <w:p w14:paraId="280E9C3B">
            <w:pPr>
              <w:jc w:val="center"/>
              <w:rPr>
                <w:rFonts w:ascii="宋体" w:hAnsi="宋体" w:eastAsia="宋体" w:cs="宋体"/>
                <w:color w:val="auto"/>
                <w:szCs w:val="21"/>
                <w:highlight w:val="none"/>
              </w:rPr>
            </w:pPr>
          </w:p>
        </w:tc>
        <w:tc>
          <w:tcPr>
            <w:tcW w:w="855" w:type="dxa"/>
            <w:vAlign w:val="center"/>
          </w:tcPr>
          <w:p w14:paraId="21C144C5">
            <w:pPr>
              <w:jc w:val="center"/>
              <w:rPr>
                <w:rFonts w:ascii="宋体" w:hAnsi="宋体" w:eastAsia="宋体" w:cs="宋体"/>
                <w:color w:val="auto"/>
                <w:szCs w:val="21"/>
                <w:highlight w:val="none"/>
              </w:rPr>
            </w:pPr>
          </w:p>
        </w:tc>
        <w:tc>
          <w:tcPr>
            <w:tcW w:w="703" w:type="dxa"/>
            <w:vAlign w:val="center"/>
          </w:tcPr>
          <w:p w14:paraId="318DE49F">
            <w:pPr>
              <w:jc w:val="center"/>
              <w:rPr>
                <w:rFonts w:ascii="宋体" w:hAnsi="宋体" w:eastAsia="宋体" w:cs="宋体"/>
                <w:color w:val="auto"/>
                <w:szCs w:val="21"/>
                <w:highlight w:val="none"/>
              </w:rPr>
            </w:pPr>
          </w:p>
        </w:tc>
      </w:tr>
      <w:tr w14:paraId="066E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90" w:type="dxa"/>
            <w:vAlign w:val="center"/>
          </w:tcPr>
          <w:p w14:paraId="2EE4130F">
            <w:pPr>
              <w:jc w:val="center"/>
              <w:rPr>
                <w:rFonts w:ascii="宋体" w:hAnsi="宋体" w:eastAsia="宋体" w:cs="宋体"/>
                <w:color w:val="auto"/>
                <w:szCs w:val="21"/>
                <w:highlight w:val="none"/>
              </w:rPr>
            </w:pPr>
            <w:r>
              <w:rPr>
                <w:rFonts w:ascii="宋体" w:hAnsi="宋体" w:eastAsia="宋体" w:cs="Courier New"/>
                <w:color w:val="auto"/>
                <w:kern w:val="0"/>
                <w:szCs w:val="21"/>
                <w:highlight w:val="none"/>
              </w:rPr>
              <w:t>…</w:t>
            </w:r>
          </w:p>
        </w:tc>
        <w:tc>
          <w:tcPr>
            <w:tcW w:w="853" w:type="dxa"/>
            <w:vAlign w:val="center"/>
          </w:tcPr>
          <w:p w14:paraId="5CF4024F">
            <w:pPr>
              <w:jc w:val="center"/>
              <w:rPr>
                <w:rFonts w:ascii="宋体" w:hAnsi="宋体" w:eastAsia="宋体" w:cs="宋体"/>
                <w:color w:val="auto"/>
                <w:szCs w:val="21"/>
                <w:highlight w:val="none"/>
              </w:rPr>
            </w:pPr>
          </w:p>
        </w:tc>
        <w:tc>
          <w:tcPr>
            <w:tcW w:w="853" w:type="dxa"/>
            <w:vAlign w:val="center"/>
          </w:tcPr>
          <w:p w14:paraId="6FCDC6F8">
            <w:pPr>
              <w:jc w:val="center"/>
              <w:rPr>
                <w:rFonts w:ascii="宋体" w:hAnsi="宋体" w:eastAsia="宋体" w:cs="宋体"/>
                <w:color w:val="auto"/>
                <w:szCs w:val="21"/>
                <w:highlight w:val="none"/>
              </w:rPr>
            </w:pPr>
          </w:p>
        </w:tc>
        <w:tc>
          <w:tcPr>
            <w:tcW w:w="855" w:type="dxa"/>
            <w:vAlign w:val="center"/>
          </w:tcPr>
          <w:p w14:paraId="237FEB1C">
            <w:pPr>
              <w:jc w:val="center"/>
              <w:rPr>
                <w:rFonts w:ascii="宋体" w:hAnsi="宋体" w:eastAsia="宋体" w:cs="宋体"/>
                <w:color w:val="auto"/>
                <w:szCs w:val="21"/>
                <w:highlight w:val="none"/>
              </w:rPr>
            </w:pPr>
          </w:p>
        </w:tc>
        <w:tc>
          <w:tcPr>
            <w:tcW w:w="855" w:type="dxa"/>
            <w:vAlign w:val="center"/>
          </w:tcPr>
          <w:p w14:paraId="3519D0DB">
            <w:pPr>
              <w:jc w:val="center"/>
              <w:rPr>
                <w:rFonts w:ascii="宋体" w:hAnsi="宋体" w:eastAsia="宋体" w:cs="宋体"/>
                <w:color w:val="auto"/>
                <w:szCs w:val="21"/>
                <w:highlight w:val="none"/>
              </w:rPr>
            </w:pPr>
          </w:p>
        </w:tc>
        <w:tc>
          <w:tcPr>
            <w:tcW w:w="855" w:type="dxa"/>
            <w:vAlign w:val="center"/>
          </w:tcPr>
          <w:p w14:paraId="37CC448C">
            <w:pPr>
              <w:jc w:val="center"/>
              <w:rPr>
                <w:rFonts w:ascii="宋体" w:hAnsi="宋体" w:eastAsia="宋体" w:cs="宋体"/>
                <w:color w:val="auto"/>
                <w:szCs w:val="21"/>
                <w:highlight w:val="none"/>
              </w:rPr>
            </w:pPr>
          </w:p>
        </w:tc>
        <w:tc>
          <w:tcPr>
            <w:tcW w:w="995" w:type="dxa"/>
            <w:vAlign w:val="center"/>
          </w:tcPr>
          <w:p w14:paraId="498D7683">
            <w:pPr>
              <w:jc w:val="center"/>
              <w:rPr>
                <w:rFonts w:ascii="宋体" w:hAnsi="宋体" w:eastAsia="宋体" w:cs="宋体"/>
                <w:color w:val="auto"/>
                <w:szCs w:val="21"/>
                <w:highlight w:val="none"/>
              </w:rPr>
            </w:pPr>
          </w:p>
        </w:tc>
        <w:tc>
          <w:tcPr>
            <w:tcW w:w="855" w:type="dxa"/>
          </w:tcPr>
          <w:p w14:paraId="29566679">
            <w:pPr>
              <w:jc w:val="center"/>
              <w:rPr>
                <w:rFonts w:ascii="宋体" w:hAnsi="宋体" w:eastAsia="宋体" w:cs="宋体"/>
                <w:color w:val="auto"/>
                <w:szCs w:val="21"/>
                <w:highlight w:val="none"/>
              </w:rPr>
            </w:pPr>
          </w:p>
        </w:tc>
        <w:tc>
          <w:tcPr>
            <w:tcW w:w="855" w:type="dxa"/>
            <w:vAlign w:val="center"/>
          </w:tcPr>
          <w:p w14:paraId="56F60269">
            <w:pPr>
              <w:jc w:val="center"/>
              <w:rPr>
                <w:rFonts w:ascii="宋体" w:hAnsi="宋体" w:eastAsia="宋体" w:cs="宋体"/>
                <w:color w:val="auto"/>
                <w:szCs w:val="21"/>
                <w:highlight w:val="none"/>
              </w:rPr>
            </w:pPr>
          </w:p>
        </w:tc>
        <w:tc>
          <w:tcPr>
            <w:tcW w:w="855" w:type="dxa"/>
            <w:vAlign w:val="center"/>
          </w:tcPr>
          <w:p w14:paraId="4AA5BBC7">
            <w:pPr>
              <w:jc w:val="center"/>
              <w:rPr>
                <w:rFonts w:ascii="宋体" w:hAnsi="宋体" w:eastAsia="宋体" w:cs="宋体"/>
                <w:color w:val="auto"/>
                <w:szCs w:val="21"/>
                <w:highlight w:val="none"/>
              </w:rPr>
            </w:pPr>
          </w:p>
        </w:tc>
        <w:tc>
          <w:tcPr>
            <w:tcW w:w="703" w:type="dxa"/>
            <w:vAlign w:val="center"/>
          </w:tcPr>
          <w:p w14:paraId="0D27FD46">
            <w:pPr>
              <w:jc w:val="center"/>
              <w:rPr>
                <w:rFonts w:ascii="宋体" w:hAnsi="宋体" w:eastAsia="宋体" w:cs="宋体"/>
                <w:color w:val="auto"/>
                <w:szCs w:val="21"/>
                <w:highlight w:val="none"/>
              </w:rPr>
            </w:pPr>
          </w:p>
        </w:tc>
      </w:tr>
    </w:tbl>
    <w:p w14:paraId="15174721">
      <w:pPr>
        <w:spacing w:line="360" w:lineRule="auto"/>
        <w:ind w:left="424" w:hanging="424" w:hangingChars="201"/>
        <w:rPr>
          <w:rFonts w:ascii="宋体" w:hAnsi="宋体" w:eastAsia="宋体" w:cs="宋体"/>
          <w:b/>
          <w:color w:val="auto"/>
          <w:szCs w:val="21"/>
          <w:highlight w:val="none"/>
          <w:lang w:val="zh-CN"/>
        </w:rPr>
      </w:pPr>
    </w:p>
    <w:p w14:paraId="183C9FB0">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411E0239">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（1）业绩须提供合同复印件及施工图审查合格书或审查报告的复印件；</w:t>
      </w:r>
    </w:p>
    <w:p w14:paraId="6484C667">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合同业绩证明材料必须能反映资格业绩条件（合同签订日期为2021年1月1日或以后，业绩类型为市政基础设施（给水或排水）工程施工图审查业绩）</w:t>
      </w:r>
      <w:r>
        <w:rPr>
          <w:rFonts w:hint="eastAsia" w:ascii="宋体" w:hAnsi="宋体" w:eastAsia="宋体" w:cs="宋体"/>
          <w:color w:val="auto"/>
          <w:szCs w:val="21"/>
          <w:highlight w:val="none"/>
          <w:lang w:val="zh-CN"/>
        </w:rPr>
        <w:t>。</w:t>
      </w:r>
    </w:p>
    <w:p w14:paraId="5BAEC230">
      <w:pPr>
        <w:tabs>
          <w:tab w:val="left" w:pos="567"/>
        </w:tabs>
        <w:autoSpaceDE w:val="0"/>
        <w:autoSpaceDN w:val="0"/>
        <w:adjustRightInd w:val="0"/>
        <w:spacing w:line="360" w:lineRule="auto"/>
        <w:jc w:val="left"/>
        <w:rPr>
          <w:rFonts w:ascii="宋体" w:hAnsi="宋体" w:eastAsia="宋体" w:cs="宋体"/>
          <w:b/>
          <w:color w:val="auto"/>
          <w:kern w:val="0"/>
          <w:szCs w:val="21"/>
          <w:highlight w:val="none"/>
        </w:rPr>
      </w:pPr>
      <w:bookmarkStart w:id="510" w:name="_Toc12931"/>
      <w:bookmarkStart w:id="511" w:name="_Toc20010"/>
      <w:bookmarkStart w:id="512" w:name="_Toc24862"/>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zh-CN"/>
        </w:rPr>
        <w:t>）</w:t>
      </w:r>
      <w:bookmarkEnd w:id="510"/>
      <w:bookmarkEnd w:id="511"/>
      <w:bookmarkEnd w:id="512"/>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3F790156">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698B546F">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13" w:name="_Toc21843"/>
      <w:bookmarkStart w:id="514" w:name="_Toc8121"/>
      <w:bookmarkStart w:id="515" w:name="_Toc7508"/>
      <w:r>
        <w:rPr>
          <w:rFonts w:hint="eastAsia" w:ascii="宋体" w:hAnsi="宋体" w:eastAsia="宋体" w:cs="宋体"/>
          <w:b/>
          <w:color w:val="auto"/>
          <w:kern w:val="0"/>
          <w:sz w:val="30"/>
          <w:szCs w:val="30"/>
          <w:highlight w:val="none"/>
        </w:rPr>
        <w:t>5.7 最近3年投标人牵涉的其他（失信和违法）处罚说明格式</w:t>
      </w:r>
      <w:bookmarkEnd w:id="505"/>
      <w:bookmarkEnd w:id="506"/>
      <w:bookmarkEnd w:id="507"/>
      <w:bookmarkEnd w:id="508"/>
      <w:bookmarkEnd w:id="509"/>
      <w:bookmarkEnd w:id="513"/>
      <w:bookmarkEnd w:id="514"/>
      <w:bookmarkEnd w:id="515"/>
    </w:p>
    <w:p w14:paraId="438C008F">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2D2E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41B689F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3A70293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03C89BA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2EA9C30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66C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733780C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294CFF48">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7EBEC4C">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DCE6ECE">
            <w:pPr>
              <w:autoSpaceDE w:val="0"/>
              <w:autoSpaceDN w:val="0"/>
              <w:adjustRightInd w:val="0"/>
              <w:spacing w:line="360" w:lineRule="auto"/>
              <w:jc w:val="center"/>
              <w:rPr>
                <w:rFonts w:ascii="宋体" w:hAnsi="宋体" w:eastAsia="宋体" w:cs="宋体"/>
                <w:color w:val="auto"/>
                <w:kern w:val="0"/>
                <w:szCs w:val="21"/>
                <w:highlight w:val="none"/>
              </w:rPr>
            </w:pPr>
          </w:p>
        </w:tc>
      </w:tr>
      <w:tr w14:paraId="28C7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D43270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054D0FEE">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0504BC8D">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956EEBD">
            <w:pPr>
              <w:autoSpaceDE w:val="0"/>
              <w:autoSpaceDN w:val="0"/>
              <w:adjustRightInd w:val="0"/>
              <w:spacing w:line="360" w:lineRule="auto"/>
              <w:jc w:val="center"/>
              <w:rPr>
                <w:rFonts w:ascii="宋体" w:hAnsi="宋体" w:eastAsia="宋体" w:cs="宋体"/>
                <w:color w:val="auto"/>
                <w:kern w:val="0"/>
                <w:szCs w:val="21"/>
                <w:highlight w:val="none"/>
              </w:rPr>
            </w:pPr>
          </w:p>
        </w:tc>
      </w:tr>
      <w:tr w14:paraId="7791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0C2F49F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524E1494">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D54B846">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20B9E3B">
            <w:pPr>
              <w:autoSpaceDE w:val="0"/>
              <w:autoSpaceDN w:val="0"/>
              <w:adjustRightInd w:val="0"/>
              <w:spacing w:line="360" w:lineRule="auto"/>
              <w:jc w:val="center"/>
              <w:rPr>
                <w:rFonts w:ascii="宋体" w:hAnsi="宋体" w:eastAsia="宋体" w:cs="宋体"/>
                <w:color w:val="auto"/>
                <w:kern w:val="0"/>
                <w:szCs w:val="21"/>
                <w:highlight w:val="none"/>
              </w:rPr>
            </w:pPr>
          </w:p>
        </w:tc>
      </w:tr>
    </w:tbl>
    <w:p w14:paraId="239B6E89">
      <w:pPr>
        <w:autoSpaceDE w:val="0"/>
        <w:autoSpaceDN w:val="0"/>
        <w:adjustRightInd w:val="0"/>
        <w:spacing w:line="360" w:lineRule="auto"/>
        <w:jc w:val="left"/>
        <w:rPr>
          <w:rFonts w:ascii="宋体" w:hAnsi="宋体" w:eastAsia="宋体" w:cs="宋体"/>
          <w:color w:val="auto"/>
          <w:kern w:val="0"/>
          <w:szCs w:val="21"/>
          <w:highlight w:val="none"/>
        </w:rPr>
      </w:pPr>
    </w:p>
    <w:p w14:paraId="53558066">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4D134E7">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79A741E4">
      <w:pPr>
        <w:autoSpaceDE w:val="0"/>
        <w:autoSpaceDN w:val="0"/>
        <w:adjustRightInd w:val="0"/>
        <w:spacing w:line="360" w:lineRule="auto"/>
        <w:jc w:val="center"/>
        <w:rPr>
          <w:rFonts w:ascii="宋体" w:hAnsi="宋体" w:eastAsia="宋体" w:cs="宋体"/>
          <w:color w:val="auto"/>
          <w:kern w:val="0"/>
          <w:sz w:val="24"/>
          <w:szCs w:val="24"/>
          <w:highlight w:val="none"/>
        </w:rPr>
      </w:pPr>
    </w:p>
    <w:p w14:paraId="6BB6944B">
      <w:pPr>
        <w:spacing w:line="360" w:lineRule="auto"/>
        <w:ind w:firstLine="494" w:firstLineChars="206"/>
        <w:rPr>
          <w:rFonts w:ascii="宋体" w:hAnsi="宋体" w:eastAsia="宋体" w:cs="宋体"/>
          <w:color w:val="auto"/>
          <w:kern w:val="0"/>
          <w:sz w:val="24"/>
          <w:szCs w:val="24"/>
          <w:highlight w:val="none"/>
        </w:rPr>
      </w:pPr>
    </w:p>
    <w:p w14:paraId="2F80CFD8">
      <w:pPr>
        <w:spacing w:line="360" w:lineRule="auto"/>
        <w:ind w:firstLine="494" w:firstLineChars="206"/>
        <w:rPr>
          <w:rFonts w:ascii="宋体" w:hAnsi="宋体" w:eastAsia="宋体" w:cs="宋体"/>
          <w:color w:val="auto"/>
          <w:kern w:val="0"/>
          <w:sz w:val="24"/>
          <w:szCs w:val="24"/>
          <w:highlight w:val="none"/>
        </w:rPr>
      </w:pPr>
    </w:p>
    <w:p w14:paraId="0AAB3985">
      <w:pPr>
        <w:spacing w:line="360" w:lineRule="auto"/>
        <w:ind w:firstLine="494" w:firstLineChars="206"/>
        <w:rPr>
          <w:rFonts w:ascii="宋体" w:hAnsi="宋体" w:eastAsia="宋体" w:cs="宋体"/>
          <w:color w:val="auto"/>
          <w:kern w:val="0"/>
          <w:sz w:val="24"/>
          <w:szCs w:val="24"/>
          <w:highlight w:val="none"/>
        </w:rPr>
      </w:pPr>
    </w:p>
    <w:p w14:paraId="660858D7">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451310C">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1E03B90B">
      <w:pPr>
        <w:rPr>
          <w:rFonts w:ascii="宋体" w:hAnsi="宋体" w:eastAsia="宋体" w:cs="宋体"/>
          <w:color w:val="auto"/>
          <w:szCs w:val="24"/>
          <w:highlight w:val="none"/>
          <w:lang w:val="zh-CN"/>
        </w:rPr>
      </w:pPr>
      <w:bookmarkStart w:id="516" w:name="_Toc104991881"/>
      <w:bookmarkStart w:id="517" w:name="_Toc102860079"/>
      <w:bookmarkStart w:id="518" w:name="_Toc6412"/>
      <w:bookmarkStart w:id="519" w:name="_Toc142508374"/>
      <w:bookmarkStart w:id="520" w:name="_Toc533708126"/>
      <w:bookmarkStart w:id="521" w:name="_Toc1977731"/>
      <w:bookmarkStart w:id="522" w:name="_Toc94107215"/>
      <w:bookmarkStart w:id="523" w:name="_Toc486167714"/>
      <w:bookmarkStart w:id="524" w:name="_Toc140596934"/>
      <w:bookmarkStart w:id="525" w:name="_Toc30939"/>
      <w:bookmarkStart w:id="526" w:name="_Toc2031_WPSOffice_Level2"/>
      <w:bookmarkStart w:id="527" w:name="_Toc102860423"/>
      <w:r>
        <w:rPr>
          <w:rFonts w:ascii="宋体" w:hAnsi="宋体" w:eastAsia="宋体" w:cs="宋体"/>
          <w:color w:val="auto"/>
          <w:szCs w:val="24"/>
          <w:highlight w:val="none"/>
          <w:lang w:val="zh-CN"/>
        </w:rPr>
        <w:br w:type="page"/>
      </w:r>
    </w:p>
    <w:p w14:paraId="6EA14C04">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28" w:name="_Toc17508"/>
      <w:r>
        <w:rPr>
          <w:rFonts w:hint="eastAsia" w:ascii="宋体" w:hAnsi="宋体" w:eastAsia="宋体" w:cs="宋体"/>
          <w:b/>
          <w:color w:val="auto"/>
          <w:sz w:val="32"/>
          <w:szCs w:val="32"/>
          <w:highlight w:val="none"/>
        </w:rPr>
        <w:t>六</w:t>
      </w:r>
      <w:r>
        <w:rPr>
          <w:rFonts w:hint="eastAsia" w:ascii="宋体" w:hAnsi="宋体" w:eastAsia="宋体" w:cs="宋体"/>
          <w:b/>
          <w:color w:val="auto"/>
          <w:kern w:val="0"/>
          <w:sz w:val="32"/>
          <w:szCs w:val="32"/>
          <w:highlight w:val="none"/>
        </w:rPr>
        <w:t>、投标人基本情况一览表</w:t>
      </w:r>
      <w:bookmarkEnd w:id="516"/>
      <w:bookmarkEnd w:id="517"/>
      <w:bookmarkEnd w:id="518"/>
      <w:bookmarkEnd w:id="519"/>
      <w:bookmarkEnd w:id="520"/>
      <w:bookmarkEnd w:id="521"/>
      <w:bookmarkEnd w:id="522"/>
      <w:bookmarkEnd w:id="523"/>
      <w:bookmarkEnd w:id="524"/>
      <w:bookmarkEnd w:id="525"/>
      <w:bookmarkEnd w:id="526"/>
      <w:bookmarkEnd w:id="527"/>
      <w:bookmarkEnd w:id="528"/>
    </w:p>
    <w:p w14:paraId="0C9AEA9F">
      <w:pPr>
        <w:autoSpaceDE w:val="0"/>
        <w:autoSpaceDN w:val="0"/>
        <w:adjustRightInd w:val="0"/>
        <w:spacing w:line="360" w:lineRule="auto"/>
        <w:jc w:val="center"/>
        <w:rPr>
          <w:rFonts w:ascii="宋体" w:hAnsi="宋体" w:eastAsia="宋体" w:cs="宋体"/>
          <w:b/>
          <w:bCs/>
          <w:color w:val="auto"/>
          <w:sz w:val="30"/>
          <w:szCs w:val="30"/>
          <w:highlight w:val="none"/>
        </w:rPr>
      </w:pPr>
      <w:bookmarkStart w:id="529" w:name="_Toc2773_WPSOffice_Level3"/>
      <w:r>
        <w:rPr>
          <w:rFonts w:hint="eastAsia" w:ascii="宋体" w:hAnsi="宋体" w:eastAsia="宋体" w:cs="宋体"/>
          <w:b/>
          <w:bCs/>
          <w:color w:val="auto"/>
          <w:sz w:val="30"/>
          <w:szCs w:val="30"/>
          <w:highlight w:val="none"/>
          <w:lang w:val="zh-CN"/>
        </w:rPr>
        <w:t>投标人基本情况一览表</w:t>
      </w:r>
      <w:bookmarkEnd w:id="529"/>
    </w:p>
    <w:p w14:paraId="5083F846">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6EC3B83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408CF79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3FCCA504">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5950F52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7D3C39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7003A83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2F358C0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0A586F6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5F02095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044FE11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1C525EE4">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716ECE54">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2C353BE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098CF07F">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045573DF">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30790AA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7EE5E121">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0A0FACAE">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6A2F9724">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29EB9F5F">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F71BEA1">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09E2654B">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3435A576">
      <w:pPr>
        <w:autoSpaceDE w:val="0"/>
        <w:autoSpaceDN w:val="0"/>
        <w:adjustRightInd w:val="0"/>
        <w:spacing w:line="360" w:lineRule="auto"/>
        <w:ind w:firstLine="420" w:firstLineChars="200"/>
        <w:rPr>
          <w:rFonts w:ascii="宋体" w:hAnsi="宋体" w:eastAsia="宋体" w:cs="宋体"/>
          <w:color w:val="auto"/>
          <w:szCs w:val="24"/>
          <w:highlight w:val="none"/>
        </w:rPr>
      </w:pPr>
    </w:p>
    <w:p w14:paraId="52B4E8B1">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02BC56DA">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E98EEE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30" w:name="_Toc29014"/>
      <w:bookmarkStart w:id="531" w:name="_Toc102860424"/>
      <w:bookmarkStart w:id="532" w:name="_Toc10443"/>
      <w:bookmarkStart w:id="533" w:name="_Toc4023"/>
      <w:bookmarkStart w:id="534" w:name="_Toc140596935"/>
      <w:bookmarkStart w:id="535" w:name="_Toc102860080"/>
      <w:bookmarkStart w:id="536" w:name="_Toc104991882"/>
      <w:bookmarkStart w:id="537" w:name="_Toc94107216"/>
      <w:bookmarkStart w:id="538" w:name="_Toc142508375"/>
      <w:bookmarkStart w:id="539" w:name="_Toc533708128"/>
      <w:bookmarkStart w:id="540" w:name="_Toc486167715"/>
      <w:bookmarkStart w:id="541" w:name="_Toc9051_WPSOffice_Level2"/>
      <w:bookmarkStart w:id="542" w:name="_Toc1977733"/>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、投标人财务状况表格式</w:t>
      </w:r>
      <w:bookmarkEnd w:id="530"/>
      <w:bookmarkEnd w:id="531"/>
      <w:bookmarkEnd w:id="532"/>
      <w:bookmarkEnd w:id="533"/>
      <w:bookmarkEnd w:id="534"/>
      <w:bookmarkEnd w:id="535"/>
      <w:bookmarkEnd w:id="536"/>
      <w:bookmarkEnd w:id="537"/>
      <w:bookmarkEnd w:id="538"/>
    </w:p>
    <w:p w14:paraId="6EED99F5">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671FDBD5">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1B617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63DCDA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3F93CDC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29720DB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2B1E93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1EC07B6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7B2A2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06C90E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2021</w:t>
            </w:r>
          </w:p>
        </w:tc>
        <w:tc>
          <w:tcPr>
            <w:tcW w:w="1944" w:type="dxa"/>
            <w:vAlign w:val="center"/>
          </w:tcPr>
          <w:p w14:paraId="60F76EAE">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1255C8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73EC0A2D">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6AF212F">
            <w:pPr>
              <w:autoSpaceDE w:val="0"/>
              <w:autoSpaceDN w:val="0"/>
              <w:adjustRightInd w:val="0"/>
              <w:spacing w:line="360" w:lineRule="auto"/>
              <w:jc w:val="center"/>
              <w:rPr>
                <w:rFonts w:ascii="宋体" w:hAnsi="宋体" w:eastAsia="宋体" w:cs="宋体"/>
                <w:color w:val="auto"/>
                <w:kern w:val="0"/>
                <w:szCs w:val="21"/>
                <w:highlight w:val="none"/>
              </w:rPr>
            </w:pPr>
          </w:p>
        </w:tc>
      </w:tr>
      <w:tr w14:paraId="15863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961BFB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2022</w:t>
            </w:r>
          </w:p>
        </w:tc>
        <w:tc>
          <w:tcPr>
            <w:tcW w:w="1944" w:type="dxa"/>
            <w:vAlign w:val="center"/>
          </w:tcPr>
          <w:p w14:paraId="57724F27">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6A94D3EB">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3DB1C745">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E602E80">
            <w:pPr>
              <w:autoSpaceDE w:val="0"/>
              <w:autoSpaceDN w:val="0"/>
              <w:adjustRightInd w:val="0"/>
              <w:spacing w:line="360" w:lineRule="auto"/>
              <w:jc w:val="center"/>
              <w:rPr>
                <w:rFonts w:ascii="宋体" w:hAnsi="宋体" w:eastAsia="宋体" w:cs="宋体"/>
                <w:color w:val="auto"/>
                <w:kern w:val="0"/>
                <w:szCs w:val="21"/>
                <w:highlight w:val="none"/>
              </w:rPr>
            </w:pPr>
          </w:p>
        </w:tc>
      </w:tr>
      <w:tr w14:paraId="53E57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F8F609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2023</w:t>
            </w:r>
          </w:p>
        </w:tc>
        <w:tc>
          <w:tcPr>
            <w:tcW w:w="1944" w:type="dxa"/>
            <w:vAlign w:val="center"/>
          </w:tcPr>
          <w:p w14:paraId="2B4983E0">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7B9CC84">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177DDB09">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6EC26C3">
            <w:pPr>
              <w:autoSpaceDE w:val="0"/>
              <w:autoSpaceDN w:val="0"/>
              <w:adjustRightInd w:val="0"/>
              <w:spacing w:line="360" w:lineRule="auto"/>
              <w:jc w:val="center"/>
              <w:rPr>
                <w:rFonts w:ascii="宋体" w:hAnsi="宋体" w:eastAsia="宋体" w:cs="宋体"/>
                <w:color w:val="auto"/>
                <w:kern w:val="0"/>
                <w:szCs w:val="21"/>
                <w:highlight w:val="none"/>
              </w:rPr>
            </w:pPr>
          </w:p>
        </w:tc>
      </w:tr>
      <w:tr w14:paraId="6E130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41353CF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6FFEE2BB">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F516B9A">
            <w:pPr>
              <w:autoSpaceDE w:val="0"/>
              <w:autoSpaceDN w:val="0"/>
              <w:adjustRightInd w:val="0"/>
              <w:spacing w:line="360" w:lineRule="auto"/>
              <w:jc w:val="center"/>
              <w:rPr>
                <w:rFonts w:ascii="宋体" w:hAnsi="宋体" w:eastAsia="宋体" w:cs="宋体"/>
                <w:color w:val="auto"/>
                <w:kern w:val="0"/>
                <w:szCs w:val="21"/>
                <w:highlight w:val="none"/>
              </w:rPr>
            </w:pPr>
          </w:p>
        </w:tc>
      </w:tr>
    </w:tbl>
    <w:p w14:paraId="30B7C2E1">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34F91A7">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277FBD90">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3686D18D">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7826C486">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39"/>
    <w:bookmarkEnd w:id="540"/>
    <w:bookmarkEnd w:id="541"/>
    <w:bookmarkEnd w:id="542"/>
    <w:p w14:paraId="4FDC54FF">
      <w:pPr>
        <w:pStyle w:val="80"/>
        <w:jc w:val="both"/>
        <w:rPr>
          <w:rFonts w:ascii="宋体" w:hAnsi="宋体" w:eastAsia="宋体" w:cs="宋体"/>
          <w:color w:val="auto"/>
          <w:kern w:val="0"/>
          <w:sz w:val="32"/>
          <w:szCs w:val="32"/>
          <w:highlight w:val="none"/>
        </w:rPr>
      </w:pPr>
      <w:bookmarkStart w:id="543" w:name="_Toc533708130"/>
      <w:bookmarkStart w:id="544" w:name="_Toc739_WPSOffice_Level2"/>
      <w:bookmarkStart w:id="545" w:name="_Toc140596936"/>
      <w:bookmarkStart w:id="546" w:name="_Toc17995"/>
      <w:bookmarkStart w:id="547" w:name="_Toc94107217"/>
      <w:bookmarkStart w:id="548" w:name="_Toc333"/>
      <w:bookmarkStart w:id="549" w:name="_Toc26821"/>
      <w:bookmarkStart w:id="550" w:name="_Toc142508376"/>
      <w:bookmarkStart w:id="551" w:name="_Toc102860081"/>
      <w:bookmarkStart w:id="552" w:name="_Toc486167716"/>
      <w:bookmarkStart w:id="553" w:name="_Toc104991883"/>
      <w:bookmarkStart w:id="554" w:name="_Toc1977736"/>
      <w:bookmarkStart w:id="555" w:name="_Toc102860425"/>
    </w:p>
    <w:p w14:paraId="4D1FA8CD">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556" w:name="_Toc12710"/>
      <w:bookmarkStart w:id="557" w:name="_Toc22413"/>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rPr>
        <w:t>、</w:t>
      </w:r>
      <w:bookmarkEnd w:id="556"/>
      <w:bookmarkEnd w:id="557"/>
      <w:r>
        <w:rPr>
          <w:rFonts w:hint="eastAsia" w:ascii="宋体" w:hAnsi="宋体" w:eastAsia="宋体" w:cs="宋体"/>
          <w:b/>
          <w:color w:val="auto"/>
          <w:kern w:val="0"/>
          <w:sz w:val="32"/>
          <w:szCs w:val="32"/>
          <w:highlight w:val="none"/>
        </w:rPr>
        <w:t>企业人员实力</w:t>
      </w:r>
    </w:p>
    <w:p w14:paraId="46CD7F90">
      <w:pPr>
        <w:spacing w:before="120" w:beforeLines="50"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（1）企业人员实力</w:t>
      </w:r>
      <w:r>
        <w:rPr>
          <w:rFonts w:hint="eastAsia" w:ascii="宋体" w:hAnsi="宋体" w:eastAsia="宋体" w:cs="宋体"/>
          <w:b/>
          <w:color w:val="auto"/>
          <w:sz w:val="24"/>
          <w:szCs w:val="24"/>
          <w:highlight w:val="none"/>
          <w:lang w:val="en-US" w:eastAsia="zh-CN"/>
        </w:rPr>
        <w:t>情况</w:t>
      </w:r>
      <w:r>
        <w:rPr>
          <w:rFonts w:hint="eastAsia" w:ascii="宋体" w:hAnsi="宋体" w:eastAsia="宋体" w:cs="宋体"/>
          <w:b/>
          <w:color w:val="auto"/>
          <w:sz w:val="24"/>
          <w:szCs w:val="24"/>
          <w:highlight w:val="none"/>
        </w:rPr>
        <w:t>一览表</w:t>
      </w:r>
    </w:p>
    <w:tbl>
      <w:tblPr>
        <w:tblStyle w:val="36"/>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417"/>
        <w:gridCol w:w="1656"/>
        <w:gridCol w:w="947"/>
      </w:tblGrid>
      <w:tr w14:paraId="17CB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vAlign w:val="center"/>
          </w:tcPr>
          <w:p w14:paraId="3D7E58D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69" w:type="dxa"/>
            <w:vAlign w:val="center"/>
          </w:tcPr>
          <w:p w14:paraId="3A72B33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677" w:type="dxa"/>
            <w:vAlign w:val="center"/>
          </w:tcPr>
          <w:p w14:paraId="344283BE">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677" w:type="dxa"/>
            <w:vAlign w:val="center"/>
          </w:tcPr>
          <w:p w14:paraId="4A5ABF8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677" w:type="dxa"/>
            <w:vAlign w:val="center"/>
          </w:tcPr>
          <w:p w14:paraId="05CFD7D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647" w:type="dxa"/>
            <w:vAlign w:val="center"/>
          </w:tcPr>
          <w:p w14:paraId="7A07908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职称证书/资格证书/注册证书</w:t>
            </w:r>
          </w:p>
        </w:tc>
        <w:tc>
          <w:tcPr>
            <w:tcW w:w="1417" w:type="dxa"/>
            <w:vAlign w:val="center"/>
          </w:tcPr>
          <w:p w14:paraId="1A91D09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拟任职务</w:t>
            </w:r>
          </w:p>
        </w:tc>
        <w:tc>
          <w:tcPr>
            <w:tcW w:w="1656" w:type="dxa"/>
            <w:vAlign w:val="center"/>
          </w:tcPr>
          <w:p w14:paraId="51E3250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从事本行业年限</w:t>
            </w:r>
          </w:p>
        </w:tc>
        <w:tc>
          <w:tcPr>
            <w:tcW w:w="947" w:type="dxa"/>
            <w:vAlign w:val="center"/>
          </w:tcPr>
          <w:p w14:paraId="766F4AD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80F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vAlign w:val="center"/>
          </w:tcPr>
          <w:p w14:paraId="1214F3C3">
            <w:pPr>
              <w:spacing w:line="360" w:lineRule="auto"/>
              <w:jc w:val="center"/>
              <w:rPr>
                <w:rFonts w:ascii="宋体" w:hAnsi="宋体" w:eastAsia="宋体" w:cs="宋体"/>
                <w:color w:val="auto"/>
                <w:szCs w:val="21"/>
                <w:highlight w:val="none"/>
              </w:rPr>
            </w:pPr>
          </w:p>
        </w:tc>
        <w:tc>
          <w:tcPr>
            <w:tcW w:w="1169" w:type="dxa"/>
            <w:vAlign w:val="center"/>
          </w:tcPr>
          <w:p w14:paraId="0594EB6A">
            <w:pPr>
              <w:spacing w:line="360" w:lineRule="auto"/>
              <w:jc w:val="center"/>
              <w:rPr>
                <w:rFonts w:ascii="宋体" w:hAnsi="宋体" w:eastAsia="宋体" w:cs="宋体"/>
                <w:color w:val="auto"/>
                <w:szCs w:val="21"/>
                <w:highlight w:val="none"/>
              </w:rPr>
            </w:pPr>
          </w:p>
        </w:tc>
        <w:tc>
          <w:tcPr>
            <w:tcW w:w="677" w:type="dxa"/>
            <w:vAlign w:val="center"/>
          </w:tcPr>
          <w:p w14:paraId="52ED5C74">
            <w:pPr>
              <w:spacing w:line="360" w:lineRule="auto"/>
              <w:jc w:val="center"/>
              <w:rPr>
                <w:rFonts w:ascii="宋体" w:hAnsi="宋体" w:eastAsia="宋体" w:cs="宋体"/>
                <w:color w:val="auto"/>
                <w:szCs w:val="21"/>
                <w:highlight w:val="none"/>
              </w:rPr>
            </w:pPr>
          </w:p>
        </w:tc>
        <w:tc>
          <w:tcPr>
            <w:tcW w:w="677" w:type="dxa"/>
            <w:vAlign w:val="center"/>
          </w:tcPr>
          <w:p w14:paraId="566C6C07">
            <w:pPr>
              <w:spacing w:line="360" w:lineRule="auto"/>
              <w:jc w:val="center"/>
              <w:rPr>
                <w:rFonts w:ascii="宋体" w:hAnsi="宋体" w:eastAsia="宋体" w:cs="宋体"/>
                <w:color w:val="auto"/>
                <w:szCs w:val="21"/>
                <w:highlight w:val="none"/>
              </w:rPr>
            </w:pPr>
          </w:p>
        </w:tc>
        <w:tc>
          <w:tcPr>
            <w:tcW w:w="677" w:type="dxa"/>
            <w:vAlign w:val="center"/>
          </w:tcPr>
          <w:p w14:paraId="450EE630">
            <w:pPr>
              <w:spacing w:line="360" w:lineRule="auto"/>
              <w:jc w:val="center"/>
              <w:rPr>
                <w:rFonts w:ascii="宋体" w:hAnsi="宋体" w:eastAsia="宋体" w:cs="宋体"/>
                <w:color w:val="auto"/>
                <w:szCs w:val="21"/>
                <w:highlight w:val="none"/>
              </w:rPr>
            </w:pPr>
          </w:p>
        </w:tc>
        <w:tc>
          <w:tcPr>
            <w:tcW w:w="1647" w:type="dxa"/>
            <w:vAlign w:val="center"/>
          </w:tcPr>
          <w:p w14:paraId="6C91887B">
            <w:pPr>
              <w:spacing w:line="360" w:lineRule="auto"/>
              <w:jc w:val="center"/>
              <w:rPr>
                <w:rFonts w:ascii="宋体" w:hAnsi="宋体" w:eastAsia="宋体" w:cs="宋体"/>
                <w:color w:val="auto"/>
                <w:szCs w:val="21"/>
                <w:highlight w:val="none"/>
              </w:rPr>
            </w:pPr>
          </w:p>
        </w:tc>
        <w:tc>
          <w:tcPr>
            <w:tcW w:w="1417" w:type="dxa"/>
            <w:vAlign w:val="center"/>
          </w:tcPr>
          <w:p w14:paraId="0213D9C6">
            <w:pPr>
              <w:spacing w:line="360" w:lineRule="auto"/>
              <w:jc w:val="center"/>
              <w:rPr>
                <w:rFonts w:ascii="宋体" w:hAnsi="宋体" w:eastAsia="宋体" w:cs="宋体"/>
                <w:color w:val="auto"/>
                <w:szCs w:val="21"/>
                <w:highlight w:val="none"/>
              </w:rPr>
            </w:pPr>
          </w:p>
        </w:tc>
        <w:tc>
          <w:tcPr>
            <w:tcW w:w="1656" w:type="dxa"/>
            <w:vAlign w:val="center"/>
          </w:tcPr>
          <w:p w14:paraId="32332FEB">
            <w:pPr>
              <w:spacing w:line="360" w:lineRule="auto"/>
              <w:jc w:val="center"/>
              <w:rPr>
                <w:rFonts w:ascii="宋体" w:hAnsi="宋体" w:eastAsia="宋体" w:cs="宋体"/>
                <w:color w:val="auto"/>
                <w:szCs w:val="21"/>
                <w:highlight w:val="none"/>
              </w:rPr>
            </w:pPr>
          </w:p>
        </w:tc>
        <w:tc>
          <w:tcPr>
            <w:tcW w:w="947" w:type="dxa"/>
            <w:vAlign w:val="center"/>
          </w:tcPr>
          <w:p w14:paraId="64AAF456">
            <w:pPr>
              <w:spacing w:line="360" w:lineRule="auto"/>
              <w:jc w:val="center"/>
              <w:rPr>
                <w:rFonts w:ascii="宋体" w:hAnsi="宋体" w:eastAsia="宋体" w:cs="宋体"/>
                <w:color w:val="auto"/>
                <w:szCs w:val="21"/>
                <w:highlight w:val="none"/>
              </w:rPr>
            </w:pPr>
          </w:p>
        </w:tc>
      </w:tr>
      <w:tr w14:paraId="2F87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vAlign w:val="center"/>
          </w:tcPr>
          <w:p w14:paraId="387EF154">
            <w:pPr>
              <w:spacing w:line="360" w:lineRule="auto"/>
              <w:jc w:val="center"/>
              <w:rPr>
                <w:rFonts w:ascii="宋体" w:hAnsi="宋体" w:eastAsia="宋体" w:cs="宋体"/>
                <w:color w:val="auto"/>
                <w:szCs w:val="21"/>
                <w:highlight w:val="none"/>
              </w:rPr>
            </w:pPr>
          </w:p>
        </w:tc>
        <w:tc>
          <w:tcPr>
            <w:tcW w:w="1169" w:type="dxa"/>
            <w:vAlign w:val="center"/>
          </w:tcPr>
          <w:p w14:paraId="2361746F">
            <w:pPr>
              <w:spacing w:line="360" w:lineRule="auto"/>
              <w:jc w:val="center"/>
              <w:rPr>
                <w:rFonts w:ascii="宋体" w:hAnsi="宋体" w:eastAsia="宋体" w:cs="宋体"/>
                <w:color w:val="auto"/>
                <w:szCs w:val="21"/>
                <w:highlight w:val="none"/>
              </w:rPr>
            </w:pPr>
          </w:p>
        </w:tc>
        <w:tc>
          <w:tcPr>
            <w:tcW w:w="677" w:type="dxa"/>
            <w:vAlign w:val="center"/>
          </w:tcPr>
          <w:p w14:paraId="4D290409">
            <w:pPr>
              <w:spacing w:line="360" w:lineRule="auto"/>
              <w:jc w:val="center"/>
              <w:rPr>
                <w:rFonts w:ascii="宋体" w:hAnsi="宋体" w:eastAsia="宋体" w:cs="宋体"/>
                <w:color w:val="auto"/>
                <w:szCs w:val="21"/>
                <w:highlight w:val="none"/>
              </w:rPr>
            </w:pPr>
          </w:p>
        </w:tc>
        <w:tc>
          <w:tcPr>
            <w:tcW w:w="677" w:type="dxa"/>
            <w:vAlign w:val="center"/>
          </w:tcPr>
          <w:p w14:paraId="5AC0BCA5">
            <w:pPr>
              <w:spacing w:line="360" w:lineRule="auto"/>
              <w:jc w:val="center"/>
              <w:rPr>
                <w:rFonts w:ascii="宋体" w:hAnsi="宋体" w:eastAsia="宋体" w:cs="宋体"/>
                <w:color w:val="auto"/>
                <w:szCs w:val="21"/>
                <w:highlight w:val="none"/>
              </w:rPr>
            </w:pPr>
          </w:p>
        </w:tc>
        <w:tc>
          <w:tcPr>
            <w:tcW w:w="677" w:type="dxa"/>
            <w:vAlign w:val="center"/>
          </w:tcPr>
          <w:p w14:paraId="1FB9C6F9">
            <w:pPr>
              <w:spacing w:line="360" w:lineRule="auto"/>
              <w:jc w:val="center"/>
              <w:rPr>
                <w:rFonts w:ascii="宋体" w:hAnsi="宋体" w:eastAsia="宋体" w:cs="宋体"/>
                <w:color w:val="auto"/>
                <w:szCs w:val="21"/>
                <w:highlight w:val="none"/>
              </w:rPr>
            </w:pPr>
          </w:p>
        </w:tc>
        <w:tc>
          <w:tcPr>
            <w:tcW w:w="1647" w:type="dxa"/>
            <w:vAlign w:val="center"/>
          </w:tcPr>
          <w:p w14:paraId="23146870">
            <w:pPr>
              <w:spacing w:line="360" w:lineRule="auto"/>
              <w:jc w:val="center"/>
              <w:rPr>
                <w:rFonts w:ascii="宋体" w:hAnsi="宋体" w:eastAsia="宋体" w:cs="宋体"/>
                <w:color w:val="auto"/>
                <w:szCs w:val="21"/>
                <w:highlight w:val="none"/>
              </w:rPr>
            </w:pPr>
          </w:p>
        </w:tc>
        <w:tc>
          <w:tcPr>
            <w:tcW w:w="1417" w:type="dxa"/>
            <w:vAlign w:val="center"/>
          </w:tcPr>
          <w:p w14:paraId="2DA17B96">
            <w:pPr>
              <w:spacing w:line="360" w:lineRule="auto"/>
              <w:jc w:val="center"/>
              <w:rPr>
                <w:rFonts w:ascii="宋体" w:hAnsi="宋体" w:eastAsia="宋体" w:cs="宋体"/>
                <w:color w:val="auto"/>
                <w:szCs w:val="21"/>
                <w:highlight w:val="none"/>
              </w:rPr>
            </w:pPr>
          </w:p>
        </w:tc>
        <w:tc>
          <w:tcPr>
            <w:tcW w:w="1656" w:type="dxa"/>
            <w:vAlign w:val="center"/>
          </w:tcPr>
          <w:p w14:paraId="5F443585">
            <w:pPr>
              <w:spacing w:line="360" w:lineRule="auto"/>
              <w:jc w:val="center"/>
              <w:rPr>
                <w:rFonts w:ascii="宋体" w:hAnsi="宋体" w:eastAsia="宋体" w:cs="宋体"/>
                <w:color w:val="auto"/>
                <w:szCs w:val="21"/>
                <w:highlight w:val="none"/>
              </w:rPr>
            </w:pPr>
          </w:p>
        </w:tc>
        <w:tc>
          <w:tcPr>
            <w:tcW w:w="947" w:type="dxa"/>
            <w:vAlign w:val="center"/>
          </w:tcPr>
          <w:p w14:paraId="34238A78">
            <w:pPr>
              <w:spacing w:line="360" w:lineRule="auto"/>
              <w:jc w:val="center"/>
              <w:rPr>
                <w:rFonts w:ascii="宋体" w:hAnsi="宋体" w:eastAsia="宋体" w:cs="宋体"/>
                <w:color w:val="auto"/>
                <w:szCs w:val="21"/>
                <w:highlight w:val="none"/>
              </w:rPr>
            </w:pPr>
          </w:p>
        </w:tc>
      </w:tr>
      <w:tr w14:paraId="27E2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1EF22247">
            <w:pPr>
              <w:spacing w:line="360" w:lineRule="auto"/>
              <w:jc w:val="center"/>
              <w:rPr>
                <w:rFonts w:ascii="宋体" w:hAnsi="宋体" w:eastAsia="宋体" w:cs="宋体"/>
                <w:color w:val="auto"/>
                <w:szCs w:val="21"/>
                <w:highlight w:val="none"/>
              </w:rPr>
            </w:pPr>
          </w:p>
        </w:tc>
        <w:tc>
          <w:tcPr>
            <w:tcW w:w="1169" w:type="dxa"/>
            <w:vAlign w:val="center"/>
          </w:tcPr>
          <w:p w14:paraId="579E5328">
            <w:pPr>
              <w:spacing w:line="360" w:lineRule="auto"/>
              <w:jc w:val="center"/>
              <w:rPr>
                <w:rFonts w:ascii="宋体" w:hAnsi="宋体" w:eastAsia="宋体" w:cs="宋体"/>
                <w:color w:val="auto"/>
                <w:szCs w:val="21"/>
                <w:highlight w:val="none"/>
              </w:rPr>
            </w:pPr>
          </w:p>
        </w:tc>
        <w:tc>
          <w:tcPr>
            <w:tcW w:w="677" w:type="dxa"/>
            <w:vAlign w:val="center"/>
          </w:tcPr>
          <w:p w14:paraId="27415567">
            <w:pPr>
              <w:spacing w:line="360" w:lineRule="auto"/>
              <w:jc w:val="center"/>
              <w:rPr>
                <w:rFonts w:ascii="宋体" w:hAnsi="宋体" w:eastAsia="宋体" w:cs="宋体"/>
                <w:color w:val="auto"/>
                <w:szCs w:val="21"/>
                <w:highlight w:val="none"/>
              </w:rPr>
            </w:pPr>
          </w:p>
        </w:tc>
        <w:tc>
          <w:tcPr>
            <w:tcW w:w="677" w:type="dxa"/>
            <w:vAlign w:val="center"/>
          </w:tcPr>
          <w:p w14:paraId="6C9E84D4">
            <w:pPr>
              <w:spacing w:line="360" w:lineRule="auto"/>
              <w:jc w:val="center"/>
              <w:rPr>
                <w:rFonts w:ascii="宋体" w:hAnsi="宋体" w:eastAsia="宋体" w:cs="宋体"/>
                <w:color w:val="auto"/>
                <w:szCs w:val="21"/>
                <w:highlight w:val="none"/>
              </w:rPr>
            </w:pPr>
          </w:p>
        </w:tc>
        <w:tc>
          <w:tcPr>
            <w:tcW w:w="677" w:type="dxa"/>
            <w:vAlign w:val="center"/>
          </w:tcPr>
          <w:p w14:paraId="55E07C49">
            <w:pPr>
              <w:spacing w:line="360" w:lineRule="auto"/>
              <w:jc w:val="center"/>
              <w:rPr>
                <w:rFonts w:ascii="宋体" w:hAnsi="宋体" w:eastAsia="宋体" w:cs="宋体"/>
                <w:color w:val="auto"/>
                <w:szCs w:val="21"/>
                <w:highlight w:val="none"/>
              </w:rPr>
            </w:pPr>
          </w:p>
        </w:tc>
        <w:tc>
          <w:tcPr>
            <w:tcW w:w="1647" w:type="dxa"/>
            <w:vAlign w:val="center"/>
          </w:tcPr>
          <w:p w14:paraId="75527A72">
            <w:pPr>
              <w:spacing w:line="360" w:lineRule="auto"/>
              <w:jc w:val="center"/>
              <w:rPr>
                <w:rFonts w:ascii="宋体" w:hAnsi="宋体" w:eastAsia="宋体" w:cs="宋体"/>
                <w:color w:val="auto"/>
                <w:szCs w:val="21"/>
                <w:highlight w:val="none"/>
              </w:rPr>
            </w:pPr>
          </w:p>
        </w:tc>
        <w:tc>
          <w:tcPr>
            <w:tcW w:w="1417" w:type="dxa"/>
            <w:vAlign w:val="center"/>
          </w:tcPr>
          <w:p w14:paraId="03CE8254">
            <w:pPr>
              <w:spacing w:line="360" w:lineRule="auto"/>
              <w:jc w:val="center"/>
              <w:rPr>
                <w:rFonts w:ascii="宋体" w:hAnsi="宋体" w:eastAsia="宋体" w:cs="宋体"/>
                <w:color w:val="auto"/>
                <w:szCs w:val="21"/>
                <w:highlight w:val="none"/>
              </w:rPr>
            </w:pPr>
          </w:p>
        </w:tc>
        <w:tc>
          <w:tcPr>
            <w:tcW w:w="1656" w:type="dxa"/>
            <w:vAlign w:val="center"/>
          </w:tcPr>
          <w:p w14:paraId="0791EC15">
            <w:pPr>
              <w:spacing w:line="360" w:lineRule="auto"/>
              <w:jc w:val="center"/>
              <w:rPr>
                <w:rFonts w:ascii="宋体" w:hAnsi="宋体" w:eastAsia="宋体" w:cs="宋体"/>
                <w:color w:val="auto"/>
                <w:szCs w:val="21"/>
                <w:highlight w:val="none"/>
              </w:rPr>
            </w:pPr>
          </w:p>
        </w:tc>
        <w:tc>
          <w:tcPr>
            <w:tcW w:w="947" w:type="dxa"/>
            <w:vAlign w:val="center"/>
          </w:tcPr>
          <w:p w14:paraId="340076A5">
            <w:pPr>
              <w:spacing w:line="360" w:lineRule="auto"/>
              <w:jc w:val="center"/>
              <w:rPr>
                <w:rFonts w:ascii="宋体" w:hAnsi="宋体" w:eastAsia="宋体" w:cs="宋体"/>
                <w:color w:val="auto"/>
                <w:szCs w:val="21"/>
                <w:highlight w:val="none"/>
              </w:rPr>
            </w:pPr>
          </w:p>
        </w:tc>
      </w:tr>
      <w:tr w14:paraId="61F7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11919067">
            <w:pPr>
              <w:spacing w:line="360" w:lineRule="auto"/>
              <w:jc w:val="center"/>
              <w:rPr>
                <w:rFonts w:ascii="宋体" w:hAnsi="宋体" w:eastAsia="宋体" w:cs="宋体"/>
                <w:color w:val="auto"/>
                <w:szCs w:val="21"/>
                <w:highlight w:val="none"/>
              </w:rPr>
            </w:pPr>
          </w:p>
        </w:tc>
        <w:tc>
          <w:tcPr>
            <w:tcW w:w="1169" w:type="dxa"/>
            <w:vAlign w:val="center"/>
          </w:tcPr>
          <w:p w14:paraId="7E40EF49">
            <w:pPr>
              <w:spacing w:line="360" w:lineRule="auto"/>
              <w:jc w:val="center"/>
              <w:rPr>
                <w:rFonts w:ascii="宋体" w:hAnsi="宋体" w:eastAsia="宋体" w:cs="宋体"/>
                <w:color w:val="auto"/>
                <w:szCs w:val="21"/>
                <w:highlight w:val="none"/>
              </w:rPr>
            </w:pPr>
          </w:p>
        </w:tc>
        <w:tc>
          <w:tcPr>
            <w:tcW w:w="677" w:type="dxa"/>
            <w:vAlign w:val="center"/>
          </w:tcPr>
          <w:p w14:paraId="600D11A9">
            <w:pPr>
              <w:spacing w:line="360" w:lineRule="auto"/>
              <w:jc w:val="center"/>
              <w:rPr>
                <w:rFonts w:ascii="宋体" w:hAnsi="宋体" w:eastAsia="宋体" w:cs="宋体"/>
                <w:color w:val="auto"/>
                <w:szCs w:val="21"/>
                <w:highlight w:val="none"/>
              </w:rPr>
            </w:pPr>
          </w:p>
        </w:tc>
        <w:tc>
          <w:tcPr>
            <w:tcW w:w="677" w:type="dxa"/>
            <w:vAlign w:val="center"/>
          </w:tcPr>
          <w:p w14:paraId="06F8C584">
            <w:pPr>
              <w:spacing w:line="360" w:lineRule="auto"/>
              <w:jc w:val="center"/>
              <w:rPr>
                <w:rFonts w:ascii="宋体" w:hAnsi="宋体" w:eastAsia="宋体" w:cs="宋体"/>
                <w:color w:val="auto"/>
                <w:szCs w:val="21"/>
                <w:highlight w:val="none"/>
              </w:rPr>
            </w:pPr>
          </w:p>
        </w:tc>
        <w:tc>
          <w:tcPr>
            <w:tcW w:w="677" w:type="dxa"/>
            <w:vAlign w:val="center"/>
          </w:tcPr>
          <w:p w14:paraId="315D65B2">
            <w:pPr>
              <w:spacing w:line="360" w:lineRule="auto"/>
              <w:jc w:val="center"/>
              <w:rPr>
                <w:rFonts w:ascii="宋体" w:hAnsi="宋体" w:eastAsia="宋体" w:cs="宋体"/>
                <w:color w:val="auto"/>
                <w:szCs w:val="21"/>
                <w:highlight w:val="none"/>
              </w:rPr>
            </w:pPr>
          </w:p>
        </w:tc>
        <w:tc>
          <w:tcPr>
            <w:tcW w:w="1647" w:type="dxa"/>
            <w:vAlign w:val="center"/>
          </w:tcPr>
          <w:p w14:paraId="1A1514CE">
            <w:pPr>
              <w:spacing w:line="360" w:lineRule="auto"/>
              <w:jc w:val="center"/>
              <w:rPr>
                <w:rFonts w:ascii="宋体" w:hAnsi="宋体" w:eastAsia="宋体" w:cs="宋体"/>
                <w:color w:val="auto"/>
                <w:szCs w:val="21"/>
                <w:highlight w:val="none"/>
              </w:rPr>
            </w:pPr>
          </w:p>
        </w:tc>
        <w:tc>
          <w:tcPr>
            <w:tcW w:w="1417" w:type="dxa"/>
            <w:vAlign w:val="center"/>
          </w:tcPr>
          <w:p w14:paraId="2F990FEF">
            <w:pPr>
              <w:spacing w:line="360" w:lineRule="auto"/>
              <w:jc w:val="center"/>
              <w:rPr>
                <w:rFonts w:ascii="宋体" w:hAnsi="宋体" w:eastAsia="宋体" w:cs="宋体"/>
                <w:color w:val="auto"/>
                <w:szCs w:val="21"/>
                <w:highlight w:val="none"/>
              </w:rPr>
            </w:pPr>
          </w:p>
        </w:tc>
        <w:tc>
          <w:tcPr>
            <w:tcW w:w="1656" w:type="dxa"/>
            <w:vAlign w:val="center"/>
          </w:tcPr>
          <w:p w14:paraId="5FE531EB">
            <w:pPr>
              <w:spacing w:line="360" w:lineRule="auto"/>
              <w:jc w:val="center"/>
              <w:rPr>
                <w:rFonts w:ascii="宋体" w:hAnsi="宋体" w:eastAsia="宋体" w:cs="宋体"/>
                <w:color w:val="auto"/>
                <w:szCs w:val="21"/>
                <w:highlight w:val="none"/>
              </w:rPr>
            </w:pPr>
          </w:p>
        </w:tc>
        <w:tc>
          <w:tcPr>
            <w:tcW w:w="947" w:type="dxa"/>
            <w:vAlign w:val="center"/>
          </w:tcPr>
          <w:p w14:paraId="3819AFCF">
            <w:pPr>
              <w:spacing w:line="360" w:lineRule="auto"/>
              <w:jc w:val="center"/>
              <w:rPr>
                <w:rFonts w:ascii="宋体" w:hAnsi="宋体" w:eastAsia="宋体" w:cs="宋体"/>
                <w:color w:val="auto"/>
                <w:szCs w:val="21"/>
                <w:highlight w:val="none"/>
              </w:rPr>
            </w:pPr>
          </w:p>
        </w:tc>
      </w:tr>
      <w:tr w14:paraId="032E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5B3A8E63">
            <w:pPr>
              <w:spacing w:line="360" w:lineRule="auto"/>
              <w:jc w:val="center"/>
              <w:rPr>
                <w:rFonts w:ascii="宋体" w:hAnsi="宋体" w:eastAsia="宋体" w:cs="宋体"/>
                <w:color w:val="auto"/>
                <w:szCs w:val="21"/>
                <w:highlight w:val="none"/>
              </w:rPr>
            </w:pPr>
          </w:p>
        </w:tc>
        <w:tc>
          <w:tcPr>
            <w:tcW w:w="1169" w:type="dxa"/>
            <w:vAlign w:val="center"/>
          </w:tcPr>
          <w:p w14:paraId="407EA651">
            <w:pPr>
              <w:spacing w:line="360" w:lineRule="auto"/>
              <w:jc w:val="center"/>
              <w:rPr>
                <w:rFonts w:ascii="宋体" w:hAnsi="宋体" w:eastAsia="宋体" w:cs="宋体"/>
                <w:color w:val="auto"/>
                <w:szCs w:val="21"/>
                <w:highlight w:val="none"/>
              </w:rPr>
            </w:pPr>
          </w:p>
        </w:tc>
        <w:tc>
          <w:tcPr>
            <w:tcW w:w="677" w:type="dxa"/>
            <w:vAlign w:val="center"/>
          </w:tcPr>
          <w:p w14:paraId="19753A2A">
            <w:pPr>
              <w:spacing w:line="360" w:lineRule="auto"/>
              <w:jc w:val="center"/>
              <w:rPr>
                <w:rFonts w:ascii="宋体" w:hAnsi="宋体" w:eastAsia="宋体" w:cs="宋体"/>
                <w:color w:val="auto"/>
                <w:szCs w:val="21"/>
                <w:highlight w:val="none"/>
              </w:rPr>
            </w:pPr>
          </w:p>
        </w:tc>
        <w:tc>
          <w:tcPr>
            <w:tcW w:w="677" w:type="dxa"/>
            <w:vAlign w:val="center"/>
          </w:tcPr>
          <w:p w14:paraId="1938E292">
            <w:pPr>
              <w:spacing w:line="360" w:lineRule="auto"/>
              <w:jc w:val="center"/>
              <w:rPr>
                <w:rFonts w:ascii="宋体" w:hAnsi="宋体" w:eastAsia="宋体" w:cs="宋体"/>
                <w:color w:val="auto"/>
                <w:szCs w:val="21"/>
                <w:highlight w:val="none"/>
              </w:rPr>
            </w:pPr>
          </w:p>
        </w:tc>
        <w:tc>
          <w:tcPr>
            <w:tcW w:w="677" w:type="dxa"/>
            <w:vAlign w:val="center"/>
          </w:tcPr>
          <w:p w14:paraId="38B7DDFD">
            <w:pPr>
              <w:spacing w:line="360" w:lineRule="auto"/>
              <w:jc w:val="center"/>
              <w:rPr>
                <w:rFonts w:ascii="宋体" w:hAnsi="宋体" w:eastAsia="宋体" w:cs="宋体"/>
                <w:color w:val="auto"/>
                <w:szCs w:val="21"/>
                <w:highlight w:val="none"/>
              </w:rPr>
            </w:pPr>
          </w:p>
        </w:tc>
        <w:tc>
          <w:tcPr>
            <w:tcW w:w="1647" w:type="dxa"/>
            <w:vAlign w:val="center"/>
          </w:tcPr>
          <w:p w14:paraId="5B249AA6">
            <w:pPr>
              <w:spacing w:line="360" w:lineRule="auto"/>
              <w:jc w:val="center"/>
              <w:rPr>
                <w:rFonts w:ascii="宋体" w:hAnsi="宋体" w:eastAsia="宋体" w:cs="宋体"/>
                <w:color w:val="auto"/>
                <w:szCs w:val="21"/>
                <w:highlight w:val="none"/>
              </w:rPr>
            </w:pPr>
          </w:p>
        </w:tc>
        <w:tc>
          <w:tcPr>
            <w:tcW w:w="1417" w:type="dxa"/>
            <w:vAlign w:val="center"/>
          </w:tcPr>
          <w:p w14:paraId="6F809DD0">
            <w:pPr>
              <w:spacing w:line="360" w:lineRule="auto"/>
              <w:jc w:val="center"/>
              <w:rPr>
                <w:rFonts w:ascii="宋体" w:hAnsi="宋体" w:eastAsia="宋体" w:cs="宋体"/>
                <w:color w:val="auto"/>
                <w:szCs w:val="21"/>
                <w:highlight w:val="none"/>
              </w:rPr>
            </w:pPr>
          </w:p>
        </w:tc>
        <w:tc>
          <w:tcPr>
            <w:tcW w:w="1656" w:type="dxa"/>
            <w:vAlign w:val="center"/>
          </w:tcPr>
          <w:p w14:paraId="2767FC0B">
            <w:pPr>
              <w:spacing w:line="360" w:lineRule="auto"/>
              <w:jc w:val="center"/>
              <w:rPr>
                <w:rFonts w:ascii="宋体" w:hAnsi="宋体" w:eastAsia="宋体" w:cs="宋体"/>
                <w:color w:val="auto"/>
                <w:szCs w:val="21"/>
                <w:highlight w:val="none"/>
              </w:rPr>
            </w:pPr>
          </w:p>
        </w:tc>
        <w:tc>
          <w:tcPr>
            <w:tcW w:w="947" w:type="dxa"/>
            <w:vAlign w:val="center"/>
          </w:tcPr>
          <w:p w14:paraId="7EC256E6">
            <w:pPr>
              <w:spacing w:line="360" w:lineRule="auto"/>
              <w:jc w:val="center"/>
              <w:rPr>
                <w:rFonts w:ascii="宋体" w:hAnsi="宋体" w:eastAsia="宋体" w:cs="宋体"/>
                <w:color w:val="auto"/>
                <w:szCs w:val="21"/>
                <w:highlight w:val="none"/>
              </w:rPr>
            </w:pPr>
          </w:p>
        </w:tc>
      </w:tr>
      <w:tr w14:paraId="14DE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7BBDA5AD">
            <w:pPr>
              <w:spacing w:line="360" w:lineRule="auto"/>
              <w:jc w:val="center"/>
              <w:rPr>
                <w:rFonts w:ascii="宋体" w:hAnsi="宋体" w:eastAsia="宋体" w:cs="宋体"/>
                <w:color w:val="auto"/>
                <w:szCs w:val="21"/>
                <w:highlight w:val="none"/>
              </w:rPr>
            </w:pPr>
          </w:p>
        </w:tc>
        <w:tc>
          <w:tcPr>
            <w:tcW w:w="1169" w:type="dxa"/>
            <w:vAlign w:val="center"/>
          </w:tcPr>
          <w:p w14:paraId="2FC94DFC">
            <w:pPr>
              <w:spacing w:line="360" w:lineRule="auto"/>
              <w:jc w:val="center"/>
              <w:rPr>
                <w:rFonts w:ascii="宋体" w:hAnsi="宋体" w:eastAsia="宋体" w:cs="宋体"/>
                <w:color w:val="auto"/>
                <w:szCs w:val="21"/>
                <w:highlight w:val="none"/>
              </w:rPr>
            </w:pPr>
          </w:p>
        </w:tc>
        <w:tc>
          <w:tcPr>
            <w:tcW w:w="677" w:type="dxa"/>
            <w:vAlign w:val="center"/>
          </w:tcPr>
          <w:p w14:paraId="4DA92E86">
            <w:pPr>
              <w:spacing w:line="360" w:lineRule="auto"/>
              <w:jc w:val="center"/>
              <w:rPr>
                <w:rFonts w:ascii="宋体" w:hAnsi="宋体" w:eastAsia="宋体" w:cs="宋体"/>
                <w:color w:val="auto"/>
                <w:szCs w:val="21"/>
                <w:highlight w:val="none"/>
              </w:rPr>
            </w:pPr>
          </w:p>
        </w:tc>
        <w:tc>
          <w:tcPr>
            <w:tcW w:w="677" w:type="dxa"/>
            <w:vAlign w:val="center"/>
          </w:tcPr>
          <w:p w14:paraId="09B058B5">
            <w:pPr>
              <w:spacing w:line="360" w:lineRule="auto"/>
              <w:jc w:val="center"/>
              <w:rPr>
                <w:rFonts w:ascii="宋体" w:hAnsi="宋体" w:eastAsia="宋体" w:cs="宋体"/>
                <w:color w:val="auto"/>
                <w:szCs w:val="21"/>
                <w:highlight w:val="none"/>
              </w:rPr>
            </w:pPr>
          </w:p>
        </w:tc>
        <w:tc>
          <w:tcPr>
            <w:tcW w:w="677" w:type="dxa"/>
            <w:vAlign w:val="center"/>
          </w:tcPr>
          <w:p w14:paraId="0916ADC8">
            <w:pPr>
              <w:spacing w:line="360" w:lineRule="auto"/>
              <w:jc w:val="center"/>
              <w:rPr>
                <w:rFonts w:ascii="宋体" w:hAnsi="宋体" w:eastAsia="宋体" w:cs="宋体"/>
                <w:color w:val="auto"/>
                <w:szCs w:val="21"/>
                <w:highlight w:val="none"/>
              </w:rPr>
            </w:pPr>
          </w:p>
        </w:tc>
        <w:tc>
          <w:tcPr>
            <w:tcW w:w="1647" w:type="dxa"/>
            <w:vAlign w:val="center"/>
          </w:tcPr>
          <w:p w14:paraId="3E03C0E6">
            <w:pPr>
              <w:spacing w:line="360" w:lineRule="auto"/>
              <w:jc w:val="center"/>
              <w:rPr>
                <w:rFonts w:ascii="宋体" w:hAnsi="宋体" w:eastAsia="宋体" w:cs="宋体"/>
                <w:color w:val="auto"/>
                <w:szCs w:val="21"/>
                <w:highlight w:val="none"/>
              </w:rPr>
            </w:pPr>
          </w:p>
        </w:tc>
        <w:tc>
          <w:tcPr>
            <w:tcW w:w="1417" w:type="dxa"/>
            <w:vAlign w:val="center"/>
          </w:tcPr>
          <w:p w14:paraId="2D82027F">
            <w:pPr>
              <w:spacing w:line="360" w:lineRule="auto"/>
              <w:jc w:val="center"/>
              <w:rPr>
                <w:rFonts w:ascii="宋体" w:hAnsi="宋体" w:eastAsia="宋体" w:cs="宋体"/>
                <w:color w:val="auto"/>
                <w:szCs w:val="21"/>
                <w:highlight w:val="none"/>
              </w:rPr>
            </w:pPr>
          </w:p>
        </w:tc>
        <w:tc>
          <w:tcPr>
            <w:tcW w:w="1656" w:type="dxa"/>
            <w:vAlign w:val="center"/>
          </w:tcPr>
          <w:p w14:paraId="7B43CB04">
            <w:pPr>
              <w:spacing w:line="360" w:lineRule="auto"/>
              <w:jc w:val="center"/>
              <w:rPr>
                <w:rFonts w:ascii="宋体" w:hAnsi="宋体" w:eastAsia="宋体" w:cs="宋体"/>
                <w:color w:val="auto"/>
                <w:szCs w:val="21"/>
                <w:highlight w:val="none"/>
              </w:rPr>
            </w:pPr>
          </w:p>
        </w:tc>
        <w:tc>
          <w:tcPr>
            <w:tcW w:w="947" w:type="dxa"/>
            <w:vAlign w:val="center"/>
          </w:tcPr>
          <w:p w14:paraId="78054212">
            <w:pPr>
              <w:spacing w:line="360" w:lineRule="auto"/>
              <w:jc w:val="center"/>
              <w:rPr>
                <w:rFonts w:ascii="宋体" w:hAnsi="宋体" w:eastAsia="宋体" w:cs="宋体"/>
                <w:color w:val="auto"/>
                <w:szCs w:val="21"/>
                <w:highlight w:val="none"/>
              </w:rPr>
            </w:pPr>
          </w:p>
        </w:tc>
      </w:tr>
      <w:tr w14:paraId="38BE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608AE2B3">
            <w:pPr>
              <w:spacing w:line="360" w:lineRule="auto"/>
              <w:jc w:val="center"/>
              <w:rPr>
                <w:rFonts w:ascii="宋体" w:hAnsi="宋体" w:eastAsia="宋体" w:cs="宋体"/>
                <w:color w:val="auto"/>
                <w:szCs w:val="21"/>
                <w:highlight w:val="none"/>
              </w:rPr>
            </w:pPr>
          </w:p>
        </w:tc>
        <w:tc>
          <w:tcPr>
            <w:tcW w:w="1169" w:type="dxa"/>
            <w:vAlign w:val="center"/>
          </w:tcPr>
          <w:p w14:paraId="4CCEEC41">
            <w:pPr>
              <w:spacing w:line="360" w:lineRule="auto"/>
              <w:jc w:val="center"/>
              <w:rPr>
                <w:rFonts w:ascii="宋体" w:hAnsi="宋体" w:eastAsia="宋体" w:cs="宋体"/>
                <w:color w:val="auto"/>
                <w:szCs w:val="21"/>
                <w:highlight w:val="none"/>
              </w:rPr>
            </w:pPr>
          </w:p>
        </w:tc>
        <w:tc>
          <w:tcPr>
            <w:tcW w:w="677" w:type="dxa"/>
            <w:vAlign w:val="center"/>
          </w:tcPr>
          <w:p w14:paraId="3F557309">
            <w:pPr>
              <w:spacing w:line="360" w:lineRule="auto"/>
              <w:jc w:val="center"/>
              <w:rPr>
                <w:rFonts w:ascii="宋体" w:hAnsi="宋体" w:eastAsia="宋体" w:cs="宋体"/>
                <w:color w:val="auto"/>
                <w:szCs w:val="21"/>
                <w:highlight w:val="none"/>
              </w:rPr>
            </w:pPr>
          </w:p>
        </w:tc>
        <w:tc>
          <w:tcPr>
            <w:tcW w:w="677" w:type="dxa"/>
            <w:vAlign w:val="center"/>
          </w:tcPr>
          <w:p w14:paraId="659FB23E">
            <w:pPr>
              <w:spacing w:line="360" w:lineRule="auto"/>
              <w:jc w:val="center"/>
              <w:rPr>
                <w:rFonts w:ascii="宋体" w:hAnsi="宋体" w:eastAsia="宋体" w:cs="宋体"/>
                <w:color w:val="auto"/>
                <w:szCs w:val="21"/>
                <w:highlight w:val="none"/>
              </w:rPr>
            </w:pPr>
          </w:p>
        </w:tc>
        <w:tc>
          <w:tcPr>
            <w:tcW w:w="677" w:type="dxa"/>
            <w:vAlign w:val="center"/>
          </w:tcPr>
          <w:p w14:paraId="2B1ACE41">
            <w:pPr>
              <w:spacing w:line="360" w:lineRule="auto"/>
              <w:jc w:val="center"/>
              <w:rPr>
                <w:rFonts w:ascii="宋体" w:hAnsi="宋体" w:eastAsia="宋体" w:cs="宋体"/>
                <w:color w:val="auto"/>
                <w:szCs w:val="21"/>
                <w:highlight w:val="none"/>
              </w:rPr>
            </w:pPr>
          </w:p>
        </w:tc>
        <w:tc>
          <w:tcPr>
            <w:tcW w:w="1647" w:type="dxa"/>
            <w:vAlign w:val="center"/>
          </w:tcPr>
          <w:p w14:paraId="42FBB263">
            <w:pPr>
              <w:spacing w:line="360" w:lineRule="auto"/>
              <w:jc w:val="center"/>
              <w:rPr>
                <w:rFonts w:ascii="宋体" w:hAnsi="宋体" w:eastAsia="宋体" w:cs="宋体"/>
                <w:color w:val="auto"/>
                <w:szCs w:val="21"/>
                <w:highlight w:val="none"/>
              </w:rPr>
            </w:pPr>
          </w:p>
        </w:tc>
        <w:tc>
          <w:tcPr>
            <w:tcW w:w="1417" w:type="dxa"/>
            <w:vAlign w:val="center"/>
          </w:tcPr>
          <w:p w14:paraId="4446A864">
            <w:pPr>
              <w:spacing w:line="360" w:lineRule="auto"/>
              <w:jc w:val="center"/>
              <w:rPr>
                <w:rFonts w:ascii="宋体" w:hAnsi="宋体" w:eastAsia="宋体" w:cs="宋体"/>
                <w:color w:val="auto"/>
                <w:szCs w:val="21"/>
                <w:highlight w:val="none"/>
              </w:rPr>
            </w:pPr>
          </w:p>
        </w:tc>
        <w:tc>
          <w:tcPr>
            <w:tcW w:w="1656" w:type="dxa"/>
            <w:vAlign w:val="center"/>
          </w:tcPr>
          <w:p w14:paraId="7EBDC63B">
            <w:pPr>
              <w:spacing w:line="360" w:lineRule="auto"/>
              <w:jc w:val="center"/>
              <w:rPr>
                <w:rFonts w:ascii="宋体" w:hAnsi="宋体" w:eastAsia="宋体" w:cs="宋体"/>
                <w:color w:val="auto"/>
                <w:szCs w:val="21"/>
                <w:highlight w:val="none"/>
              </w:rPr>
            </w:pPr>
          </w:p>
        </w:tc>
        <w:tc>
          <w:tcPr>
            <w:tcW w:w="947" w:type="dxa"/>
            <w:vAlign w:val="center"/>
          </w:tcPr>
          <w:p w14:paraId="09500398">
            <w:pPr>
              <w:spacing w:line="360" w:lineRule="auto"/>
              <w:jc w:val="center"/>
              <w:rPr>
                <w:rFonts w:ascii="宋体" w:hAnsi="宋体" w:eastAsia="宋体" w:cs="宋体"/>
                <w:color w:val="auto"/>
                <w:szCs w:val="21"/>
                <w:highlight w:val="none"/>
              </w:rPr>
            </w:pPr>
          </w:p>
        </w:tc>
      </w:tr>
      <w:tr w14:paraId="3292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vAlign w:val="center"/>
          </w:tcPr>
          <w:p w14:paraId="42794CD3">
            <w:pPr>
              <w:spacing w:line="360" w:lineRule="auto"/>
              <w:jc w:val="center"/>
              <w:rPr>
                <w:rFonts w:ascii="宋体" w:hAnsi="宋体" w:eastAsia="宋体" w:cs="宋体"/>
                <w:color w:val="auto"/>
                <w:szCs w:val="21"/>
                <w:highlight w:val="none"/>
              </w:rPr>
            </w:pPr>
          </w:p>
        </w:tc>
        <w:tc>
          <w:tcPr>
            <w:tcW w:w="1169" w:type="dxa"/>
            <w:vAlign w:val="center"/>
          </w:tcPr>
          <w:p w14:paraId="5DD09466">
            <w:pPr>
              <w:spacing w:line="360" w:lineRule="auto"/>
              <w:jc w:val="center"/>
              <w:rPr>
                <w:rFonts w:ascii="宋体" w:hAnsi="宋体" w:eastAsia="宋体" w:cs="宋体"/>
                <w:color w:val="auto"/>
                <w:szCs w:val="21"/>
                <w:highlight w:val="none"/>
              </w:rPr>
            </w:pPr>
          </w:p>
        </w:tc>
        <w:tc>
          <w:tcPr>
            <w:tcW w:w="677" w:type="dxa"/>
            <w:vAlign w:val="center"/>
          </w:tcPr>
          <w:p w14:paraId="42B137EA">
            <w:pPr>
              <w:spacing w:line="360" w:lineRule="auto"/>
              <w:jc w:val="center"/>
              <w:rPr>
                <w:rFonts w:ascii="宋体" w:hAnsi="宋体" w:eastAsia="宋体" w:cs="宋体"/>
                <w:color w:val="auto"/>
                <w:szCs w:val="21"/>
                <w:highlight w:val="none"/>
              </w:rPr>
            </w:pPr>
          </w:p>
        </w:tc>
        <w:tc>
          <w:tcPr>
            <w:tcW w:w="677" w:type="dxa"/>
            <w:vAlign w:val="center"/>
          </w:tcPr>
          <w:p w14:paraId="30077C5D">
            <w:pPr>
              <w:spacing w:line="360" w:lineRule="auto"/>
              <w:jc w:val="center"/>
              <w:rPr>
                <w:rFonts w:ascii="宋体" w:hAnsi="宋体" w:eastAsia="宋体" w:cs="宋体"/>
                <w:color w:val="auto"/>
                <w:szCs w:val="21"/>
                <w:highlight w:val="none"/>
              </w:rPr>
            </w:pPr>
          </w:p>
        </w:tc>
        <w:tc>
          <w:tcPr>
            <w:tcW w:w="677" w:type="dxa"/>
            <w:vAlign w:val="center"/>
          </w:tcPr>
          <w:p w14:paraId="07DC2131">
            <w:pPr>
              <w:spacing w:line="360" w:lineRule="auto"/>
              <w:jc w:val="center"/>
              <w:rPr>
                <w:rFonts w:ascii="宋体" w:hAnsi="宋体" w:eastAsia="宋体" w:cs="宋体"/>
                <w:color w:val="auto"/>
                <w:szCs w:val="21"/>
                <w:highlight w:val="none"/>
              </w:rPr>
            </w:pPr>
          </w:p>
        </w:tc>
        <w:tc>
          <w:tcPr>
            <w:tcW w:w="1647" w:type="dxa"/>
            <w:vAlign w:val="center"/>
          </w:tcPr>
          <w:p w14:paraId="315E7538">
            <w:pPr>
              <w:spacing w:line="360" w:lineRule="auto"/>
              <w:jc w:val="center"/>
              <w:rPr>
                <w:rFonts w:ascii="宋体" w:hAnsi="宋体" w:eastAsia="宋体" w:cs="宋体"/>
                <w:color w:val="auto"/>
                <w:szCs w:val="21"/>
                <w:highlight w:val="none"/>
              </w:rPr>
            </w:pPr>
          </w:p>
        </w:tc>
        <w:tc>
          <w:tcPr>
            <w:tcW w:w="1417" w:type="dxa"/>
            <w:vAlign w:val="center"/>
          </w:tcPr>
          <w:p w14:paraId="77823096">
            <w:pPr>
              <w:spacing w:line="360" w:lineRule="auto"/>
              <w:jc w:val="center"/>
              <w:rPr>
                <w:rFonts w:ascii="宋体" w:hAnsi="宋体" w:eastAsia="宋体" w:cs="宋体"/>
                <w:color w:val="auto"/>
                <w:szCs w:val="21"/>
                <w:highlight w:val="none"/>
              </w:rPr>
            </w:pPr>
          </w:p>
        </w:tc>
        <w:tc>
          <w:tcPr>
            <w:tcW w:w="1656" w:type="dxa"/>
            <w:vAlign w:val="center"/>
          </w:tcPr>
          <w:p w14:paraId="6A0EE490">
            <w:pPr>
              <w:spacing w:line="360" w:lineRule="auto"/>
              <w:jc w:val="center"/>
              <w:rPr>
                <w:rFonts w:ascii="宋体" w:hAnsi="宋体" w:eastAsia="宋体" w:cs="宋体"/>
                <w:color w:val="auto"/>
                <w:szCs w:val="21"/>
                <w:highlight w:val="none"/>
              </w:rPr>
            </w:pPr>
          </w:p>
        </w:tc>
        <w:tc>
          <w:tcPr>
            <w:tcW w:w="947" w:type="dxa"/>
            <w:vAlign w:val="center"/>
          </w:tcPr>
          <w:p w14:paraId="122DF2F7">
            <w:pPr>
              <w:spacing w:line="360" w:lineRule="auto"/>
              <w:jc w:val="center"/>
              <w:rPr>
                <w:rFonts w:ascii="宋体" w:hAnsi="宋体" w:eastAsia="宋体" w:cs="宋体"/>
                <w:color w:val="auto"/>
                <w:szCs w:val="21"/>
                <w:highlight w:val="none"/>
              </w:rPr>
            </w:pPr>
          </w:p>
        </w:tc>
      </w:tr>
      <w:tr w14:paraId="615B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vAlign w:val="center"/>
          </w:tcPr>
          <w:p w14:paraId="3887D64A">
            <w:pPr>
              <w:spacing w:line="360" w:lineRule="auto"/>
              <w:jc w:val="center"/>
              <w:rPr>
                <w:rFonts w:ascii="宋体" w:hAnsi="宋体" w:eastAsia="宋体" w:cs="宋体"/>
                <w:color w:val="auto"/>
                <w:szCs w:val="21"/>
                <w:highlight w:val="none"/>
              </w:rPr>
            </w:pPr>
          </w:p>
        </w:tc>
        <w:tc>
          <w:tcPr>
            <w:tcW w:w="1169" w:type="dxa"/>
            <w:vAlign w:val="center"/>
          </w:tcPr>
          <w:p w14:paraId="19827C87">
            <w:pPr>
              <w:spacing w:line="360" w:lineRule="auto"/>
              <w:jc w:val="center"/>
              <w:rPr>
                <w:rFonts w:ascii="宋体" w:hAnsi="宋体" w:eastAsia="宋体" w:cs="宋体"/>
                <w:color w:val="auto"/>
                <w:szCs w:val="21"/>
                <w:highlight w:val="none"/>
              </w:rPr>
            </w:pPr>
          </w:p>
        </w:tc>
        <w:tc>
          <w:tcPr>
            <w:tcW w:w="677" w:type="dxa"/>
            <w:vAlign w:val="center"/>
          </w:tcPr>
          <w:p w14:paraId="43BC2CB1">
            <w:pPr>
              <w:spacing w:line="360" w:lineRule="auto"/>
              <w:jc w:val="center"/>
              <w:rPr>
                <w:rFonts w:ascii="宋体" w:hAnsi="宋体" w:eastAsia="宋体" w:cs="宋体"/>
                <w:color w:val="auto"/>
                <w:szCs w:val="21"/>
                <w:highlight w:val="none"/>
              </w:rPr>
            </w:pPr>
          </w:p>
        </w:tc>
        <w:tc>
          <w:tcPr>
            <w:tcW w:w="677" w:type="dxa"/>
            <w:vAlign w:val="center"/>
          </w:tcPr>
          <w:p w14:paraId="4BF0EC6B">
            <w:pPr>
              <w:spacing w:line="360" w:lineRule="auto"/>
              <w:jc w:val="center"/>
              <w:rPr>
                <w:rFonts w:ascii="宋体" w:hAnsi="宋体" w:eastAsia="宋体" w:cs="宋体"/>
                <w:color w:val="auto"/>
                <w:szCs w:val="21"/>
                <w:highlight w:val="none"/>
              </w:rPr>
            </w:pPr>
          </w:p>
        </w:tc>
        <w:tc>
          <w:tcPr>
            <w:tcW w:w="677" w:type="dxa"/>
            <w:vAlign w:val="center"/>
          </w:tcPr>
          <w:p w14:paraId="166CB14B">
            <w:pPr>
              <w:spacing w:line="360" w:lineRule="auto"/>
              <w:jc w:val="center"/>
              <w:rPr>
                <w:rFonts w:ascii="宋体" w:hAnsi="宋体" w:eastAsia="宋体" w:cs="宋体"/>
                <w:color w:val="auto"/>
                <w:szCs w:val="21"/>
                <w:highlight w:val="none"/>
              </w:rPr>
            </w:pPr>
          </w:p>
        </w:tc>
        <w:tc>
          <w:tcPr>
            <w:tcW w:w="1647" w:type="dxa"/>
            <w:vAlign w:val="center"/>
          </w:tcPr>
          <w:p w14:paraId="224BFA7C">
            <w:pPr>
              <w:spacing w:line="360" w:lineRule="auto"/>
              <w:jc w:val="center"/>
              <w:rPr>
                <w:rFonts w:ascii="宋体" w:hAnsi="宋体" w:eastAsia="宋体" w:cs="宋体"/>
                <w:color w:val="auto"/>
                <w:szCs w:val="21"/>
                <w:highlight w:val="none"/>
              </w:rPr>
            </w:pPr>
          </w:p>
        </w:tc>
        <w:tc>
          <w:tcPr>
            <w:tcW w:w="1417" w:type="dxa"/>
            <w:vAlign w:val="center"/>
          </w:tcPr>
          <w:p w14:paraId="172033D0">
            <w:pPr>
              <w:spacing w:line="360" w:lineRule="auto"/>
              <w:jc w:val="center"/>
              <w:rPr>
                <w:rFonts w:ascii="宋体" w:hAnsi="宋体" w:eastAsia="宋体" w:cs="宋体"/>
                <w:color w:val="auto"/>
                <w:szCs w:val="21"/>
                <w:highlight w:val="none"/>
              </w:rPr>
            </w:pPr>
          </w:p>
        </w:tc>
        <w:tc>
          <w:tcPr>
            <w:tcW w:w="1656" w:type="dxa"/>
            <w:vAlign w:val="center"/>
          </w:tcPr>
          <w:p w14:paraId="2AC94D9C">
            <w:pPr>
              <w:spacing w:line="360" w:lineRule="auto"/>
              <w:jc w:val="center"/>
              <w:rPr>
                <w:rFonts w:ascii="宋体" w:hAnsi="宋体" w:eastAsia="宋体" w:cs="宋体"/>
                <w:color w:val="auto"/>
                <w:szCs w:val="21"/>
                <w:highlight w:val="none"/>
              </w:rPr>
            </w:pPr>
          </w:p>
        </w:tc>
        <w:tc>
          <w:tcPr>
            <w:tcW w:w="947" w:type="dxa"/>
            <w:vAlign w:val="center"/>
          </w:tcPr>
          <w:p w14:paraId="6CCADBBD">
            <w:pPr>
              <w:spacing w:line="360" w:lineRule="auto"/>
              <w:jc w:val="center"/>
              <w:rPr>
                <w:rFonts w:ascii="宋体" w:hAnsi="宋体" w:eastAsia="宋体" w:cs="宋体"/>
                <w:color w:val="auto"/>
                <w:szCs w:val="21"/>
                <w:highlight w:val="none"/>
              </w:rPr>
            </w:pPr>
          </w:p>
        </w:tc>
      </w:tr>
      <w:tr w14:paraId="6A38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vAlign w:val="center"/>
          </w:tcPr>
          <w:p w14:paraId="759F2BB2">
            <w:pPr>
              <w:spacing w:line="360" w:lineRule="auto"/>
              <w:jc w:val="center"/>
              <w:rPr>
                <w:rFonts w:ascii="宋体" w:hAnsi="宋体" w:eastAsia="宋体" w:cs="宋体"/>
                <w:color w:val="auto"/>
                <w:szCs w:val="21"/>
                <w:highlight w:val="none"/>
              </w:rPr>
            </w:pPr>
          </w:p>
        </w:tc>
        <w:tc>
          <w:tcPr>
            <w:tcW w:w="1169" w:type="dxa"/>
            <w:vAlign w:val="center"/>
          </w:tcPr>
          <w:p w14:paraId="14F65198">
            <w:pPr>
              <w:spacing w:line="360" w:lineRule="auto"/>
              <w:jc w:val="center"/>
              <w:rPr>
                <w:rFonts w:ascii="宋体" w:hAnsi="宋体" w:eastAsia="宋体" w:cs="宋体"/>
                <w:color w:val="auto"/>
                <w:szCs w:val="21"/>
                <w:highlight w:val="none"/>
              </w:rPr>
            </w:pPr>
          </w:p>
        </w:tc>
        <w:tc>
          <w:tcPr>
            <w:tcW w:w="677" w:type="dxa"/>
            <w:vAlign w:val="center"/>
          </w:tcPr>
          <w:p w14:paraId="4F090D06">
            <w:pPr>
              <w:spacing w:line="360" w:lineRule="auto"/>
              <w:jc w:val="center"/>
              <w:rPr>
                <w:rFonts w:ascii="宋体" w:hAnsi="宋体" w:eastAsia="宋体" w:cs="宋体"/>
                <w:color w:val="auto"/>
                <w:szCs w:val="21"/>
                <w:highlight w:val="none"/>
              </w:rPr>
            </w:pPr>
          </w:p>
        </w:tc>
        <w:tc>
          <w:tcPr>
            <w:tcW w:w="677" w:type="dxa"/>
            <w:vAlign w:val="center"/>
          </w:tcPr>
          <w:p w14:paraId="0EB21D5E">
            <w:pPr>
              <w:spacing w:line="360" w:lineRule="auto"/>
              <w:jc w:val="center"/>
              <w:rPr>
                <w:rFonts w:ascii="宋体" w:hAnsi="宋体" w:eastAsia="宋体" w:cs="宋体"/>
                <w:color w:val="auto"/>
                <w:szCs w:val="21"/>
                <w:highlight w:val="none"/>
              </w:rPr>
            </w:pPr>
          </w:p>
        </w:tc>
        <w:tc>
          <w:tcPr>
            <w:tcW w:w="677" w:type="dxa"/>
            <w:vAlign w:val="center"/>
          </w:tcPr>
          <w:p w14:paraId="6A11C331">
            <w:pPr>
              <w:spacing w:line="360" w:lineRule="auto"/>
              <w:jc w:val="center"/>
              <w:rPr>
                <w:rFonts w:ascii="宋体" w:hAnsi="宋体" w:eastAsia="宋体" w:cs="宋体"/>
                <w:color w:val="auto"/>
                <w:szCs w:val="21"/>
                <w:highlight w:val="none"/>
              </w:rPr>
            </w:pPr>
          </w:p>
        </w:tc>
        <w:tc>
          <w:tcPr>
            <w:tcW w:w="1647" w:type="dxa"/>
            <w:vAlign w:val="center"/>
          </w:tcPr>
          <w:p w14:paraId="5E5DE04B">
            <w:pPr>
              <w:spacing w:line="360" w:lineRule="auto"/>
              <w:jc w:val="center"/>
              <w:rPr>
                <w:rFonts w:ascii="宋体" w:hAnsi="宋体" w:eastAsia="宋体" w:cs="宋体"/>
                <w:color w:val="auto"/>
                <w:szCs w:val="21"/>
                <w:highlight w:val="none"/>
              </w:rPr>
            </w:pPr>
          </w:p>
        </w:tc>
        <w:tc>
          <w:tcPr>
            <w:tcW w:w="1417" w:type="dxa"/>
            <w:vAlign w:val="center"/>
          </w:tcPr>
          <w:p w14:paraId="2F7DD534">
            <w:pPr>
              <w:spacing w:line="360" w:lineRule="auto"/>
              <w:jc w:val="center"/>
              <w:rPr>
                <w:rFonts w:ascii="宋体" w:hAnsi="宋体" w:eastAsia="宋体" w:cs="宋体"/>
                <w:color w:val="auto"/>
                <w:szCs w:val="21"/>
                <w:highlight w:val="none"/>
              </w:rPr>
            </w:pPr>
          </w:p>
        </w:tc>
        <w:tc>
          <w:tcPr>
            <w:tcW w:w="1656" w:type="dxa"/>
            <w:vAlign w:val="center"/>
          </w:tcPr>
          <w:p w14:paraId="149DFC5E">
            <w:pPr>
              <w:spacing w:line="360" w:lineRule="auto"/>
              <w:jc w:val="center"/>
              <w:rPr>
                <w:rFonts w:ascii="宋体" w:hAnsi="宋体" w:eastAsia="宋体" w:cs="宋体"/>
                <w:color w:val="auto"/>
                <w:szCs w:val="21"/>
                <w:highlight w:val="none"/>
              </w:rPr>
            </w:pPr>
          </w:p>
        </w:tc>
        <w:tc>
          <w:tcPr>
            <w:tcW w:w="947" w:type="dxa"/>
            <w:vAlign w:val="center"/>
          </w:tcPr>
          <w:p w14:paraId="63F87468">
            <w:pPr>
              <w:spacing w:line="360" w:lineRule="auto"/>
              <w:jc w:val="center"/>
              <w:rPr>
                <w:rFonts w:ascii="宋体" w:hAnsi="宋体" w:eastAsia="宋体" w:cs="宋体"/>
                <w:color w:val="auto"/>
                <w:szCs w:val="21"/>
                <w:highlight w:val="none"/>
              </w:rPr>
            </w:pPr>
          </w:p>
        </w:tc>
      </w:tr>
    </w:tbl>
    <w:p w14:paraId="3091E876">
      <w:pPr>
        <w:overflowPunct w:val="0"/>
        <w:spacing w:before="120" w:line="360" w:lineRule="auto"/>
        <w:ind w:left="267" w:leftChars="-73" w:hanging="420" w:hangingChars="200"/>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3133DC0">
      <w:pPr>
        <w:overflowPunct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（1）此表格式供参照，投标人可以根据本表格式内容自行划表填写；</w:t>
      </w:r>
    </w:p>
    <w:p w14:paraId="3858579C">
      <w:pPr>
        <w:spacing w:line="360" w:lineRule="auto"/>
        <w:ind w:right="420"/>
        <w:rPr>
          <w:rFonts w:ascii="宋体" w:hAnsi="宋体" w:eastAsia="宋体" w:cs="宋体"/>
          <w:color w:val="auto"/>
          <w:szCs w:val="21"/>
          <w:highlight w:val="none"/>
        </w:rPr>
      </w:pPr>
      <w:r>
        <w:rPr>
          <w:rFonts w:hint="eastAsia" w:ascii="宋体" w:hAnsi="宋体" w:eastAsia="宋体" w:cs="宋体"/>
          <w:color w:val="auto"/>
          <w:szCs w:val="21"/>
          <w:highlight w:val="none"/>
        </w:rPr>
        <w:t>（2）以上人员须提供职称证书或资格证书或注册证书、</w:t>
      </w:r>
      <w:r>
        <w:rPr>
          <w:rFonts w:hint="eastAsia" w:ascii="宋体" w:hAnsi="宋体" w:eastAsia="宋体" w:cs="宋体"/>
          <w:b/>
          <w:bCs/>
          <w:color w:val="auto"/>
          <w:highlight w:val="none"/>
        </w:rPr>
        <w:t>人力资源和社会保障部门（或税务部门）</w:t>
      </w:r>
      <w:r>
        <w:rPr>
          <w:rFonts w:hint="eastAsia" w:ascii="宋体" w:hAnsi="宋体" w:eastAsia="宋体" w:cs="宋体"/>
          <w:color w:val="auto"/>
          <w:szCs w:val="21"/>
          <w:highlight w:val="none"/>
        </w:rPr>
        <w:t>出具的最近1年（</w:t>
      </w:r>
      <w:r>
        <w:rPr>
          <w:rFonts w:hint="eastAsia" w:ascii="宋体" w:hAnsi="宋体" w:eastAsia="宋体" w:cs="宋体"/>
          <w:b/>
          <w:bCs/>
          <w:color w:val="auto"/>
          <w:szCs w:val="21"/>
          <w:highlight w:val="none"/>
        </w:rPr>
        <w:t>即2023年10月至2024年9月</w:t>
      </w:r>
      <w:r>
        <w:rPr>
          <w:rFonts w:hint="eastAsia" w:ascii="宋体" w:hAnsi="宋体" w:eastAsia="宋体" w:cs="宋体"/>
          <w:color w:val="auto"/>
          <w:szCs w:val="21"/>
          <w:highlight w:val="none"/>
        </w:rPr>
        <w:t>）在</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为其缴纳的社保证明</w:t>
      </w:r>
      <w:r>
        <w:rPr>
          <w:rFonts w:hint="eastAsia" w:ascii="宋体" w:hAnsi="宋体" w:eastAsia="宋体" w:cs="宋体"/>
          <w:color w:val="auto"/>
          <w:szCs w:val="21"/>
          <w:highlight w:val="none"/>
        </w:rPr>
        <w:t>等证明材料复印件加盖投标人公章；（3）同一人员具备多个种类证书不重复得分；</w:t>
      </w:r>
    </w:p>
    <w:p w14:paraId="4C2BB234">
      <w:pPr>
        <w:spacing w:line="360" w:lineRule="auto"/>
        <w:ind w:right="420"/>
        <w:rPr>
          <w:rFonts w:ascii="宋体" w:hAnsi="宋体" w:eastAsia="宋体" w:cs="宋体"/>
          <w:color w:val="auto"/>
          <w:szCs w:val="21"/>
          <w:highlight w:val="none"/>
        </w:rPr>
      </w:pPr>
      <w:r>
        <w:rPr>
          <w:rFonts w:hint="eastAsia" w:ascii="宋体" w:hAnsi="宋体" w:eastAsia="宋体" w:cs="宋体"/>
          <w:color w:val="auto"/>
          <w:szCs w:val="21"/>
          <w:highlight w:val="none"/>
        </w:rPr>
        <w:t>（4）同一人员具备同一种类证书或同一个专业含有多个等级的仅按最高等级证书计算一次得分。</w:t>
      </w:r>
    </w:p>
    <w:p w14:paraId="220DC6D1">
      <w:pPr>
        <w:rPr>
          <w:color w:val="auto"/>
          <w:highlight w:val="none"/>
        </w:rPr>
      </w:pPr>
    </w:p>
    <w:p w14:paraId="34EAAABD">
      <w:pPr>
        <w:rPr>
          <w:color w:val="auto"/>
          <w:highlight w:val="none"/>
        </w:rPr>
      </w:pPr>
      <w:r>
        <w:rPr>
          <w:rFonts w:hint="eastAsia"/>
          <w:color w:val="auto"/>
          <w:highlight w:val="none"/>
        </w:rPr>
        <w:br w:type="page"/>
      </w:r>
    </w:p>
    <w:p w14:paraId="1AF2D68B">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543"/>
      <w:bookmarkEnd w:id="544"/>
      <w:bookmarkEnd w:id="545"/>
      <w:bookmarkEnd w:id="546"/>
      <w:bookmarkEnd w:id="547"/>
      <w:bookmarkEnd w:id="548"/>
      <w:bookmarkEnd w:id="549"/>
      <w:bookmarkEnd w:id="550"/>
      <w:bookmarkEnd w:id="551"/>
      <w:bookmarkEnd w:id="552"/>
      <w:bookmarkEnd w:id="553"/>
      <w:bookmarkEnd w:id="554"/>
      <w:bookmarkEnd w:id="555"/>
    </w:p>
    <w:p w14:paraId="5DB05C31">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58" w:name="_Toc26412_WPSOffice_Level3"/>
      <w:r>
        <w:rPr>
          <w:rFonts w:hint="eastAsia" w:ascii="宋体" w:hAnsi="宋体" w:eastAsia="宋体" w:cs="宋体"/>
          <w:b/>
          <w:bCs/>
          <w:color w:val="auto"/>
          <w:kern w:val="0"/>
          <w:sz w:val="28"/>
          <w:szCs w:val="30"/>
          <w:highlight w:val="none"/>
          <w:lang w:val="zh-CN"/>
        </w:rPr>
        <w:t>东莞市水务集团建设管理有限公司2024-2025年工程项目施工图审查定点服务单位采购项目合同条款偏离表</w:t>
      </w:r>
      <w:bookmarkEnd w:id="558"/>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182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62CC922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58EAE9F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319D32F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2BFF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988D9C7">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61882E1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839FD7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0AC42F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0A5CA1B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8B4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370" w:type="dxa"/>
            <w:gridSpan w:val="5"/>
            <w:vAlign w:val="center"/>
          </w:tcPr>
          <w:p w14:paraId="683E6B68">
            <w:pPr>
              <w:autoSpaceDE w:val="0"/>
              <w:autoSpaceDN w:val="0"/>
              <w:adjustRightInd w:val="0"/>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东莞市水务集团建设管理有限公司2024-2025年工程项目施工图审查定点服务单位采购项目采购合同</w:t>
            </w:r>
          </w:p>
        </w:tc>
      </w:tr>
      <w:tr w14:paraId="25F8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550DE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A0236D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08E0BFBF">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服务要求</w:t>
            </w:r>
          </w:p>
        </w:tc>
        <w:tc>
          <w:tcPr>
            <w:tcW w:w="1346" w:type="dxa"/>
            <w:vAlign w:val="center"/>
          </w:tcPr>
          <w:p w14:paraId="5E3D4C2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86A114C">
            <w:pPr>
              <w:autoSpaceDE w:val="0"/>
              <w:autoSpaceDN w:val="0"/>
              <w:adjustRightInd w:val="0"/>
              <w:spacing w:line="400" w:lineRule="exact"/>
              <w:jc w:val="center"/>
              <w:rPr>
                <w:rFonts w:ascii="宋体" w:hAnsi="宋体" w:eastAsia="宋体" w:cs="宋体"/>
                <w:color w:val="auto"/>
                <w:kern w:val="0"/>
                <w:szCs w:val="21"/>
                <w:highlight w:val="none"/>
              </w:rPr>
            </w:pPr>
          </w:p>
        </w:tc>
      </w:tr>
      <w:tr w14:paraId="64DE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F806A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47A0732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3055" w:type="dxa"/>
            <w:vAlign w:val="center"/>
          </w:tcPr>
          <w:p w14:paraId="0CD2CD1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服务费用及支付方式</w:t>
            </w:r>
          </w:p>
        </w:tc>
        <w:tc>
          <w:tcPr>
            <w:tcW w:w="1346" w:type="dxa"/>
            <w:vAlign w:val="center"/>
          </w:tcPr>
          <w:p w14:paraId="6A0A23D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55E9114">
            <w:pPr>
              <w:autoSpaceDE w:val="0"/>
              <w:autoSpaceDN w:val="0"/>
              <w:adjustRightInd w:val="0"/>
              <w:spacing w:line="400" w:lineRule="exact"/>
              <w:jc w:val="center"/>
              <w:rPr>
                <w:rFonts w:ascii="宋体" w:hAnsi="宋体" w:eastAsia="宋体" w:cs="宋体"/>
                <w:color w:val="auto"/>
                <w:kern w:val="0"/>
                <w:szCs w:val="21"/>
                <w:highlight w:val="none"/>
              </w:rPr>
            </w:pPr>
          </w:p>
        </w:tc>
      </w:tr>
      <w:tr w14:paraId="3800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A74EC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61E4582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3055" w:type="dxa"/>
            <w:vAlign w:val="center"/>
          </w:tcPr>
          <w:p w14:paraId="3204DD4A">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安全要求</w:t>
            </w:r>
          </w:p>
        </w:tc>
        <w:tc>
          <w:tcPr>
            <w:tcW w:w="1346" w:type="dxa"/>
            <w:vAlign w:val="center"/>
          </w:tcPr>
          <w:p w14:paraId="1AC6CFE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62B44D9">
            <w:pPr>
              <w:autoSpaceDE w:val="0"/>
              <w:autoSpaceDN w:val="0"/>
              <w:adjustRightInd w:val="0"/>
              <w:spacing w:line="400" w:lineRule="exact"/>
              <w:jc w:val="center"/>
              <w:rPr>
                <w:rFonts w:ascii="宋体" w:hAnsi="宋体" w:eastAsia="宋体" w:cs="宋体"/>
                <w:color w:val="auto"/>
                <w:kern w:val="0"/>
                <w:szCs w:val="21"/>
                <w:highlight w:val="none"/>
              </w:rPr>
            </w:pPr>
          </w:p>
        </w:tc>
      </w:tr>
      <w:tr w14:paraId="60B4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E4297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495DD5C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w:t>
            </w:r>
          </w:p>
        </w:tc>
        <w:tc>
          <w:tcPr>
            <w:tcW w:w="3055" w:type="dxa"/>
            <w:vAlign w:val="center"/>
          </w:tcPr>
          <w:p w14:paraId="61B715F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技术要求</w:t>
            </w:r>
          </w:p>
        </w:tc>
        <w:tc>
          <w:tcPr>
            <w:tcW w:w="1346" w:type="dxa"/>
            <w:vAlign w:val="center"/>
          </w:tcPr>
          <w:p w14:paraId="41C5337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9EF8475">
            <w:pPr>
              <w:autoSpaceDE w:val="0"/>
              <w:autoSpaceDN w:val="0"/>
              <w:adjustRightInd w:val="0"/>
              <w:spacing w:line="400" w:lineRule="exact"/>
              <w:jc w:val="center"/>
              <w:rPr>
                <w:rFonts w:ascii="宋体" w:hAnsi="宋体" w:eastAsia="宋体" w:cs="宋体"/>
                <w:color w:val="auto"/>
                <w:kern w:val="0"/>
                <w:szCs w:val="21"/>
                <w:highlight w:val="none"/>
              </w:rPr>
            </w:pPr>
          </w:p>
        </w:tc>
      </w:tr>
      <w:tr w14:paraId="0863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67E4F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5BCEDA3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w:t>
            </w:r>
          </w:p>
        </w:tc>
        <w:tc>
          <w:tcPr>
            <w:tcW w:w="3055" w:type="dxa"/>
            <w:vAlign w:val="center"/>
          </w:tcPr>
          <w:p w14:paraId="6F421165">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服务管理</w:t>
            </w:r>
          </w:p>
        </w:tc>
        <w:tc>
          <w:tcPr>
            <w:tcW w:w="1346" w:type="dxa"/>
            <w:vAlign w:val="center"/>
          </w:tcPr>
          <w:p w14:paraId="7801700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1EC6BE4">
            <w:pPr>
              <w:autoSpaceDE w:val="0"/>
              <w:autoSpaceDN w:val="0"/>
              <w:adjustRightInd w:val="0"/>
              <w:spacing w:line="400" w:lineRule="exact"/>
              <w:jc w:val="center"/>
              <w:rPr>
                <w:rFonts w:ascii="宋体" w:hAnsi="宋体" w:eastAsia="宋体" w:cs="宋体"/>
                <w:color w:val="auto"/>
                <w:kern w:val="0"/>
                <w:szCs w:val="21"/>
                <w:highlight w:val="none"/>
              </w:rPr>
            </w:pPr>
          </w:p>
        </w:tc>
      </w:tr>
      <w:tr w14:paraId="7A3B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79363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5808E88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w:t>
            </w:r>
          </w:p>
        </w:tc>
        <w:tc>
          <w:tcPr>
            <w:tcW w:w="3055" w:type="dxa"/>
            <w:vAlign w:val="center"/>
          </w:tcPr>
          <w:p w14:paraId="3FF55A4B">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服务要求</w:t>
            </w:r>
          </w:p>
        </w:tc>
        <w:tc>
          <w:tcPr>
            <w:tcW w:w="1346" w:type="dxa"/>
            <w:vAlign w:val="center"/>
          </w:tcPr>
          <w:p w14:paraId="0141A3D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A9053A6">
            <w:pPr>
              <w:autoSpaceDE w:val="0"/>
              <w:autoSpaceDN w:val="0"/>
              <w:adjustRightInd w:val="0"/>
              <w:spacing w:line="400" w:lineRule="exact"/>
              <w:jc w:val="center"/>
              <w:rPr>
                <w:rFonts w:ascii="宋体" w:hAnsi="宋体" w:eastAsia="宋体" w:cs="宋体"/>
                <w:color w:val="auto"/>
                <w:kern w:val="0"/>
                <w:szCs w:val="21"/>
                <w:highlight w:val="none"/>
              </w:rPr>
            </w:pPr>
          </w:p>
        </w:tc>
      </w:tr>
      <w:tr w14:paraId="7680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2B39F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761B23C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w:t>
            </w:r>
          </w:p>
        </w:tc>
        <w:tc>
          <w:tcPr>
            <w:tcW w:w="3055" w:type="dxa"/>
            <w:vAlign w:val="center"/>
          </w:tcPr>
          <w:p w14:paraId="6533EAD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w:t>
            </w:r>
          </w:p>
        </w:tc>
        <w:tc>
          <w:tcPr>
            <w:tcW w:w="1346" w:type="dxa"/>
            <w:vAlign w:val="center"/>
          </w:tcPr>
          <w:p w14:paraId="0C6DD85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3E514AF">
            <w:pPr>
              <w:autoSpaceDE w:val="0"/>
              <w:autoSpaceDN w:val="0"/>
              <w:adjustRightInd w:val="0"/>
              <w:spacing w:line="400" w:lineRule="exact"/>
              <w:jc w:val="center"/>
              <w:rPr>
                <w:rFonts w:ascii="宋体" w:hAnsi="宋体" w:eastAsia="宋体" w:cs="宋体"/>
                <w:color w:val="auto"/>
                <w:kern w:val="0"/>
                <w:szCs w:val="21"/>
                <w:highlight w:val="none"/>
              </w:rPr>
            </w:pPr>
          </w:p>
        </w:tc>
      </w:tr>
      <w:tr w14:paraId="2E23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02D43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4790BF5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3055" w:type="dxa"/>
            <w:vAlign w:val="center"/>
          </w:tcPr>
          <w:p w14:paraId="1AC3DE11">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合同终止</w:t>
            </w:r>
          </w:p>
        </w:tc>
        <w:tc>
          <w:tcPr>
            <w:tcW w:w="1346" w:type="dxa"/>
            <w:vAlign w:val="center"/>
          </w:tcPr>
          <w:p w14:paraId="2057BDF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CE289F4">
            <w:pPr>
              <w:autoSpaceDE w:val="0"/>
              <w:autoSpaceDN w:val="0"/>
              <w:adjustRightInd w:val="0"/>
              <w:spacing w:line="400" w:lineRule="exact"/>
              <w:jc w:val="center"/>
              <w:rPr>
                <w:rFonts w:ascii="宋体" w:hAnsi="宋体" w:eastAsia="宋体" w:cs="宋体"/>
                <w:color w:val="auto"/>
                <w:kern w:val="0"/>
                <w:szCs w:val="21"/>
                <w:highlight w:val="none"/>
              </w:rPr>
            </w:pPr>
          </w:p>
        </w:tc>
      </w:tr>
      <w:tr w14:paraId="5F48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D501C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543E63C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3055" w:type="dxa"/>
            <w:vAlign w:val="center"/>
          </w:tcPr>
          <w:p w14:paraId="11D041A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双方权利义务</w:t>
            </w:r>
          </w:p>
        </w:tc>
        <w:tc>
          <w:tcPr>
            <w:tcW w:w="1346" w:type="dxa"/>
            <w:vAlign w:val="center"/>
          </w:tcPr>
          <w:p w14:paraId="6F4F77E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19B57C2">
            <w:pPr>
              <w:autoSpaceDE w:val="0"/>
              <w:autoSpaceDN w:val="0"/>
              <w:adjustRightInd w:val="0"/>
              <w:spacing w:line="400" w:lineRule="exact"/>
              <w:jc w:val="center"/>
              <w:rPr>
                <w:rFonts w:ascii="宋体" w:hAnsi="宋体" w:eastAsia="宋体" w:cs="宋体"/>
                <w:color w:val="auto"/>
                <w:kern w:val="0"/>
                <w:szCs w:val="21"/>
                <w:highlight w:val="none"/>
              </w:rPr>
            </w:pPr>
          </w:p>
        </w:tc>
      </w:tr>
      <w:tr w14:paraId="013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61E52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2A8CC93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3055" w:type="dxa"/>
            <w:vAlign w:val="center"/>
          </w:tcPr>
          <w:p w14:paraId="6E3B544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7563D85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FCA01A5">
            <w:pPr>
              <w:autoSpaceDE w:val="0"/>
              <w:autoSpaceDN w:val="0"/>
              <w:adjustRightInd w:val="0"/>
              <w:spacing w:line="400" w:lineRule="exact"/>
              <w:jc w:val="center"/>
              <w:rPr>
                <w:rFonts w:ascii="宋体" w:hAnsi="宋体" w:eastAsia="宋体" w:cs="宋体"/>
                <w:color w:val="auto"/>
                <w:kern w:val="0"/>
                <w:szCs w:val="21"/>
                <w:highlight w:val="none"/>
              </w:rPr>
            </w:pPr>
          </w:p>
        </w:tc>
      </w:tr>
      <w:tr w14:paraId="3184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136DE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58D4CB2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3055" w:type="dxa"/>
            <w:vAlign w:val="center"/>
          </w:tcPr>
          <w:p w14:paraId="23934775">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违约责任</w:t>
            </w:r>
          </w:p>
        </w:tc>
        <w:tc>
          <w:tcPr>
            <w:tcW w:w="1346" w:type="dxa"/>
            <w:vAlign w:val="center"/>
          </w:tcPr>
          <w:p w14:paraId="363488C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3BE7F5A">
            <w:pPr>
              <w:autoSpaceDE w:val="0"/>
              <w:autoSpaceDN w:val="0"/>
              <w:adjustRightInd w:val="0"/>
              <w:spacing w:line="400" w:lineRule="exact"/>
              <w:jc w:val="center"/>
              <w:rPr>
                <w:rFonts w:ascii="宋体" w:hAnsi="宋体" w:eastAsia="宋体" w:cs="宋体"/>
                <w:color w:val="auto"/>
                <w:kern w:val="0"/>
                <w:szCs w:val="21"/>
                <w:highlight w:val="none"/>
              </w:rPr>
            </w:pPr>
          </w:p>
        </w:tc>
      </w:tr>
      <w:tr w14:paraId="5D56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7076C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47A5E17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第十二条</w:t>
            </w:r>
          </w:p>
        </w:tc>
        <w:tc>
          <w:tcPr>
            <w:tcW w:w="3055" w:type="dxa"/>
            <w:vAlign w:val="center"/>
          </w:tcPr>
          <w:p w14:paraId="2226A622">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知识产权及保密条款</w:t>
            </w:r>
          </w:p>
        </w:tc>
        <w:tc>
          <w:tcPr>
            <w:tcW w:w="1346" w:type="dxa"/>
            <w:vAlign w:val="center"/>
          </w:tcPr>
          <w:p w14:paraId="6F05DAF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6679C09">
            <w:pPr>
              <w:autoSpaceDE w:val="0"/>
              <w:autoSpaceDN w:val="0"/>
              <w:adjustRightInd w:val="0"/>
              <w:spacing w:line="400" w:lineRule="exact"/>
              <w:jc w:val="center"/>
              <w:rPr>
                <w:rFonts w:ascii="宋体" w:hAnsi="宋体" w:eastAsia="宋体" w:cs="宋体"/>
                <w:color w:val="auto"/>
                <w:kern w:val="0"/>
                <w:szCs w:val="21"/>
                <w:highlight w:val="none"/>
              </w:rPr>
            </w:pPr>
          </w:p>
        </w:tc>
      </w:tr>
      <w:tr w14:paraId="491F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504A6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1C2473F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第十三条</w:t>
            </w:r>
          </w:p>
        </w:tc>
        <w:tc>
          <w:tcPr>
            <w:tcW w:w="3055" w:type="dxa"/>
            <w:vAlign w:val="center"/>
          </w:tcPr>
          <w:p w14:paraId="69ECC89D">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5FC6AB7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EFE3B94">
            <w:pPr>
              <w:autoSpaceDE w:val="0"/>
              <w:autoSpaceDN w:val="0"/>
              <w:adjustRightInd w:val="0"/>
              <w:spacing w:line="400" w:lineRule="exact"/>
              <w:jc w:val="center"/>
              <w:rPr>
                <w:rFonts w:ascii="宋体" w:hAnsi="宋体" w:eastAsia="宋体" w:cs="宋体"/>
                <w:color w:val="auto"/>
                <w:kern w:val="0"/>
                <w:szCs w:val="21"/>
                <w:highlight w:val="none"/>
              </w:rPr>
            </w:pPr>
          </w:p>
        </w:tc>
      </w:tr>
      <w:tr w14:paraId="724B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9B209D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73A4BD8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第十四条</w:t>
            </w:r>
          </w:p>
        </w:tc>
        <w:tc>
          <w:tcPr>
            <w:tcW w:w="3055" w:type="dxa"/>
            <w:vAlign w:val="center"/>
          </w:tcPr>
          <w:p w14:paraId="6936FD8F">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争议解决</w:t>
            </w:r>
          </w:p>
        </w:tc>
        <w:tc>
          <w:tcPr>
            <w:tcW w:w="1346" w:type="dxa"/>
            <w:vAlign w:val="center"/>
          </w:tcPr>
          <w:p w14:paraId="278FA18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D5BF81C">
            <w:pPr>
              <w:autoSpaceDE w:val="0"/>
              <w:autoSpaceDN w:val="0"/>
              <w:adjustRightInd w:val="0"/>
              <w:spacing w:line="400" w:lineRule="exact"/>
              <w:jc w:val="center"/>
              <w:rPr>
                <w:rFonts w:ascii="宋体" w:hAnsi="宋体" w:eastAsia="宋体" w:cs="宋体"/>
                <w:color w:val="auto"/>
                <w:kern w:val="0"/>
                <w:szCs w:val="21"/>
                <w:highlight w:val="none"/>
              </w:rPr>
            </w:pPr>
          </w:p>
        </w:tc>
      </w:tr>
      <w:tr w14:paraId="56F1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9BEF7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3993956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第十五条</w:t>
            </w:r>
          </w:p>
        </w:tc>
        <w:tc>
          <w:tcPr>
            <w:tcW w:w="3055" w:type="dxa"/>
            <w:vAlign w:val="center"/>
          </w:tcPr>
          <w:p w14:paraId="6D0545B2">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其他</w:t>
            </w:r>
          </w:p>
        </w:tc>
        <w:tc>
          <w:tcPr>
            <w:tcW w:w="1346" w:type="dxa"/>
            <w:vAlign w:val="center"/>
          </w:tcPr>
          <w:p w14:paraId="0749008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7C32151">
            <w:pPr>
              <w:autoSpaceDE w:val="0"/>
              <w:autoSpaceDN w:val="0"/>
              <w:adjustRightInd w:val="0"/>
              <w:spacing w:line="400" w:lineRule="exact"/>
              <w:jc w:val="center"/>
              <w:rPr>
                <w:rFonts w:ascii="宋体" w:hAnsi="宋体" w:eastAsia="宋体" w:cs="宋体"/>
                <w:color w:val="auto"/>
                <w:kern w:val="0"/>
                <w:szCs w:val="21"/>
                <w:highlight w:val="none"/>
              </w:rPr>
            </w:pPr>
          </w:p>
        </w:tc>
      </w:tr>
      <w:tr w14:paraId="0881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90ED3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14AE6396">
            <w:pPr>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附件1</w:t>
            </w:r>
          </w:p>
        </w:tc>
        <w:tc>
          <w:tcPr>
            <w:tcW w:w="3055" w:type="dxa"/>
            <w:vAlign w:val="center"/>
          </w:tcPr>
          <w:p w14:paraId="25603F9F">
            <w:pPr>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廉洁协议书</w:t>
            </w:r>
          </w:p>
        </w:tc>
        <w:tc>
          <w:tcPr>
            <w:tcW w:w="1346" w:type="dxa"/>
            <w:vAlign w:val="center"/>
          </w:tcPr>
          <w:p w14:paraId="5753882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4D4A43D">
            <w:pPr>
              <w:autoSpaceDE w:val="0"/>
              <w:autoSpaceDN w:val="0"/>
              <w:adjustRightInd w:val="0"/>
              <w:spacing w:line="400" w:lineRule="exact"/>
              <w:jc w:val="center"/>
              <w:rPr>
                <w:rFonts w:ascii="宋体" w:hAnsi="宋体" w:eastAsia="宋体" w:cs="宋体"/>
                <w:color w:val="auto"/>
                <w:kern w:val="0"/>
                <w:szCs w:val="21"/>
                <w:highlight w:val="none"/>
              </w:rPr>
            </w:pPr>
          </w:p>
        </w:tc>
      </w:tr>
      <w:tr w14:paraId="0CCD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200C3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5845159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附件2</w:t>
            </w:r>
          </w:p>
        </w:tc>
        <w:tc>
          <w:tcPr>
            <w:tcW w:w="3055" w:type="dxa"/>
            <w:vAlign w:val="center"/>
          </w:tcPr>
          <w:p w14:paraId="259A3E5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施工图设计文件审查项目评价意见表</w:t>
            </w:r>
          </w:p>
        </w:tc>
        <w:tc>
          <w:tcPr>
            <w:tcW w:w="1346" w:type="dxa"/>
            <w:vAlign w:val="center"/>
          </w:tcPr>
          <w:p w14:paraId="5CFC37E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7A94D1E">
            <w:pPr>
              <w:autoSpaceDE w:val="0"/>
              <w:autoSpaceDN w:val="0"/>
              <w:adjustRightInd w:val="0"/>
              <w:spacing w:line="400" w:lineRule="exact"/>
              <w:jc w:val="center"/>
              <w:rPr>
                <w:rFonts w:ascii="宋体" w:hAnsi="宋体" w:eastAsia="宋体" w:cs="宋体"/>
                <w:color w:val="auto"/>
                <w:kern w:val="0"/>
                <w:szCs w:val="21"/>
                <w:highlight w:val="none"/>
              </w:rPr>
            </w:pPr>
          </w:p>
        </w:tc>
      </w:tr>
      <w:tr w14:paraId="4110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E3CFB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14:paraId="657BB59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附件3</w:t>
            </w:r>
          </w:p>
        </w:tc>
        <w:tc>
          <w:tcPr>
            <w:tcW w:w="3055" w:type="dxa"/>
            <w:vAlign w:val="center"/>
          </w:tcPr>
          <w:p w14:paraId="059C352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承包主要服务人员表</w:t>
            </w:r>
          </w:p>
        </w:tc>
        <w:tc>
          <w:tcPr>
            <w:tcW w:w="1346" w:type="dxa"/>
            <w:vAlign w:val="center"/>
          </w:tcPr>
          <w:p w14:paraId="529D99A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2413118">
            <w:pPr>
              <w:autoSpaceDE w:val="0"/>
              <w:autoSpaceDN w:val="0"/>
              <w:adjustRightInd w:val="0"/>
              <w:spacing w:line="400" w:lineRule="exact"/>
              <w:jc w:val="center"/>
              <w:rPr>
                <w:rFonts w:ascii="宋体" w:hAnsi="宋体" w:eastAsia="宋体" w:cs="宋体"/>
                <w:color w:val="auto"/>
                <w:kern w:val="0"/>
                <w:szCs w:val="21"/>
                <w:highlight w:val="none"/>
              </w:rPr>
            </w:pPr>
          </w:p>
        </w:tc>
      </w:tr>
      <w:tr w14:paraId="4C39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F34D1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14:paraId="11A3B56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单项合同文件</w:t>
            </w:r>
          </w:p>
        </w:tc>
        <w:tc>
          <w:tcPr>
            <w:tcW w:w="3055" w:type="dxa"/>
            <w:vAlign w:val="center"/>
          </w:tcPr>
          <w:p w14:paraId="641617F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东莞市水务集团建设管理有限公司2024-2025年工程项目施工图审查定点服务单位采购项目单项合同文件</w:t>
            </w:r>
          </w:p>
        </w:tc>
        <w:tc>
          <w:tcPr>
            <w:tcW w:w="1346" w:type="dxa"/>
            <w:vAlign w:val="center"/>
          </w:tcPr>
          <w:p w14:paraId="4A50D86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7D5A153">
            <w:pPr>
              <w:autoSpaceDE w:val="0"/>
              <w:autoSpaceDN w:val="0"/>
              <w:adjustRightInd w:val="0"/>
              <w:spacing w:line="400" w:lineRule="exact"/>
              <w:jc w:val="center"/>
              <w:rPr>
                <w:rFonts w:ascii="宋体" w:hAnsi="宋体" w:eastAsia="宋体" w:cs="宋体"/>
                <w:color w:val="auto"/>
                <w:kern w:val="0"/>
                <w:szCs w:val="21"/>
                <w:highlight w:val="none"/>
              </w:rPr>
            </w:pPr>
          </w:p>
        </w:tc>
      </w:tr>
      <w:tr w14:paraId="405E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5DFF3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14:paraId="236C737A">
            <w:pPr>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一</w:t>
            </w:r>
          </w:p>
        </w:tc>
        <w:tc>
          <w:tcPr>
            <w:tcW w:w="3055" w:type="dxa"/>
            <w:vAlign w:val="center"/>
          </w:tcPr>
          <w:p w14:paraId="2DAA0E6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不可撤销银行履约保函</w:t>
            </w:r>
          </w:p>
        </w:tc>
        <w:tc>
          <w:tcPr>
            <w:tcW w:w="1346" w:type="dxa"/>
            <w:vAlign w:val="center"/>
          </w:tcPr>
          <w:p w14:paraId="593DA9E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9CD2ACB">
            <w:pPr>
              <w:autoSpaceDE w:val="0"/>
              <w:autoSpaceDN w:val="0"/>
              <w:adjustRightInd w:val="0"/>
              <w:spacing w:line="400" w:lineRule="exact"/>
              <w:jc w:val="center"/>
              <w:rPr>
                <w:rFonts w:ascii="宋体" w:hAnsi="宋体" w:eastAsia="宋体" w:cs="宋体"/>
                <w:color w:val="auto"/>
                <w:kern w:val="0"/>
                <w:szCs w:val="21"/>
                <w:highlight w:val="none"/>
              </w:rPr>
            </w:pPr>
          </w:p>
        </w:tc>
      </w:tr>
      <w:tr w14:paraId="6574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54E32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14:paraId="6A6AF95C">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055" w:type="dxa"/>
            <w:vAlign w:val="center"/>
          </w:tcPr>
          <w:p w14:paraId="6AE6888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履约保证保险凭证</w:t>
            </w:r>
          </w:p>
        </w:tc>
        <w:tc>
          <w:tcPr>
            <w:tcW w:w="1346" w:type="dxa"/>
            <w:vAlign w:val="center"/>
          </w:tcPr>
          <w:p w14:paraId="3E767A9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6F20EE9">
            <w:pPr>
              <w:autoSpaceDE w:val="0"/>
              <w:autoSpaceDN w:val="0"/>
              <w:adjustRightInd w:val="0"/>
              <w:spacing w:line="400" w:lineRule="exact"/>
              <w:jc w:val="center"/>
              <w:rPr>
                <w:rFonts w:ascii="宋体" w:hAnsi="宋体" w:eastAsia="宋体" w:cs="宋体"/>
                <w:color w:val="auto"/>
                <w:kern w:val="0"/>
                <w:szCs w:val="21"/>
                <w:highlight w:val="none"/>
              </w:rPr>
            </w:pPr>
          </w:p>
        </w:tc>
      </w:tr>
      <w:tr w14:paraId="3944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C86B6C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425" w:type="dxa"/>
            <w:vAlign w:val="center"/>
          </w:tcPr>
          <w:p w14:paraId="26BB37D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三</w:t>
            </w:r>
          </w:p>
        </w:tc>
        <w:tc>
          <w:tcPr>
            <w:tcW w:w="3055" w:type="dxa"/>
            <w:vAlign w:val="center"/>
          </w:tcPr>
          <w:p w14:paraId="3E425E6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担保公司履约担保书</w:t>
            </w:r>
          </w:p>
        </w:tc>
        <w:tc>
          <w:tcPr>
            <w:tcW w:w="1346" w:type="dxa"/>
            <w:vAlign w:val="center"/>
          </w:tcPr>
          <w:p w14:paraId="63BD65B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3ED3144">
            <w:pPr>
              <w:autoSpaceDE w:val="0"/>
              <w:autoSpaceDN w:val="0"/>
              <w:adjustRightInd w:val="0"/>
              <w:spacing w:line="400" w:lineRule="exact"/>
              <w:jc w:val="center"/>
              <w:rPr>
                <w:rFonts w:ascii="宋体" w:hAnsi="宋体" w:eastAsia="宋体" w:cs="宋体"/>
                <w:color w:val="auto"/>
                <w:kern w:val="0"/>
                <w:szCs w:val="21"/>
                <w:highlight w:val="none"/>
              </w:rPr>
            </w:pPr>
          </w:p>
        </w:tc>
      </w:tr>
    </w:tbl>
    <w:p w14:paraId="52BF1DAD">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EE6C92A">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2B93A4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4BFA2E7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019A658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42ECD38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368DEF59">
      <w:pPr>
        <w:spacing w:line="360" w:lineRule="auto"/>
        <w:ind w:left="357" w:leftChars="-100" w:hanging="567" w:hangingChars="270"/>
        <w:rPr>
          <w:rFonts w:ascii="宋体" w:hAnsi="宋体" w:eastAsia="宋体" w:cs="宋体"/>
          <w:color w:val="auto"/>
          <w:szCs w:val="21"/>
          <w:highlight w:val="none"/>
        </w:rPr>
      </w:pPr>
    </w:p>
    <w:p w14:paraId="629A42F5">
      <w:pPr>
        <w:spacing w:line="360" w:lineRule="auto"/>
        <w:ind w:left="357" w:leftChars="-100" w:hanging="567" w:hangingChars="270"/>
        <w:rPr>
          <w:rFonts w:ascii="宋体" w:hAnsi="宋体" w:eastAsia="宋体" w:cs="宋体"/>
          <w:color w:val="auto"/>
          <w:szCs w:val="21"/>
          <w:highlight w:val="none"/>
        </w:rPr>
      </w:pPr>
    </w:p>
    <w:p w14:paraId="51EA1B11">
      <w:pPr>
        <w:spacing w:line="360" w:lineRule="auto"/>
        <w:ind w:left="357" w:leftChars="-100" w:hanging="567" w:hangingChars="270"/>
        <w:rPr>
          <w:rFonts w:ascii="宋体" w:hAnsi="宋体" w:eastAsia="宋体" w:cs="宋体"/>
          <w:color w:val="auto"/>
          <w:szCs w:val="21"/>
          <w:highlight w:val="none"/>
        </w:rPr>
      </w:pPr>
    </w:p>
    <w:p w14:paraId="07E5A7E6">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43CBF18">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5F4A76F">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59" w:name="_Toc94107218"/>
      <w:bookmarkStart w:id="560" w:name="_Toc142508377"/>
      <w:bookmarkStart w:id="561" w:name="_Toc5473"/>
      <w:bookmarkStart w:id="562" w:name="_Toc140596937"/>
      <w:bookmarkStart w:id="563" w:name="_Toc13179"/>
      <w:bookmarkStart w:id="564" w:name="_Toc102860082"/>
      <w:bookmarkStart w:id="565" w:name="_Toc104991884"/>
      <w:bookmarkStart w:id="566" w:name="_Toc102860426"/>
      <w:bookmarkStart w:id="567" w:name="_Toc29505"/>
      <w:bookmarkStart w:id="568" w:name="_Toc486167717"/>
      <w:bookmarkStart w:id="569" w:name="_Toc27980_WPSOffice_Level2"/>
      <w:r>
        <w:rPr>
          <w:rFonts w:hint="eastAsia" w:ascii="宋体" w:hAnsi="宋体" w:eastAsia="宋体" w:cs="宋体"/>
          <w:b/>
          <w:color w:val="auto"/>
          <w:kern w:val="0"/>
          <w:sz w:val="32"/>
          <w:szCs w:val="32"/>
          <w:highlight w:val="none"/>
        </w:rPr>
        <w:t>十、业绩表格式</w:t>
      </w:r>
      <w:bookmarkEnd w:id="559"/>
      <w:bookmarkEnd w:id="560"/>
      <w:bookmarkEnd w:id="561"/>
      <w:bookmarkEnd w:id="562"/>
      <w:bookmarkEnd w:id="563"/>
      <w:bookmarkEnd w:id="564"/>
      <w:bookmarkEnd w:id="565"/>
      <w:bookmarkEnd w:id="566"/>
      <w:bookmarkEnd w:id="567"/>
    </w:p>
    <w:p w14:paraId="4AF09856">
      <w:pPr>
        <w:autoSpaceDE w:val="0"/>
        <w:autoSpaceDN w:val="0"/>
        <w:adjustRightInd w:val="0"/>
        <w:spacing w:line="360" w:lineRule="auto"/>
        <w:ind w:firstLine="602"/>
        <w:jc w:val="center"/>
        <w:rPr>
          <w:rFonts w:ascii="宋体" w:hAnsi="宋体" w:eastAsia="宋体" w:cs="Times New Roman"/>
          <w:b/>
          <w:bCs/>
          <w:color w:val="auto"/>
          <w:sz w:val="30"/>
          <w:szCs w:val="30"/>
          <w:highlight w:val="none"/>
        </w:rPr>
      </w:pPr>
      <w:bookmarkStart w:id="570" w:name="_Toc5231"/>
      <w:r>
        <w:rPr>
          <w:rFonts w:hint="eastAsia" w:ascii="宋体" w:hAnsi="宋体" w:eastAsia="宋体" w:cs="宋体"/>
          <w:b/>
          <w:color w:val="auto"/>
          <w:kern w:val="0"/>
          <w:sz w:val="32"/>
          <w:szCs w:val="32"/>
          <w:highlight w:val="none"/>
          <w:lang w:val="zh-CN"/>
        </w:rPr>
        <w:t>投标人20</w:t>
      </w:r>
      <w:r>
        <w:rPr>
          <w:rFonts w:hint="eastAsia" w:ascii="宋体" w:hAnsi="宋体" w:eastAsia="宋体" w:cs="宋体"/>
          <w:b/>
          <w:color w:val="auto"/>
          <w:kern w:val="0"/>
          <w:sz w:val="32"/>
          <w:szCs w:val="32"/>
          <w:highlight w:val="none"/>
        </w:rPr>
        <w:t>21</w:t>
      </w:r>
      <w:r>
        <w:rPr>
          <w:rFonts w:hint="eastAsia" w:ascii="宋体" w:hAnsi="宋体" w:eastAsia="宋体" w:cs="宋体"/>
          <w:b/>
          <w:color w:val="auto"/>
          <w:kern w:val="0"/>
          <w:sz w:val="32"/>
          <w:szCs w:val="32"/>
          <w:highlight w:val="none"/>
          <w:lang w:val="zh-CN"/>
        </w:rPr>
        <w:t>年1月1日（以合同签订日期为准）至今承接的市政基础设施（给水或排水）工程施工图审查业绩表</w:t>
      </w:r>
      <w:bookmarkEnd w:id="570"/>
    </w:p>
    <w:tbl>
      <w:tblPr>
        <w:tblStyle w:val="36"/>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4525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660" w:type="dxa"/>
            <w:vAlign w:val="center"/>
          </w:tcPr>
          <w:p w14:paraId="3FF644B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54" w:type="dxa"/>
            <w:vAlign w:val="center"/>
          </w:tcPr>
          <w:p w14:paraId="4086AC9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54" w:type="dxa"/>
            <w:vAlign w:val="center"/>
          </w:tcPr>
          <w:p w14:paraId="6BC92B51">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项目规模</w:t>
            </w:r>
          </w:p>
        </w:tc>
        <w:tc>
          <w:tcPr>
            <w:tcW w:w="956" w:type="dxa"/>
            <w:vAlign w:val="center"/>
          </w:tcPr>
          <w:p w14:paraId="41CB47C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合同金额（万元）</w:t>
            </w:r>
          </w:p>
        </w:tc>
        <w:tc>
          <w:tcPr>
            <w:tcW w:w="956" w:type="dxa"/>
            <w:vAlign w:val="center"/>
          </w:tcPr>
          <w:p w14:paraId="34B5E8E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合同主要服务内容</w:t>
            </w:r>
          </w:p>
        </w:tc>
        <w:tc>
          <w:tcPr>
            <w:tcW w:w="956" w:type="dxa"/>
            <w:vAlign w:val="center"/>
          </w:tcPr>
          <w:p w14:paraId="30A6786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合同期限</w:t>
            </w:r>
          </w:p>
        </w:tc>
        <w:tc>
          <w:tcPr>
            <w:tcW w:w="1114" w:type="dxa"/>
            <w:vAlign w:val="center"/>
          </w:tcPr>
          <w:p w14:paraId="38B04AE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签约日期</w:t>
            </w:r>
          </w:p>
        </w:tc>
        <w:tc>
          <w:tcPr>
            <w:tcW w:w="956" w:type="dxa"/>
            <w:vAlign w:val="center"/>
          </w:tcPr>
          <w:p w14:paraId="7312C0C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服务完成情况</w:t>
            </w:r>
          </w:p>
        </w:tc>
        <w:tc>
          <w:tcPr>
            <w:tcW w:w="956" w:type="dxa"/>
            <w:vAlign w:val="center"/>
          </w:tcPr>
          <w:p w14:paraId="50F8815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服务质量情况</w:t>
            </w:r>
          </w:p>
        </w:tc>
        <w:tc>
          <w:tcPr>
            <w:tcW w:w="956" w:type="dxa"/>
            <w:vAlign w:val="center"/>
          </w:tcPr>
          <w:p w14:paraId="0D328E3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业主联系人及电话</w:t>
            </w:r>
          </w:p>
        </w:tc>
        <w:tc>
          <w:tcPr>
            <w:tcW w:w="788" w:type="dxa"/>
            <w:vAlign w:val="center"/>
          </w:tcPr>
          <w:p w14:paraId="4F22667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973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6128B7EE">
            <w:pPr>
              <w:jc w:val="center"/>
              <w:rPr>
                <w:rFonts w:ascii="宋体" w:hAnsi="宋体" w:eastAsia="宋体" w:cs="宋体"/>
                <w:color w:val="auto"/>
                <w:szCs w:val="21"/>
                <w:highlight w:val="none"/>
              </w:rPr>
            </w:pPr>
          </w:p>
        </w:tc>
        <w:tc>
          <w:tcPr>
            <w:tcW w:w="954" w:type="dxa"/>
            <w:vAlign w:val="center"/>
          </w:tcPr>
          <w:p w14:paraId="1487CCA6">
            <w:pPr>
              <w:jc w:val="center"/>
              <w:rPr>
                <w:rFonts w:ascii="宋体" w:hAnsi="宋体" w:eastAsia="宋体" w:cs="宋体"/>
                <w:color w:val="auto"/>
                <w:szCs w:val="21"/>
                <w:highlight w:val="none"/>
              </w:rPr>
            </w:pPr>
          </w:p>
        </w:tc>
        <w:tc>
          <w:tcPr>
            <w:tcW w:w="954" w:type="dxa"/>
            <w:vAlign w:val="center"/>
          </w:tcPr>
          <w:p w14:paraId="280C3E45">
            <w:pPr>
              <w:jc w:val="center"/>
              <w:rPr>
                <w:rFonts w:ascii="宋体" w:hAnsi="宋体" w:eastAsia="宋体" w:cs="宋体"/>
                <w:color w:val="auto"/>
                <w:szCs w:val="21"/>
                <w:highlight w:val="none"/>
              </w:rPr>
            </w:pPr>
          </w:p>
        </w:tc>
        <w:tc>
          <w:tcPr>
            <w:tcW w:w="956" w:type="dxa"/>
            <w:vAlign w:val="center"/>
          </w:tcPr>
          <w:p w14:paraId="11562E96">
            <w:pPr>
              <w:jc w:val="center"/>
              <w:rPr>
                <w:rFonts w:ascii="宋体" w:hAnsi="宋体" w:eastAsia="宋体" w:cs="宋体"/>
                <w:color w:val="auto"/>
                <w:szCs w:val="21"/>
                <w:highlight w:val="none"/>
              </w:rPr>
            </w:pPr>
          </w:p>
        </w:tc>
        <w:tc>
          <w:tcPr>
            <w:tcW w:w="956" w:type="dxa"/>
            <w:vAlign w:val="center"/>
          </w:tcPr>
          <w:p w14:paraId="00BF412A">
            <w:pPr>
              <w:jc w:val="center"/>
              <w:rPr>
                <w:rFonts w:ascii="宋体" w:hAnsi="宋体" w:eastAsia="宋体" w:cs="宋体"/>
                <w:color w:val="auto"/>
                <w:szCs w:val="21"/>
                <w:highlight w:val="none"/>
              </w:rPr>
            </w:pPr>
          </w:p>
        </w:tc>
        <w:tc>
          <w:tcPr>
            <w:tcW w:w="956" w:type="dxa"/>
            <w:vAlign w:val="center"/>
          </w:tcPr>
          <w:p w14:paraId="502AFB2F">
            <w:pPr>
              <w:jc w:val="center"/>
              <w:rPr>
                <w:rFonts w:ascii="宋体" w:hAnsi="宋体" w:eastAsia="宋体" w:cs="宋体"/>
                <w:color w:val="auto"/>
                <w:szCs w:val="21"/>
                <w:highlight w:val="none"/>
              </w:rPr>
            </w:pPr>
          </w:p>
        </w:tc>
        <w:tc>
          <w:tcPr>
            <w:tcW w:w="1114" w:type="dxa"/>
            <w:vAlign w:val="center"/>
          </w:tcPr>
          <w:p w14:paraId="561BBCBE">
            <w:pPr>
              <w:jc w:val="center"/>
              <w:rPr>
                <w:rFonts w:ascii="宋体" w:hAnsi="宋体" w:eastAsia="宋体" w:cs="宋体"/>
                <w:color w:val="auto"/>
                <w:szCs w:val="21"/>
                <w:highlight w:val="none"/>
              </w:rPr>
            </w:pPr>
          </w:p>
        </w:tc>
        <w:tc>
          <w:tcPr>
            <w:tcW w:w="956" w:type="dxa"/>
          </w:tcPr>
          <w:p w14:paraId="3A43640D">
            <w:pPr>
              <w:jc w:val="center"/>
              <w:rPr>
                <w:rFonts w:ascii="宋体" w:hAnsi="宋体" w:eastAsia="宋体" w:cs="宋体"/>
                <w:color w:val="auto"/>
                <w:szCs w:val="21"/>
                <w:highlight w:val="none"/>
              </w:rPr>
            </w:pPr>
          </w:p>
        </w:tc>
        <w:tc>
          <w:tcPr>
            <w:tcW w:w="956" w:type="dxa"/>
            <w:vAlign w:val="center"/>
          </w:tcPr>
          <w:p w14:paraId="10C0570C">
            <w:pPr>
              <w:jc w:val="center"/>
              <w:rPr>
                <w:rFonts w:ascii="宋体" w:hAnsi="宋体" w:eastAsia="宋体" w:cs="宋体"/>
                <w:color w:val="auto"/>
                <w:szCs w:val="21"/>
                <w:highlight w:val="none"/>
              </w:rPr>
            </w:pPr>
          </w:p>
        </w:tc>
        <w:tc>
          <w:tcPr>
            <w:tcW w:w="956" w:type="dxa"/>
            <w:vAlign w:val="center"/>
          </w:tcPr>
          <w:p w14:paraId="623D4B44">
            <w:pPr>
              <w:jc w:val="center"/>
              <w:rPr>
                <w:rFonts w:ascii="宋体" w:hAnsi="宋体" w:eastAsia="宋体" w:cs="宋体"/>
                <w:color w:val="auto"/>
                <w:szCs w:val="21"/>
                <w:highlight w:val="none"/>
              </w:rPr>
            </w:pPr>
          </w:p>
        </w:tc>
        <w:tc>
          <w:tcPr>
            <w:tcW w:w="788" w:type="dxa"/>
            <w:vAlign w:val="center"/>
          </w:tcPr>
          <w:p w14:paraId="3DF36850">
            <w:pPr>
              <w:jc w:val="center"/>
              <w:rPr>
                <w:rFonts w:ascii="宋体" w:hAnsi="宋体" w:eastAsia="宋体" w:cs="宋体"/>
                <w:color w:val="auto"/>
                <w:szCs w:val="21"/>
                <w:highlight w:val="none"/>
              </w:rPr>
            </w:pPr>
          </w:p>
        </w:tc>
      </w:tr>
      <w:tr w14:paraId="4CE8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6506B957">
            <w:pPr>
              <w:jc w:val="center"/>
              <w:rPr>
                <w:rFonts w:ascii="宋体" w:hAnsi="宋体" w:eastAsia="宋体" w:cs="宋体"/>
                <w:color w:val="auto"/>
                <w:szCs w:val="21"/>
                <w:highlight w:val="none"/>
              </w:rPr>
            </w:pPr>
          </w:p>
        </w:tc>
        <w:tc>
          <w:tcPr>
            <w:tcW w:w="954" w:type="dxa"/>
            <w:vAlign w:val="center"/>
          </w:tcPr>
          <w:p w14:paraId="7ED05CCD">
            <w:pPr>
              <w:jc w:val="center"/>
              <w:rPr>
                <w:rFonts w:ascii="宋体" w:hAnsi="宋体" w:eastAsia="宋体" w:cs="宋体"/>
                <w:color w:val="auto"/>
                <w:szCs w:val="21"/>
                <w:highlight w:val="none"/>
              </w:rPr>
            </w:pPr>
          </w:p>
        </w:tc>
        <w:tc>
          <w:tcPr>
            <w:tcW w:w="954" w:type="dxa"/>
            <w:vAlign w:val="center"/>
          </w:tcPr>
          <w:p w14:paraId="34BB9BD4">
            <w:pPr>
              <w:jc w:val="center"/>
              <w:rPr>
                <w:rFonts w:ascii="宋体" w:hAnsi="宋体" w:eastAsia="宋体" w:cs="宋体"/>
                <w:color w:val="auto"/>
                <w:szCs w:val="21"/>
                <w:highlight w:val="none"/>
              </w:rPr>
            </w:pPr>
          </w:p>
        </w:tc>
        <w:tc>
          <w:tcPr>
            <w:tcW w:w="956" w:type="dxa"/>
            <w:vAlign w:val="center"/>
          </w:tcPr>
          <w:p w14:paraId="5D74F3DB">
            <w:pPr>
              <w:jc w:val="center"/>
              <w:rPr>
                <w:rFonts w:ascii="宋体" w:hAnsi="宋体" w:eastAsia="宋体" w:cs="宋体"/>
                <w:color w:val="auto"/>
                <w:szCs w:val="21"/>
                <w:highlight w:val="none"/>
              </w:rPr>
            </w:pPr>
          </w:p>
        </w:tc>
        <w:tc>
          <w:tcPr>
            <w:tcW w:w="956" w:type="dxa"/>
            <w:vAlign w:val="center"/>
          </w:tcPr>
          <w:p w14:paraId="2E692C64">
            <w:pPr>
              <w:jc w:val="center"/>
              <w:rPr>
                <w:rFonts w:ascii="宋体" w:hAnsi="宋体" w:eastAsia="宋体" w:cs="宋体"/>
                <w:color w:val="auto"/>
                <w:szCs w:val="21"/>
                <w:highlight w:val="none"/>
              </w:rPr>
            </w:pPr>
          </w:p>
        </w:tc>
        <w:tc>
          <w:tcPr>
            <w:tcW w:w="956" w:type="dxa"/>
            <w:vAlign w:val="center"/>
          </w:tcPr>
          <w:p w14:paraId="467E2447">
            <w:pPr>
              <w:jc w:val="center"/>
              <w:rPr>
                <w:rFonts w:ascii="宋体" w:hAnsi="宋体" w:eastAsia="宋体" w:cs="宋体"/>
                <w:color w:val="auto"/>
                <w:szCs w:val="21"/>
                <w:highlight w:val="none"/>
              </w:rPr>
            </w:pPr>
          </w:p>
        </w:tc>
        <w:tc>
          <w:tcPr>
            <w:tcW w:w="1114" w:type="dxa"/>
            <w:vAlign w:val="center"/>
          </w:tcPr>
          <w:p w14:paraId="61EE8AC2">
            <w:pPr>
              <w:jc w:val="center"/>
              <w:rPr>
                <w:rFonts w:ascii="宋体" w:hAnsi="宋体" w:eastAsia="宋体" w:cs="宋体"/>
                <w:color w:val="auto"/>
                <w:szCs w:val="21"/>
                <w:highlight w:val="none"/>
              </w:rPr>
            </w:pPr>
          </w:p>
        </w:tc>
        <w:tc>
          <w:tcPr>
            <w:tcW w:w="956" w:type="dxa"/>
          </w:tcPr>
          <w:p w14:paraId="76183752">
            <w:pPr>
              <w:jc w:val="center"/>
              <w:rPr>
                <w:rFonts w:ascii="宋体" w:hAnsi="宋体" w:eastAsia="宋体" w:cs="宋体"/>
                <w:color w:val="auto"/>
                <w:szCs w:val="21"/>
                <w:highlight w:val="none"/>
              </w:rPr>
            </w:pPr>
          </w:p>
        </w:tc>
        <w:tc>
          <w:tcPr>
            <w:tcW w:w="956" w:type="dxa"/>
            <w:vAlign w:val="center"/>
          </w:tcPr>
          <w:p w14:paraId="71CF2ECE">
            <w:pPr>
              <w:jc w:val="center"/>
              <w:rPr>
                <w:rFonts w:ascii="宋体" w:hAnsi="宋体" w:eastAsia="宋体" w:cs="宋体"/>
                <w:color w:val="auto"/>
                <w:szCs w:val="21"/>
                <w:highlight w:val="none"/>
              </w:rPr>
            </w:pPr>
          </w:p>
        </w:tc>
        <w:tc>
          <w:tcPr>
            <w:tcW w:w="956" w:type="dxa"/>
            <w:vAlign w:val="center"/>
          </w:tcPr>
          <w:p w14:paraId="25F93B7F">
            <w:pPr>
              <w:jc w:val="center"/>
              <w:rPr>
                <w:rFonts w:ascii="宋体" w:hAnsi="宋体" w:eastAsia="宋体" w:cs="宋体"/>
                <w:color w:val="auto"/>
                <w:szCs w:val="21"/>
                <w:highlight w:val="none"/>
              </w:rPr>
            </w:pPr>
          </w:p>
        </w:tc>
        <w:tc>
          <w:tcPr>
            <w:tcW w:w="788" w:type="dxa"/>
            <w:vAlign w:val="center"/>
          </w:tcPr>
          <w:p w14:paraId="4640CB7C">
            <w:pPr>
              <w:jc w:val="center"/>
              <w:rPr>
                <w:rFonts w:ascii="宋体" w:hAnsi="宋体" w:eastAsia="宋体" w:cs="宋体"/>
                <w:color w:val="auto"/>
                <w:szCs w:val="21"/>
                <w:highlight w:val="none"/>
              </w:rPr>
            </w:pPr>
          </w:p>
        </w:tc>
      </w:tr>
      <w:tr w14:paraId="6A38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66A0580B">
            <w:pPr>
              <w:jc w:val="center"/>
              <w:rPr>
                <w:rFonts w:ascii="宋体" w:hAnsi="宋体" w:eastAsia="宋体" w:cs="宋体"/>
                <w:color w:val="auto"/>
                <w:szCs w:val="21"/>
                <w:highlight w:val="none"/>
              </w:rPr>
            </w:pPr>
          </w:p>
        </w:tc>
        <w:tc>
          <w:tcPr>
            <w:tcW w:w="954" w:type="dxa"/>
            <w:vAlign w:val="center"/>
          </w:tcPr>
          <w:p w14:paraId="4C654B1A">
            <w:pPr>
              <w:jc w:val="center"/>
              <w:rPr>
                <w:rFonts w:ascii="宋体" w:hAnsi="宋体" w:eastAsia="宋体" w:cs="宋体"/>
                <w:color w:val="auto"/>
                <w:szCs w:val="21"/>
                <w:highlight w:val="none"/>
              </w:rPr>
            </w:pPr>
          </w:p>
        </w:tc>
        <w:tc>
          <w:tcPr>
            <w:tcW w:w="954" w:type="dxa"/>
            <w:vAlign w:val="center"/>
          </w:tcPr>
          <w:p w14:paraId="48788607">
            <w:pPr>
              <w:jc w:val="center"/>
              <w:rPr>
                <w:rFonts w:ascii="宋体" w:hAnsi="宋体" w:eastAsia="宋体" w:cs="宋体"/>
                <w:color w:val="auto"/>
                <w:szCs w:val="21"/>
                <w:highlight w:val="none"/>
              </w:rPr>
            </w:pPr>
          </w:p>
        </w:tc>
        <w:tc>
          <w:tcPr>
            <w:tcW w:w="956" w:type="dxa"/>
            <w:vAlign w:val="center"/>
          </w:tcPr>
          <w:p w14:paraId="04C2FD7C">
            <w:pPr>
              <w:jc w:val="center"/>
              <w:rPr>
                <w:rFonts w:ascii="宋体" w:hAnsi="宋体" w:eastAsia="宋体" w:cs="宋体"/>
                <w:color w:val="auto"/>
                <w:szCs w:val="21"/>
                <w:highlight w:val="none"/>
              </w:rPr>
            </w:pPr>
          </w:p>
        </w:tc>
        <w:tc>
          <w:tcPr>
            <w:tcW w:w="956" w:type="dxa"/>
            <w:vAlign w:val="center"/>
          </w:tcPr>
          <w:p w14:paraId="1E1D9AD9">
            <w:pPr>
              <w:jc w:val="center"/>
              <w:rPr>
                <w:rFonts w:ascii="宋体" w:hAnsi="宋体" w:eastAsia="宋体" w:cs="宋体"/>
                <w:color w:val="auto"/>
                <w:szCs w:val="21"/>
                <w:highlight w:val="none"/>
              </w:rPr>
            </w:pPr>
          </w:p>
        </w:tc>
        <w:tc>
          <w:tcPr>
            <w:tcW w:w="956" w:type="dxa"/>
            <w:vAlign w:val="center"/>
          </w:tcPr>
          <w:p w14:paraId="7CBBEB41">
            <w:pPr>
              <w:jc w:val="center"/>
              <w:rPr>
                <w:rFonts w:ascii="宋体" w:hAnsi="宋体" w:eastAsia="宋体" w:cs="宋体"/>
                <w:color w:val="auto"/>
                <w:szCs w:val="21"/>
                <w:highlight w:val="none"/>
              </w:rPr>
            </w:pPr>
          </w:p>
        </w:tc>
        <w:tc>
          <w:tcPr>
            <w:tcW w:w="1114" w:type="dxa"/>
            <w:vAlign w:val="center"/>
          </w:tcPr>
          <w:p w14:paraId="2828BCA8">
            <w:pPr>
              <w:jc w:val="center"/>
              <w:rPr>
                <w:rFonts w:ascii="宋体" w:hAnsi="宋体" w:eastAsia="宋体" w:cs="宋体"/>
                <w:color w:val="auto"/>
                <w:szCs w:val="21"/>
                <w:highlight w:val="none"/>
              </w:rPr>
            </w:pPr>
          </w:p>
        </w:tc>
        <w:tc>
          <w:tcPr>
            <w:tcW w:w="956" w:type="dxa"/>
          </w:tcPr>
          <w:p w14:paraId="039EBD89">
            <w:pPr>
              <w:jc w:val="center"/>
              <w:rPr>
                <w:rFonts w:ascii="宋体" w:hAnsi="宋体" w:eastAsia="宋体" w:cs="宋体"/>
                <w:color w:val="auto"/>
                <w:szCs w:val="21"/>
                <w:highlight w:val="none"/>
              </w:rPr>
            </w:pPr>
          </w:p>
        </w:tc>
        <w:tc>
          <w:tcPr>
            <w:tcW w:w="956" w:type="dxa"/>
            <w:vAlign w:val="center"/>
          </w:tcPr>
          <w:p w14:paraId="4CD143E8">
            <w:pPr>
              <w:jc w:val="center"/>
              <w:rPr>
                <w:rFonts w:ascii="宋体" w:hAnsi="宋体" w:eastAsia="宋体" w:cs="宋体"/>
                <w:color w:val="auto"/>
                <w:szCs w:val="21"/>
                <w:highlight w:val="none"/>
              </w:rPr>
            </w:pPr>
          </w:p>
        </w:tc>
        <w:tc>
          <w:tcPr>
            <w:tcW w:w="956" w:type="dxa"/>
            <w:vAlign w:val="center"/>
          </w:tcPr>
          <w:p w14:paraId="4B6E6976">
            <w:pPr>
              <w:jc w:val="center"/>
              <w:rPr>
                <w:rFonts w:ascii="宋体" w:hAnsi="宋体" w:eastAsia="宋体" w:cs="宋体"/>
                <w:color w:val="auto"/>
                <w:szCs w:val="21"/>
                <w:highlight w:val="none"/>
              </w:rPr>
            </w:pPr>
          </w:p>
        </w:tc>
        <w:tc>
          <w:tcPr>
            <w:tcW w:w="788" w:type="dxa"/>
            <w:vAlign w:val="center"/>
          </w:tcPr>
          <w:p w14:paraId="0D9795EA">
            <w:pPr>
              <w:jc w:val="center"/>
              <w:rPr>
                <w:rFonts w:ascii="宋体" w:hAnsi="宋体" w:eastAsia="宋体" w:cs="宋体"/>
                <w:color w:val="auto"/>
                <w:szCs w:val="21"/>
                <w:highlight w:val="none"/>
              </w:rPr>
            </w:pPr>
          </w:p>
        </w:tc>
      </w:tr>
      <w:tr w14:paraId="2166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1CE477CF">
            <w:pPr>
              <w:jc w:val="center"/>
              <w:rPr>
                <w:rFonts w:ascii="宋体" w:hAnsi="宋体" w:eastAsia="宋体" w:cs="宋体"/>
                <w:color w:val="auto"/>
                <w:szCs w:val="21"/>
                <w:highlight w:val="none"/>
              </w:rPr>
            </w:pPr>
          </w:p>
        </w:tc>
        <w:tc>
          <w:tcPr>
            <w:tcW w:w="954" w:type="dxa"/>
            <w:vAlign w:val="center"/>
          </w:tcPr>
          <w:p w14:paraId="65AFF8C1">
            <w:pPr>
              <w:jc w:val="center"/>
              <w:rPr>
                <w:rFonts w:ascii="宋体" w:hAnsi="宋体" w:eastAsia="宋体" w:cs="宋体"/>
                <w:color w:val="auto"/>
                <w:szCs w:val="21"/>
                <w:highlight w:val="none"/>
              </w:rPr>
            </w:pPr>
          </w:p>
        </w:tc>
        <w:tc>
          <w:tcPr>
            <w:tcW w:w="954" w:type="dxa"/>
            <w:vAlign w:val="center"/>
          </w:tcPr>
          <w:p w14:paraId="12BCB4D8">
            <w:pPr>
              <w:jc w:val="center"/>
              <w:rPr>
                <w:rFonts w:ascii="宋体" w:hAnsi="宋体" w:eastAsia="宋体" w:cs="宋体"/>
                <w:color w:val="auto"/>
                <w:szCs w:val="21"/>
                <w:highlight w:val="none"/>
              </w:rPr>
            </w:pPr>
          </w:p>
        </w:tc>
        <w:tc>
          <w:tcPr>
            <w:tcW w:w="956" w:type="dxa"/>
            <w:vAlign w:val="center"/>
          </w:tcPr>
          <w:p w14:paraId="164C863A">
            <w:pPr>
              <w:jc w:val="center"/>
              <w:rPr>
                <w:rFonts w:ascii="宋体" w:hAnsi="宋体" w:eastAsia="宋体" w:cs="宋体"/>
                <w:color w:val="auto"/>
                <w:szCs w:val="21"/>
                <w:highlight w:val="none"/>
              </w:rPr>
            </w:pPr>
          </w:p>
        </w:tc>
        <w:tc>
          <w:tcPr>
            <w:tcW w:w="956" w:type="dxa"/>
            <w:vAlign w:val="center"/>
          </w:tcPr>
          <w:p w14:paraId="5E3C5CDF">
            <w:pPr>
              <w:jc w:val="center"/>
              <w:rPr>
                <w:rFonts w:ascii="宋体" w:hAnsi="宋体" w:eastAsia="宋体" w:cs="宋体"/>
                <w:color w:val="auto"/>
                <w:szCs w:val="21"/>
                <w:highlight w:val="none"/>
              </w:rPr>
            </w:pPr>
          </w:p>
        </w:tc>
        <w:tc>
          <w:tcPr>
            <w:tcW w:w="956" w:type="dxa"/>
            <w:vAlign w:val="center"/>
          </w:tcPr>
          <w:p w14:paraId="1A0AEA50">
            <w:pPr>
              <w:jc w:val="center"/>
              <w:rPr>
                <w:rFonts w:ascii="宋体" w:hAnsi="宋体" w:eastAsia="宋体" w:cs="宋体"/>
                <w:color w:val="auto"/>
                <w:szCs w:val="21"/>
                <w:highlight w:val="none"/>
              </w:rPr>
            </w:pPr>
          </w:p>
        </w:tc>
        <w:tc>
          <w:tcPr>
            <w:tcW w:w="1114" w:type="dxa"/>
            <w:vAlign w:val="center"/>
          </w:tcPr>
          <w:p w14:paraId="7E2363B5">
            <w:pPr>
              <w:jc w:val="center"/>
              <w:rPr>
                <w:rFonts w:ascii="宋体" w:hAnsi="宋体" w:eastAsia="宋体" w:cs="宋体"/>
                <w:color w:val="auto"/>
                <w:szCs w:val="21"/>
                <w:highlight w:val="none"/>
              </w:rPr>
            </w:pPr>
          </w:p>
        </w:tc>
        <w:tc>
          <w:tcPr>
            <w:tcW w:w="956" w:type="dxa"/>
          </w:tcPr>
          <w:p w14:paraId="344655E2">
            <w:pPr>
              <w:jc w:val="center"/>
              <w:rPr>
                <w:rFonts w:ascii="宋体" w:hAnsi="宋体" w:eastAsia="宋体" w:cs="宋体"/>
                <w:color w:val="auto"/>
                <w:szCs w:val="21"/>
                <w:highlight w:val="none"/>
              </w:rPr>
            </w:pPr>
          </w:p>
        </w:tc>
        <w:tc>
          <w:tcPr>
            <w:tcW w:w="956" w:type="dxa"/>
            <w:vAlign w:val="center"/>
          </w:tcPr>
          <w:p w14:paraId="6226F4CC">
            <w:pPr>
              <w:jc w:val="center"/>
              <w:rPr>
                <w:rFonts w:ascii="宋体" w:hAnsi="宋体" w:eastAsia="宋体" w:cs="宋体"/>
                <w:color w:val="auto"/>
                <w:szCs w:val="21"/>
                <w:highlight w:val="none"/>
              </w:rPr>
            </w:pPr>
          </w:p>
        </w:tc>
        <w:tc>
          <w:tcPr>
            <w:tcW w:w="956" w:type="dxa"/>
            <w:vAlign w:val="center"/>
          </w:tcPr>
          <w:p w14:paraId="0776E675">
            <w:pPr>
              <w:jc w:val="center"/>
              <w:rPr>
                <w:rFonts w:ascii="宋体" w:hAnsi="宋体" w:eastAsia="宋体" w:cs="宋体"/>
                <w:color w:val="auto"/>
                <w:szCs w:val="21"/>
                <w:highlight w:val="none"/>
              </w:rPr>
            </w:pPr>
          </w:p>
        </w:tc>
        <w:tc>
          <w:tcPr>
            <w:tcW w:w="788" w:type="dxa"/>
            <w:vAlign w:val="center"/>
          </w:tcPr>
          <w:p w14:paraId="367122BE">
            <w:pPr>
              <w:jc w:val="center"/>
              <w:rPr>
                <w:rFonts w:ascii="宋体" w:hAnsi="宋体" w:eastAsia="宋体" w:cs="宋体"/>
                <w:color w:val="auto"/>
                <w:szCs w:val="21"/>
                <w:highlight w:val="none"/>
              </w:rPr>
            </w:pPr>
          </w:p>
        </w:tc>
      </w:tr>
    </w:tbl>
    <w:p w14:paraId="1A059A2B">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1B60F451">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480D925E">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p>
    <w:p w14:paraId="657797A8">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w:t>
      </w:r>
      <w:r>
        <w:rPr>
          <w:rFonts w:hint="eastAsia" w:ascii="宋体" w:hAnsi="宋体" w:eastAsia="宋体" w:cs="宋体"/>
          <w:color w:val="auto"/>
          <w:szCs w:val="21"/>
          <w:highlight w:val="none"/>
          <w:lang w:val="zh-CN"/>
        </w:rPr>
        <w:t>业绩须提供合同复印件及施工图审查合格书或审查报告的复印件</w:t>
      </w:r>
      <w:r>
        <w:rPr>
          <w:rFonts w:hint="eastAsia" w:ascii="宋体" w:hAnsi="宋体" w:eastAsia="宋体" w:cs="Times New Roman"/>
          <w:color w:val="auto"/>
          <w:szCs w:val="24"/>
          <w:highlight w:val="none"/>
          <w:lang w:val="zh-CN"/>
        </w:rPr>
        <w:t>；</w:t>
      </w:r>
    </w:p>
    <w:p w14:paraId="660CC1B7">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w:t>
      </w:r>
      <w:r>
        <w:rPr>
          <w:rFonts w:hint="eastAsia" w:ascii="宋体" w:hAnsi="宋体" w:eastAsia="宋体" w:cs="宋体"/>
          <w:color w:val="auto"/>
          <w:szCs w:val="21"/>
          <w:highlight w:val="none"/>
        </w:rPr>
        <w:t>合同业绩证明材料必须能反映资格业绩条件（合同签订日期为2021年1月1日或以后，业绩类型为市政基础设施（给水或排水）工程施工图审查业绩）</w:t>
      </w:r>
      <w:r>
        <w:rPr>
          <w:rFonts w:hint="eastAsia" w:ascii="宋体" w:hAnsi="宋体" w:eastAsia="宋体" w:cs="Times New Roman"/>
          <w:color w:val="auto"/>
          <w:szCs w:val="24"/>
          <w:highlight w:val="none"/>
          <w:lang w:val="zh-CN"/>
        </w:rPr>
        <w:t>；</w:t>
      </w:r>
    </w:p>
    <w:p w14:paraId="7AC22BD5">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4</w:t>
      </w:r>
      <w:r>
        <w:rPr>
          <w:rFonts w:hint="eastAsia" w:ascii="宋体" w:hAnsi="宋体" w:eastAsia="宋体" w:cs="Times New Roman"/>
          <w:color w:val="auto"/>
          <w:szCs w:val="24"/>
          <w:highlight w:val="none"/>
          <w:lang w:val="zh-CN"/>
        </w:rPr>
        <w:t>）未按上述要求提供证明材料的业绩，或所附材料无法证明填报项目符合本项评分要求的业绩，在评标时将不予考虑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388EE5BE">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52EF0559">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08B4812F">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0C54E207">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084A0207">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568"/>
    <w:bookmarkEnd w:id="569"/>
    <w:p w14:paraId="0A8E829B">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571" w:name="_Toc18175_WPSOffice_Level2"/>
      <w:bookmarkStart w:id="572" w:name="_Toc1977737"/>
      <w:bookmarkStart w:id="573" w:name="_Toc102860083"/>
      <w:bookmarkStart w:id="574" w:name="_Toc486167719"/>
      <w:bookmarkStart w:id="575" w:name="_Toc31965"/>
      <w:bookmarkStart w:id="576" w:name="_Toc142508378"/>
      <w:bookmarkStart w:id="577" w:name="_Toc19890"/>
      <w:bookmarkStart w:id="578" w:name="_Toc102860427"/>
      <w:bookmarkStart w:id="579" w:name="_Toc140596938"/>
      <w:bookmarkStart w:id="580" w:name="_Toc104991885"/>
      <w:bookmarkStart w:id="581" w:name="_Toc94107220"/>
      <w:bookmarkStart w:id="582" w:name="_Toc18413"/>
      <w:bookmarkStart w:id="583" w:name="_Toc53370813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571"/>
      <w:bookmarkEnd w:id="572"/>
      <w:bookmarkEnd w:id="573"/>
      <w:bookmarkEnd w:id="574"/>
      <w:bookmarkEnd w:id="575"/>
      <w:bookmarkEnd w:id="576"/>
      <w:bookmarkEnd w:id="577"/>
      <w:bookmarkEnd w:id="578"/>
      <w:bookmarkEnd w:id="579"/>
      <w:bookmarkEnd w:id="580"/>
      <w:bookmarkEnd w:id="581"/>
      <w:bookmarkEnd w:id="582"/>
      <w:bookmarkEnd w:id="583"/>
    </w:p>
    <w:p w14:paraId="61B2675B">
      <w:pPr>
        <w:autoSpaceDE w:val="0"/>
        <w:autoSpaceDN w:val="0"/>
        <w:adjustRightInd w:val="0"/>
        <w:spacing w:line="360" w:lineRule="auto"/>
        <w:jc w:val="left"/>
        <w:rPr>
          <w:rFonts w:ascii="宋体" w:hAnsi="宋体" w:eastAsia="宋体" w:cs="宋体"/>
          <w:color w:val="auto"/>
          <w:szCs w:val="24"/>
          <w:highlight w:val="none"/>
        </w:rPr>
      </w:pPr>
    </w:p>
    <w:p w14:paraId="7BA9527D">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584" w:name="_Toc31832_WPSOffice_Level3"/>
      <w:r>
        <w:rPr>
          <w:rFonts w:hint="eastAsia" w:ascii="宋体" w:hAnsi="宋体" w:eastAsia="宋体" w:cs="宋体"/>
          <w:b/>
          <w:bCs/>
          <w:color w:val="auto"/>
          <w:kern w:val="0"/>
          <w:sz w:val="24"/>
          <w:szCs w:val="24"/>
          <w:highlight w:val="none"/>
        </w:rPr>
        <w:t>投标保证金汇入情况说明</w:t>
      </w:r>
      <w:bookmarkEnd w:id="584"/>
    </w:p>
    <w:p w14:paraId="12BD9105">
      <w:pPr>
        <w:autoSpaceDE w:val="0"/>
        <w:autoSpaceDN w:val="0"/>
        <w:adjustRightInd w:val="0"/>
        <w:spacing w:line="360" w:lineRule="auto"/>
        <w:jc w:val="center"/>
        <w:rPr>
          <w:rFonts w:ascii="宋体" w:hAnsi="宋体" w:eastAsia="宋体" w:cs="宋体"/>
          <w:b/>
          <w:bCs/>
          <w:color w:val="auto"/>
          <w:kern w:val="0"/>
          <w:szCs w:val="24"/>
          <w:highlight w:val="none"/>
        </w:rPr>
      </w:pPr>
    </w:p>
    <w:p w14:paraId="55E8E42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东莞市水务集团建设管理有限公司：</w:t>
      </w:r>
    </w:p>
    <w:p w14:paraId="1A0EA41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rPr>
        <w:t>东莞市水务集团建设管理有限公司2024-2025年工程项目施工图审查定点服务单位采购项目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0832-SFCX24DG143C</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736311C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3801DB9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4557969E">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0FF9A59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6A02B3F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30F55E2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067C69C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44CF15A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499167DD">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29E43D5D">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52C87DD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3231A96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4FCAB37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7D07FBC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11AFDC12">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497E9232">
      <w:pPr>
        <w:spacing w:line="360" w:lineRule="auto"/>
        <w:ind w:left="340" w:leftChars="162" w:firstLine="425"/>
        <w:rPr>
          <w:rFonts w:ascii="宋体" w:hAnsi="宋体" w:eastAsia="宋体" w:cs="宋体"/>
          <w:b/>
          <w:bCs/>
          <w:color w:val="auto"/>
          <w:szCs w:val="21"/>
          <w:highlight w:val="none"/>
        </w:rPr>
      </w:pPr>
      <w:bookmarkStart w:id="585" w:name="_Toc26208_WPSOffice_Level3"/>
      <w:r>
        <w:rPr>
          <w:rFonts w:hint="eastAsia" w:ascii="宋体" w:hAnsi="宋体" w:eastAsia="宋体" w:cs="宋体"/>
          <w:b/>
          <w:bCs/>
          <w:color w:val="auto"/>
          <w:szCs w:val="21"/>
          <w:highlight w:val="none"/>
        </w:rPr>
        <w:t>附：1、我方投标保证金汇款凭证（复印件）</w:t>
      </w:r>
      <w:bookmarkEnd w:id="585"/>
    </w:p>
    <w:p w14:paraId="0C4DA09F">
      <w:pPr>
        <w:spacing w:line="360" w:lineRule="auto"/>
        <w:ind w:left="340" w:leftChars="162" w:firstLine="839" w:firstLineChars="398"/>
        <w:rPr>
          <w:rFonts w:ascii="宋体" w:hAnsi="宋体" w:eastAsia="宋体" w:cs="宋体"/>
          <w:b/>
          <w:bCs/>
          <w:color w:val="auto"/>
          <w:szCs w:val="21"/>
          <w:highlight w:val="none"/>
        </w:rPr>
      </w:pPr>
      <w:bookmarkStart w:id="586" w:name="_Toc12992_WPSOffice_Level3"/>
      <w:r>
        <w:rPr>
          <w:rFonts w:hint="eastAsia" w:ascii="宋体" w:hAnsi="宋体" w:eastAsia="宋体" w:cs="宋体"/>
          <w:b/>
          <w:bCs/>
          <w:color w:val="auto"/>
          <w:szCs w:val="21"/>
          <w:highlight w:val="none"/>
        </w:rPr>
        <w:t>2、我方基本账户开户许可证（复印件）</w:t>
      </w:r>
      <w:bookmarkEnd w:id="586"/>
    </w:p>
    <w:p w14:paraId="23348AEF">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74691D96">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604601C0">
      <w:pPr>
        <w:spacing w:line="360" w:lineRule="auto"/>
        <w:rPr>
          <w:rFonts w:ascii="宋体" w:hAnsi="宋体" w:eastAsia="宋体" w:cs="宋体"/>
          <w:b/>
          <w:color w:val="auto"/>
          <w:kern w:val="0"/>
          <w:szCs w:val="21"/>
          <w:highlight w:val="none"/>
        </w:rPr>
      </w:pPr>
      <w:bookmarkStart w:id="587" w:name="_Toc533708134"/>
      <w:bookmarkStart w:id="588" w:name="_Toc486167721"/>
    </w:p>
    <w:p w14:paraId="7343351B">
      <w:pPr>
        <w:rPr>
          <w:color w:val="auto"/>
          <w:highlight w:val="none"/>
          <w:lang w:val="zh-CN"/>
        </w:rPr>
      </w:pPr>
      <w:bookmarkStart w:id="589" w:name="_Toc102860084"/>
      <w:bookmarkStart w:id="590" w:name="_Toc142508379"/>
      <w:bookmarkStart w:id="591" w:name="_Toc1977738"/>
      <w:bookmarkStart w:id="592" w:name="_Toc102860428"/>
      <w:bookmarkStart w:id="593" w:name="_Toc140596939"/>
      <w:bookmarkStart w:id="594" w:name="_Toc104991886"/>
      <w:bookmarkStart w:id="595" w:name="_Toc24616"/>
      <w:bookmarkStart w:id="596" w:name="_Toc94107221"/>
    </w:p>
    <w:p w14:paraId="0CED8DFF">
      <w:pPr>
        <w:rPr>
          <w:color w:val="auto"/>
          <w:highlight w:val="none"/>
          <w:lang w:val="zh-CN"/>
        </w:rPr>
      </w:pPr>
    </w:p>
    <w:p w14:paraId="166C2CB7">
      <w:pPr>
        <w:rPr>
          <w:color w:val="auto"/>
          <w:highlight w:val="none"/>
          <w:lang w:val="zh-CN"/>
        </w:rPr>
      </w:pPr>
      <w:bookmarkStart w:id="597" w:name="_Toc2007"/>
      <w:bookmarkStart w:id="598" w:name="_Toc29652"/>
      <w:r>
        <w:rPr>
          <w:rFonts w:hint="eastAsia"/>
          <w:color w:val="auto"/>
          <w:highlight w:val="none"/>
          <w:lang w:val="zh-CN"/>
        </w:rPr>
        <w:br w:type="page"/>
      </w:r>
    </w:p>
    <w:p w14:paraId="5813605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589"/>
      <w:bookmarkEnd w:id="590"/>
      <w:bookmarkEnd w:id="591"/>
      <w:bookmarkEnd w:id="592"/>
      <w:bookmarkEnd w:id="593"/>
      <w:bookmarkEnd w:id="594"/>
      <w:bookmarkEnd w:id="595"/>
      <w:bookmarkEnd w:id="596"/>
      <w:bookmarkEnd w:id="597"/>
      <w:bookmarkEnd w:id="598"/>
    </w:p>
    <w:p w14:paraId="0DAEACC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99" w:name="_Toc102860085"/>
      <w:bookmarkStart w:id="600" w:name="_Toc31916"/>
      <w:bookmarkStart w:id="601" w:name="_Toc140596940"/>
      <w:bookmarkStart w:id="602" w:name="_Toc104991887"/>
      <w:bookmarkStart w:id="603" w:name="_Toc142508380"/>
      <w:bookmarkStart w:id="604" w:name="_Toc1977739"/>
      <w:bookmarkStart w:id="605" w:name="_Toc18038"/>
      <w:bookmarkStart w:id="606" w:name="_Toc94107222"/>
      <w:bookmarkStart w:id="607" w:name="_Toc102860429"/>
      <w:bookmarkStart w:id="608" w:name="_Toc27482"/>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eastAsia="zh-CN"/>
        </w:rPr>
        <w:t>三</w:t>
      </w:r>
      <w:r>
        <w:rPr>
          <w:rFonts w:hint="eastAsia" w:ascii="宋体" w:hAnsi="宋体" w:eastAsia="宋体" w:cs="宋体"/>
          <w:b/>
          <w:color w:val="auto"/>
          <w:kern w:val="0"/>
          <w:sz w:val="32"/>
          <w:szCs w:val="32"/>
          <w:highlight w:val="none"/>
        </w:rPr>
        <w:t>、技术响应文件格式</w:t>
      </w:r>
      <w:bookmarkEnd w:id="587"/>
      <w:bookmarkEnd w:id="599"/>
      <w:bookmarkEnd w:id="600"/>
      <w:bookmarkEnd w:id="601"/>
      <w:bookmarkEnd w:id="602"/>
      <w:bookmarkEnd w:id="603"/>
      <w:bookmarkEnd w:id="604"/>
      <w:bookmarkEnd w:id="605"/>
      <w:bookmarkEnd w:id="606"/>
      <w:bookmarkEnd w:id="607"/>
      <w:bookmarkEnd w:id="608"/>
    </w:p>
    <w:p w14:paraId="26436F77">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1B5825F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648B239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2、服务方案（投标人自行提供书面说明和资料）；</w:t>
      </w:r>
    </w:p>
    <w:p w14:paraId="73CF1E4D">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3、进度计划及进度保证方案（投标人自行提供书面说明和资料）；</w:t>
      </w:r>
    </w:p>
    <w:p w14:paraId="61939D82">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4、服务承诺、服务质量保证措施（投标人自行提供书面说明和资料）；</w:t>
      </w:r>
    </w:p>
    <w:p w14:paraId="6E1249B7">
      <w:pPr>
        <w:spacing w:line="360" w:lineRule="auto"/>
        <w:ind w:left="443" w:leftChars="77" w:hanging="281" w:hangingChars="134"/>
        <w:rPr>
          <w:rFonts w:ascii="宋体" w:hAnsi="宋体" w:eastAsia="宋体" w:cs="宋体"/>
          <w:color w:val="auto"/>
          <w:kern w:val="0"/>
          <w:szCs w:val="21"/>
          <w:highlight w:val="none"/>
        </w:rPr>
      </w:pPr>
      <w:r>
        <w:rPr>
          <w:rFonts w:ascii="宋体" w:hAnsi="宋体" w:eastAsia="宋体" w:cs="宋体"/>
          <w:color w:val="auto"/>
          <w:kern w:val="0"/>
          <w:szCs w:val="21"/>
          <w:highlight w:val="none"/>
        </w:rPr>
        <w:t>5</w:t>
      </w:r>
      <w:r>
        <w:rPr>
          <w:rFonts w:hint="eastAsia" w:ascii="宋体" w:hAnsi="宋体" w:eastAsia="宋体" w:cs="宋体"/>
          <w:color w:val="auto"/>
          <w:kern w:val="0"/>
          <w:szCs w:val="21"/>
          <w:highlight w:val="none"/>
        </w:rPr>
        <w:t>、投标人认为有必要提供的其它材料（不做强制要求）。</w:t>
      </w:r>
    </w:p>
    <w:p w14:paraId="34147F6B">
      <w:pPr>
        <w:pStyle w:val="19"/>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br w:type="page"/>
      </w:r>
      <w:bookmarkEnd w:id="588"/>
      <w:bookmarkStart w:id="609" w:name="_Toc102860430"/>
      <w:bookmarkStart w:id="610" w:name="_Toc533708135"/>
      <w:bookmarkStart w:id="611" w:name="_Toc104991888"/>
      <w:bookmarkStart w:id="612" w:name="_Toc1977740"/>
      <w:bookmarkStart w:id="613" w:name="_Toc94107223"/>
      <w:bookmarkStart w:id="614" w:name="_Toc142508381"/>
      <w:bookmarkStart w:id="615" w:name="_Toc102860086"/>
      <w:bookmarkStart w:id="616" w:name="_Toc140596941"/>
    </w:p>
    <w:p w14:paraId="2C227A03">
      <w:pPr>
        <w:pStyle w:val="19"/>
        <w:spacing w:line="360" w:lineRule="auto"/>
        <w:jc w:val="center"/>
        <w:rPr>
          <w:rFonts w:ascii="宋体" w:hAnsi="宋体" w:cs="宋体"/>
          <w:b/>
          <w:color w:val="auto"/>
          <w:kern w:val="0"/>
          <w:szCs w:val="21"/>
          <w:highlight w:val="none"/>
        </w:rPr>
      </w:pPr>
    </w:p>
    <w:p w14:paraId="621C7FDC">
      <w:pPr>
        <w:pStyle w:val="19"/>
        <w:spacing w:line="360" w:lineRule="auto"/>
        <w:jc w:val="center"/>
        <w:rPr>
          <w:rFonts w:ascii="宋体" w:hAnsi="宋体" w:cs="宋体"/>
          <w:b/>
          <w:color w:val="auto"/>
          <w:kern w:val="0"/>
          <w:szCs w:val="21"/>
          <w:highlight w:val="none"/>
        </w:rPr>
      </w:pPr>
    </w:p>
    <w:p w14:paraId="62D0A0E6">
      <w:pPr>
        <w:pStyle w:val="19"/>
        <w:spacing w:line="360" w:lineRule="auto"/>
        <w:jc w:val="center"/>
        <w:rPr>
          <w:rFonts w:ascii="宋体" w:hAnsi="宋体" w:cs="宋体"/>
          <w:b/>
          <w:color w:val="auto"/>
          <w:kern w:val="0"/>
          <w:szCs w:val="21"/>
          <w:highlight w:val="none"/>
        </w:rPr>
      </w:pPr>
    </w:p>
    <w:p w14:paraId="29F046BC">
      <w:pPr>
        <w:pStyle w:val="19"/>
        <w:spacing w:line="360" w:lineRule="auto"/>
        <w:jc w:val="center"/>
        <w:rPr>
          <w:rFonts w:ascii="宋体" w:hAnsi="宋体" w:cs="宋体"/>
          <w:b/>
          <w:color w:val="auto"/>
          <w:kern w:val="0"/>
          <w:szCs w:val="21"/>
          <w:highlight w:val="none"/>
        </w:rPr>
      </w:pPr>
    </w:p>
    <w:p w14:paraId="039407CA">
      <w:pPr>
        <w:pStyle w:val="19"/>
        <w:spacing w:line="360" w:lineRule="auto"/>
        <w:jc w:val="center"/>
        <w:rPr>
          <w:rFonts w:ascii="宋体" w:hAnsi="宋体" w:cs="宋体"/>
          <w:b/>
          <w:color w:val="auto"/>
          <w:kern w:val="0"/>
          <w:szCs w:val="21"/>
          <w:highlight w:val="none"/>
        </w:rPr>
      </w:pPr>
    </w:p>
    <w:p w14:paraId="540F245E">
      <w:pPr>
        <w:pStyle w:val="19"/>
        <w:spacing w:line="360" w:lineRule="auto"/>
        <w:jc w:val="center"/>
        <w:rPr>
          <w:rFonts w:ascii="宋体" w:hAnsi="宋体" w:cs="宋体"/>
          <w:b/>
          <w:color w:val="auto"/>
          <w:kern w:val="0"/>
          <w:szCs w:val="21"/>
          <w:highlight w:val="none"/>
        </w:rPr>
      </w:pPr>
    </w:p>
    <w:p w14:paraId="18E3A8B6">
      <w:pPr>
        <w:pStyle w:val="19"/>
        <w:spacing w:line="360" w:lineRule="auto"/>
        <w:jc w:val="center"/>
        <w:rPr>
          <w:rFonts w:ascii="宋体" w:hAnsi="宋体" w:cs="宋体"/>
          <w:b/>
          <w:color w:val="auto"/>
          <w:kern w:val="0"/>
          <w:szCs w:val="21"/>
          <w:highlight w:val="none"/>
        </w:rPr>
      </w:pPr>
    </w:p>
    <w:p w14:paraId="4FDF76B1">
      <w:pPr>
        <w:pStyle w:val="19"/>
        <w:spacing w:line="360" w:lineRule="auto"/>
        <w:jc w:val="center"/>
        <w:rPr>
          <w:rFonts w:ascii="宋体" w:hAnsi="宋体" w:cs="宋体"/>
          <w:b/>
          <w:color w:val="auto"/>
          <w:kern w:val="0"/>
          <w:szCs w:val="21"/>
          <w:highlight w:val="none"/>
        </w:rPr>
      </w:pPr>
    </w:p>
    <w:p w14:paraId="6A22775C">
      <w:pPr>
        <w:pStyle w:val="19"/>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6950E945">
      <w:pPr>
        <w:pStyle w:val="19"/>
        <w:spacing w:line="360" w:lineRule="auto"/>
        <w:rPr>
          <w:rFonts w:ascii="宋体" w:hAnsi="宋体" w:cs="宋体"/>
          <w:color w:val="auto"/>
          <w:highlight w:val="none"/>
        </w:rPr>
      </w:pPr>
    </w:p>
    <w:p w14:paraId="71DA8230">
      <w:pPr>
        <w:pStyle w:val="19"/>
        <w:spacing w:line="360" w:lineRule="auto"/>
        <w:rPr>
          <w:rFonts w:ascii="宋体" w:hAnsi="宋体" w:cs="宋体"/>
          <w:color w:val="auto"/>
          <w:highlight w:val="none"/>
        </w:rPr>
      </w:pPr>
    </w:p>
    <w:p w14:paraId="46011966">
      <w:pPr>
        <w:pStyle w:val="19"/>
        <w:spacing w:line="360" w:lineRule="auto"/>
        <w:rPr>
          <w:rFonts w:ascii="宋体" w:hAnsi="宋体" w:cs="宋体"/>
          <w:color w:val="auto"/>
          <w:highlight w:val="none"/>
        </w:rPr>
      </w:pPr>
    </w:p>
    <w:p w14:paraId="51A8AFD1">
      <w:pPr>
        <w:pStyle w:val="19"/>
        <w:spacing w:line="360" w:lineRule="auto"/>
        <w:rPr>
          <w:rFonts w:ascii="宋体" w:hAnsi="宋体" w:cs="宋体"/>
          <w:color w:val="auto"/>
          <w:highlight w:val="none"/>
        </w:rPr>
      </w:pPr>
    </w:p>
    <w:p w14:paraId="7FB7F288">
      <w:pPr>
        <w:pStyle w:val="19"/>
        <w:spacing w:line="360" w:lineRule="auto"/>
        <w:rPr>
          <w:rFonts w:ascii="宋体" w:hAnsi="宋体" w:cs="宋体"/>
          <w:color w:val="auto"/>
          <w:highlight w:val="none"/>
        </w:rPr>
      </w:pPr>
    </w:p>
    <w:p w14:paraId="7874501C">
      <w:pPr>
        <w:pStyle w:val="19"/>
        <w:spacing w:line="360" w:lineRule="auto"/>
        <w:rPr>
          <w:rFonts w:ascii="宋体" w:hAnsi="宋体" w:cs="宋体"/>
          <w:color w:val="auto"/>
          <w:highlight w:val="none"/>
        </w:rPr>
      </w:pPr>
    </w:p>
    <w:p w14:paraId="6AE5C449">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40DCEF70">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431E3CB8">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投标文件技术部分 </w:t>
      </w:r>
    </w:p>
    <w:p w14:paraId="48E55079">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532B9694">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6AF47C59">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3605262E">
      <w:pPr>
        <w:pStyle w:val="19"/>
        <w:spacing w:line="360" w:lineRule="auto"/>
        <w:rPr>
          <w:rFonts w:ascii="宋体" w:hAnsi="宋体" w:cs="宋体"/>
          <w:color w:val="auto"/>
          <w:highlight w:val="none"/>
        </w:rPr>
      </w:pPr>
    </w:p>
    <w:p w14:paraId="0E8D89CB">
      <w:pPr>
        <w:pStyle w:val="19"/>
        <w:spacing w:line="360" w:lineRule="auto"/>
        <w:rPr>
          <w:rFonts w:ascii="宋体" w:hAnsi="宋体" w:cs="宋体"/>
          <w:color w:val="auto"/>
          <w:highlight w:val="none"/>
        </w:rPr>
      </w:pPr>
      <w:r>
        <w:rPr>
          <w:rFonts w:hint="eastAsia" w:ascii="宋体" w:hAnsi="宋体" w:cs="宋体"/>
          <w:color w:val="auto"/>
          <w:highlight w:val="none"/>
        </w:rPr>
        <w:br w:type="page"/>
      </w:r>
    </w:p>
    <w:p w14:paraId="6A68880A">
      <w:pPr>
        <w:pStyle w:val="19"/>
        <w:spacing w:line="360" w:lineRule="auto"/>
        <w:rPr>
          <w:rFonts w:ascii="宋体" w:hAnsi="宋体" w:cs="宋体"/>
          <w:color w:val="auto"/>
          <w:highlight w:val="none"/>
        </w:rPr>
      </w:pPr>
    </w:p>
    <w:p w14:paraId="44BB6E66">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投标文件技术评审部分索引表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71"/>
        <w:gridCol w:w="4045"/>
      </w:tblGrid>
      <w:tr w14:paraId="6FC02E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128D1D13">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7474F65E">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71" w:type="dxa"/>
            <w:vAlign w:val="center"/>
          </w:tcPr>
          <w:p w14:paraId="100EAD4A">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4045" w:type="dxa"/>
            <w:tcBorders>
              <w:left w:val="single" w:color="auto" w:sz="4" w:space="0"/>
            </w:tcBorders>
            <w:vAlign w:val="center"/>
          </w:tcPr>
          <w:p w14:paraId="348AC44D">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5218F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0948FCDC">
            <w:pPr>
              <w:adjustRightInd w:val="0"/>
              <w:snapToGrid w:val="0"/>
              <w:spacing w:line="360" w:lineRule="auto"/>
              <w:jc w:val="center"/>
              <w:rPr>
                <w:rFonts w:ascii="宋体" w:hAnsi="宋体" w:eastAsia="宋体" w:cs="宋体"/>
                <w:bCs/>
                <w:color w:val="auto"/>
                <w:szCs w:val="21"/>
                <w:highlight w:val="none"/>
              </w:rPr>
            </w:pPr>
          </w:p>
        </w:tc>
        <w:tc>
          <w:tcPr>
            <w:tcW w:w="2773" w:type="dxa"/>
            <w:vAlign w:val="center"/>
          </w:tcPr>
          <w:p w14:paraId="6E3C381E">
            <w:pPr>
              <w:adjustRightInd w:val="0"/>
              <w:snapToGrid w:val="0"/>
              <w:spacing w:line="360" w:lineRule="auto"/>
              <w:jc w:val="center"/>
              <w:rPr>
                <w:rFonts w:ascii="宋体" w:hAnsi="宋体" w:eastAsia="宋体" w:cs="宋体"/>
                <w:bCs/>
                <w:color w:val="auto"/>
                <w:szCs w:val="21"/>
                <w:highlight w:val="none"/>
              </w:rPr>
            </w:pPr>
          </w:p>
        </w:tc>
        <w:tc>
          <w:tcPr>
            <w:tcW w:w="2171" w:type="dxa"/>
            <w:vAlign w:val="center"/>
          </w:tcPr>
          <w:p w14:paraId="6ABEDAE2">
            <w:pPr>
              <w:adjustRightInd w:val="0"/>
              <w:snapToGrid w:val="0"/>
              <w:spacing w:line="360" w:lineRule="auto"/>
              <w:jc w:val="center"/>
              <w:rPr>
                <w:rFonts w:ascii="宋体" w:hAnsi="宋体" w:eastAsia="宋体" w:cs="宋体"/>
                <w:bCs/>
                <w:color w:val="auto"/>
                <w:szCs w:val="21"/>
                <w:highlight w:val="none"/>
              </w:rPr>
            </w:pPr>
          </w:p>
        </w:tc>
        <w:tc>
          <w:tcPr>
            <w:tcW w:w="4045" w:type="dxa"/>
            <w:tcBorders>
              <w:left w:val="single" w:color="auto" w:sz="4" w:space="0"/>
            </w:tcBorders>
            <w:vAlign w:val="center"/>
          </w:tcPr>
          <w:p w14:paraId="315B38BC">
            <w:pPr>
              <w:adjustRightInd w:val="0"/>
              <w:snapToGrid w:val="0"/>
              <w:spacing w:line="360" w:lineRule="auto"/>
              <w:rPr>
                <w:rFonts w:ascii="宋体" w:hAnsi="宋体" w:eastAsia="宋体" w:cs="宋体"/>
                <w:bCs/>
                <w:color w:val="auto"/>
                <w:szCs w:val="21"/>
                <w:highlight w:val="none"/>
              </w:rPr>
            </w:pPr>
          </w:p>
        </w:tc>
      </w:tr>
      <w:tr w14:paraId="282072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3D560BA7">
            <w:pPr>
              <w:rPr>
                <w:rFonts w:ascii="宋体" w:hAnsi="宋体" w:eastAsia="宋体" w:cs="宋体"/>
                <w:bCs/>
                <w:color w:val="auto"/>
                <w:szCs w:val="21"/>
                <w:highlight w:val="none"/>
              </w:rPr>
            </w:pPr>
          </w:p>
        </w:tc>
        <w:tc>
          <w:tcPr>
            <w:tcW w:w="2773" w:type="dxa"/>
            <w:vAlign w:val="center"/>
          </w:tcPr>
          <w:p w14:paraId="76DD7994">
            <w:pPr>
              <w:rPr>
                <w:rFonts w:ascii="宋体" w:hAnsi="宋体" w:eastAsia="宋体" w:cs="宋体"/>
                <w:bCs/>
                <w:color w:val="auto"/>
                <w:szCs w:val="21"/>
                <w:highlight w:val="none"/>
              </w:rPr>
            </w:pPr>
          </w:p>
        </w:tc>
        <w:tc>
          <w:tcPr>
            <w:tcW w:w="2171" w:type="dxa"/>
            <w:vAlign w:val="center"/>
          </w:tcPr>
          <w:p w14:paraId="239D667C">
            <w:pPr>
              <w:rPr>
                <w:rFonts w:ascii="宋体" w:hAnsi="宋体" w:eastAsia="宋体" w:cs="宋体"/>
                <w:bCs/>
                <w:color w:val="auto"/>
                <w:szCs w:val="21"/>
                <w:highlight w:val="none"/>
              </w:rPr>
            </w:pPr>
          </w:p>
        </w:tc>
        <w:tc>
          <w:tcPr>
            <w:tcW w:w="4045" w:type="dxa"/>
            <w:tcBorders>
              <w:left w:val="single" w:color="auto" w:sz="4" w:space="0"/>
            </w:tcBorders>
            <w:vAlign w:val="center"/>
          </w:tcPr>
          <w:p w14:paraId="6CD41617">
            <w:pPr>
              <w:adjustRightInd w:val="0"/>
              <w:snapToGrid w:val="0"/>
              <w:spacing w:line="360" w:lineRule="auto"/>
              <w:ind w:firstLine="105" w:firstLineChars="50"/>
              <w:rPr>
                <w:rFonts w:ascii="宋体" w:hAnsi="宋体" w:eastAsia="宋体" w:cs="宋体"/>
                <w:bCs/>
                <w:color w:val="auto"/>
                <w:szCs w:val="21"/>
                <w:highlight w:val="none"/>
              </w:rPr>
            </w:pPr>
          </w:p>
        </w:tc>
      </w:tr>
      <w:tr w14:paraId="2F84E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0D9DE505">
            <w:pPr>
              <w:adjustRightInd w:val="0"/>
              <w:snapToGrid w:val="0"/>
              <w:spacing w:line="360" w:lineRule="auto"/>
              <w:jc w:val="center"/>
              <w:rPr>
                <w:rFonts w:ascii="宋体" w:hAnsi="宋体" w:eastAsia="宋体" w:cs="宋体"/>
                <w:bCs/>
                <w:color w:val="auto"/>
                <w:szCs w:val="21"/>
                <w:highlight w:val="none"/>
              </w:rPr>
            </w:pPr>
          </w:p>
        </w:tc>
        <w:tc>
          <w:tcPr>
            <w:tcW w:w="2773" w:type="dxa"/>
            <w:vAlign w:val="center"/>
          </w:tcPr>
          <w:p w14:paraId="4253788F">
            <w:pPr>
              <w:adjustRightInd w:val="0"/>
              <w:snapToGrid w:val="0"/>
              <w:spacing w:line="360" w:lineRule="auto"/>
              <w:rPr>
                <w:rFonts w:ascii="宋体" w:hAnsi="宋体" w:eastAsia="宋体" w:cs="宋体"/>
                <w:bCs/>
                <w:color w:val="auto"/>
                <w:szCs w:val="21"/>
                <w:highlight w:val="none"/>
              </w:rPr>
            </w:pPr>
          </w:p>
        </w:tc>
        <w:tc>
          <w:tcPr>
            <w:tcW w:w="2171" w:type="dxa"/>
            <w:vAlign w:val="center"/>
          </w:tcPr>
          <w:p w14:paraId="62FEF821">
            <w:pPr>
              <w:adjustRightInd w:val="0"/>
              <w:snapToGrid w:val="0"/>
              <w:spacing w:line="360" w:lineRule="auto"/>
              <w:jc w:val="center"/>
              <w:rPr>
                <w:rFonts w:ascii="宋体" w:hAnsi="宋体" w:eastAsia="宋体" w:cs="宋体"/>
                <w:bCs/>
                <w:color w:val="auto"/>
                <w:szCs w:val="21"/>
                <w:highlight w:val="none"/>
              </w:rPr>
            </w:pPr>
          </w:p>
        </w:tc>
        <w:tc>
          <w:tcPr>
            <w:tcW w:w="4045" w:type="dxa"/>
            <w:tcBorders>
              <w:left w:val="single" w:color="auto" w:sz="4" w:space="0"/>
            </w:tcBorders>
            <w:vAlign w:val="center"/>
          </w:tcPr>
          <w:p w14:paraId="5E9984EA">
            <w:pPr>
              <w:spacing w:line="360" w:lineRule="auto"/>
              <w:ind w:firstLine="8" w:firstLineChars="4"/>
              <w:rPr>
                <w:rFonts w:ascii="宋体" w:hAnsi="宋体" w:eastAsia="宋体" w:cs="宋体"/>
                <w:bCs/>
                <w:color w:val="auto"/>
                <w:szCs w:val="21"/>
                <w:highlight w:val="none"/>
              </w:rPr>
            </w:pPr>
          </w:p>
        </w:tc>
      </w:tr>
      <w:tr w14:paraId="72149A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067A8499">
            <w:pPr>
              <w:adjustRightInd w:val="0"/>
              <w:snapToGrid w:val="0"/>
              <w:spacing w:line="360" w:lineRule="auto"/>
              <w:jc w:val="center"/>
              <w:rPr>
                <w:rFonts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6292B37C">
            <w:pPr>
              <w:adjustRightInd w:val="0"/>
              <w:snapToGrid w:val="0"/>
              <w:spacing w:line="360" w:lineRule="auto"/>
              <w:rPr>
                <w:rFonts w:ascii="宋体" w:hAnsi="宋体" w:eastAsia="宋体" w:cs="宋体"/>
                <w:bCs/>
                <w:color w:val="auto"/>
                <w:szCs w:val="21"/>
                <w:highlight w:val="none"/>
              </w:rPr>
            </w:pPr>
          </w:p>
        </w:tc>
        <w:tc>
          <w:tcPr>
            <w:tcW w:w="2171" w:type="dxa"/>
            <w:tcBorders>
              <w:top w:val="single" w:color="auto" w:sz="6" w:space="0"/>
              <w:left w:val="single" w:color="auto" w:sz="6" w:space="0"/>
              <w:bottom w:val="outset" w:color="808080" w:sz="6" w:space="0"/>
              <w:right w:val="single" w:color="auto" w:sz="6" w:space="0"/>
            </w:tcBorders>
            <w:vAlign w:val="center"/>
          </w:tcPr>
          <w:p w14:paraId="690A2803">
            <w:pPr>
              <w:adjustRightInd w:val="0"/>
              <w:snapToGrid w:val="0"/>
              <w:spacing w:line="360" w:lineRule="auto"/>
              <w:jc w:val="center"/>
              <w:rPr>
                <w:rFonts w:ascii="宋体" w:hAnsi="宋体" w:eastAsia="宋体" w:cs="宋体"/>
                <w:bCs/>
                <w:color w:val="auto"/>
                <w:szCs w:val="21"/>
                <w:highlight w:val="none"/>
              </w:rPr>
            </w:pPr>
          </w:p>
        </w:tc>
        <w:tc>
          <w:tcPr>
            <w:tcW w:w="4045" w:type="dxa"/>
            <w:tcBorders>
              <w:top w:val="single" w:color="auto" w:sz="6" w:space="0"/>
              <w:left w:val="single" w:color="auto" w:sz="4" w:space="0"/>
              <w:bottom w:val="outset" w:color="808080" w:sz="6" w:space="0"/>
              <w:right w:val="single" w:color="auto" w:sz="6" w:space="0"/>
            </w:tcBorders>
            <w:vAlign w:val="center"/>
          </w:tcPr>
          <w:p w14:paraId="063E8741">
            <w:pPr>
              <w:adjustRightInd w:val="0"/>
              <w:snapToGrid w:val="0"/>
              <w:spacing w:line="360" w:lineRule="auto"/>
              <w:rPr>
                <w:rFonts w:ascii="宋体" w:hAnsi="宋体" w:eastAsia="宋体" w:cs="宋体"/>
                <w:bCs/>
                <w:color w:val="auto"/>
                <w:szCs w:val="21"/>
                <w:highlight w:val="none"/>
              </w:rPr>
            </w:pPr>
          </w:p>
        </w:tc>
      </w:tr>
      <w:tr w14:paraId="7695F6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428B0CC7">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71" w:type="dxa"/>
            <w:tcBorders>
              <w:bottom w:val="single" w:color="auto" w:sz="4" w:space="0"/>
            </w:tcBorders>
            <w:vAlign w:val="center"/>
          </w:tcPr>
          <w:p w14:paraId="03F45E71">
            <w:pPr>
              <w:adjustRightInd w:val="0"/>
              <w:snapToGrid w:val="0"/>
              <w:spacing w:line="360" w:lineRule="auto"/>
              <w:jc w:val="center"/>
              <w:rPr>
                <w:rFonts w:ascii="宋体" w:hAnsi="宋体" w:eastAsia="宋体" w:cs="宋体"/>
                <w:bCs/>
                <w:color w:val="auto"/>
                <w:szCs w:val="21"/>
                <w:highlight w:val="none"/>
              </w:rPr>
            </w:pPr>
          </w:p>
        </w:tc>
        <w:tc>
          <w:tcPr>
            <w:tcW w:w="4045" w:type="dxa"/>
            <w:tcBorders>
              <w:left w:val="single" w:color="auto" w:sz="4" w:space="0"/>
              <w:bottom w:val="single" w:color="auto" w:sz="4" w:space="0"/>
            </w:tcBorders>
            <w:vAlign w:val="center"/>
          </w:tcPr>
          <w:p w14:paraId="5515EF0A">
            <w:pPr>
              <w:spacing w:line="360" w:lineRule="auto"/>
              <w:jc w:val="center"/>
              <w:rPr>
                <w:rFonts w:ascii="宋体" w:hAnsi="宋体" w:eastAsia="宋体" w:cs="宋体"/>
                <w:bCs/>
                <w:color w:val="auto"/>
                <w:szCs w:val="21"/>
                <w:highlight w:val="none"/>
              </w:rPr>
            </w:pPr>
          </w:p>
        </w:tc>
      </w:tr>
    </w:tbl>
    <w:p w14:paraId="1F5A4A84">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07646A9F">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17" w:name="_Toc27934"/>
      <w:bookmarkStart w:id="618" w:name="_Toc18999"/>
      <w:bookmarkStart w:id="619" w:name="_Toc3044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609"/>
      <w:bookmarkEnd w:id="610"/>
      <w:bookmarkEnd w:id="611"/>
      <w:bookmarkEnd w:id="612"/>
      <w:bookmarkEnd w:id="613"/>
      <w:bookmarkEnd w:id="614"/>
      <w:bookmarkEnd w:id="615"/>
      <w:bookmarkEnd w:id="616"/>
      <w:bookmarkEnd w:id="617"/>
      <w:bookmarkEnd w:id="618"/>
      <w:bookmarkEnd w:id="619"/>
    </w:p>
    <w:p w14:paraId="329C6B96">
      <w:pPr>
        <w:spacing w:before="120" w:after="120" w:line="360" w:lineRule="auto"/>
        <w:jc w:val="center"/>
        <w:rPr>
          <w:rFonts w:ascii="宋体" w:hAnsi="宋体" w:eastAsia="宋体" w:cs="Times New Roman"/>
          <w:color w:val="auto"/>
          <w:kern w:val="0"/>
          <w:szCs w:val="21"/>
          <w:highlight w:val="none"/>
        </w:rPr>
      </w:pPr>
      <w:bookmarkStart w:id="620" w:name="_Toc17449_WPSOffice_Level3"/>
      <w:r>
        <w:rPr>
          <w:rFonts w:hint="eastAsia" w:ascii="宋体" w:hAnsi="宋体" w:eastAsia="宋体" w:cs="宋体"/>
          <w:b/>
          <w:color w:val="auto"/>
          <w:kern w:val="0"/>
          <w:sz w:val="30"/>
          <w:szCs w:val="30"/>
          <w:highlight w:val="none"/>
          <w:lang w:val="zh-CN"/>
        </w:rPr>
        <w:t>用户需求偏离表</w:t>
      </w:r>
      <w:bookmarkEnd w:id="620"/>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52"/>
        <w:gridCol w:w="6413"/>
        <w:gridCol w:w="722"/>
        <w:gridCol w:w="869"/>
        <w:gridCol w:w="813"/>
      </w:tblGrid>
      <w:tr w14:paraId="7706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1" w:type="dxa"/>
            <w:vMerge w:val="restart"/>
            <w:vAlign w:val="center"/>
          </w:tcPr>
          <w:p w14:paraId="31BFDCED">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7365" w:type="dxa"/>
            <w:gridSpan w:val="2"/>
            <w:vAlign w:val="center"/>
          </w:tcPr>
          <w:p w14:paraId="611E66C6">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2404" w:type="dxa"/>
            <w:gridSpan w:val="3"/>
            <w:vAlign w:val="center"/>
          </w:tcPr>
          <w:p w14:paraId="104CD3E3">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DF4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1" w:type="dxa"/>
            <w:vMerge w:val="continue"/>
            <w:vAlign w:val="center"/>
          </w:tcPr>
          <w:p w14:paraId="7CD48DE8">
            <w:pPr>
              <w:keepNext/>
              <w:keepLines/>
              <w:spacing w:line="400" w:lineRule="exact"/>
              <w:jc w:val="center"/>
              <w:outlineLvl w:val="0"/>
              <w:rPr>
                <w:rFonts w:ascii="宋体" w:hAnsi="宋体" w:eastAsia="宋体" w:cs="宋体"/>
                <w:color w:val="auto"/>
                <w:kern w:val="0"/>
                <w:szCs w:val="21"/>
                <w:highlight w:val="none"/>
              </w:rPr>
            </w:pPr>
          </w:p>
        </w:tc>
        <w:tc>
          <w:tcPr>
            <w:tcW w:w="952" w:type="dxa"/>
            <w:vAlign w:val="center"/>
          </w:tcPr>
          <w:p w14:paraId="2620AB86">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6413" w:type="dxa"/>
            <w:vAlign w:val="center"/>
          </w:tcPr>
          <w:p w14:paraId="51E4EDA5">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722" w:type="dxa"/>
            <w:vAlign w:val="center"/>
          </w:tcPr>
          <w:p w14:paraId="10784CB3">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869" w:type="dxa"/>
            <w:vAlign w:val="center"/>
          </w:tcPr>
          <w:p w14:paraId="430A3970">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实质性响应的具体内容</w:t>
            </w:r>
          </w:p>
        </w:tc>
        <w:tc>
          <w:tcPr>
            <w:tcW w:w="813" w:type="dxa"/>
            <w:vAlign w:val="center"/>
          </w:tcPr>
          <w:p w14:paraId="229CF126">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对应证明材料页码</w:t>
            </w:r>
          </w:p>
        </w:tc>
      </w:tr>
      <w:tr w14:paraId="6CDE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1" w:type="dxa"/>
            <w:vAlign w:val="center"/>
          </w:tcPr>
          <w:p w14:paraId="2B89DCAD">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w:t>
            </w:r>
          </w:p>
        </w:tc>
        <w:tc>
          <w:tcPr>
            <w:tcW w:w="952" w:type="dxa"/>
            <w:vAlign w:val="center"/>
          </w:tcPr>
          <w:p w14:paraId="7A760A3D">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二</w:t>
            </w:r>
          </w:p>
        </w:tc>
        <w:tc>
          <w:tcPr>
            <w:tcW w:w="6413" w:type="dxa"/>
            <w:vAlign w:val="center"/>
          </w:tcPr>
          <w:p w14:paraId="15DD4AF2">
            <w:pPr>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项目概况</w:t>
            </w:r>
          </w:p>
        </w:tc>
        <w:tc>
          <w:tcPr>
            <w:tcW w:w="722" w:type="dxa"/>
            <w:vAlign w:val="center"/>
          </w:tcPr>
          <w:p w14:paraId="31EF0302">
            <w:pPr>
              <w:keepNext/>
              <w:keepLines/>
              <w:spacing w:line="400" w:lineRule="exact"/>
              <w:jc w:val="center"/>
              <w:outlineLvl w:val="2"/>
              <w:rPr>
                <w:rFonts w:ascii="宋体" w:hAnsi="宋体" w:eastAsia="宋体" w:cs="宋体"/>
                <w:color w:val="auto"/>
                <w:kern w:val="0"/>
                <w:szCs w:val="21"/>
                <w:highlight w:val="none"/>
              </w:rPr>
            </w:pPr>
          </w:p>
        </w:tc>
        <w:tc>
          <w:tcPr>
            <w:tcW w:w="869" w:type="dxa"/>
            <w:vAlign w:val="center"/>
          </w:tcPr>
          <w:p w14:paraId="48B9BA4D">
            <w:pPr>
              <w:keepNext/>
              <w:keepLines/>
              <w:spacing w:line="400" w:lineRule="exact"/>
              <w:jc w:val="center"/>
              <w:outlineLvl w:val="2"/>
              <w:rPr>
                <w:rFonts w:ascii="宋体" w:hAnsi="宋体" w:eastAsia="宋体" w:cs="宋体"/>
                <w:color w:val="auto"/>
                <w:kern w:val="0"/>
                <w:szCs w:val="21"/>
                <w:highlight w:val="none"/>
              </w:rPr>
            </w:pPr>
          </w:p>
        </w:tc>
        <w:tc>
          <w:tcPr>
            <w:tcW w:w="813" w:type="dxa"/>
            <w:vAlign w:val="center"/>
          </w:tcPr>
          <w:p w14:paraId="51E10AA7">
            <w:pPr>
              <w:keepNext/>
              <w:keepLines/>
              <w:spacing w:line="400" w:lineRule="exact"/>
              <w:jc w:val="center"/>
              <w:outlineLvl w:val="2"/>
              <w:rPr>
                <w:rFonts w:ascii="宋体" w:hAnsi="宋体" w:eastAsia="宋体" w:cs="宋体"/>
                <w:color w:val="auto"/>
                <w:kern w:val="0"/>
                <w:szCs w:val="21"/>
                <w:highlight w:val="none"/>
              </w:rPr>
            </w:pPr>
          </w:p>
        </w:tc>
      </w:tr>
      <w:tr w14:paraId="59BB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083F66D2">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w:t>
            </w:r>
          </w:p>
        </w:tc>
        <w:tc>
          <w:tcPr>
            <w:tcW w:w="952" w:type="dxa"/>
            <w:vAlign w:val="center"/>
          </w:tcPr>
          <w:p w14:paraId="1B3B0106">
            <w:pPr>
              <w:jc w:val="center"/>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rPr>
              <w:t>三</w:t>
            </w:r>
          </w:p>
        </w:tc>
        <w:tc>
          <w:tcPr>
            <w:tcW w:w="6413" w:type="dxa"/>
            <w:vAlign w:val="center"/>
          </w:tcPr>
          <w:p w14:paraId="12AAFDD5">
            <w:pPr>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采购数量及服务期限</w:t>
            </w:r>
          </w:p>
        </w:tc>
        <w:tc>
          <w:tcPr>
            <w:tcW w:w="722" w:type="dxa"/>
            <w:vAlign w:val="center"/>
          </w:tcPr>
          <w:p w14:paraId="6F6B12DA">
            <w:pPr>
              <w:keepNext/>
              <w:keepLines/>
              <w:spacing w:line="400" w:lineRule="exact"/>
              <w:jc w:val="center"/>
              <w:outlineLvl w:val="2"/>
              <w:rPr>
                <w:rFonts w:ascii="宋体" w:hAnsi="宋体" w:eastAsia="宋体" w:cs="宋体"/>
                <w:color w:val="auto"/>
                <w:kern w:val="0"/>
                <w:szCs w:val="21"/>
                <w:highlight w:val="none"/>
              </w:rPr>
            </w:pPr>
          </w:p>
        </w:tc>
        <w:tc>
          <w:tcPr>
            <w:tcW w:w="869" w:type="dxa"/>
            <w:vAlign w:val="center"/>
          </w:tcPr>
          <w:p w14:paraId="26F80520">
            <w:pPr>
              <w:keepNext/>
              <w:keepLines/>
              <w:spacing w:line="400" w:lineRule="exact"/>
              <w:jc w:val="center"/>
              <w:outlineLvl w:val="2"/>
              <w:rPr>
                <w:rFonts w:ascii="宋体" w:hAnsi="宋体" w:eastAsia="宋体" w:cs="宋体"/>
                <w:color w:val="auto"/>
                <w:kern w:val="0"/>
                <w:szCs w:val="21"/>
                <w:highlight w:val="none"/>
              </w:rPr>
            </w:pPr>
          </w:p>
        </w:tc>
        <w:tc>
          <w:tcPr>
            <w:tcW w:w="813" w:type="dxa"/>
            <w:vAlign w:val="center"/>
          </w:tcPr>
          <w:p w14:paraId="6DB0A7F1">
            <w:pPr>
              <w:keepNext/>
              <w:keepLines/>
              <w:spacing w:line="400" w:lineRule="exact"/>
              <w:jc w:val="center"/>
              <w:outlineLvl w:val="2"/>
              <w:rPr>
                <w:rFonts w:ascii="宋体" w:hAnsi="宋体" w:eastAsia="宋体" w:cs="宋体"/>
                <w:color w:val="auto"/>
                <w:kern w:val="0"/>
                <w:szCs w:val="21"/>
                <w:highlight w:val="none"/>
              </w:rPr>
            </w:pPr>
          </w:p>
        </w:tc>
      </w:tr>
      <w:tr w14:paraId="163B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05B8D1F0">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w:t>
            </w:r>
          </w:p>
        </w:tc>
        <w:tc>
          <w:tcPr>
            <w:tcW w:w="952" w:type="dxa"/>
            <w:vAlign w:val="center"/>
          </w:tcPr>
          <w:p w14:paraId="325035E3">
            <w:pPr>
              <w:jc w:val="center"/>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rPr>
              <w:t>四</w:t>
            </w:r>
          </w:p>
        </w:tc>
        <w:tc>
          <w:tcPr>
            <w:tcW w:w="6413" w:type="dxa"/>
            <w:vAlign w:val="center"/>
          </w:tcPr>
          <w:p w14:paraId="5D17BF8C">
            <w:pPr>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服务管理</w:t>
            </w:r>
          </w:p>
        </w:tc>
        <w:tc>
          <w:tcPr>
            <w:tcW w:w="722" w:type="dxa"/>
            <w:vAlign w:val="center"/>
          </w:tcPr>
          <w:p w14:paraId="67007F20">
            <w:pPr>
              <w:keepNext/>
              <w:keepLines/>
              <w:spacing w:line="400" w:lineRule="exact"/>
              <w:jc w:val="center"/>
              <w:outlineLvl w:val="2"/>
              <w:rPr>
                <w:rFonts w:ascii="宋体" w:hAnsi="宋体" w:eastAsia="宋体" w:cs="宋体"/>
                <w:color w:val="auto"/>
                <w:kern w:val="0"/>
                <w:szCs w:val="21"/>
                <w:highlight w:val="none"/>
              </w:rPr>
            </w:pPr>
          </w:p>
        </w:tc>
        <w:tc>
          <w:tcPr>
            <w:tcW w:w="869" w:type="dxa"/>
            <w:vAlign w:val="center"/>
          </w:tcPr>
          <w:p w14:paraId="43001BF5">
            <w:pPr>
              <w:keepNext/>
              <w:keepLines/>
              <w:spacing w:line="400" w:lineRule="exact"/>
              <w:jc w:val="center"/>
              <w:outlineLvl w:val="2"/>
              <w:rPr>
                <w:rFonts w:ascii="宋体" w:hAnsi="宋体" w:eastAsia="宋体" w:cs="宋体"/>
                <w:color w:val="auto"/>
                <w:kern w:val="0"/>
                <w:szCs w:val="21"/>
                <w:highlight w:val="none"/>
              </w:rPr>
            </w:pPr>
          </w:p>
        </w:tc>
        <w:tc>
          <w:tcPr>
            <w:tcW w:w="813" w:type="dxa"/>
            <w:vAlign w:val="center"/>
          </w:tcPr>
          <w:p w14:paraId="49EBAEF8">
            <w:pPr>
              <w:keepNext/>
              <w:keepLines/>
              <w:spacing w:line="400" w:lineRule="exact"/>
              <w:jc w:val="center"/>
              <w:outlineLvl w:val="2"/>
              <w:rPr>
                <w:rFonts w:ascii="宋体" w:hAnsi="宋体" w:eastAsia="宋体" w:cs="宋体"/>
                <w:color w:val="auto"/>
                <w:kern w:val="0"/>
                <w:szCs w:val="21"/>
                <w:highlight w:val="none"/>
              </w:rPr>
            </w:pPr>
          </w:p>
        </w:tc>
      </w:tr>
      <w:tr w14:paraId="2AF9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0D33DC5E">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w:t>
            </w:r>
          </w:p>
        </w:tc>
        <w:tc>
          <w:tcPr>
            <w:tcW w:w="952" w:type="dxa"/>
            <w:vAlign w:val="center"/>
          </w:tcPr>
          <w:p w14:paraId="44F8258E">
            <w:pPr>
              <w:jc w:val="center"/>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rPr>
              <w:t>五</w:t>
            </w:r>
          </w:p>
        </w:tc>
        <w:tc>
          <w:tcPr>
            <w:tcW w:w="6413" w:type="dxa"/>
            <w:vAlign w:val="center"/>
          </w:tcPr>
          <w:p w14:paraId="2FA87643">
            <w:pPr>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服务要求</w:t>
            </w:r>
          </w:p>
        </w:tc>
        <w:tc>
          <w:tcPr>
            <w:tcW w:w="722" w:type="dxa"/>
            <w:vAlign w:val="center"/>
          </w:tcPr>
          <w:p w14:paraId="35D177E6">
            <w:pPr>
              <w:keepNext/>
              <w:keepLines/>
              <w:spacing w:line="400" w:lineRule="exact"/>
              <w:jc w:val="center"/>
              <w:outlineLvl w:val="2"/>
              <w:rPr>
                <w:rFonts w:ascii="宋体" w:hAnsi="宋体" w:eastAsia="宋体" w:cs="宋体"/>
                <w:color w:val="auto"/>
                <w:kern w:val="0"/>
                <w:szCs w:val="21"/>
                <w:highlight w:val="none"/>
              </w:rPr>
            </w:pPr>
          </w:p>
        </w:tc>
        <w:tc>
          <w:tcPr>
            <w:tcW w:w="869" w:type="dxa"/>
            <w:vAlign w:val="center"/>
          </w:tcPr>
          <w:p w14:paraId="4D2EAA2A">
            <w:pPr>
              <w:keepNext/>
              <w:keepLines/>
              <w:spacing w:line="400" w:lineRule="exact"/>
              <w:jc w:val="center"/>
              <w:outlineLvl w:val="2"/>
              <w:rPr>
                <w:rFonts w:ascii="宋体" w:hAnsi="宋体" w:eastAsia="宋体" w:cs="宋体"/>
                <w:color w:val="auto"/>
                <w:kern w:val="0"/>
                <w:szCs w:val="21"/>
                <w:highlight w:val="none"/>
              </w:rPr>
            </w:pPr>
          </w:p>
        </w:tc>
        <w:tc>
          <w:tcPr>
            <w:tcW w:w="813" w:type="dxa"/>
            <w:vAlign w:val="center"/>
          </w:tcPr>
          <w:p w14:paraId="0CA97FE1">
            <w:pPr>
              <w:keepNext/>
              <w:keepLines/>
              <w:spacing w:line="400" w:lineRule="exact"/>
              <w:jc w:val="center"/>
              <w:outlineLvl w:val="2"/>
              <w:rPr>
                <w:rFonts w:ascii="宋体" w:hAnsi="宋体" w:eastAsia="宋体" w:cs="宋体"/>
                <w:color w:val="auto"/>
                <w:kern w:val="0"/>
                <w:szCs w:val="21"/>
                <w:highlight w:val="none"/>
              </w:rPr>
            </w:pPr>
          </w:p>
        </w:tc>
      </w:tr>
      <w:tr w14:paraId="4661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713A8633">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w:t>
            </w:r>
          </w:p>
        </w:tc>
        <w:tc>
          <w:tcPr>
            <w:tcW w:w="952" w:type="dxa"/>
            <w:vAlign w:val="center"/>
          </w:tcPr>
          <w:p w14:paraId="3E8CB467">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六</w:t>
            </w:r>
          </w:p>
        </w:tc>
        <w:tc>
          <w:tcPr>
            <w:tcW w:w="6413" w:type="dxa"/>
            <w:vAlign w:val="center"/>
          </w:tcPr>
          <w:p w14:paraId="6A7D2407">
            <w:pPr>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安全要求</w:t>
            </w:r>
          </w:p>
        </w:tc>
        <w:tc>
          <w:tcPr>
            <w:tcW w:w="722" w:type="dxa"/>
            <w:vAlign w:val="center"/>
          </w:tcPr>
          <w:p w14:paraId="290CF322">
            <w:pPr>
              <w:keepNext/>
              <w:keepLines/>
              <w:spacing w:line="400" w:lineRule="exact"/>
              <w:jc w:val="center"/>
              <w:outlineLvl w:val="2"/>
              <w:rPr>
                <w:rFonts w:ascii="宋体" w:hAnsi="宋体" w:eastAsia="宋体" w:cs="宋体"/>
                <w:color w:val="auto"/>
                <w:kern w:val="0"/>
                <w:szCs w:val="21"/>
                <w:highlight w:val="none"/>
              </w:rPr>
            </w:pPr>
          </w:p>
        </w:tc>
        <w:tc>
          <w:tcPr>
            <w:tcW w:w="869" w:type="dxa"/>
            <w:vAlign w:val="center"/>
          </w:tcPr>
          <w:p w14:paraId="580CC256">
            <w:pPr>
              <w:keepNext/>
              <w:keepLines/>
              <w:spacing w:line="400" w:lineRule="exact"/>
              <w:jc w:val="center"/>
              <w:outlineLvl w:val="2"/>
              <w:rPr>
                <w:rFonts w:ascii="宋体" w:hAnsi="宋体" w:eastAsia="宋体" w:cs="宋体"/>
                <w:color w:val="auto"/>
                <w:kern w:val="0"/>
                <w:szCs w:val="21"/>
                <w:highlight w:val="none"/>
              </w:rPr>
            </w:pPr>
          </w:p>
        </w:tc>
        <w:tc>
          <w:tcPr>
            <w:tcW w:w="813" w:type="dxa"/>
            <w:vAlign w:val="center"/>
          </w:tcPr>
          <w:p w14:paraId="0537ED45">
            <w:pPr>
              <w:keepNext/>
              <w:keepLines/>
              <w:spacing w:line="400" w:lineRule="exact"/>
              <w:jc w:val="center"/>
              <w:outlineLvl w:val="2"/>
              <w:rPr>
                <w:rFonts w:ascii="宋体" w:hAnsi="宋体" w:eastAsia="宋体" w:cs="宋体"/>
                <w:color w:val="auto"/>
                <w:kern w:val="0"/>
                <w:szCs w:val="21"/>
                <w:highlight w:val="none"/>
              </w:rPr>
            </w:pPr>
          </w:p>
        </w:tc>
      </w:tr>
      <w:tr w14:paraId="39AC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3166F76A">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6</w:t>
            </w:r>
          </w:p>
        </w:tc>
        <w:tc>
          <w:tcPr>
            <w:tcW w:w="952" w:type="dxa"/>
            <w:vAlign w:val="center"/>
          </w:tcPr>
          <w:p w14:paraId="755B55E4">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七</w:t>
            </w:r>
          </w:p>
        </w:tc>
        <w:tc>
          <w:tcPr>
            <w:tcW w:w="6413" w:type="dxa"/>
            <w:vAlign w:val="center"/>
          </w:tcPr>
          <w:p w14:paraId="3EE7FC42">
            <w:pPr>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质量要求</w:t>
            </w:r>
          </w:p>
        </w:tc>
        <w:tc>
          <w:tcPr>
            <w:tcW w:w="722" w:type="dxa"/>
            <w:vAlign w:val="center"/>
          </w:tcPr>
          <w:p w14:paraId="312201EC">
            <w:pPr>
              <w:keepNext/>
              <w:keepLines/>
              <w:spacing w:line="400" w:lineRule="exact"/>
              <w:jc w:val="center"/>
              <w:outlineLvl w:val="2"/>
              <w:rPr>
                <w:rFonts w:ascii="宋体" w:hAnsi="宋体" w:eastAsia="宋体" w:cs="宋体"/>
                <w:color w:val="auto"/>
                <w:kern w:val="0"/>
                <w:szCs w:val="21"/>
                <w:highlight w:val="none"/>
              </w:rPr>
            </w:pPr>
          </w:p>
        </w:tc>
        <w:tc>
          <w:tcPr>
            <w:tcW w:w="869" w:type="dxa"/>
            <w:vAlign w:val="center"/>
          </w:tcPr>
          <w:p w14:paraId="12A9749C">
            <w:pPr>
              <w:keepNext/>
              <w:keepLines/>
              <w:spacing w:line="400" w:lineRule="exact"/>
              <w:jc w:val="center"/>
              <w:outlineLvl w:val="2"/>
              <w:rPr>
                <w:rFonts w:ascii="宋体" w:hAnsi="宋体" w:eastAsia="宋体" w:cs="宋体"/>
                <w:color w:val="auto"/>
                <w:kern w:val="0"/>
                <w:szCs w:val="21"/>
                <w:highlight w:val="none"/>
              </w:rPr>
            </w:pPr>
          </w:p>
        </w:tc>
        <w:tc>
          <w:tcPr>
            <w:tcW w:w="813" w:type="dxa"/>
            <w:vAlign w:val="center"/>
          </w:tcPr>
          <w:p w14:paraId="709B0835">
            <w:pPr>
              <w:keepNext/>
              <w:keepLines/>
              <w:spacing w:line="400" w:lineRule="exact"/>
              <w:jc w:val="center"/>
              <w:outlineLvl w:val="2"/>
              <w:rPr>
                <w:rFonts w:ascii="宋体" w:hAnsi="宋体" w:eastAsia="宋体" w:cs="宋体"/>
                <w:color w:val="auto"/>
                <w:kern w:val="0"/>
                <w:szCs w:val="21"/>
                <w:highlight w:val="none"/>
              </w:rPr>
            </w:pPr>
          </w:p>
        </w:tc>
      </w:tr>
      <w:tr w14:paraId="2F53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722CDD5C">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7</w:t>
            </w:r>
          </w:p>
        </w:tc>
        <w:tc>
          <w:tcPr>
            <w:tcW w:w="952" w:type="dxa"/>
            <w:vAlign w:val="center"/>
          </w:tcPr>
          <w:p w14:paraId="1EA4CD3A">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八</w:t>
            </w:r>
          </w:p>
        </w:tc>
        <w:tc>
          <w:tcPr>
            <w:tcW w:w="6413" w:type="dxa"/>
            <w:vAlign w:val="center"/>
          </w:tcPr>
          <w:p w14:paraId="71FA12CF">
            <w:pPr>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技术要求</w:t>
            </w:r>
          </w:p>
        </w:tc>
        <w:tc>
          <w:tcPr>
            <w:tcW w:w="722" w:type="dxa"/>
            <w:vAlign w:val="center"/>
          </w:tcPr>
          <w:p w14:paraId="0855C000">
            <w:pPr>
              <w:keepNext/>
              <w:keepLines/>
              <w:spacing w:line="400" w:lineRule="exact"/>
              <w:jc w:val="center"/>
              <w:outlineLvl w:val="2"/>
              <w:rPr>
                <w:rFonts w:ascii="宋体" w:hAnsi="宋体" w:eastAsia="宋体" w:cs="宋体"/>
                <w:color w:val="auto"/>
                <w:kern w:val="0"/>
                <w:szCs w:val="21"/>
                <w:highlight w:val="none"/>
              </w:rPr>
            </w:pPr>
          </w:p>
        </w:tc>
        <w:tc>
          <w:tcPr>
            <w:tcW w:w="869" w:type="dxa"/>
            <w:vAlign w:val="center"/>
          </w:tcPr>
          <w:p w14:paraId="3301DA13">
            <w:pPr>
              <w:keepNext/>
              <w:keepLines/>
              <w:spacing w:line="400" w:lineRule="exact"/>
              <w:jc w:val="center"/>
              <w:outlineLvl w:val="2"/>
              <w:rPr>
                <w:rFonts w:ascii="宋体" w:hAnsi="宋体" w:eastAsia="宋体" w:cs="宋体"/>
                <w:color w:val="auto"/>
                <w:kern w:val="0"/>
                <w:szCs w:val="21"/>
                <w:highlight w:val="none"/>
              </w:rPr>
            </w:pPr>
          </w:p>
        </w:tc>
        <w:tc>
          <w:tcPr>
            <w:tcW w:w="813" w:type="dxa"/>
            <w:vAlign w:val="center"/>
          </w:tcPr>
          <w:p w14:paraId="7EAA4862">
            <w:pPr>
              <w:keepNext/>
              <w:keepLines/>
              <w:spacing w:line="400" w:lineRule="exact"/>
              <w:jc w:val="center"/>
              <w:outlineLvl w:val="2"/>
              <w:rPr>
                <w:rFonts w:ascii="宋体" w:hAnsi="宋体" w:eastAsia="宋体" w:cs="宋体"/>
                <w:color w:val="auto"/>
                <w:kern w:val="0"/>
                <w:szCs w:val="21"/>
                <w:highlight w:val="none"/>
              </w:rPr>
            </w:pPr>
          </w:p>
        </w:tc>
      </w:tr>
      <w:tr w14:paraId="799B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3D304E55">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8</w:t>
            </w:r>
          </w:p>
        </w:tc>
        <w:tc>
          <w:tcPr>
            <w:tcW w:w="952" w:type="dxa"/>
            <w:vAlign w:val="center"/>
          </w:tcPr>
          <w:p w14:paraId="417C8DBB">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九</w:t>
            </w:r>
          </w:p>
        </w:tc>
        <w:tc>
          <w:tcPr>
            <w:tcW w:w="6413" w:type="dxa"/>
            <w:vAlign w:val="center"/>
          </w:tcPr>
          <w:p w14:paraId="4014B001">
            <w:pPr>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成果要求</w:t>
            </w:r>
          </w:p>
        </w:tc>
        <w:tc>
          <w:tcPr>
            <w:tcW w:w="722" w:type="dxa"/>
            <w:vAlign w:val="center"/>
          </w:tcPr>
          <w:p w14:paraId="47FCB377">
            <w:pPr>
              <w:keepNext/>
              <w:keepLines/>
              <w:spacing w:line="400" w:lineRule="exact"/>
              <w:jc w:val="center"/>
              <w:outlineLvl w:val="2"/>
              <w:rPr>
                <w:rFonts w:ascii="宋体" w:hAnsi="宋体" w:eastAsia="宋体" w:cs="宋体"/>
                <w:color w:val="auto"/>
                <w:kern w:val="0"/>
                <w:szCs w:val="21"/>
                <w:highlight w:val="none"/>
              </w:rPr>
            </w:pPr>
          </w:p>
        </w:tc>
        <w:tc>
          <w:tcPr>
            <w:tcW w:w="869" w:type="dxa"/>
            <w:vAlign w:val="center"/>
          </w:tcPr>
          <w:p w14:paraId="10EE691D">
            <w:pPr>
              <w:keepNext/>
              <w:keepLines/>
              <w:spacing w:line="400" w:lineRule="exact"/>
              <w:jc w:val="center"/>
              <w:outlineLvl w:val="2"/>
              <w:rPr>
                <w:rFonts w:ascii="宋体" w:hAnsi="宋体" w:eastAsia="宋体" w:cs="宋体"/>
                <w:color w:val="auto"/>
                <w:kern w:val="0"/>
                <w:szCs w:val="21"/>
                <w:highlight w:val="none"/>
              </w:rPr>
            </w:pPr>
          </w:p>
        </w:tc>
        <w:tc>
          <w:tcPr>
            <w:tcW w:w="813" w:type="dxa"/>
            <w:vAlign w:val="center"/>
          </w:tcPr>
          <w:p w14:paraId="1541D794">
            <w:pPr>
              <w:keepNext/>
              <w:keepLines/>
              <w:spacing w:line="400" w:lineRule="exact"/>
              <w:jc w:val="center"/>
              <w:outlineLvl w:val="2"/>
              <w:rPr>
                <w:rFonts w:ascii="宋体" w:hAnsi="宋体" w:eastAsia="宋体" w:cs="宋体"/>
                <w:color w:val="auto"/>
                <w:kern w:val="0"/>
                <w:szCs w:val="21"/>
                <w:highlight w:val="none"/>
              </w:rPr>
            </w:pPr>
          </w:p>
        </w:tc>
      </w:tr>
      <w:tr w14:paraId="4D7B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46C6CAB6">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9</w:t>
            </w:r>
          </w:p>
        </w:tc>
        <w:tc>
          <w:tcPr>
            <w:tcW w:w="952" w:type="dxa"/>
            <w:vAlign w:val="center"/>
          </w:tcPr>
          <w:p w14:paraId="15C3FF63">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十</w:t>
            </w:r>
          </w:p>
        </w:tc>
        <w:tc>
          <w:tcPr>
            <w:tcW w:w="6413" w:type="dxa"/>
            <w:vAlign w:val="center"/>
          </w:tcPr>
          <w:p w14:paraId="675A73AF">
            <w:pPr>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验收要求</w:t>
            </w:r>
          </w:p>
        </w:tc>
        <w:tc>
          <w:tcPr>
            <w:tcW w:w="722" w:type="dxa"/>
            <w:vAlign w:val="center"/>
          </w:tcPr>
          <w:p w14:paraId="5D627CF3">
            <w:pPr>
              <w:keepNext/>
              <w:keepLines/>
              <w:spacing w:line="400" w:lineRule="exact"/>
              <w:jc w:val="center"/>
              <w:outlineLvl w:val="2"/>
              <w:rPr>
                <w:rFonts w:ascii="宋体" w:hAnsi="宋体" w:eastAsia="宋体" w:cs="宋体"/>
                <w:color w:val="auto"/>
                <w:kern w:val="0"/>
                <w:szCs w:val="21"/>
                <w:highlight w:val="none"/>
              </w:rPr>
            </w:pPr>
          </w:p>
        </w:tc>
        <w:tc>
          <w:tcPr>
            <w:tcW w:w="869" w:type="dxa"/>
            <w:vAlign w:val="center"/>
          </w:tcPr>
          <w:p w14:paraId="3593782F">
            <w:pPr>
              <w:keepNext/>
              <w:keepLines/>
              <w:spacing w:line="400" w:lineRule="exact"/>
              <w:jc w:val="center"/>
              <w:outlineLvl w:val="2"/>
              <w:rPr>
                <w:rFonts w:ascii="宋体" w:hAnsi="宋体" w:eastAsia="宋体" w:cs="宋体"/>
                <w:color w:val="auto"/>
                <w:kern w:val="0"/>
                <w:szCs w:val="21"/>
                <w:highlight w:val="none"/>
              </w:rPr>
            </w:pPr>
          </w:p>
        </w:tc>
        <w:tc>
          <w:tcPr>
            <w:tcW w:w="813" w:type="dxa"/>
            <w:vAlign w:val="center"/>
          </w:tcPr>
          <w:p w14:paraId="1B42AAD2">
            <w:pPr>
              <w:keepNext/>
              <w:keepLines/>
              <w:spacing w:line="400" w:lineRule="exact"/>
              <w:jc w:val="center"/>
              <w:outlineLvl w:val="2"/>
              <w:rPr>
                <w:rFonts w:ascii="宋体" w:hAnsi="宋体" w:eastAsia="宋体" w:cs="宋体"/>
                <w:color w:val="auto"/>
                <w:kern w:val="0"/>
                <w:szCs w:val="21"/>
                <w:highlight w:val="none"/>
              </w:rPr>
            </w:pPr>
          </w:p>
        </w:tc>
      </w:tr>
      <w:tr w14:paraId="55B0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4CBB7148">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10</w:t>
            </w:r>
          </w:p>
        </w:tc>
        <w:tc>
          <w:tcPr>
            <w:tcW w:w="952" w:type="dxa"/>
            <w:vAlign w:val="center"/>
          </w:tcPr>
          <w:p w14:paraId="2E453AC2">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十一</w:t>
            </w:r>
          </w:p>
        </w:tc>
        <w:tc>
          <w:tcPr>
            <w:tcW w:w="6413" w:type="dxa"/>
            <w:vAlign w:val="center"/>
          </w:tcPr>
          <w:p w14:paraId="63F1C0D8">
            <w:pPr>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价款要求</w:t>
            </w:r>
          </w:p>
        </w:tc>
        <w:tc>
          <w:tcPr>
            <w:tcW w:w="722" w:type="dxa"/>
            <w:vAlign w:val="center"/>
          </w:tcPr>
          <w:p w14:paraId="55C9B968">
            <w:pPr>
              <w:keepNext/>
              <w:keepLines/>
              <w:spacing w:line="400" w:lineRule="exact"/>
              <w:jc w:val="center"/>
              <w:outlineLvl w:val="2"/>
              <w:rPr>
                <w:rFonts w:ascii="宋体" w:hAnsi="宋体" w:eastAsia="宋体" w:cs="宋体"/>
                <w:color w:val="auto"/>
                <w:kern w:val="0"/>
                <w:szCs w:val="21"/>
                <w:highlight w:val="none"/>
              </w:rPr>
            </w:pPr>
          </w:p>
        </w:tc>
        <w:tc>
          <w:tcPr>
            <w:tcW w:w="869" w:type="dxa"/>
            <w:vAlign w:val="center"/>
          </w:tcPr>
          <w:p w14:paraId="0BC5CD1D">
            <w:pPr>
              <w:keepNext/>
              <w:keepLines/>
              <w:spacing w:line="400" w:lineRule="exact"/>
              <w:jc w:val="center"/>
              <w:outlineLvl w:val="2"/>
              <w:rPr>
                <w:rFonts w:ascii="宋体" w:hAnsi="宋体" w:eastAsia="宋体" w:cs="宋体"/>
                <w:color w:val="auto"/>
                <w:kern w:val="0"/>
                <w:szCs w:val="21"/>
                <w:highlight w:val="none"/>
              </w:rPr>
            </w:pPr>
          </w:p>
        </w:tc>
        <w:tc>
          <w:tcPr>
            <w:tcW w:w="813" w:type="dxa"/>
            <w:vAlign w:val="center"/>
          </w:tcPr>
          <w:p w14:paraId="5C1A1362">
            <w:pPr>
              <w:keepNext/>
              <w:keepLines/>
              <w:spacing w:line="400" w:lineRule="exact"/>
              <w:jc w:val="center"/>
              <w:outlineLvl w:val="2"/>
              <w:rPr>
                <w:rFonts w:ascii="宋体" w:hAnsi="宋体" w:eastAsia="宋体" w:cs="宋体"/>
                <w:color w:val="auto"/>
                <w:kern w:val="0"/>
                <w:szCs w:val="21"/>
                <w:highlight w:val="none"/>
              </w:rPr>
            </w:pPr>
          </w:p>
        </w:tc>
      </w:tr>
      <w:tr w14:paraId="76DA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130F9BD1">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11</w:t>
            </w:r>
          </w:p>
        </w:tc>
        <w:tc>
          <w:tcPr>
            <w:tcW w:w="952" w:type="dxa"/>
            <w:vAlign w:val="center"/>
          </w:tcPr>
          <w:p w14:paraId="29A1F946">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附件</w:t>
            </w:r>
          </w:p>
        </w:tc>
        <w:tc>
          <w:tcPr>
            <w:tcW w:w="6413" w:type="dxa"/>
            <w:vAlign w:val="center"/>
          </w:tcPr>
          <w:p w14:paraId="48628FFA">
            <w:pPr>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《施工图设计文件审查项目评价意见表》</w:t>
            </w:r>
          </w:p>
        </w:tc>
        <w:tc>
          <w:tcPr>
            <w:tcW w:w="722" w:type="dxa"/>
            <w:vAlign w:val="center"/>
          </w:tcPr>
          <w:p w14:paraId="7047FBC9">
            <w:pPr>
              <w:keepNext/>
              <w:keepLines/>
              <w:spacing w:line="400" w:lineRule="exact"/>
              <w:jc w:val="center"/>
              <w:outlineLvl w:val="2"/>
              <w:rPr>
                <w:rFonts w:ascii="宋体" w:hAnsi="宋体" w:eastAsia="宋体" w:cs="宋体"/>
                <w:color w:val="auto"/>
                <w:kern w:val="0"/>
                <w:szCs w:val="21"/>
                <w:highlight w:val="none"/>
              </w:rPr>
            </w:pPr>
          </w:p>
        </w:tc>
        <w:tc>
          <w:tcPr>
            <w:tcW w:w="869" w:type="dxa"/>
            <w:vAlign w:val="center"/>
          </w:tcPr>
          <w:p w14:paraId="14918579">
            <w:pPr>
              <w:keepNext/>
              <w:keepLines/>
              <w:spacing w:line="400" w:lineRule="exact"/>
              <w:jc w:val="center"/>
              <w:outlineLvl w:val="2"/>
              <w:rPr>
                <w:rFonts w:ascii="宋体" w:hAnsi="宋体" w:eastAsia="宋体" w:cs="宋体"/>
                <w:color w:val="auto"/>
                <w:kern w:val="0"/>
                <w:szCs w:val="21"/>
                <w:highlight w:val="none"/>
              </w:rPr>
            </w:pPr>
          </w:p>
        </w:tc>
        <w:tc>
          <w:tcPr>
            <w:tcW w:w="813" w:type="dxa"/>
            <w:vAlign w:val="center"/>
          </w:tcPr>
          <w:p w14:paraId="31DF9F78">
            <w:pPr>
              <w:keepNext/>
              <w:keepLines/>
              <w:spacing w:line="400" w:lineRule="exact"/>
              <w:jc w:val="center"/>
              <w:outlineLvl w:val="2"/>
              <w:rPr>
                <w:rFonts w:ascii="宋体" w:hAnsi="宋体" w:eastAsia="宋体" w:cs="宋体"/>
                <w:color w:val="auto"/>
                <w:kern w:val="0"/>
                <w:szCs w:val="21"/>
                <w:highlight w:val="none"/>
              </w:rPr>
            </w:pPr>
          </w:p>
        </w:tc>
      </w:tr>
    </w:tbl>
    <w:p w14:paraId="35400CBD">
      <w:pPr>
        <w:spacing w:line="360" w:lineRule="auto"/>
        <w:rPr>
          <w:rFonts w:ascii="宋体" w:hAnsi="宋体" w:eastAsia="宋体" w:cs="宋体"/>
          <w:color w:val="auto"/>
          <w:szCs w:val="21"/>
          <w:highlight w:val="none"/>
        </w:rPr>
      </w:pPr>
    </w:p>
    <w:p w14:paraId="0C54494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3E9731B">
      <w:pPr>
        <w:spacing w:line="360" w:lineRule="auto"/>
        <w:ind w:left="605" w:leftChars="18" w:hanging="567" w:hangingChars="270"/>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投标人应对照招标文件用户需求书的响应（其中</w:t>
      </w:r>
      <w:r>
        <w:rPr>
          <w:rFonts w:hint="eastAsia" w:ascii="宋体" w:hAnsi="宋体" w:eastAsia="宋体" w:cs="宋体"/>
          <w:b/>
          <w:color w:val="auto"/>
          <w:szCs w:val="21"/>
          <w:highlight w:val="none"/>
          <w:u w:val="single"/>
        </w:rPr>
        <w:t>“一、项目信息”</w:t>
      </w:r>
      <w:r>
        <w:rPr>
          <w:rFonts w:hint="eastAsia" w:ascii="宋体" w:hAnsi="宋体" w:eastAsia="宋体" w:cs="宋体"/>
          <w:b/>
          <w:color w:val="auto"/>
          <w:szCs w:val="21"/>
          <w:highlight w:val="none"/>
          <w:u w:val="single"/>
        </w:rPr>
        <w:t>除外），逐条逐项、如实地填写“偏离情况”，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1189B0B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17790ED">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6955F9F9">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5AD96DD4">
      <w:pPr>
        <w:spacing w:line="360" w:lineRule="auto"/>
        <w:rPr>
          <w:rFonts w:ascii="宋体" w:hAnsi="宋体" w:eastAsia="宋体" w:cs="宋体"/>
          <w:color w:val="auto"/>
          <w:szCs w:val="21"/>
          <w:highlight w:val="none"/>
        </w:rPr>
      </w:pPr>
    </w:p>
    <w:p w14:paraId="7E336E6C">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16745A10">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70D46F71">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21" w:name="_Toc102860087"/>
      <w:bookmarkStart w:id="622" w:name="_Toc5046"/>
      <w:bookmarkStart w:id="623" w:name="_Toc104991889"/>
      <w:bookmarkStart w:id="624" w:name="_Toc140596942"/>
      <w:bookmarkStart w:id="625" w:name="_Toc142508382"/>
      <w:bookmarkStart w:id="626" w:name="_Toc23150"/>
      <w:bookmarkStart w:id="627" w:name="_Toc3593"/>
      <w:bookmarkStart w:id="628" w:name="_Toc94107224"/>
      <w:bookmarkStart w:id="629" w:name="_Toc102860431"/>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621"/>
      <w:bookmarkEnd w:id="622"/>
      <w:bookmarkEnd w:id="623"/>
      <w:bookmarkEnd w:id="624"/>
      <w:bookmarkEnd w:id="625"/>
      <w:bookmarkEnd w:id="626"/>
      <w:bookmarkEnd w:id="627"/>
      <w:bookmarkEnd w:id="628"/>
      <w:bookmarkEnd w:id="629"/>
      <w:r>
        <w:rPr>
          <w:rFonts w:hint="eastAsia" w:ascii="宋体" w:hAnsi="宋体" w:eastAsia="宋体" w:cs="宋体"/>
          <w:b/>
          <w:color w:val="auto"/>
          <w:kern w:val="0"/>
          <w:sz w:val="30"/>
          <w:szCs w:val="30"/>
          <w:highlight w:val="none"/>
        </w:rPr>
        <w:t>服务方案</w:t>
      </w:r>
    </w:p>
    <w:p w14:paraId="5BA5E343">
      <w:pPr>
        <w:pStyle w:val="21"/>
        <w:spacing w:line="360" w:lineRule="auto"/>
        <w:ind w:firstLine="420"/>
        <w:rPr>
          <w:rFonts w:hAnsi="宋体"/>
          <w:color w:val="auto"/>
          <w:szCs w:val="21"/>
          <w:highlight w:val="none"/>
        </w:rPr>
      </w:pPr>
      <w:r>
        <w:rPr>
          <w:rFonts w:hint="eastAsia" w:hAnsi="宋体"/>
          <w:color w:val="auto"/>
          <w:szCs w:val="21"/>
          <w:highlight w:val="none"/>
        </w:rPr>
        <w:t>说明：投标人自行提供书面说明和资料。</w:t>
      </w:r>
    </w:p>
    <w:p w14:paraId="1316871D">
      <w:pPr>
        <w:rPr>
          <w:color w:val="auto"/>
          <w:highlight w:val="none"/>
        </w:rPr>
      </w:pPr>
    </w:p>
    <w:p w14:paraId="65660A1F">
      <w:pPr>
        <w:widowControl/>
        <w:jc w:val="left"/>
        <w:rPr>
          <w:rFonts w:ascii="宋体" w:hAnsi="宋体" w:eastAsia="宋体" w:cs="Times New Roman"/>
          <w:color w:val="auto"/>
          <w:kern w:val="0"/>
          <w:szCs w:val="21"/>
          <w:highlight w:val="none"/>
        </w:rPr>
      </w:pPr>
      <w:bookmarkStart w:id="630" w:name="_Toc94107225"/>
      <w:r>
        <w:rPr>
          <w:rFonts w:ascii="宋体" w:hAnsi="宋体" w:eastAsia="宋体" w:cs="Times New Roman"/>
          <w:color w:val="auto"/>
          <w:kern w:val="0"/>
          <w:szCs w:val="21"/>
          <w:highlight w:val="none"/>
        </w:rPr>
        <w:br w:type="page"/>
      </w:r>
    </w:p>
    <w:bookmarkEnd w:id="630"/>
    <w:p w14:paraId="7EA7DBC9">
      <w:pPr>
        <w:spacing w:line="360" w:lineRule="auto"/>
        <w:outlineLvl w:val="2"/>
        <w:rPr>
          <w:rFonts w:ascii="宋体" w:hAnsi="宋体" w:eastAsia="宋体" w:cs="宋体"/>
          <w:b/>
          <w:color w:val="auto"/>
          <w:kern w:val="0"/>
          <w:sz w:val="30"/>
          <w:szCs w:val="30"/>
          <w:highlight w:val="none"/>
        </w:rPr>
      </w:pPr>
      <w:bookmarkStart w:id="631" w:name="_Toc102860438"/>
      <w:bookmarkStart w:id="632" w:name="_Toc102860094"/>
      <w:bookmarkStart w:id="633" w:name="_Toc104991896"/>
      <w:bookmarkStart w:id="634" w:name="_Toc140596949"/>
      <w:bookmarkStart w:id="635" w:name="_Toc142508389"/>
      <w:bookmarkStart w:id="636" w:name="_Toc53370813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.3 进度计划及进度保证方案</w:t>
      </w:r>
    </w:p>
    <w:p w14:paraId="11B5310A">
      <w:pPr>
        <w:spacing w:line="360" w:lineRule="auto"/>
        <w:ind w:firstLine="420" w:firstLineChars="200"/>
        <w:rPr>
          <w:rFonts w:ascii="宋体" w:hAnsi="宋体" w:eastAsia="宋体" w:cs="宋体"/>
          <w:b/>
          <w:color w:val="auto"/>
          <w:kern w:val="0"/>
          <w:szCs w:val="21"/>
          <w:highlight w:val="none"/>
        </w:rPr>
      </w:pPr>
      <w:r>
        <w:rPr>
          <w:rFonts w:hint="eastAsia" w:ascii="宋体" w:hAnsi="宋体" w:eastAsia="宋体"/>
          <w:color w:val="auto"/>
          <w:szCs w:val="21"/>
          <w:highlight w:val="none"/>
        </w:rPr>
        <w:t>说明：投标人自行提供书面说明和资料。</w:t>
      </w:r>
      <w:r>
        <w:rPr>
          <w:rFonts w:hint="eastAsia" w:ascii="宋体" w:hAnsi="宋体" w:eastAsia="宋体" w:cs="宋体"/>
          <w:b/>
          <w:color w:val="auto"/>
          <w:kern w:val="0"/>
          <w:szCs w:val="21"/>
          <w:highlight w:val="none"/>
        </w:rPr>
        <w:br w:type="page"/>
      </w:r>
    </w:p>
    <w:p w14:paraId="7B919CD8">
      <w:pPr>
        <w:spacing w:line="360" w:lineRule="auto"/>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.4 服务承诺、服务质量保证措施</w:t>
      </w:r>
    </w:p>
    <w:p w14:paraId="775BFB98">
      <w:pPr>
        <w:pStyle w:val="21"/>
        <w:spacing w:line="360" w:lineRule="auto"/>
        <w:ind w:firstLine="420"/>
        <w:rPr>
          <w:rFonts w:hAnsi="宋体"/>
          <w:color w:val="auto"/>
          <w:szCs w:val="21"/>
          <w:highlight w:val="none"/>
        </w:rPr>
      </w:pPr>
      <w:r>
        <w:rPr>
          <w:rFonts w:hint="eastAsia" w:hAnsi="宋体"/>
          <w:color w:val="auto"/>
          <w:szCs w:val="21"/>
          <w:highlight w:val="none"/>
        </w:rPr>
        <w:t>说明：投标人自行提供书面说明和资料。</w:t>
      </w:r>
    </w:p>
    <w:p w14:paraId="308962D7">
      <w:pPr>
        <w:pStyle w:val="80"/>
        <w:rPr>
          <w:color w:val="auto"/>
          <w:highlight w:val="none"/>
        </w:rPr>
      </w:pPr>
    </w:p>
    <w:p w14:paraId="75CD4207">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6583E32">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37" w:name="_Toc3750"/>
      <w:bookmarkStart w:id="638" w:name="_Toc30545"/>
      <w:bookmarkStart w:id="639" w:name="_Toc18180"/>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.5 投标人认为有必要提供的其它材料（不做强制要求）</w:t>
      </w:r>
      <w:bookmarkEnd w:id="631"/>
      <w:bookmarkEnd w:id="632"/>
      <w:bookmarkEnd w:id="633"/>
      <w:bookmarkEnd w:id="634"/>
      <w:bookmarkEnd w:id="635"/>
      <w:bookmarkEnd w:id="637"/>
      <w:bookmarkEnd w:id="638"/>
      <w:bookmarkEnd w:id="639"/>
    </w:p>
    <w:p w14:paraId="15ABB619">
      <w:pPr>
        <w:autoSpaceDE w:val="0"/>
        <w:autoSpaceDN w:val="0"/>
        <w:adjustRightInd w:val="0"/>
        <w:jc w:val="left"/>
        <w:rPr>
          <w:rFonts w:ascii="宋体" w:hAnsi="宋体" w:eastAsia="宋体" w:cs="Times New Roman"/>
          <w:color w:val="auto"/>
          <w:kern w:val="0"/>
          <w:sz w:val="24"/>
          <w:szCs w:val="24"/>
          <w:highlight w:val="none"/>
        </w:rPr>
      </w:pPr>
    </w:p>
    <w:p w14:paraId="60B6336C">
      <w:pPr>
        <w:autoSpaceDE w:val="0"/>
        <w:autoSpaceDN w:val="0"/>
        <w:adjustRightInd w:val="0"/>
        <w:jc w:val="left"/>
        <w:rPr>
          <w:rFonts w:ascii="宋体" w:hAnsi="宋体" w:eastAsia="宋体" w:cs="Times New Roman"/>
          <w:color w:val="auto"/>
          <w:kern w:val="0"/>
          <w:sz w:val="24"/>
          <w:szCs w:val="24"/>
          <w:highlight w:val="none"/>
        </w:rPr>
      </w:pPr>
    </w:p>
    <w:p w14:paraId="78933FFD">
      <w:pPr>
        <w:autoSpaceDE w:val="0"/>
        <w:autoSpaceDN w:val="0"/>
        <w:adjustRightInd w:val="0"/>
        <w:jc w:val="left"/>
        <w:rPr>
          <w:rFonts w:ascii="宋体" w:hAnsi="宋体" w:eastAsia="宋体" w:cs="Times New Roman"/>
          <w:color w:val="auto"/>
          <w:kern w:val="0"/>
          <w:sz w:val="24"/>
          <w:szCs w:val="24"/>
          <w:highlight w:val="none"/>
        </w:rPr>
      </w:pPr>
    </w:p>
    <w:p w14:paraId="526DD94B">
      <w:pPr>
        <w:autoSpaceDE w:val="0"/>
        <w:autoSpaceDN w:val="0"/>
        <w:adjustRightInd w:val="0"/>
        <w:jc w:val="left"/>
        <w:rPr>
          <w:rFonts w:ascii="宋体" w:hAnsi="宋体" w:eastAsia="宋体" w:cs="Times New Roman"/>
          <w:color w:val="auto"/>
          <w:kern w:val="0"/>
          <w:sz w:val="24"/>
          <w:szCs w:val="24"/>
          <w:highlight w:val="none"/>
        </w:rPr>
      </w:pPr>
    </w:p>
    <w:p w14:paraId="60D79963">
      <w:pPr>
        <w:autoSpaceDE w:val="0"/>
        <w:autoSpaceDN w:val="0"/>
        <w:adjustRightInd w:val="0"/>
        <w:jc w:val="left"/>
        <w:rPr>
          <w:rFonts w:ascii="宋体" w:hAnsi="宋体" w:eastAsia="宋体" w:cs="Times New Roman"/>
          <w:color w:val="auto"/>
          <w:kern w:val="0"/>
          <w:sz w:val="24"/>
          <w:szCs w:val="24"/>
          <w:highlight w:val="none"/>
        </w:rPr>
      </w:pPr>
    </w:p>
    <w:p w14:paraId="7202843F">
      <w:pPr>
        <w:autoSpaceDE w:val="0"/>
        <w:autoSpaceDN w:val="0"/>
        <w:adjustRightInd w:val="0"/>
        <w:jc w:val="left"/>
        <w:rPr>
          <w:rFonts w:ascii="宋体" w:hAnsi="宋体" w:eastAsia="宋体" w:cs="Times New Roman"/>
          <w:color w:val="auto"/>
          <w:kern w:val="0"/>
          <w:sz w:val="24"/>
          <w:szCs w:val="24"/>
          <w:highlight w:val="none"/>
        </w:rPr>
      </w:pPr>
    </w:p>
    <w:p w14:paraId="2B1CC786">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45B2DDC0">
      <w:pPr>
        <w:autoSpaceDE w:val="0"/>
        <w:autoSpaceDN w:val="0"/>
        <w:adjustRightInd w:val="0"/>
        <w:jc w:val="left"/>
        <w:rPr>
          <w:rFonts w:ascii="宋体" w:hAnsi="宋体" w:eastAsia="宋体" w:cs="Times New Roman"/>
          <w:color w:val="auto"/>
          <w:kern w:val="0"/>
          <w:sz w:val="24"/>
          <w:szCs w:val="24"/>
          <w:highlight w:val="none"/>
        </w:rPr>
      </w:pPr>
    </w:p>
    <w:p w14:paraId="2B74731A">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40" w:name="_Toc14977"/>
      <w:bookmarkStart w:id="641" w:name="_Toc142508390"/>
      <w:bookmarkStart w:id="642" w:name="_Toc21059"/>
      <w:bookmarkStart w:id="643" w:name="_Toc30548"/>
      <w:bookmarkStart w:id="644" w:name="_Toc22601_WPSOffice_Level1"/>
      <w:bookmarkStart w:id="645" w:name="_Toc522047402"/>
      <w:bookmarkStart w:id="646" w:name="_Toc521918141"/>
      <w:r>
        <w:rPr>
          <w:rFonts w:hint="eastAsia" w:ascii="宋体" w:hAnsi="宋体" w:eastAsia="宋体" w:cs="宋体"/>
          <w:b/>
          <w:bCs/>
          <w:color w:val="auto"/>
          <w:kern w:val="44"/>
          <w:sz w:val="32"/>
          <w:szCs w:val="32"/>
          <w:highlight w:val="none"/>
          <w:lang w:val="zh-CN"/>
        </w:rPr>
        <w:t>附件一：评标工作大纲</w:t>
      </w:r>
      <w:bookmarkEnd w:id="640"/>
      <w:bookmarkEnd w:id="641"/>
      <w:bookmarkEnd w:id="642"/>
      <w:bookmarkEnd w:id="643"/>
    </w:p>
    <w:p w14:paraId="15381380">
      <w:pPr>
        <w:autoSpaceDE w:val="0"/>
        <w:autoSpaceDN w:val="0"/>
        <w:adjustRightInd w:val="0"/>
        <w:spacing w:line="400" w:lineRule="atLeast"/>
        <w:jc w:val="center"/>
        <w:rPr>
          <w:rFonts w:ascii="宋体" w:hAnsi="宋体" w:eastAsia="宋体" w:cs="宋体"/>
          <w:b/>
          <w:bCs/>
          <w:color w:val="auto"/>
          <w:szCs w:val="21"/>
          <w:highlight w:val="none"/>
        </w:rPr>
      </w:pPr>
    </w:p>
    <w:p w14:paraId="1D785265">
      <w:pPr>
        <w:autoSpaceDE w:val="0"/>
        <w:autoSpaceDN w:val="0"/>
        <w:adjustRightInd w:val="0"/>
        <w:spacing w:line="400" w:lineRule="atLeast"/>
        <w:jc w:val="center"/>
        <w:rPr>
          <w:rFonts w:ascii="宋体" w:hAnsi="宋体" w:eastAsia="宋体" w:cs="宋体"/>
          <w:b/>
          <w:bCs/>
          <w:color w:val="auto"/>
          <w:szCs w:val="21"/>
          <w:highlight w:val="none"/>
        </w:rPr>
      </w:pPr>
    </w:p>
    <w:p w14:paraId="0C6D3893">
      <w:pPr>
        <w:autoSpaceDE w:val="0"/>
        <w:autoSpaceDN w:val="0"/>
        <w:adjustRightInd w:val="0"/>
        <w:spacing w:line="400" w:lineRule="atLeast"/>
        <w:jc w:val="center"/>
        <w:rPr>
          <w:rFonts w:ascii="宋体" w:hAnsi="宋体" w:eastAsia="宋体" w:cs="宋体"/>
          <w:b/>
          <w:bCs/>
          <w:color w:val="auto"/>
          <w:szCs w:val="21"/>
          <w:highlight w:val="none"/>
        </w:rPr>
      </w:pPr>
    </w:p>
    <w:p w14:paraId="57833AAF">
      <w:pPr>
        <w:autoSpaceDE w:val="0"/>
        <w:autoSpaceDN w:val="0"/>
        <w:adjustRightInd w:val="0"/>
        <w:spacing w:line="400" w:lineRule="atLeast"/>
        <w:jc w:val="center"/>
        <w:rPr>
          <w:rFonts w:ascii="宋体" w:hAnsi="宋体" w:eastAsia="宋体" w:cs="宋体"/>
          <w:b/>
          <w:bCs/>
          <w:color w:val="auto"/>
          <w:szCs w:val="21"/>
          <w:highlight w:val="none"/>
        </w:rPr>
      </w:pPr>
    </w:p>
    <w:p w14:paraId="37E65DFB">
      <w:pPr>
        <w:autoSpaceDE w:val="0"/>
        <w:autoSpaceDN w:val="0"/>
        <w:adjustRightInd w:val="0"/>
        <w:spacing w:line="360" w:lineRule="auto"/>
        <w:jc w:val="center"/>
        <w:rPr>
          <w:rFonts w:ascii="宋体" w:hAnsi="宋体" w:eastAsia="宋体" w:cs="宋体"/>
          <w:b/>
          <w:bCs/>
          <w:color w:val="auto"/>
          <w:sz w:val="36"/>
          <w:szCs w:val="44"/>
          <w:highlight w:val="none"/>
        </w:rPr>
      </w:pPr>
      <w:r>
        <w:rPr>
          <w:rFonts w:hint="eastAsia" w:ascii="宋体" w:hAnsi="宋体" w:eastAsia="宋体" w:cs="宋体"/>
          <w:b/>
          <w:bCs/>
          <w:color w:val="auto"/>
          <w:sz w:val="40"/>
          <w:szCs w:val="36"/>
          <w:highlight w:val="none"/>
        </w:rPr>
        <w:t>东莞市水务集团建设管理有限公司2024-2025年工程项目施工图审查定点服务单位采购项目</w:t>
      </w:r>
    </w:p>
    <w:p w14:paraId="03008150">
      <w:pPr>
        <w:autoSpaceDE w:val="0"/>
        <w:autoSpaceDN w:val="0"/>
        <w:adjustRightInd w:val="0"/>
        <w:spacing w:line="360" w:lineRule="auto"/>
        <w:jc w:val="center"/>
        <w:rPr>
          <w:rFonts w:ascii="宋体" w:hAnsi="宋体" w:eastAsia="宋体" w:cs="宋体"/>
          <w:b/>
          <w:bCs/>
          <w:color w:val="auto"/>
          <w:sz w:val="36"/>
          <w:szCs w:val="36"/>
          <w:highlight w:val="none"/>
        </w:rPr>
      </w:pPr>
      <w:bookmarkStart w:id="647" w:name="_Toc14752_WPSOffice_Level1"/>
      <w:r>
        <w:rPr>
          <w:rFonts w:hint="eastAsia" w:ascii="宋体" w:hAnsi="宋体" w:eastAsia="宋体" w:cs="宋体"/>
          <w:b/>
          <w:bCs/>
          <w:color w:val="auto"/>
          <w:sz w:val="36"/>
          <w:szCs w:val="36"/>
          <w:highlight w:val="none"/>
          <w:lang w:val="zh-CN"/>
        </w:rPr>
        <w:t>（招标编号：0832-SFCX24DG143C）</w:t>
      </w:r>
      <w:bookmarkEnd w:id="647"/>
    </w:p>
    <w:p w14:paraId="5D76AB54">
      <w:pPr>
        <w:autoSpaceDE w:val="0"/>
        <w:autoSpaceDN w:val="0"/>
        <w:adjustRightInd w:val="0"/>
        <w:spacing w:line="400" w:lineRule="atLeast"/>
        <w:jc w:val="center"/>
        <w:rPr>
          <w:rFonts w:ascii="宋体" w:hAnsi="宋体" w:eastAsia="宋体" w:cs="宋体"/>
          <w:b/>
          <w:bCs/>
          <w:color w:val="auto"/>
          <w:sz w:val="36"/>
          <w:szCs w:val="36"/>
          <w:highlight w:val="none"/>
        </w:rPr>
      </w:pPr>
    </w:p>
    <w:p w14:paraId="3CAE5BE2">
      <w:pPr>
        <w:autoSpaceDE w:val="0"/>
        <w:autoSpaceDN w:val="0"/>
        <w:adjustRightInd w:val="0"/>
        <w:spacing w:line="400" w:lineRule="atLeast"/>
        <w:jc w:val="center"/>
        <w:rPr>
          <w:rFonts w:ascii="宋体" w:hAnsi="宋体" w:eastAsia="宋体" w:cs="宋体"/>
          <w:b/>
          <w:bCs/>
          <w:color w:val="auto"/>
          <w:sz w:val="36"/>
          <w:szCs w:val="36"/>
          <w:highlight w:val="none"/>
        </w:rPr>
      </w:pPr>
    </w:p>
    <w:p w14:paraId="4A69795A">
      <w:pPr>
        <w:autoSpaceDE w:val="0"/>
        <w:autoSpaceDN w:val="0"/>
        <w:adjustRightInd w:val="0"/>
        <w:spacing w:line="400" w:lineRule="atLeast"/>
        <w:jc w:val="center"/>
        <w:rPr>
          <w:rFonts w:ascii="宋体" w:hAnsi="宋体" w:eastAsia="宋体" w:cs="宋体"/>
          <w:b/>
          <w:bCs/>
          <w:color w:val="auto"/>
          <w:sz w:val="36"/>
          <w:szCs w:val="36"/>
          <w:highlight w:val="none"/>
        </w:rPr>
      </w:pPr>
    </w:p>
    <w:p w14:paraId="792B7113">
      <w:pPr>
        <w:autoSpaceDE w:val="0"/>
        <w:autoSpaceDN w:val="0"/>
        <w:adjustRightInd w:val="0"/>
        <w:spacing w:line="400" w:lineRule="atLeast"/>
        <w:jc w:val="center"/>
        <w:rPr>
          <w:rFonts w:ascii="宋体" w:hAnsi="宋体" w:eastAsia="宋体" w:cs="宋体"/>
          <w:b/>
          <w:bCs/>
          <w:color w:val="auto"/>
          <w:sz w:val="36"/>
          <w:szCs w:val="36"/>
          <w:highlight w:val="none"/>
        </w:rPr>
      </w:pPr>
    </w:p>
    <w:p w14:paraId="4068D618">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48" w:name="_Toc18947_WPSOffice_Level2"/>
      <w:r>
        <w:rPr>
          <w:rFonts w:hint="eastAsia" w:ascii="宋体" w:hAnsi="宋体" w:eastAsia="宋体" w:cs="宋体"/>
          <w:b/>
          <w:bCs/>
          <w:color w:val="auto"/>
          <w:sz w:val="72"/>
          <w:szCs w:val="72"/>
          <w:highlight w:val="none"/>
          <w:lang w:val="zh-CN"/>
        </w:rPr>
        <w:t>评标工作大纲</w:t>
      </w:r>
      <w:bookmarkEnd w:id="648"/>
    </w:p>
    <w:p w14:paraId="16DF2A90">
      <w:pPr>
        <w:autoSpaceDE w:val="0"/>
        <w:autoSpaceDN w:val="0"/>
        <w:adjustRightInd w:val="0"/>
        <w:spacing w:line="400" w:lineRule="atLeast"/>
        <w:jc w:val="center"/>
        <w:rPr>
          <w:rFonts w:ascii="宋体" w:hAnsi="宋体" w:eastAsia="宋体" w:cs="宋体"/>
          <w:b/>
          <w:bCs/>
          <w:color w:val="auto"/>
          <w:sz w:val="36"/>
          <w:szCs w:val="36"/>
          <w:highlight w:val="none"/>
        </w:rPr>
      </w:pPr>
    </w:p>
    <w:p w14:paraId="71E00BF8">
      <w:pPr>
        <w:autoSpaceDE w:val="0"/>
        <w:autoSpaceDN w:val="0"/>
        <w:adjustRightInd w:val="0"/>
        <w:spacing w:line="400" w:lineRule="atLeast"/>
        <w:rPr>
          <w:rFonts w:ascii="宋体" w:hAnsi="宋体" w:eastAsia="宋体" w:cs="宋体"/>
          <w:b/>
          <w:bCs/>
          <w:color w:val="auto"/>
          <w:sz w:val="36"/>
          <w:szCs w:val="36"/>
          <w:highlight w:val="none"/>
        </w:rPr>
      </w:pPr>
    </w:p>
    <w:p w14:paraId="58CA92CF">
      <w:pPr>
        <w:autoSpaceDE w:val="0"/>
        <w:autoSpaceDN w:val="0"/>
        <w:adjustRightInd w:val="0"/>
        <w:spacing w:line="400" w:lineRule="atLeast"/>
        <w:jc w:val="center"/>
        <w:rPr>
          <w:rFonts w:ascii="宋体" w:hAnsi="宋体" w:eastAsia="宋体" w:cs="宋体"/>
          <w:b/>
          <w:bCs/>
          <w:color w:val="auto"/>
          <w:sz w:val="36"/>
          <w:szCs w:val="36"/>
          <w:highlight w:val="none"/>
        </w:rPr>
      </w:pPr>
    </w:p>
    <w:p w14:paraId="01DA26EC">
      <w:pPr>
        <w:autoSpaceDE w:val="0"/>
        <w:autoSpaceDN w:val="0"/>
        <w:adjustRightInd w:val="0"/>
        <w:spacing w:line="400" w:lineRule="atLeast"/>
        <w:jc w:val="center"/>
        <w:rPr>
          <w:rFonts w:ascii="宋体" w:hAnsi="宋体" w:eastAsia="宋体" w:cs="宋体"/>
          <w:b/>
          <w:bCs/>
          <w:color w:val="auto"/>
          <w:sz w:val="36"/>
          <w:szCs w:val="36"/>
          <w:highlight w:val="none"/>
        </w:rPr>
      </w:pPr>
    </w:p>
    <w:p w14:paraId="29647A18">
      <w:pPr>
        <w:autoSpaceDE w:val="0"/>
        <w:autoSpaceDN w:val="0"/>
        <w:adjustRightInd w:val="0"/>
        <w:spacing w:line="400" w:lineRule="atLeast"/>
        <w:jc w:val="center"/>
        <w:rPr>
          <w:rFonts w:ascii="宋体" w:hAnsi="宋体" w:eastAsia="宋体" w:cs="宋体"/>
          <w:b/>
          <w:bCs/>
          <w:color w:val="auto"/>
          <w:sz w:val="36"/>
          <w:szCs w:val="36"/>
          <w:highlight w:val="none"/>
        </w:rPr>
      </w:pPr>
    </w:p>
    <w:p w14:paraId="2C351EB7">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14:paraId="1FAD6E35">
      <w:pPr>
        <w:autoSpaceDE w:val="0"/>
        <w:autoSpaceDN w:val="0"/>
        <w:adjustRightInd w:val="0"/>
        <w:spacing w:line="400" w:lineRule="atLeast"/>
        <w:jc w:val="center"/>
        <w:rPr>
          <w:rFonts w:ascii="宋体" w:hAnsi="宋体" w:eastAsia="宋体" w:cs="宋体"/>
          <w:b/>
          <w:bCs/>
          <w:color w:val="auto"/>
          <w:sz w:val="36"/>
          <w:szCs w:val="36"/>
          <w:highlight w:val="none"/>
        </w:rPr>
      </w:pPr>
    </w:p>
    <w:p w14:paraId="23814CE9">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49" w:name="_Toc32395_WPSOffice_Level1"/>
      <w:r>
        <w:rPr>
          <w:rFonts w:hint="eastAsia" w:ascii="宋体" w:hAnsi="宋体" w:eastAsia="宋体" w:cs="宋体"/>
          <w:b/>
          <w:bCs/>
          <w:color w:val="auto"/>
          <w:sz w:val="36"/>
          <w:szCs w:val="36"/>
          <w:highlight w:val="none"/>
          <w:lang w:val="zh-CN"/>
        </w:rPr>
        <w:t>目录</w:t>
      </w:r>
      <w:bookmarkEnd w:id="649"/>
    </w:p>
    <w:p w14:paraId="6CED38ED">
      <w:pPr>
        <w:autoSpaceDE w:val="0"/>
        <w:autoSpaceDN w:val="0"/>
        <w:adjustRightInd w:val="0"/>
        <w:spacing w:line="400" w:lineRule="atLeast"/>
        <w:jc w:val="center"/>
        <w:rPr>
          <w:rFonts w:ascii="宋体" w:hAnsi="宋体" w:eastAsia="宋体" w:cs="宋体"/>
          <w:color w:val="auto"/>
          <w:sz w:val="44"/>
          <w:szCs w:val="44"/>
          <w:highlight w:val="none"/>
        </w:rPr>
      </w:pPr>
    </w:p>
    <w:p w14:paraId="151FF9C9">
      <w:pPr>
        <w:autoSpaceDE w:val="0"/>
        <w:autoSpaceDN w:val="0"/>
        <w:adjustRightInd w:val="0"/>
        <w:spacing w:line="360" w:lineRule="auto"/>
        <w:ind w:left="567" w:hanging="567"/>
        <w:rPr>
          <w:rFonts w:ascii="宋体" w:hAnsi="宋体" w:eastAsia="宋体" w:cs="宋体"/>
          <w:color w:val="auto"/>
          <w:szCs w:val="30"/>
          <w:highlight w:val="none"/>
        </w:rPr>
      </w:pPr>
      <w:bookmarkStart w:id="650"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50"/>
    </w:p>
    <w:p w14:paraId="78F26D99">
      <w:pPr>
        <w:autoSpaceDE w:val="0"/>
        <w:autoSpaceDN w:val="0"/>
        <w:adjustRightInd w:val="0"/>
        <w:spacing w:line="360" w:lineRule="auto"/>
        <w:ind w:left="567" w:hanging="567"/>
        <w:rPr>
          <w:rFonts w:ascii="宋体" w:hAnsi="宋体" w:eastAsia="宋体" w:cs="宋体"/>
          <w:color w:val="auto"/>
          <w:szCs w:val="30"/>
          <w:highlight w:val="none"/>
        </w:rPr>
      </w:pPr>
      <w:bookmarkStart w:id="651"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51"/>
    </w:p>
    <w:p w14:paraId="4A98A6D4">
      <w:pPr>
        <w:autoSpaceDE w:val="0"/>
        <w:autoSpaceDN w:val="0"/>
        <w:adjustRightInd w:val="0"/>
        <w:spacing w:line="360" w:lineRule="auto"/>
        <w:ind w:left="567" w:hanging="567"/>
        <w:rPr>
          <w:rFonts w:ascii="宋体" w:hAnsi="宋体" w:eastAsia="宋体" w:cs="宋体"/>
          <w:color w:val="auto"/>
          <w:szCs w:val="30"/>
          <w:highlight w:val="none"/>
        </w:rPr>
      </w:pPr>
      <w:bookmarkStart w:id="652"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52"/>
    </w:p>
    <w:p w14:paraId="1ABFC449">
      <w:pPr>
        <w:autoSpaceDE w:val="0"/>
        <w:autoSpaceDN w:val="0"/>
        <w:adjustRightInd w:val="0"/>
        <w:spacing w:line="360" w:lineRule="auto"/>
        <w:ind w:left="567" w:hanging="567"/>
        <w:rPr>
          <w:rFonts w:ascii="宋体" w:hAnsi="宋体" w:eastAsia="宋体" w:cs="宋体"/>
          <w:color w:val="auto"/>
          <w:szCs w:val="30"/>
          <w:highlight w:val="none"/>
        </w:rPr>
      </w:pPr>
      <w:bookmarkStart w:id="653" w:name="_Toc1206_WPSOffice_Level1"/>
      <w:r>
        <w:rPr>
          <w:rFonts w:hint="eastAsia" w:ascii="宋体" w:hAnsi="宋体" w:eastAsia="宋体" w:cs="宋体"/>
          <w:color w:val="auto"/>
          <w:szCs w:val="30"/>
          <w:highlight w:val="none"/>
        </w:rPr>
        <w:t>四、 比较和评价</w:t>
      </w:r>
      <w:bookmarkEnd w:id="653"/>
    </w:p>
    <w:p w14:paraId="6A0E2558">
      <w:pPr>
        <w:autoSpaceDE w:val="0"/>
        <w:autoSpaceDN w:val="0"/>
        <w:adjustRightInd w:val="0"/>
        <w:spacing w:line="360" w:lineRule="auto"/>
        <w:ind w:left="567" w:hanging="567"/>
        <w:rPr>
          <w:rFonts w:ascii="宋体" w:hAnsi="宋体" w:eastAsia="宋体" w:cs="宋体"/>
          <w:color w:val="auto"/>
          <w:szCs w:val="30"/>
          <w:highlight w:val="none"/>
        </w:rPr>
      </w:pPr>
      <w:bookmarkStart w:id="654"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54"/>
    </w:p>
    <w:p w14:paraId="2FDADB17">
      <w:pPr>
        <w:autoSpaceDE w:val="0"/>
        <w:autoSpaceDN w:val="0"/>
        <w:adjustRightInd w:val="0"/>
        <w:spacing w:line="360" w:lineRule="auto"/>
        <w:ind w:left="567" w:hanging="567"/>
        <w:rPr>
          <w:rFonts w:ascii="宋体" w:hAnsi="宋体" w:eastAsia="宋体" w:cs="宋体"/>
          <w:color w:val="auto"/>
          <w:szCs w:val="30"/>
          <w:highlight w:val="none"/>
        </w:rPr>
      </w:pPr>
      <w:bookmarkStart w:id="655"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55"/>
    </w:p>
    <w:p w14:paraId="2CEFF885">
      <w:pPr>
        <w:autoSpaceDE w:val="0"/>
        <w:autoSpaceDN w:val="0"/>
        <w:adjustRightInd w:val="0"/>
        <w:spacing w:line="360" w:lineRule="auto"/>
        <w:ind w:left="567" w:hanging="567"/>
        <w:rPr>
          <w:rFonts w:ascii="宋体" w:hAnsi="宋体" w:eastAsia="宋体" w:cs="宋体"/>
          <w:color w:val="auto"/>
          <w:szCs w:val="30"/>
          <w:highlight w:val="none"/>
        </w:rPr>
      </w:pPr>
      <w:bookmarkStart w:id="656"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56"/>
    </w:p>
    <w:p w14:paraId="0ABC62D4">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03E30E33">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2C6FA17">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5498A8A7">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57"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57"/>
    </w:p>
    <w:p w14:paraId="676B7178">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23FE39C2">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东莞市水务集团建设管理有限公司2024-2025年工程项目施工图审查定点服务单位采购项目</w:t>
      </w:r>
      <w:r>
        <w:rPr>
          <w:rFonts w:hint="eastAsia" w:ascii="宋体" w:hAnsi="宋体" w:eastAsia="宋体" w:cs="宋体"/>
          <w:color w:val="auto"/>
          <w:szCs w:val="21"/>
          <w:highlight w:val="none"/>
          <w:lang w:val="zh-CN"/>
        </w:rPr>
        <w:t>(招标编号：0832-SFCX24DG143C</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6B7D4B41">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2F236623">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(三方诚信招标有限公司）组</w:t>
      </w:r>
      <w:r>
        <w:rPr>
          <w:rFonts w:hint="eastAsia" w:ascii="宋体" w:hAnsi="宋体" w:eastAsia="宋体" w:cs="宋体"/>
          <w:color w:val="auto"/>
          <w:szCs w:val="24"/>
          <w:highlight w:val="none"/>
          <w:lang w:val="zh-CN"/>
        </w:rPr>
        <w:t>织评标工作，全过程接受招标人及相关部门的监督、管理和指导。</w:t>
      </w:r>
    </w:p>
    <w:p w14:paraId="4734C41B">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AA091E5">
      <w:pPr>
        <w:numPr>
          <w:ilvl w:val="1"/>
          <w:numId w:val="3"/>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6EBEB86C">
      <w:pPr>
        <w:autoSpaceDE w:val="0"/>
        <w:autoSpaceDN w:val="0"/>
        <w:adjustRightInd w:val="0"/>
        <w:spacing w:line="360" w:lineRule="auto"/>
        <w:rPr>
          <w:rFonts w:ascii="宋体" w:hAnsi="宋体" w:eastAsia="宋体" w:cs="宋体"/>
          <w:color w:val="auto"/>
          <w:sz w:val="24"/>
          <w:szCs w:val="24"/>
          <w:highlight w:val="none"/>
          <w:lang w:val="zh-CN"/>
        </w:rPr>
      </w:pPr>
    </w:p>
    <w:p w14:paraId="48B1BEA8">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54E2DD40">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6DD802F2">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44292D54">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3EF82F9D">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0023E9EA">
      <w:pPr>
        <w:autoSpaceDE w:val="0"/>
        <w:autoSpaceDN w:val="0"/>
        <w:adjustRightInd w:val="0"/>
        <w:spacing w:line="360" w:lineRule="auto"/>
        <w:rPr>
          <w:rFonts w:ascii="宋体" w:hAnsi="宋体" w:eastAsia="宋体" w:cs="宋体"/>
          <w:color w:val="auto"/>
          <w:sz w:val="24"/>
          <w:szCs w:val="24"/>
          <w:highlight w:val="none"/>
          <w:lang w:val="zh-CN"/>
        </w:rPr>
      </w:pPr>
    </w:p>
    <w:p w14:paraId="31E93860">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3F348C0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0E5EB92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7485060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1364730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0D1753FF">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643CB40A">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6F691AA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79AF158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4D8CE2A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242E35A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4A8C026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3871692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7BBF9DF1">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2DCFA2AB">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0DC828FA">
      <w:pPr>
        <w:spacing w:line="360" w:lineRule="auto"/>
        <w:ind w:left="567" w:hanging="567"/>
        <w:rPr>
          <w:rFonts w:ascii="宋体" w:hAnsi="宋体" w:eastAsia="宋体" w:cs="宋体"/>
          <w:color w:val="auto"/>
          <w:highlight w:val="none"/>
          <w:lang w:val="zh-CN"/>
        </w:rPr>
      </w:pPr>
      <w:r>
        <w:rPr>
          <w:rFonts w:hint="eastAsia" w:ascii="宋体" w:hAnsi="宋体" w:eastAsia="宋体" w:cs="宋体"/>
          <w:b/>
          <w:color w:val="auto"/>
          <w:highlight w:val="none"/>
          <w:lang w:val="zh-CN"/>
        </w:rPr>
        <w:t>公开招标：</w:t>
      </w:r>
    </w:p>
    <w:p w14:paraId="4F3CDB61">
      <w:pPr>
        <w:spacing w:line="360" w:lineRule="auto"/>
        <w:ind w:left="567" w:hanging="567"/>
        <w:rPr>
          <w:rFonts w:ascii="宋体" w:hAnsi="宋体" w:eastAsia="宋体" w:cs="宋体"/>
          <w:bCs/>
          <w:color w:val="auto"/>
          <w:highlight w:val="none"/>
          <w:lang w:val="zh-CN"/>
        </w:rPr>
      </w:pPr>
      <w:r>
        <w:rPr>
          <w:rFonts w:hint="eastAsia" w:ascii="宋体" w:hAnsi="宋体" w:eastAsia="宋体" w:cs="宋体"/>
          <w:color w:val="auto"/>
          <w:highlight w:val="none"/>
          <w:lang w:val="zh-CN"/>
        </w:rPr>
        <w:t>5.1</w:t>
      </w:r>
      <w:r>
        <w:rPr>
          <w:rFonts w:hint="eastAsia" w:ascii="宋体" w:hAnsi="宋体" w:eastAsia="宋体" w:cs="宋体"/>
          <w:color w:val="auto"/>
          <w:highlight w:val="none"/>
          <w:lang w:val="zh-CN"/>
        </w:rPr>
        <w:tab/>
      </w:r>
      <w:r>
        <w:rPr>
          <w:rFonts w:hint="eastAsia" w:ascii="宋体" w:hAnsi="宋体" w:eastAsia="宋体" w:cs="宋体"/>
          <w:bCs/>
          <w:color w:val="auto"/>
          <w:highlight w:val="none"/>
          <w:lang w:val="zh-CN"/>
        </w:rPr>
        <w:t>评审首先由评标委员会对投标人的</w:t>
      </w:r>
      <w:r>
        <w:rPr>
          <w:rFonts w:hint="eastAsia" w:ascii="宋体" w:hAnsi="宋体" w:eastAsia="宋体" w:cs="宋体"/>
          <w:color w:val="auto"/>
          <w:highlight w:val="none"/>
          <w:lang w:val="zh-CN"/>
        </w:rPr>
        <w:t>投标</w:t>
      </w:r>
      <w:r>
        <w:rPr>
          <w:rFonts w:hint="eastAsia" w:ascii="宋体" w:hAnsi="宋体" w:eastAsia="宋体" w:cs="宋体"/>
          <w:bCs/>
          <w:color w:val="auto"/>
          <w:highlight w:val="none"/>
          <w:lang w:val="zh-CN"/>
        </w:rPr>
        <w:t>文件做初审，对未能通过初审的投标文件不再进入下一阶段评审。</w:t>
      </w:r>
    </w:p>
    <w:p w14:paraId="345559A4">
      <w:pPr>
        <w:spacing w:line="360" w:lineRule="auto"/>
        <w:ind w:left="567" w:hanging="567"/>
        <w:rPr>
          <w:rFonts w:ascii="宋体" w:hAnsi="宋体" w:eastAsia="宋体" w:cs="宋体"/>
          <w:color w:val="auto"/>
          <w:highlight w:val="none"/>
          <w:lang w:val="zh-CN"/>
        </w:rPr>
      </w:pPr>
      <w:r>
        <w:rPr>
          <w:rFonts w:hint="eastAsia" w:ascii="宋体" w:hAnsi="宋体" w:eastAsia="宋体" w:cs="宋体"/>
          <w:color w:val="auto"/>
          <w:highlight w:val="none"/>
          <w:lang w:val="zh-CN"/>
        </w:rPr>
        <w:t>5.2</w:t>
      </w:r>
      <w:r>
        <w:rPr>
          <w:rFonts w:hint="eastAsia" w:ascii="宋体" w:hAnsi="宋体" w:eastAsia="宋体" w:cs="宋体"/>
          <w:color w:val="auto"/>
          <w:highlight w:val="none"/>
          <w:lang w:val="zh-CN"/>
        </w:rPr>
        <w:tab/>
      </w:r>
      <w:r>
        <w:rPr>
          <w:rFonts w:hint="eastAsia" w:ascii="宋体" w:hAnsi="宋体" w:eastAsia="宋体" w:cs="宋体"/>
          <w:bCs/>
          <w:color w:val="auto"/>
          <w:highlight w:val="none"/>
          <w:lang w:val="zh-CN"/>
        </w:rPr>
        <w:t>评标</w:t>
      </w:r>
      <w:r>
        <w:rPr>
          <w:rFonts w:hint="eastAsia" w:ascii="宋体" w:hAnsi="宋体" w:eastAsia="宋体" w:cs="宋体"/>
          <w:color w:val="auto"/>
          <w:highlight w:val="none"/>
          <w:lang w:val="zh-CN"/>
        </w:rPr>
        <w:t>委员会对通过初审的投标人的投标文件进行详细的比较和评价。如需要，进行必要的澄清工作。</w:t>
      </w:r>
    </w:p>
    <w:p w14:paraId="6E617B67">
      <w:pPr>
        <w:spacing w:line="360" w:lineRule="auto"/>
        <w:ind w:left="567" w:hanging="567"/>
        <w:rPr>
          <w:rFonts w:ascii="宋体" w:hAnsi="宋体" w:eastAsia="宋体" w:cs="宋体"/>
          <w:color w:val="auto"/>
          <w:highlight w:val="none"/>
          <w:lang w:val="zh-CN"/>
        </w:rPr>
      </w:pPr>
      <w:r>
        <w:rPr>
          <w:rFonts w:hint="eastAsia" w:ascii="宋体" w:hAnsi="宋体" w:eastAsia="宋体" w:cs="宋体"/>
          <w:color w:val="auto"/>
          <w:highlight w:val="none"/>
          <w:lang w:val="zh-CN"/>
        </w:rPr>
        <w:t>5.3  依据评分标准以及各项权重，各位评标委员会成员单独就每个投标人的商务状况、技术状况进行比较和评价，分别评出其商务得分和技术得分。</w:t>
      </w:r>
    </w:p>
    <w:p w14:paraId="2D0F454C">
      <w:pPr>
        <w:spacing w:line="360" w:lineRule="auto"/>
        <w:ind w:left="567" w:hanging="567"/>
        <w:rPr>
          <w:rFonts w:ascii="宋体" w:hAnsi="宋体" w:eastAsia="宋体" w:cs="宋体"/>
          <w:color w:val="auto"/>
          <w:highlight w:val="none"/>
          <w:lang w:val="zh-CN"/>
        </w:rPr>
      </w:pPr>
      <w:r>
        <w:rPr>
          <w:rFonts w:hint="eastAsia" w:ascii="宋体" w:hAnsi="宋体" w:eastAsia="宋体" w:cs="宋体"/>
          <w:color w:val="auto"/>
          <w:highlight w:val="none"/>
          <w:lang w:val="zh-CN"/>
        </w:rPr>
        <w:t>5.4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对有效投标人的投标报价进行审查和价格评分。</w:t>
      </w:r>
    </w:p>
    <w:p w14:paraId="3BB60050">
      <w:pPr>
        <w:spacing w:line="360" w:lineRule="auto"/>
        <w:ind w:left="567" w:hanging="567"/>
        <w:rPr>
          <w:rFonts w:ascii="宋体" w:hAnsi="宋体" w:eastAsia="宋体" w:cs="宋体"/>
          <w:color w:val="auto"/>
          <w:highlight w:val="none"/>
          <w:lang w:val="zh-CN"/>
        </w:rPr>
      </w:pPr>
      <w:r>
        <w:rPr>
          <w:rFonts w:hint="eastAsia" w:ascii="宋体" w:hAnsi="宋体" w:eastAsia="宋体" w:cs="宋体"/>
          <w:color w:val="auto"/>
          <w:highlight w:val="none"/>
          <w:lang w:val="zh-CN"/>
        </w:rPr>
        <w:t>5.5  将各评委对投标人的技术</w:t>
      </w:r>
      <w:r>
        <w:rPr>
          <w:rFonts w:hint="eastAsia" w:ascii="宋体" w:hAnsi="宋体" w:eastAsia="宋体" w:cs="宋体"/>
          <w:color w:val="auto"/>
          <w:highlight w:val="none"/>
        </w:rPr>
        <w:t>打分</w:t>
      </w:r>
      <w:r>
        <w:rPr>
          <w:rFonts w:hint="eastAsia" w:ascii="宋体" w:hAnsi="宋体" w:eastAsia="宋体" w:cs="宋体"/>
          <w:color w:val="auto"/>
          <w:highlight w:val="none"/>
          <w:lang w:val="zh-CN"/>
        </w:rPr>
        <w:t>的最终综合得分、商务打分的算术平均值和价格得分相加得出投标人的总分。</w:t>
      </w:r>
    </w:p>
    <w:p w14:paraId="01A1F40D">
      <w:pPr>
        <w:spacing w:line="360" w:lineRule="auto"/>
        <w:ind w:left="567" w:hanging="567"/>
        <w:rPr>
          <w:rFonts w:ascii="宋体" w:hAnsi="宋体" w:eastAsia="宋体" w:cs="宋体"/>
          <w:color w:val="auto"/>
          <w:szCs w:val="21"/>
          <w:highlight w:val="none"/>
        </w:rPr>
      </w:pPr>
      <w:r>
        <w:rPr>
          <w:rFonts w:hint="eastAsia" w:ascii="宋体" w:hAnsi="宋体" w:eastAsia="宋体" w:cs="宋体"/>
          <w:bCs/>
          <w:color w:val="auto"/>
          <w:highlight w:val="none"/>
        </w:rPr>
        <w:t xml:space="preserve">5.6  </w:t>
      </w:r>
      <w:r>
        <w:rPr>
          <w:rFonts w:hint="eastAsia" w:ascii="宋体" w:hAnsi="宋体" w:eastAsia="宋体" w:cs="宋体"/>
          <w:color w:val="auto"/>
          <w:szCs w:val="21"/>
          <w:highlight w:val="none"/>
        </w:rPr>
        <w:t>评标委员会将向招标人推荐评标最后综合得分最高的前二名投标人为中标候选人，并标明排列顺序。</w:t>
      </w:r>
    </w:p>
    <w:p w14:paraId="6E2968E4">
      <w:pPr>
        <w:spacing w:line="360" w:lineRule="auto"/>
        <w:ind w:left="525" w:hanging="525" w:hangingChars="250"/>
        <w:rPr>
          <w:rFonts w:ascii="宋体" w:hAnsi="宋体" w:eastAsia="宋体" w:cs="宋体"/>
          <w:color w:val="auto"/>
          <w:highlight w:val="none"/>
          <w:lang w:val="zh-CN"/>
        </w:rPr>
      </w:pPr>
      <w:r>
        <w:rPr>
          <w:rFonts w:hint="eastAsia" w:ascii="宋体" w:hAnsi="宋体" w:eastAsia="宋体" w:cs="宋体"/>
          <w:color w:val="auto"/>
          <w:highlight w:val="none"/>
          <w:lang w:val="zh-CN"/>
        </w:rPr>
        <w:t>5.7</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评标委员会根据评审结果编写评标报告。</w:t>
      </w:r>
    </w:p>
    <w:p w14:paraId="4D7D864D">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31D26C69">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658" w:name="_Toc19435_WPSOffice_Level1"/>
      <w:r>
        <w:rPr>
          <w:rFonts w:hint="eastAsia" w:ascii="宋体" w:hAnsi="宋体" w:eastAsia="宋体" w:cs="宋体"/>
          <w:b/>
          <w:bCs/>
          <w:color w:val="auto"/>
          <w:sz w:val="28"/>
          <w:szCs w:val="28"/>
          <w:highlight w:val="none"/>
          <w:lang w:val="zh-CN"/>
        </w:rPr>
        <w:t>二、投标文件的初审</w:t>
      </w:r>
      <w:bookmarkEnd w:id="658"/>
    </w:p>
    <w:p w14:paraId="69F554B2">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6A1F72E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120DCFD">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02E3FAE1">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2A7ABC8B">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31886588">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35BF090B">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6FF2E617">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25D40FA6">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eastAsia="宋体"/>
          <w:b/>
          <w:color w:val="auto"/>
          <w:szCs w:val="21"/>
          <w:highlight w:val="none"/>
        </w:rPr>
        <w:t>投标人报价未按照招标文件要求对服务费率进行报价的</w:t>
      </w:r>
      <w:r>
        <w:rPr>
          <w:rFonts w:hint="eastAsia" w:ascii="宋体" w:hAnsi="宋体" w:eastAsia="宋体" w:cs="宋体"/>
          <w:b/>
          <w:bCs/>
          <w:color w:val="auto"/>
          <w:kern w:val="0"/>
          <w:szCs w:val="21"/>
          <w:highlight w:val="none"/>
        </w:rPr>
        <w:t>；</w:t>
      </w:r>
    </w:p>
    <w:p w14:paraId="4669C93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6EB33273">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1EA5002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0C4EDE86">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2CD0D53D">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56C69ADA">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6665C63B">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0ECA8ECB">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3289D48A">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105F6490">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4EE6602A">
      <w:pPr>
        <w:spacing w:line="360" w:lineRule="auto"/>
        <w:ind w:left="480"/>
        <w:rPr>
          <w:rFonts w:ascii="宋体" w:hAnsi="宋体" w:eastAsia="宋体" w:cs="宋体"/>
          <w:b/>
          <w:color w:val="auto"/>
          <w:kern w:val="0"/>
          <w:szCs w:val="21"/>
          <w:highlight w:val="none"/>
        </w:rPr>
      </w:pPr>
    </w:p>
    <w:p w14:paraId="36C5058D">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659" w:name="_Toc4109_WPSOffice_Level1"/>
      <w:r>
        <w:rPr>
          <w:rFonts w:hint="eastAsia" w:ascii="宋体" w:hAnsi="宋体" w:eastAsia="宋体" w:cs="宋体"/>
          <w:b/>
          <w:bCs/>
          <w:color w:val="auto"/>
          <w:sz w:val="28"/>
          <w:szCs w:val="28"/>
          <w:highlight w:val="none"/>
          <w:lang w:val="zh-CN"/>
        </w:rPr>
        <w:t>三、澄清有关问题</w:t>
      </w:r>
      <w:bookmarkEnd w:id="659"/>
    </w:p>
    <w:p w14:paraId="578C290A">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508AA8F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030AF64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4F09335D">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31F11E9A">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2A0299C2">
      <w:pPr>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117FF65F">
      <w:pPr>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D286635">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A58C35D">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660" w:name="_Toc8518_WPSOffice_Level1"/>
    </w:p>
    <w:p w14:paraId="1DC84EE4">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60"/>
    </w:p>
    <w:p w14:paraId="5BF4FB50">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536E8BB">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5721033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33E9C82B">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B25A9C4">
      <w:pPr>
        <w:autoSpaceDE w:val="0"/>
        <w:autoSpaceDN w:val="0"/>
        <w:adjustRightInd w:val="0"/>
        <w:spacing w:line="360" w:lineRule="auto"/>
        <w:ind w:left="567"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0433874B">
      <w:pPr>
        <w:autoSpaceDE w:val="0"/>
        <w:autoSpaceDN w:val="0"/>
        <w:adjustRightInd w:val="0"/>
        <w:spacing w:line="360" w:lineRule="auto"/>
        <w:ind w:left="567"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68AF5DEB">
      <w:pPr>
        <w:autoSpaceDE w:val="0"/>
        <w:autoSpaceDN w:val="0"/>
        <w:adjustRightInd w:val="0"/>
        <w:spacing w:line="360" w:lineRule="auto"/>
        <w:ind w:left="567"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3A7E6D9E">
      <w:pPr>
        <w:autoSpaceDE w:val="0"/>
        <w:autoSpaceDN w:val="0"/>
        <w:adjustRightInd w:val="0"/>
        <w:spacing w:line="360" w:lineRule="auto"/>
        <w:ind w:left="567"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w:t>
      </w:r>
      <w:r>
        <w:rPr>
          <w:rFonts w:hint="eastAsia" w:ascii="宋体" w:hAnsi="宋体" w:eastAsia="宋体" w:cs="宋体"/>
          <w:color w:val="auto"/>
          <w:szCs w:val="21"/>
          <w:highlight w:val="none"/>
        </w:rPr>
        <w:t>在评标报告中作出说明。</w:t>
      </w:r>
    </w:p>
    <w:p w14:paraId="0A46389D">
      <w:pPr>
        <w:autoSpaceDE w:val="0"/>
        <w:autoSpaceDN w:val="0"/>
        <w:adjustRightInd w:val="0"/>
        <w:spacing w:line="360" w:lineRule="auto"/>
        <w:ind w:left="567"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253BC16F">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0110E6AF">
      <w:pPr>
        <w:autoSpaceDE w:val="0"/>
        <w:autoSpaceDN w:val="0"/>
        <w:adjustRightInd w:val="0"/>
        <w:spacing w:line="360" w:lineRule="auto"/>
        <w:ind w:left="567"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231154CE">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106AA939">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24C6F599">
      <w:pPr>
        <w:tabs>
          <w:tab w:val="left" w:pos="1134"/>
        </w:tabs>
        <w:autoSpaceDE w:val="0"/>
        <w:autoSpaceDN w:val="0"/>
        <w:adjustRightInd w:val="0"/>
        <w:spacing w:line="360" w:lineRule="auto"/>
        <w:ind w:left="567"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745A1300">
      <w:pPr>
        <w:tabs>
          <w:tab w:val="left" w:pos="1134"/>
        </w:tabs>
        <w:autoSpaceDE w:val="0"/>
        <w:autoSpaceDN w:val="0"/>
        <w:adjustRightInd w:val="0"/>
        <w:spacing w:line="360" w:lineRule="auto"/>
        <w:ind w:left="567"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1CF6BE51">
      <w:pPr>
        <w:tabs>
          <w:tab w:val="left" w:pos="1134"/>
        </w:tabs>
        <w:autoSpaceDE w:val="0"/>
        <w:autoSpaceDN w:val="0"/>
        <w:adjustRightInd w:val="0"/>
        <w:spacing w:line="360" w:lineRule="auto"/>
        <w:ind w:left="567"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1225C6E8">
      <w:pPr>
        <w:autoSpaceDE w:val="0"/>
        <w:autoSpaceDN w:val="0"/>
        <w:adjustRightInd w:val="0"/>
        <w:spacing w:line="360" w:lineRule="auto"/>
        <w:rPr>
          <w:rFonts w:ascii="宋体" w:hAnsi="宋体" w:eastAsia="宋体" w:cs="宋体"/>
          <w:color w:val="auto"/>
          <w:szCs w:val="24"/>
          <w:highlight w:val="none"/>
          <w:lang w:val="zh-CN"/>
        </w:rPr>
      </w:pPr>
    </w:p>
    <w:p w14:paraId="738FEE83">
      <w:pPr>
        <w:tabs>
          <w:tab w:val="left" w:pos="1701"/>
        </w:tabs>
        <w:autoSpaceDE w:val="0"/>
        <w:autoSpaceDN w:val="0"/>
        <w:adjustRightInd w:val="0"/>
        <w:spacing w:line="360" w:lineRule="auto"/>
        <w:outlineLvl w:val="2"/>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45EFA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59F7CCB6">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1D673894">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1D3D7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0C4393BB">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22CDB941">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4</w:t>
            </w:r>
            <w:r>
              <w:rPr>
                <w:rFonts w:hint="eastAsia" w:ascii="宋体" w:hAnsi="宋体" w:eastAsia="宋体" w:cs="宋体"/>
                <w:bCs/>
                <w:color w:val="auto"/>
                <w:kern w:val="0"/>
                <w:sz w:val="22"/>
                <w:highlight w:val="none"/>
              </w:rPr>
              <w:t>0</w:t>
            </w:r>
            <w:r>
              <w:rPr>
                <w:rFonts w:hint="eastAsia" w:ascii="宋体" w:hAnsi="宋体" w:eastAsia="宋体" w:cs="宋体"/>
                <w:bCs/>
                <w:color w:val="auto"/>
                <w:kern w:val="0"/>
                <w:sz w:val="22"/>
                <w:highlight w:val="none"/>
                <w:lang w:val="zh-CN"/>
              </w:rPr>
              <w:t>分</w:t>
            </w:r>
          </w:p>
        </w:tc>
      </w:tr>
      <w:tr w14:paraId="4CA55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0A724563">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0417A68F">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en-US" w:eastAsia="zh-CN"/>
              </w:rPr>
              <w:t>3</w:t>
            </w:r>
            <w:r>
              <w:rPr>
                <w:rFonts w:hint="eastAsia" w:ascii="宋体" w:hAnsi="宋体" w:eastAsia="宋体" w:cs="宋体"/>
                <w:bCs/>
                <w:color w:val="auto"/>
                <w:kern w:val="0"/>
                <w:sz w:val="22"/>
                <w:highlight w:val="none"/>
              </w:rPr>
              <w:t>0</w:t>
            </w:r>
            <w:r>
              <w:rPr>
                <w:rFonts w:hint="eastAsia" w:ascii="宋体" w:hAnsi="宋体" w:eastAsia="宋体" w:cs="宋体"/>
                <w:bCs/>
                <w:color w:val="auto"/>
                <w:kern w:val="0"/>
                <w:sz w:val="22"/>
                <w:highlight w:val="none"/>
                <w:lang w:val="zh-CN"/>
              </w:rPr>
              <w:t>分</w:t>
            </w:r>
          </w:p>
        </w:tc>
      </w:tr>
      <w:tr w14:paraId="61BAA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1C020B52">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5F96B298">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en-US" w:eastAsia="zh-CN"/>
              </w:rPr>
              <w:t>3</w:t>
            </w:r>
            <w:r>
              <w:rPr>
                <w:rFonts w:hint="eastAsia" w:ascii="宋体" w:hAnsi="宋体" w:eastAsia="宋体" w:cs="宋体"/>
                <w:bCs/>
                <w:color w:val="auto"/>
                <w:kern w:val="0"/>
                <w:sz w:val="22"/>
                <w:highlight w:val="none"/>
                <w:lang w:val="zh-CN"/>
              </w:rPr>
              <w:t>0分</w:t>
            </w:r>
          </w:p>
        </w:tc>
      </w:tr>
    </w:tbl>
    <w:p w14:paraId="786562C1">
      <w:pPr>
        <w:tabs>
          <w:tab w:val="left" w:pos="585"/>
        </w:tabs>
        <w:autoSpaceDE w:val="0"/>
        <w:autoSpaceDN w:val="0"/>
        <w:adjustRightInd w:val="0"/>
        <w:spacing w:line="360" w:lineRule="auto"/>
        <w:rPr>
          <w:rFonts w:ascii="宋体" w:hAnsi="宋体" w:eastAsia="宋体" w:cs="宋体"/>
          <w:b/>
          <w:color w:val="auto"/>
          <w:szCs w:val="21"/>
          <w:highlight w:val="none"/>
        </w:rPr>
      </w:pPr>
      <w:bookmarkStart w:id="661" w:name="_Toc18349_WPSOffice_Level2"/>
    </w:p>
    <w:p w14:paraId="225EA655">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rPr>
        <w:t>40</w:t>
      </w:r>
      <w:r>
        <w:rPr>
          <w:rFonts w:hint="eastAsia" w:ascii="宋体" w:hAnsi="宋体" w:eastAsia="宋体" w:cs="宋体"/>
          <w:b/>
          <w:color w:val="auto"/>
          <w:szCs w:val="21"/>
          <w:highlight w:val="none"/>
          <w:lang w:val="zh-CN"/>
        </w:rPr>
        <w:t>分</w:t>
      </w:r>
      <w:bookmarkEnd w:id="661"/>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08C0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14:paraId="003A34E3">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14:paraId="200E6B3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14:paraId="71BE5BC8">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14:paraId="106D82F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3CE9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64D6FB8">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1B937246">
            <w:pPr>
              <w:spacing w:line="400" w:lineRule="exact"/>
              <w:jc w:val="center"/>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34F48065">
            <w:pP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1.投标人2021年以来（签订合同的时间要求为2021年1月1日或以后）承接的市政基础设施（给水）工程施工图审查业绩，每提供一个得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分，本子项业绩评审满分10分。</w:t>
            </w:r>
          </w:p>
          <w:p w14:paraId="1C95FCB4">
            <w:pPr>
              <w:spacing w:line="400" w:lineRule="exact"/>
              <w:jc w:val="left"/>
              <w:rPr>
                <w:rFonts w:ascii="宋体" w:hAnsi="宋体" w:eastAsia="宋体" w:cs="宋体"/>
                <w:b/>
                <w:color w:val="auto"/>
                <w:szCs w:val="21"/>
                <w:highlight w:val="none"/>
              </w:rPr>
            </w:pPr>
            <w:r>
              <w:rPr>
                <w:rFonts w:hint="eastAsia" w:ascii="宋体" w:hAnsi="宋体" w:eastAsia="宋体" w:cs="宋体"/>
                <w:color w:val="auto"/>
                <w:szCs w:val="21"/>
                <w:highlight w:val="none"/>
              </w:rPr>
              <w:t>2.投标人2021年以来（签订合同的时间要求为2021年1月1日或以后）承接的市政基础设施（排水）工程施工图审查业绩，每提供一个得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分，本子项业绩评审满分10分。</w:t>
            </w:r>
          </w:p>
          <w:p w14:paraId="3F0AFFD2">
            <w:pPr>
              <w:spacing w:line="400" w:lineRule="exact"/>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41F637D2">
            <w:pPr>
              <w:spacing w:line="400" w:lineRule="exact"/>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 = 1 \* GB3 </w:instrText>
            </w:r>
            <w:r>
              <w:rPr>
                <w:rFonts w:hint="eastAsia" w:ascii="宋体" w:hAnsi="宋体" w:eastAsia="宋体" w:cs="宋体"/>
                <w:b/>
                <w:color w:val="auto"/>
                <w:szCs w:val="21"/>
                <w:highlight w:val="none"/>
              </w:rPr>
              <w:fldChar w:fldCharType="separate"/>
            </w:r>
            <w:r>
              <w:rPr>
                <w:rFonts w:hint="eastAsia" w:ascii="宋体" w:hAnsi="宋体" w:eastAsia="宋体" w:cs="宋体"/>
                <w:b/>
                <w:color w:val="auto"/>
                <w:szCs w:val="21"/>
                <w:highlight w:val="none"/>
              </w:rPr>
              <w:t>①</w:t>
            </w:r>
            <w:r>
              <w:rPr>
                <w:rFonts w:hint="eastAsia" w:ascii="宋体" w:hAnsi="宋体" w:eastAsia="宋体" w:cs="宋体"/>
                <w:b/>
                <w:color w:val="auto"/>
                <w:szCs w:val="21"/>
                <w:highlight w:val="none"/>
              </w:rPr>
              <w:fldChar w:fldCharType="end"/>
            </w:r>
            <w:r>
              <w:rPr>
                <w:rFonts w:hint="eastAsia" w:ascii="宋体" w:hAnsi="宋体" w:eastAsia="宋体" w:cs="宋体"/>
                <w:b/>
                <w:color w:val="auto"/>
                <w:szCs w:val="21"/>
                <w:highlight w:val="none"/>
              </w:rPr>
              <w:t xml:space="preserve">业绩须提供合同复印件及施工图审查合格书或审查报告的复印件； </w:t>
            </w:r>
          </w:p>
          <w:p w14:paraId="7BFE0CF5">
            <w:pPr>
              <w:spacing w:line="400" w:lineRule="exact"/>
              <w:jc w:val="left"/>
              <w:rPr>
                <w:rFonts w:ascii="宋体" w:hAnsi="宋体" w:eastAsia="宋体" w:cs="宋体"/>
                <w:b/>
                <w:color w:val="auto"/>
                <w:kern w:val="0"/>
                <w:szCs w:val="21"/>
                <w:highlight w:val="none"/>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 = 2 \* GB3 </w:instrText>
            </w:r>
            <w:r>
              <w:rPr>
                <w:rFonts w:hint="eastAsia" w:ascii="宋体" w:hAnsi="宋体" w:eastAsia="宋体" w:cs="宋体"/>
                <w:b/>
                <w:color w:val="auto"/>
                <w:szCs w:val="21"/>
                <w:highlight w:val="none"/>
              </w:rPr>
              <w:fldChar w:fldCharType="separate"/>
            </w:r>
            <w:r>
              <w:rPr>
                <w:rFonts w:hint="eastAsia" w:ascii="宋体" w:hAnsi="宋体" w:eastAsia="宋体" w:cs="宋体"/>
                <w:b/>
                <w:color w:val="auto"/>
                <w:szCs w:val="21"/>
                <w:highlight w:val="none"/>
              </w:rPr>
              <w:t>②</w:t>
            </w:r>
            <w:r>
              <w:rPr>
                <w:rFonts w:hint="eastAsia" w:ascii="宋体" w:hAnsi="宋体" w:eastAsia="宋体" w:cs="宋体"/>
                <w:b/>
                <w:color w:val="auto"/>
                <w:szCs w:val="21"/>
                <w:highlight w:val="none"/>
              </w:rPr>
              <w:fldChar w:fldCharType="end"/>
            </w:r>
            <w:r>
              <w:rPr>
                <w:rFonts w:hint="eastAsia" w:ascii="宋体" w:hAnsi="宋体" w:eastAsia="宋体" w:cs="宋体"/>
                <w:b/>
                <w:color w:val="auto"/>
                <w:szCs w:val="21"/>
                <w:highlight w:val="none"/>
              </w:rPr>
              <w:t>未按上述要求提供证明材料的业绩，或所附材料无法证明符合评分要求的业绩，在评标时将不予考虑。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3E8CFD3B">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20分</w:t>
            </w:r>
          </w:p>
        </w:tc>
      </w:tr>
      <w:tr w14:paraId="598F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B91629E">
            <w:pPr>
              <w:spacing w:line="400" w:lineRule="exact"/>
              <w:jc w:val="center"/>
              <w:rPr>
                <w:rFonts w:hint="eastAsia" w:ascii="宋体" w:hAnsi="宋体" w:eastAsia="宋体" w:cs="宋体"/>
                <w:color w:val="auto"/>
                <w:kern w:val="0"/>
                <w:szCs w:val="21"/>
                <w:highlight w:val="none"/>
                <w:lang w:eastAsia="zh-CN"/>
              </w:rPr>
            </w:pPr>
            <w:bookmarkStart w:id="662" w:name="_Hlk104987354"/>
            <w:r>
              <w:rPr>
                <w:rFonts w:hint="eastAsia" w:ascii="宋体" w:hAnsi="宋体" w:eastAsia="宋体" w:cs="宋体"/>
                <w:color w:val="auto"/>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14:paraId="08ED59C3">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企业人员实力</w:t>
            </w:r>
          </w:p>
        </w:tc>
        <w:tc>
          <w:tcPr>
            <w:tcW w:w="7655" w:type="dxa"/>
            <w:tcBorders>
              <w:top w:val="single" w:color="auto" w:sz="4" w:space="0"/>
              <w:left w:val="single" w:color="auto" w:sz="4" w:space="0"/>
              <w:bottom w:val="single" w:color="auto" w:sz="4" w:space="0"/>
              <w:right w:val="single" w:color="auto" w:sz="4" w:space="0"/>
            </w:tcBorders>
            <w:vAlign w:val="center"/>
          </w:tcPr>
          <w:p w14:paraId="583D40DD">
            <w:pPr>
              <w:spacing w:line="400" w:lineRule="exact"/>
              <w:jc w:val="left"/>
              <w:rPr>
                <w:rFonts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投标人企业相关专业人员情况</w:t>
            </w:r>
            <w:r>
              <w:rPr>
                <w:rFonts w:hint="eastAsia" w:ascii="宋体" w:hAnsi="宋体" w:eastAsia="宋体" w:cs="宋体"/>
                <w:b/>
                <w:color w:val="auto"/>
                <w:szCs w:val="21"/>
                <w:highlight w:val="none"/>
              </w:rPr>
              <w:t>（评分不能累计得分，只能按满足最高档次的分值得分）</w:t>
            </w:r>
            <w:r>
              <w:rPr>
                <w:rFonts w:hint="eastAsia" w:ascii="宋体" w:hAnsi="宋体" w:eastAsia="宋体" w:cs="宋体"/>
                <w:color w:val="auto"/>
                <w:szCs w:val="21"/>
                <w:highlight w:val="none"/>
              </w:rPr>
              <w:t>：</w:t>
            </w:r>
          </w:p>
          <w:p w14:paraId="1FFFA620">
            <w:pP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（1）可投入本项目服务人员8人或以上的，其中</w:t>
            </w:r>
            <w:r>
              <w:rPr>
                <w:rFonts w:hint="eastAsia" w:ascii="宋体" w:hAnsi="宋体" w:eastAsia="宋体" w:cs="宋体"/>
                <w:color w:val="auto"/>
                <w:szCs w:val="21"/>
                <w:highlight w:val="none"/>
                <w:lang w:val="en-US" w:eastAsia="zh-CN"/>
              </w:rPr>
              <w:t>注册类工程师</w:t>
            </w:r>
            <w:r>
              <w:rPr>
                <w:rFonts w:hint="eastAsia" w:ascii="宋体" w:hAnsi="宋体" w:eastAsia="宋体" w:cs="宋体"/>
                <w:color w:val="auto"/>
                <w:szCs w:val="21"/>
                <w:highlight w:val="none"/>
              </w:rPr>
              <w:t>总人数4人或以上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一级注册建筑师、一级注册结构工程师、注册公用设备工程师（给水排水）各不少于1人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，高级工程师2人或以上，得</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 xml:space="preserve">分； </w:t>
            </w:r>
          </w:p>
          <w:p w14:paraId="3523B59C">
            <w:pP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（2）可投入本项目服务人员大于等于7人的，其中</w:t>
            </w:r>
            <w:r>
              <w:rPr>
                <w:rFonts w:hint="eastAsia" w:ascii="宋体" w:hAnsi="宋体" w:eastAsia="宋体" w:cs="宋体"/>
                <w:color w:val="auto"/>
                <w:szCs w:val="21"/>
                <w:highlight w:val="none"/>
                <w:lang w:val="en-US" w:eastAsia="zh-CN"/>
              </w:rPr>
              <w:t>注册类工程师</w:t>
            </w:r>
            <w:r>
              <w:rPr>
                <w:rFonts w:hint="eastAsia" w:ascii="宋体" w:hAnsi="宋体" w:eastAsia="宋体" w:cs="宋体"/>
                <w:color w:val="auto"/>
                <w:szCs w:val="21"/>
                <w:highlight w:val="none"/>
              </w:rPr>
              <w:t>总人数3人或以上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一级注册建筑师、一级注册结构工程师、注册公用设备工程师（给水排水）各不少于1人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，高级工程师1人或以上，得1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72A03763">
            <w:pP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（3）可投入本项目服务人员大于等于6人的，其中</w:t>
            </w:r>
            <w:r>
              <w:rPr>
                <w:rFonts w:hint="eastAsia" w:ascii="宋体" w:hAnsi="宋体" w:eastAsia="宋体" w:cs="宋体"/>
                <w:color w:val="auto"/>
                <w:szCs w:val="21"/>
                <w:highlight w:val="none"/>
                <w:lang w:val="en-US" w:eastAsia="zh-CN"/>
              </w:rPr>
              <w:t>注册类工程师</w:t>
            </w:r>
            <w:r>
              <w:rPr>
                <w:rFonts w:hint="eastAsia" w:ascii="宋体" w:hAnsi="宋体" w:eastAsia="宋体" w:cs="宋体"/>
                <w:color w:val="auto"/>
                <w:szCs w:val="21"/>
                <w:highlight w:val="none"/>
              </w:rPr>
              <w:t>总人数</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人或以上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一级注册建筑师、一级注册结构工程师、注册公用设备工程师（给水排水）总人数大于等于2人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高级工程师1人或以上，得10分；</w:t>
            </w:r>
          </w:p>
          <w:p w14:paraId="24AF8D2A">
            <w:pP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（4）可投入本项目服务人员大于等于5人的，其中</w:t>
            </w:r>
            <w:r>
              <w:rPr>
                <w:rFonts w:hint="eastAsia" w:ascii="宋体" w:hAnsi="宋体" w:eastAsia="宋体" w:cs="宋体"/>
                <w:color w:val="auto"/>
                <w:szCs w:val="21"/>
                <w:highlight w:val="none"/>
                <w:lang w:val="en-US" w:eastAsia="zh-CN"/>
              </w:rPr>
              <w:t>注册类工程师</w:t>
            </w:r>
            <w:r>
              <w:rPr>
                <w:rFonts w:hint="eastAsia" w:ascii="宋体" w:hAnsi="宋体" w:eastAsia="宋体" w:cs="宋体"/>
                <w:color w:val="auto"/>
                <w:szCs w:val="21"/>
                <w:highlight w:val="none"/>
              </w:rPr>
              <w:t>总人数</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人或以上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一级注册建筑师、一级注册结构工程师、注册公用设备工程师（给水排水）总人数大于等于1人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，得5分；</w:t>
            </w:r>
          </w:p>
          <w:p w14:paraId="741AECD2">
            <w:pP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（5）其他，得1分。</w:t>
            </w:r>
          </w:p>
          <w:p w14:paraId="6F740175">
            <w:pPr>
              <w:spacing w:line="400" w:lineRule="exact"/>
              <w:jc w:val="left"/>
              <w:rPr>
                <w:rFonts w:ascii="宋体" w:hAnsi="宋体" w:eastAsia="宋体" w:cs="宋体"/>
                <w:b/>
                <w:color w:val="auto"/>
                <w:kern w:val="0"/>
                <w:szCs w:val="21"/>
                <w:highlight w:val="none"/>
              </w:rPr>
            </w:pPr>
            <w:r>
              <w:rPr>
                <w:rFonts w:hint="eastAsia" w:ascii="宋体" w:hAnsi="宋体" w:eastAsia="宋体" w:cs="宋体"/>
                <w:b/>
                <w:color w:val="auto"/>
                <w:szCs w:val="21"/>
                <w:highlight w:val="none"/>
              </w:rPr>
              <w:t>备注：①应提供上述人员</w:t>
            </w:r>
            <w:r>
              <w:rPr>
                <w:rFonts w:hint="eastAsia" w:ascii="宋体" w:hAnsi="宋体" w:eastAsia="宋体" w:cs="宋体"/>
                <w:b/>
                <w:color w:val="auto"/>
                <w:szCs w:val="21"/>
                <w:highlight w:val="none"/>
              </w:rPr>
              <w:t>职称证书或资格证书或注册证书</w:t>
            </w:r>
            <w:r>
              <w:rPr>
                <w:rFonts w:hint="eastAsia" w:ascii="宋体" w:hAnsi="宋体" w:eastAsia="宋体" w:cs="宋体"/>
                <w:b/>
                <w:color w:val="auto"/>
                <w:szCs w:val="21"/>
                <w:highlight w:val="none"/>
              </w:rPr>
              <w:t>复印件，以及</w:t>
            </w:r>
            <w:r>
              <w:rPr>
                <w:rFonts w:hint="eastAsia" w:ascii="宋体" w:hAnsi="宋体" w:eastAsia="宋体" w:cs="宋体"/>
                <w:b/>
                <w:bCs/>
                <w:color w:val="auto"/>
                <w:highlight w:val="none"/>
              </w:rPr>
              <w:t>人力资源和社会保障部门（或税务部门）</w:t>
            </w:r>
            <w:r>
              <w:rPr>
                <w:rFonts w:hint="eastAsia" w:ascii="宋体" w:hAnsi="宋体" w:eastAsia="宋体" w:cs="宋体"/>
                <w:color w:val="auto"/>
                <w:szCs w:val="21"/>
                <w:highlight w:val="none"/>
              </w:rPr>
              <w:t>出具的最近1年（</w:t>
            </w:r>
            <w:r>
              <w:rPr>
                <w:rFonts w:hint="eastAsia" w:ascii="宋体" w:hAnsi="宋体" w:eastAsia="宋体" w:cs="宋体"/>
                <w:b/>
                <w:bCs/>
                <w:color w:val="auto"/>
                <w:szCs w:val="21"/>
                <w:highlight w:val="none"/>
              </w:rPr>
              <w:t>即2023年10月至2024年9月</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为其缴纳的社保证明</w:t>
            </w:r>
            <w:r>
              <w:rPr>
                <w:rFonts w:hint="eastAsia" w:ascii="宋体" w:hAnsi="宋体" w:eastAsia="宋体" w:cs="宋体"/>
                <w:color w:val="auto"/>
                <w:szCs w:val="21"/>
                <w:highlight w:val="none"/>
              </w:rPr>
              <w:t>等证明材料复印件加盖投标人公章</w:t>
            </w:r>
            <w:r>
              <w:rPr>
                <w:rFonts w:hint="eastAsia" w:ascii="宋体" w:hAnsi="宋体" w:eastAsia="宋体" w:cs="宋体"/>
                <w:b/>
                <w:color w:val="auto"/>
                <w:szCs w:val="21"/>
                <w:highlight w:val="none"/>
              </w:rPr>
              <w:t>，否则不得分；②同一人具备多个证书只按一个证书计算一次。</w:t>
            </w:r>
            <w:r>
              <w:rPr>
                <w:rFonts w:hint="eastAsia" w:ascii="宋体" w:hAnsi="宋体" w:eastAsia="宋体" w:cs="宋体"/>
                <w:b/>
                <w:color w:val="auto"/>
                <w:szCs w:val="21"/>
                <w:highlight w:val="none"/>
              </w:rPr>
              <w:t>③同一人员具备同一种类证书或同一个专业含有多个等级的仅按最高等级证书计算一次得分。</w:t>
            </w:r>
          </w:p>
        </w:tc>
        <w:tc>
          <w:tcPr>
            <w:tcW w:w="907" w:type="dxa"/>
            <w:tcBorders>
              <w:top w:val="single" w:color="auto" w:sz="4" w:space="0"/>
              <w:left w:val="single" w:color="auto" w:sz="4" w:space="0"/>
              <w:bottom w:val="single" w:color="auto" w:sz="4" w:space="0"/>
              <w:right w:val="single" w:color="auto" w:sz="4" w:space="0"/>
            </w:tcBorders>
            <w:vAlign w:val="center"/>
          </w:tcPr>
          <w:p w14:paraId="78600478">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p>
        </w:tc>
      </w:tr>
      <w:bookmarkEnd w:id="662"/>
    </w:tbl>
    <w:p w14:paraId="54FA7E31">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663" w:name="_Toc11639_WPSOffice_Level2"/>
    </w:p>
    <w:p w14:paraId="677476DD">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63"/>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6E9F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0ABCB5E">
            <w:pPr>
              <w:autoSpaceDE w:val="0"/>
              <w:autoSpaceDN w:val="0"/>
              <w:adjustRightInd w:val="0"/>
              <w:spacing w:line="400" w:lineRule="exact"/>
              <w:jc w:val="center"/>
              <w:rPr>
                <w:rFonts w:ascii="宋体" w:hAnsi="宋体" w:eastAsia="宋体" w:cs="宋体"/>
                <w:b/>
                <w:color w:val="auto"/>
                <w:kern w:val="0"/>
                <w:szCs w:val="21"/>
                <w:highlight w:val="none"/>
              </w:rPr>
            </w:pPr>
            <w:bookmarkStart w:id="664" w:name="_Hlk104987779"/>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58B3FD3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center"/>
          </w:tcPr>
          <w:p w14:paraId="1A6C25E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26D7E2D1">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A6D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ED50C5E">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62FD1461">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用户需求响应程度</w:t>
            </w:r>
          </w:p>
        </w:tc>
        <w:tc>
          <w:tcPr>
            <w:tcW w:w="7655" w:type="dxa"/>
            <w:tcBorders>
              <w:top w:val="single" w:color="auto" w:sz="4" w:space="0"/>
              <w:left w:val="single" w:color="auto" w:sz="4" w:space="0"/>
              <w:bottom w:val="single" w:color="auto" w:sz="4" w:space="0"/>
              <w:right w:val="single" w:color="auto" w:sz="4" w:space="0"/>
            </w:tcBorders>
            <w:vAlign w:val="center"/>
          </w:tcPr>
          <w:p w14:paraId="1C5503E2">
            <w:pP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lang w:val="zh-CN"/>
              </w:rPr>
              <w:t>根据用户需求偏离表的偏离情况进行评审计分，完全满足用户需求的要求得满分，每一处负偏离，扣2分；同时参照其投标文件中技术资料的内容进行对比，每发现一处投标人填写为无偏离或正偏离，但评标委员会评审认定其为负偏离的，每处扣5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13438942">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10分</w:t>
            </w:r>
          </w:p>
        </w:tc>
      </w:tr>
      <w:tr w14:paraId="485C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6D4C334">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14:paraId="2FA0E485">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服务方案</w:t>
            </w:r>
          </w:p>
        </w:tc>
        <w:tc>
          <w:tcPr>
            <w:tcW w:w="7655" w:type="dxa"/>
            <w:tcBorders>
              <w:top w:val="single" w:color="auto" w:sz="4" w:space="0"/>
              <w:left w:val="single" w:color="auto" w:sz="4" w:space="0"/>
              <w:bottom w:val="single" w:color="auto" w:sz="4" w:space="0"/>
              <w:right w:val="single" w:color="auto" w:sz="4" w:space="0"/>
            </w:tcBorders>
            <w:vAlign w:val="center"/>
          </w:tcPr>
          <w:p w14:paraId="38052E55">
            <w:pP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rPr>
              <w:t>提供的</w:t>
            </w:r>
            <w:r>
              <w:rPr>
                <w:rFonts w:hint="eastAsia" w:ascii="宋体" w:hAnsi="宋体" w:eastAsia="宋体" w:cs="宋体"/>
                <w:color w:val="auto"/>
                <w:szCs w:val="21"/>
                <w:highlight w:val="none"/>
                <w:lang w:val="zh-CN"/>
              </w:rPr>
              <w:t>服务方案</w:t>
            </w:r>
            <w:r>
              <w:rPr>
                <w:rFonts w:hint="eastAsia" w:ascii="宋体" w:hAnsi="宋体" w:eastAsia="宋体" w:cs="宋体"/>
                <w:color w:val="auto"/>
                <w:szCs w:val="21"/>
                <w:highlight w:val="none"/>
              </w:rPr>
              <w:t>进行评审，包括但不限于</w:t>
            </w:r>
            <w:r>
              <w:rPr>
                <w:rFonts w:hint="eastAsia" w:ascii="宋体" w:hAnsi="宋体" w:eastAsia="宋体" w:cs="宋体"/>
                <w:color w:val="auto"/>
                <w:szCs w:val="21"/>
                <w:highlight w:val="none"/>
                <w:lang w:val="zh-CN"/>
              </w:rPr>
              <w:t>内容是否全面、思路清晰，对本项目工作的重点、难点分析准确、透彻，对应措施科学、可操作性强，服务计划完善、资源支持系统可靠</w:t>
            </w:r>
            <w:r>
              <w:rPr>
                <w:rFonts w:hint="eastAsia" w:ascii="宋体" w:hAnsi="宋体" w:eastAsia="宋体" w:cs="宋体"/>
                <w:color w:val="auto"/>
                <w:szCs w:val="21"/>
                <w:highlight w:val="none"/>
              </w:rPr>
              <w:t>等：</w:t>
            </w:r>
          </w:p>
          <w:p w14:paraId="7ED71F24">
            <w:pPr>
              <w:spacing w:line="400" w:lineRule="exact"/>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优：服务方案</w:t>
            </w:r>
            <w:r>
              <w:rPr>
                <w:rFonts w:hint="eastAsia" w:ascii="宋体" w:hAnsi="宋体" w:eastAsia="宋体" w:cs="宋体"/>
                <w:color w:val="auto"/>
                <w:szCs w:val="21"/>
                <w:highlight w:val="none"/>
              </w:rPr>
              <w:t>全面、思路清晰</w:t>
            </w:r>
            <w:r>
              <w:rPr>
                <w:rFonts w:hint="eastAsia" w:ascii="宋体" w:hAnsi="宋体" w:eastAsia="宋体" w:cs="宋体"/>
                <w:color w:val="auto"/>
                <w:szCs w:val="21"/>
                <w:highlight w:val="none"/>
                <w:lang w:val="zh-CN"/>
              </w:rPr>
              <w:t>，对本</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zh-CN"/>
              </w:rPr>
              <w:t>的认识熟悉程度</w:t>
            </w:r>
            <w:r>
              <w:rPr>
                <w:rFonts w:hint="eastAsia" w:ascii="宋体" w:hAnsi="宋体" w:eastAsia="宋体" w:cs="宋体"/>
                <w:color w:val="auto"/>
                <w:szCs w:val="21"/>
                <w:highlight w:val="none"/>
              </w:rPr>
              <w:t>高，能对</w:t>
            </w:r>
            <w:r>
              <w:rPr>
                <w:rFonts w:hint="eastAsia" w:ascii="宋体" w:hAnsi="宋体" w:eastAsia="宋体" w:cs="宋体"/>
                <w:color w:val="auto"/>
                <w:szCs w:val="21"/>
                <w:highlight w:val="none"/>
                <w:lang w:val="zh-CN"/>
              </w:rPr>
              <w:t>工作的重点、难点</w:t>
            </w:r>
            <w:r>
              <w:rPr>
                <w:rFonts w:hint="eastAsia" w:ascii="宋体" w:hAnsi="宋体" w:eastAsia="宋体" w:cs="宋体"/>
                <w:color w:val="auto"/>
                <w:szCs w:val="21"/>
                <w:highlight w:val="none"/>
              </w:rPr>
              <w:t>能进行</w:t>
            </w:r>
            <w:r>
              <w:rPr>
                <w:rFonts w:hint="eastAsia" w:ascii="宋体" w:hAnsi="宋体" w:eastAsia="宋体" w:cs="宋体"/>
                <w:color w:val="auto"/>
                <w:szCs w:val="21"/>
                <w:highlight w:val="none"/>
                <w:lang w:val="zh-CN"/>
              </w:rPr>
              <w:t>准确、透彻的</w:t>
            </w:r>
            <w:r>
              <w:rPr>
                <w:rFonts w:hint="eastAsia" w:ascii="宋体" w:hAnsi="宋体" w:eastAsia="宋体" w:cs="宋体"/>
                <w:color w:val="auto"/>
                <w:szCs w:val="21"/>
                <w:highlight w:val="none"/>
              </w:rPr>
              <w:t>分析，具有针对本项目的</w:t>
            </w:r>
            <w:r>
              <w:rPr>
                <w:rFonts w:hint="eastAsia" w:ascii="宋体" w:hAnsi="宋体" w:eastAsia="宋体" w:cs="宋体"/>
                <w:color w:val="auto"/>
                <w:szCs w:val="21"/>
                <w:highlight w:val="none"/>
                <w:lang w:val="zh-CN"/>
              </w:rPr>
              <w:t>科学、可操作性强的</w:t>
            </w:r>
            <w:r>
              <w:rPr>
                <w:rFonts w:hint="eastAsia" w:ascii="宋体" w:hAnsi="宋体" w:eastAsia="宋体" w:cs="宋体"/>
                <w:color w:val="auto"/>
                <w:szCs w:val="21"/>
                <w:highlight w:val="none"/>
              </w:rPr>
              <w:t>对应措施，</w:t>
            </w:r>
            <w:r>
              <w:rPr>
                <w:rFonts w:hint="eastAsia" w:ascii="宋体" w:hAnsi="宋体" w:eastAsia="宋体" w:cs="宋体"/>
                <w:color w:val="auto"/>
                <w:szCs w:val="21"/>
                <w:highlight w:val="none"/>
                <w:lang w:val="zh-CN"/>
              </w:rPr>
              <w:t>服务计划完善、资源支持系统可靠的，</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]分；</w:t>
            </w:r>
          </w:p>
          <w:p w14:paraId="680AC2A1">
            <w:pPr>
              <w:spacing w:line="400" w:lineRule="exact"/>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良：服务方案</w:t>
            </w:r>
            <w:r>
              <w:rPr>
                <w:rFonts w:hint="eastAsia" w:ascii="宋体" w:hAnsi="宋体" w:eastAsia="宋体" w:cs="宋体"/>
                <w:color w:val="auto"/>
                <w:szCs w:val="21"/>
                <w:highlight w:val="none"/>
              </w:rPr>
              <w:t>较全面、思路清晰</w:t>
            </w:r>
            <w:r>
              <w:rPr>
                <w:rFonts w:hint="eastAsia" w:ascii="宋体" w:hAnsi="宋体" w:eastAsia="宋体" w:cs="宋体"/>
                <w:color w:val="auto"/>
                <w:szCs w:val="21"/>
                <w:highlight w:val="none"/>
                <w:lang w:val="zh-CN"/>
              </w:rPr>
              <w:t>，对本</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zh-CN"/>
              </w:rPr>
              <w:t>的认识熟悉程度</w:t>
            </w:r>
            <w:r>
              <w:rPr>
                <w:rFonts w:hint="eastAsia" w:ascii="宋体" w:hAnsi="宋体" w:eastAsia="宋体" w:cs="宋体"/>
                <w:color w:val="auto"/>
                <w:szCs w:val="21"/>
                <w:highlight w:val="none"/>
              </w:rPr>
              <w:t>较高，能对</w:t>
            </w:r>
            <w:r>
              <w:rPr>
                <w:rFonts w:hint="eastAsia" w:ascii="宋体" w:hAnsi="宋体" w:eastAsia="宋体" w:cs="宋体"/>
                <w:color w:val="auto"/>
                <w:szCs w:val="21"/>
                <w:highlight w:val="none"/>
                <w:lang w:val="zh-CN"/>
              </w:rPr>
              <w:t>工作的重点、难点</w:t>
            </w:r>
            <w:r>
              <w:rPr>
                <w:rFonts w:hint="eastAsia" w:ascii="宋体" w:hAnsi="宋体" w:eastAsia="宋体" w:cs="宋体"/>
                <w:color w:val="auto"/>
                <w:szCs w:val="21"/>
                <w:highlight w:val="none"/>
              </w:rPr>
              <w:t>分析较为</w:t>
            </w:r>
            <w:r>
              <w:rPr>
                <w:rFonts w:hint="eastAsia" w:ascii="宋体" w:hAnsi="宋体" w:eastAsia="宋体" w:cs="宋体"/>
                <w:color w:val="auto"/>
                <w:szCs w:val="21"/>
                <w:highlight w:val="none"/>
                <w:lang w:val="zh-CN"/>
              </w:rPr>
              <w:t>准确的</w:t>
            </w:r>
            <w:r>
              <w:rPr>
                <w:rFonts w:hint="eastAsia" w:ascii="宋体" w:hAnsi="宋体" w:eastAsia="宋体" w:cs="宋体"/>
                <w:color w:val="auto"/>
                <w:szCs w:val="21"/>
                <w:highlight w:val="none"/>
              </w:rPr>
              <w:t>，具有针对本项目的较为</w:t>
            </w:r>
            <w:r>
              <w:rPr>
                <w:rFonts w:hint="eastAsia" w:ascii="宋体" w:hAnsi="宋体" w:eastAsia="宋体" w:cs="宋体"/>
                <w:color w:val="auto"/>
                <w:szCs w:val="21"/>
                <w:highlight w:val="none"/>
                <w:lang w:val="zh-CN"/>
              </w:rPr>
              <w:t>科学、可操作性</w:t>
            </w:r>
            <w:r>
              <w:rPr>
                <w:rFonts w:hint="eastAsia" w:ascii="宋体" w:hAnsi="宋体" w:eastAsia="宋体" w:cs="宋体"/>
                <w:color w:val="auto"/>
                <w:szCs w:val="21"/>
                <w:highlight w:val="none"/>
              </w:rPr>
              <w:t>较高</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rPr>
              <w:t>对应措施，</w:t>
            </w:r>
            <w:r>
              <w:rPr>
                <w:rFonts w:hint="eastAsia" w:ascii="宋体" w:hAnsi="宋体" w:eastAsia="宋体" w:cs="宋体"/>
                <w:color w:val="auto"/>
                <w:szCs w:val="21"/>
                <w:highlight w:val="none"/>
                <w:lang w:val="zh-CN"/>
              </w:rPr>
              <w:t>服务计划</w:t>
            </w:r>
            <w:r>
              <w:rPr>
                <w:rFonts w:hint="eastAsia" w:ascii="宋体" w:hAnsi="宋体" w:eastAsia="宋体" w:cs="宋体"/>
                <w:color w:val="auto"/>
                <w:szCs w:val="21"/>
                <w:highlight w:val="none"/>
              </w:rPr>
              <w:t>较</w:t>
            </w:r>
            <w:r>
              <w:rPr>
                <w:rFonts w:hint="eastAsia" w:ascii="宋体" w:hAnsi="宋体" w:eastAsia="宋体" w:cs="宋体"/>
                <w:color w:val="auto"/>
                <w:szCs w:val="21"/>
                <w:highlight w:val="none"/>
                <w:lang w:val="zh-CN"/>
              </w:rPr>
              <w:t>完善、资源支持系统</w:t>
            </w:r>
            <w:r>
              <w:rPr>
                <w:rFonts w:hint="eastAsia" w:ascii="宋体" w:hAnsi="宋体" w:eastAsia="宋体" w:cs="宋体"/>
                <w:color w:val="auto"/>
                <w:szCs w:val="21"/>
                <w:highlight w:val="none"/>
              </w:rPr>
              <w:t>基本</w:t>
            </w:r>
            <w:r>
              <w:rPr>
                <w:rFonts w:hint="eastAsia" w:ascii="宋体" w:hAnsi="宋体" w:eastAsia="宋体" w:cs="宋体"/>
                <w:color w:val="auto"/>
                <w:szCs w:val="21"/>
                <w:highlight w:val="none"/>
                <w:lang w:val="zh-CN"/>
              </w:rPr>
              <w:t>可靠的，</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分；</w:t>
            </w:r>
          </w:p>
          <w:p w14:paraId="3E8E80C6">
            <w:pPr>
              <w:spacing w:line="400" w:lineRule="exact"/>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中：服务方案</w:t>
            </w:r>
            <w:r>
              <w:rPr>
                <w:rFonts w:hint="eastAsia" w:ascii="宋体" w:hAnsi="宋体" w:eastAsia="宋体" w:cs="宋体"/>
                <w:color w:val="auto"/>
                <w:szCs w:val="21"/>
                <w:highlight w:val="none"/>
              </w:rPr>
              <w:t>基本完整</w:t>
            </w:r>
            <w:r>
              <w:rPr>
                <w:rFonts w:hint="eastAsia" w:ascii="宋体" w:hAnsi="宋体" w:eastAsia="宋体" w:cs="宋体"/>
                <w:color w:val="auto"/>
                <w:szCs w:val="21"/>
                <w:highlight w:val="none"/>
                <w:lang w:val="zh-CN"/>
              </w:rPr>
              <w:t>，对本</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zh-CN"/>
              </w:rPr>
              <w:t>的认识熟悉程度</w:t>
            </w:r>
            <w:r>
              <w:rPr>
                <w:rFonts w:hint="eastAsia" w:ascii="宋体" w:hAnsi="宋体" w:eastAsia="宋体" w:cs="宋体"/>
                <w:color w:val="auto"/>
                <w:szCs w:val="21"/>
                <w:highlight w:val="none"/>
              </w:rPr>
              <w:t>一般，对</w:t>
            </w:r>
            <w:r>
              <w:rPr>
                <w:rFonts w:hint="eastAsia" w:ascii="宋体" w:hAnsi="宋体" w:eastAsia="宋体" w:cs="宋体"/>
                <w:color w:val="auto"/>
                <w:szCs w:val="21"/>
                <w:highlight w:val="none"/>
                <w:lang w:val="zh-CN"/>
              </w:rPr>
              <w:t>工作的重点、难点</w:t>
            </w:r>
            <w:r>
              <w:rPr>
                <w:rFonts w:hint="eastAsia" w:ascii="宋体" w:hAnsi="宋体" w:eastAsia="宋体" w:cs="宋体"/>
                <w:color w:val="auto"/>
                <w:szCs w:val="21"/>
                <w:highlight w:val="none"/>
              </w:rPr>
              <w:t>分析一般</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rPr>
              <w:t>，有针对本项目</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rPr>
              <w:t>对应措施，</w:t>
            </w:r>
            <w:r>
              <w:rPr>
                <w:rFonts w:hint="eastAsia" w:ascii="宋体" w:hAnsi="宋体" w:eastAsia="宋体" w:cs="宋体"/>
                <w:color w:val="auto"/>
                <w:szCs w:val="21"/>
                <w:highlight w:val="none"/>
                <w:lang w:val="zh-CN"/>
              </w:rPr>
              <w:t>服务计划</w:t>
            </w:r>
            <w:r>
              <w:rPr>
                <w:rFonts w:hint="eastAsia" w:ascii="宋体" w:hAnsi="宋体" w:eastAsia="宋体" w:cs="宋体"/>
                <w:color w:val="auto"/>
                <w:szCs w:val="21"/>
                <w:highlight w:val="none"/>
              </w:rPr>
              <w:t>基本</w:t>
            </w:r>
            <w:r>
              <w:rPr>
                <w:rFonts w:hint="eastAsia" w:ascii="宋体" w:hAnsi="宋体" w:eastAsia="宋体" w:cs="宋体"/>
                <w:color w:val="auto"/>
                <w:szCs w:val="21"/>
                <w:highlight w:val="none"/>
                <w:lang w:val="zh-CN"/>
              </w:rPr>
              <w:t>完善、资源支持系统</w:t>
            </w:r>
            <w:r>
              <w:rPr>
                <w:rFonts w:hint="eastAsia" w:ascii="宋体" w:hAnsi="宋体" w:eastAsia="宋体" w:cs="宋体"/>
                <w:color w:val="auto"/>
                <w:szCs w:val="21"/>
                <w:highlight w:val="none"/>
              </w:rPr>
              <w:t>基本</w:t>
            </w:r>
            <w:r>
              <w:rPr>
                <w:rFonts w:hint="eastAsia" w:ascii="宋体" w:hAnsi="宋体" w:eastAsia="宋体" w:cs="宋体"/>
                <w:color w:val="auto"/>
                <w:szCs w:val="21"/>
                <w:highlight w:val="none"/>
                <w:lang w:val="zh-CN"/>
              </w:rPr>
              <w:t>可靠的，</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分；</w:t>
            </w:r>
          </w:p>
          <w:p w14:paraId="1EDA3CD2">
            <w:pPr>
              <w:spacing w:line="400" w:lineRule="exact"/>
              <w:jc w:val="left"/>
              <w:rPr>
                <w:color w:val="auto"/>
                <w:highlight w:val="none"/>
              </w:rPr>
            </w:pPr>
            <w:r>
              <w:rPr>
                <w:rFonts w:hint="eastAsia" w:ascii="宋体" w:hAnsi="宋体" w:eastAsia="宋体" w:cs="宋体"/>
                <w:color w:val="auto"/>
                <w:szCs w:val="21"/>
                <w:highlight w:val="none"/>
              </w:rPr>
              <w:t>差：</w:t>
            </w:r>
            <w:r>
              <w:rPr>
                <w:rFonts w:hint="eastAsia" w:ascii="宋体" w:hAnsi="宋体" w:eastAsia="宋体" w:cs="宋体"/>
                <w:color w:val="auto"/>
                <w:szCs w:val="21"/>
                <w:highlight w:val="none"/>
                <w:lang w:val="zh-CN"/>
              </w:rPr>
              <w:t>服务方案</w:t>
            </w:r>
            <w:r>
              <w:rPr>
                <w:rFonts w:hint="eastAsia" w:ascii="宋体" w:hAnsi="宋体" w:eastAsia="宋体" w:cs="宋体"/>
                <w:color w:val="auto"/>
                <w:szCs w:val="21"/>
                <w:highlight w:val="none"/>
              </w:rPr>
              <w:t>不完整</w:t>
            </w:r>
            <w:r>
              <w:rPr>
                <w:rFonts w:hint="eastAsia" w:ascii="宋体" w:hAnsi="宋体" w:eastAsia="宋体" w:cs="宋体"/>
                <w:color w:val="auto"/>
                <w:szCs w:val="21"/>
                <w:highlight w:val="none"/>
                <w:lang w:val="zh-CN"/>
              </w:rPr>
              <w:t>，对本</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zh-CN"/>
              </w:rPr>
              <w:t>的认识熟悉程度</w:t>
            </w:r>
            <w:r>
              <w:rPr>
                <w:rFonts w:hint="eastAsia" w:ascii="宋体" w:hAnsi="宋体" w:eastAsia="宋体" w:cs="宋体"/>
                <w:color w:val="auto"/>
                <w:szCs w:val="21"/>
                <w:highlight w:val="none"/>
              </w:rPr>
              <w:t>较差，对</w:t>
            </w:r>
            <w:r>
              <w:rPr>
                <w:rFonts w:hint="eastAsia" w:ascii="宋体" w:hAnsi="宋体" w:eastAsia="宋体" w:cs="宋体"/>
                <w:color w:val="auto"/>
                <w:szCs w:val="21"/>
                <w:highlight w:val="none"/>
                <w:lang w:val="zh-CN"/>
              </w:rPr>
              <w:t>工作的重点、难点</w:t>
            </w:r>
            <w:r>
              <w:rPr>
                <w:rFonts w:hint="eastAsia" w:ascii="宋体" w:hAnsi="宋体" w:eastAsia="宋体" w:cs="宋体"/>
                <w:color w:val="auto"/>
                <w:szCs w:val="21"/>
                <w:highlight w:val="none"/>
              </w:rPr>
              <w:t>分析较差</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rPr>
              <w:t>，无针对本项目</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rPr>
              <w:t>对应措施，</w:t>
            </w:r>
            <w:r>
              <w:rPr>
                <w:rFonts w:hint="eastAsia" w:ascii="宋体" w:hAnsi="宋体" w:eastAsia="宋体" w:cs="宋体"/>
                <w:color w:val="auto"/>
                <w:szCs w:val="21"/>
                <w:highlight w:val="none"/>
                <w:lang w:val="zh-CN"/>
              </w:rPr>
              <w:t>服务计划</w:t>
            </w:r>
            <w:r>
              <w:rPr>
                <w:rFonts w:hint="eastAsia" w:ascii="宋体" w:hAnsi="宋体" w:eastAsia="宋体" w:cs="宋体"/>
                <w:color w:val="auto"/>
                <w:szCs w:val="21"/>
                <w:highlight w:val="none"/>
              </w:rPr>
              <w:t>不</w:t>
            </w:r>
            <w:r>
              <w:rPr>
                <w:rFonts w:hint="eastAsia" w:ascii="宋体" w:hAnsi="宋体" w:eastAsia="宋体" w:cs="宋体"/>
                <w:color w:val="auto"/>
                <w:szCs w:val="21"/>
                <w:highlight w:val="none"/>
                <w:lang w:val="zh-CN"/>
              </w:rPr>
              <w:t>完善、资源支持系统</w:t>
            </w:r>
            <w:r>
              <w:rPr>
                <w:rFonts w:hint="eastAsia" w:ascii="宋体" w:hAnsi="宋体" w:eastAsia="宋体" w:cs="宋体"/>
                <w:color w:val="auto"/>
                <w:szCs w:val="21"/>
                <w:highlight w:val="none"/>
              </w:rPr>
              <w:t>不</w:t>
            </w:r>
            <w:r>
              <w:rPr>
                <w:rFonts w:hint="eastAsia" w:ascii="宋体" w:hAnsi="宋体" w:eastAsia="宋体" w:cs="宋体"/>
                <w:color w:val="auto"/>
                <w:szCs w:val="21"/>
                <w:highlight w:val="none"/>
                <w:lang w:val="zh-CN"/>
              </w:rPr>
              <w:t>可靠的，</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w:t>
            </w:r>
          </w:p>
        </w:tc>
        <w:tc>
          <w:tcPr>
            <w:tcW w:w="907" w:type="dxa"/>
            <w:tcBorders>
              <w:top w:val="single" w:color="auto" w:sz="4" w:space="0"/>
              <w:left w:val="single" w:color="auto" w:sz="4" w:space="0"/>
              <w:bottom w:val="single" w:color="auto" w:sz="4" w:space="0"/>
              <w:right w:val="single" w:color="auto" w:sz="4" w:space="0"/>
            </w:tcBorders>
            <w:vAlign w:val="center"/>
          </w:tcPr>
          <w:p w14:paraId="2842CE85">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p>
        </w:tc>
      </w:tr>
      <w:tr w14:paraId="1898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46ADFFA">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34" w:type="dxa"/>
            <w:tcBorders>
              <w:top w:val="single" w:color="auto" w:sz="4" w:space="0"/>
              <w:left w:val="single" w:color="auto" w:sz="4" w:space="0"/>
              <w:bottom w:val="single" w:color="auto" w:sz="4" w:space="0"/>
              <w:right w:val="single" w:color="auto" w:sz="4" w:space="0"/>
            </w:tcBorders>
            <w:vAlign w:val="center"/>
          </w:tcPr>
          <w:p w14:paraId="13035BC3">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进度计划及进度保证方案</w:t>
            </w:r>
          </w:p>
        </w:tc>
        <w:tc>
          <w:tcPr>
            <w:tcW w:w="7655" w:type="dxa"/>
            <w:tcBorders>
              <w:top w:val="single" w:color="auto" w:sz="4" w:space="0"/>
              <w:left w:val="single" w:color="auto" w:sz="4" w:space="0"/>
              <w:bottom w:val="single" w:color="auto" w:sz="4" w:space="0"/>
              <w:right w:val="single" w:color="auto" w:sz="4" w:space="0"/>
            </w:tcBorders>
            <w:vAlign w:val="center"/>
          </w:tcPr>
          <w:p w14:paraId="6F29461F">
            <w:pP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rPr>
              <w:t>提供的</w:t>
            </w:r>
            <w:r>
              <w:rPr>
                <w:rFonts w:hint="eastAsia" w:ascii="宋体" w:hAnsi="宋体" w:eastAsia="宋体" w:cs="宋体"/>
                <w:color w:val="auto"/>
                <w:szCs w:val="21"/>
                <w:highlight w:val="none"/>
                <w:lang w:val="zh-CN"/>
              </w:rPr>
              <w:t>进度计划及进度保证方案</w:t>
            </w:r>
            <w:r>
              <w:rPr>
                <w:rFonts w:hint="eastAsia" w:ascii="宋体" w:hAnsi="宋体" w:eastAsia="宋体" w:cs="宋体"/>
                <w:color w:val="auto"/>
                <w:szCs w:val="21"/>
                <w:highlight w:val="none"/>
              </w:rPr>
              <w:t>进行评审，包括但不限于</w:t>
            </w:r>
            <w:r>
              <w:rPr>
                <w:rFonts w:hint="eastAsia" w:ascii="宋体" w:hAnsi="宋体" w:eastAsia="宋体" w:cs="宋体"/>
                <w:color w:val="auto"/>
                <w:szCs w:val="21"/>
                <w:highlight w:val="none"/>
                <w:lang w:val="zh-CN"/>
              </w:rPr>
              <w:t>对用户需求施工图设计文件（含勘察文件）</w:t>
            </w:r>
            <w:r>
              <w:rPr>
                <w:rFonts w:hint="eastAsia" w:ascii="宋体" w:hAnsi="宋体" w:eastAsia="宋体" w:cs="宋体"/>
                <w:color w:val="auto"/>
                <w:szCs w:val="21"/>
                <w:highlight w:val="none"/>
              </w:rPr>
              <w:t>等文件的</w:t>
            </w:r>
            <w:r>
              <w:rPr>
                <w:rFonts w:hint="eastAsia" w:ascii="宋体" w:hAnsi="宋体" w:eastAsia="宋体" w:cs="宋体"/>
                <w:color w:val="auto"/>
                <w:szCs w:val="21"/>
                <w:highlight w:val="none"/>
                <w:lang w:val="zh-CN"/>
              </w:rPr>
              <w:t>审查时间要求的响应程度、进度计划安排是否合理、可行情况及保证方案措施是否具体、可行情况</w:t>
            </w:r>
            <w:r>
              <w:rPr>
                <w:rFonts w:hint="eastAsia" w:ascii="宋体" w:hAnsi="宋体" w:eastAsia="宋体" w:cs="宋体"/>
                <w:color w:val="auto"/>
                <w:szCs w:val="21"/>
                <w:highlight w:val="none"/>
              </w:rPr>
              <w:t>等：</w:t>
            </w:r>
          </w:p>
          <w:p w14:paraId="083F0BBD">
            <w:pP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优：具有完整的进度计划安排，对</w:t>
            </w:r>
            <w:r>
              <w:rPr>
                <w:rFonts w:hint="eastAsia" w:ascii="宋体" w:hAnsi="宋体" w:eastAsia="宋体" w:cs="宋体"/>
                <w:color w:val="auto"/>
                <w:szCs w:val="21"/>
                <w:highlight w:val="none"/>
                <w:lang w:val="zh-CN"/>
              </w:rPr>
              <w:t>用户需求施工图设计文件（含勘察文件）</w:t>
            </w:r>
            <w:r>
              <w:rPr>
                <w:rFonts w:hint="eastAsia" w:ascii="宋体" w:hAnsi="宋体" w:eastAsia="宋体" w:cs="宋体"/>
                <w:color w:val="auto"/>
                <w:szCs w:val="21"/>
                <w:highlight w:val="none"/>
              </w:rPr>
              <w:t>等文件的</w:t>
            </w:r>
            <w:r>
              <w:rPr>
                <w:rFonts w:hint="eastAsia" w:ascii="宋体" w:hAnsi="宋体" w:eastAsia="宋体" w:cs="宋体"/>
                <w:color w:val="auto"/>
                <w:szCs w:val="21"/>
                <w:highlight w:val="none"/>
                <w:lang w:val="zh-CN"/>
              </w:rPr>
              <w:t>审查时间要求的响应程度</w:t>
            </w:r>
            <w:r>
              <w:rPr>
                <w:rFonts w:hint="eastAsia" w:ascii="宋体" w:hAnsi="宋体" w:eastAsia="宋体" w:cs="宋体"/>
                <w:color w:val="auto"/>
                <w:szCs w:val="21"/>
                <w:highlight w:val="none"/>
              </w:rPr>
              <w:t>高，能有效地缩短审查服务时限，</w:t>
            </w:r>
            <w:r>
              <w:rPr>
                <w:rFonts w:hint="eastAsia" w:ascii="宋体" w:hAnsi="宋体" w:eastAsia="宋体" w:cs="宋体"/>
                <w:color w:val="auto"/>
                <w:szCs w:val="21"/>
                <w:highlight w:val="none"/>
                <w:lang w:val="zh-CN"/>
              </w:rPr>
              <w:t>进度计划安排</w:t>
            </w:r>
            <w:r>
              <w:rPr>
                <w:rFonts w:hint="eastAsia" w:ascii="宋体" w:hAnsi="宋体" w:eastAsia="宋体" w:cs="宋体"/>
                <w:color w:val="auto"/>
                <w:szCs w:val="21"/>
                <w:highlight w:val="none"/>
              </w:rPr>
              <w:t>合理，并针对进度计划安排具体的保障措施，具有详细的执行流程、人员分配等，总体保障措施具体，可行性高的，得[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rPr>
              <w:t>]分；</w:t>
            </w:r>
          </w:p>
          <w:p w14:paraId="0B2BC852">
            <w:pP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良：具有较完整的进度计划安排，对</w:t>
            </w:r>
            <w:r>
              <w:rPr>
                <w:rFonts w:hint="eastAsia" w:ascii="宋体" w:hAnsi="宋体" w:eastAsia="宋体" w:cs="宋体"/>
                <w:color w:val="auto"/>
                <w:szCs w:val="21"/>
                <w:highlight w:val="none"/>
                <w:lang w:val="zh-CN"/>
              </w:rPr>
              <w:t>用户需求施工图设计文件（含勘察文件）</w:t>
            </w:r>
            <w:r>
              <w:rPr>
                <w:rFonts w:hint="eastAsia" w:ascii="宋体" w:hAnsi="宋体" w:eastAsia="宋体" w:cs="宋体"/>
                <w:color w:val="auto"/>
                <w:szCs w:val="21"/>
                <w:highlight w:val="none"/>
              </w:rPr>
              <w:t>等文件的</w:t>
            </w:r>
            <w:r>
              <w:rPr>
                <w:rFonts w:hint="eastAsia" w:ascii="宋体" w:hAnsi="宋体" w:eastAsia="宋体" w:cs="宋体"/>
                <w:color w:val="auto"/>
                <w:szCs w:val="21"/>
                <w:highlight w:val="none"/>
                <w:lang w:val="zh-CN"/>
              </w:rPr>
              <w:t>审查时间要求的响应程度</w:t>
            </w:r>
            <w:r>
              <w:rPr>
                <w:rFonts w:hint="eastAsia" w:ascii="宋体" w:hAnsi="宋体" w:eastAsia="宋体" w:cs="宋体"/>
                <w:color w:val="auto"/>
                <w:szCs w:val="21"/>
                <w:highlight w:val="none"/>
              </w:rPr>
              <w:t>较高，能有效地缩短审查服务时限，</w:t>
            </w:r>
            <w:r>
              <w:rPr>
                <w:rFonts w:hint="eastAsia" w:ascii="宋体" w:hAnsi="宋体" w:eastAsia="宋体" w:cs="宋体"/>
                <w:color w:val="auto"/>
                <w:szCs w:val="21"/>
                <w:highlight w:val="none"/>
                <w:lang w:val="zh-CN"/>
              </w:rPr>
              <w:t>进度计划安排</w:t>
            </w:r>
            <w:r>
              <w:rPr>
                <w:rFonts w:hint="eastAsia" w:ascii="宋体" w:hAnsi="宋体" w:eastAsia="宋体" w:cs="宋体"/>
                <w:color w:val="auto"/>
                <w:szCs w:val="21"/>
                <w:highlight w:val="none"/>
              </w:rPr>
              <w:t>合理，并针对进度计划安排具体的保障措施，具有较详细的执行流程、人员分配等，总体保障措施较具体，可行性较高的，得（</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0858D871">
            <w:pP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中：具有基本完整的进度计划安排，对</w:t>
            </w:r>
            <w:r>
              <w:rPr>
                <w:rFonts w:hint="eastAsia" w:ascii="宋体" w:hAnsi="宋体" w:eastAsia="宋体" w:cs="宋体"/>
                <w:color w:val="auto"/>
                <w:szCs w:val="21"/>
                <w:highlight w:val="none"/>
                <w:lang w:val="zh-CN"/>
              </w:rPr>
              <w:t>用户需求施工图设计文件（含勘察文件）</w:t>
            </w:r>
            <w:r>
              <w:rPr>
                <w:rFonts w:hint="eastAsia" w:ascii="宋体" w:hAnsi="宋体" w:eastAsia="宋体" w:cs="宋体"/>
                <w:color w:val="auto"/>
                <w:szCs w:val="21"/>
                <w:highlight w:val="none"/>
              </w:rPr>
              <w:t>等文件的</w:t>
            </w:r>
            <w:r>
              <w:rPr>
                <w:rFonts w:hint="eastAsia" w:ascii="宋体" w:hAnsi="宋体" w:eastAsia="宋体" w:cs="宋体"/>
                <w:color w:val="auto"/>
                <w:szCs w:val="21"/>
                <w:highlight w:val="none"/>
                <w:lang w:val="zh-CN"/>
              </w:rPr>
              <w:t>审查时间要求的响应程度</w:t>
            </w:r>
            <w:r>
              <w:rPr>
                <w:rFonts w:hint="eastAsia" w:ascii="宋体" w:hAnsi="宋体" w:eastAsia="宋体" w:cs="宋体"/>
                <w:color w:val="auto"/>
                <w:szCs w:val="21"/>
                <w:highlight w:val="none"/>
              </w:rPr>
              <w:t>一般，不能有效地缩短审查服务时限，</w:t>
            </w:r>
            <w:r>
              <w:rPr>
                <w:rFonts w:hint="eastAsia" w:ascii="宋体" w:hAnsi="宋体" w:eastAsia="宋体" w:cs="宋体"/>
                <w:color w:val="auto"/>
                <w:szCs w:val="21"/>
                <w:highlight w:val="none"/>
                <w:lang w:val="zh-CN"/>
              </w:rPr>
              <w:t>进度计划安排</w:t>
            </w:r>
            <w:r>
              <w:rPr>
                <w:rFonts w:hint="eastAsia" w:ascii="宋体" w:hAnsi="宋体" w:eastAsia="宋体" w:cs="宋体"/>
                <w:color w:val="auto"/>
                <w:szCs w:val="21"/>
                <w:highlight w:val="none"/>
              </w:rPr>
              <w:t>基本合理，有进度计划保障措施，但较为笼统，执行流程、人员分配等方案简短，可行性一般的，得（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p w14:paraId="2AA42783">
            <w:pP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差：进度计划安排不完整，对</w:t>
            </w:r>
            <w:r>
              <w:rPr>
                <w:rFonts w:hint="eastAsia" w:ascii="宋体" w:hAnsi="宋体" w:eastAsia="宋体" w:cs="宋体"/>
                <w:color w:val="auto"/>
                <w:szCs w:val="21"/>
                <w:highlight w:val="none"/>
                <w:lang w:val="zh-CN"/>
              </w:rPr>
              <w:t>用户需求施工图设计文件（含勘察文件）</w:t>
            </w:r>
            <w:r>
              <w:rPr>
                <w:rFonts w:hint="eastAsia" w:ascii="宋体" w:hAnsi="宋体" w:eastAsia="宋体" w:cs="宋体"/>
                <w:color w:val="auto"/>
                <w:szCs w:val="21"/>
                <w:highlight w:val="none"/>
              </w:rPr>
              <w:t>等文件的</w:t>
            </w:r>
            <w:r>
              <w:rPr>
                <w:rFonts w:hint="eastAsia" w:ascii="宋体" w:hAnsi="宋体" w:eastAsia="宋体" w:cs="宋体"/>
                <w:color w:val="auto"/>
                <w:szCs w:val="21"/>
                <w:highlight w:val="none"/>
                <w:lang w:val="zh-CN"/>
              </w:rPr>
              <w:t>审查时间要求的响应程度</w:t>
            </w:r>
            <w:r>
              <w:rPr>
                <w:rFonts w:hint="eastAsia" w:ascii="宋体" w:hAnsi="宋体" w:eastAsia="宋体" w:cs="宋体"/>
                <w:color w:val="auto"/>
                <w:szCs w:val="21"/>
                <w:highlight w:val="none"/>
              </w:rPr>
              <w:t>较差，不能在规定时限内完成审查服务，</w:t>
            </w:r>
            <w:r>
              <w:rPr>
                <w:rFonts w:hint="eastAsia" w:ascii="宋体" w:hAnsi="宋体" w:eastAsia="宋体" w:cs="宋体"/>
                <w:color w:val="auto"/>
                <w:szCs w:val="21"/>
                <w:highlight w:val="none"/>
                <w:lang w:val="zh-CN"/>
              </w:rPr>
              <w:t>进度计划安排</w:t>
            </w:r>
            <w:r>
              <w:rPr>
                <w:rFonts w:hint="eastAsia" w:ascii="宋体" w:hAnsi="宋体" w:eastAsia="宋体" w:cs="宋体"/>
                <w:color w:val="auto"/>
                <w:szCs w:val="21"/>
                <w:highlight w:val="none"/>
              </w:rPr>
              <w:t>较差，进度计划保障措施较差，可行性较差的，得（</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-0]分。</w:t>
            </w:r>
          </w:p>
        </w:tc>
        <w:tc>
          <w:tcPr>
            <w:tcW w:w="907" w:type="dxa"/>
            <w:tcBorders>
              <w:top w:val="single" w:color="auto" w:sz="4" w:space="0"/>
              <w:left w:val="single" w:color="auto" w:sz="4" w:space="0"/>
              <w:bottom w:val="single" w:color="auto" w:sz="4" w:space="0"/>
              <w:right w:val="single" w:color="auto" w:sz="4" w:space="0"/>
            </w:tcBorders>
            <w:vAlign w:val="center"/>
          </w:tcPr>
          <w:p w14:paraId="1168451E">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r>
      <w:tr w14:paraId="1B87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right w:val="single" w:color="auto" w:sz="4" w:space="0"/>
            </w:tcBorders>
            <w:vAlign w:val="center"/>
          </w:tcPr>
          <w:p w14:paraId="6AF5C167">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34" w:type="dxa"/>
            <w:tcBorders>
              <w:top w:val="single" w:color="auto" w:sz="4" w:space="0"/>
              <w:left w:val="single" w:color="auto" w:sz="4" w:space="0"/>
              <w:right w:val="single" w:color="auto" w:sz="4" w:space="0"/>
            </w:tcBorders>
            <w:vAlign w:val="center"/>
          </w:tcPr>
          <w:p w14:paraId="15D0FFBD">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服务承诺、服务质量保证措施</w:t>
            </w:r>
          </w:p>
        </w:tc>
        <w:tc>
          <w:tcPr>
            <w:tcW w:w="7655" w:type="dxa"/>
            <w:tcBorders>
              <w:top w:val="single" w:color="auto" w:sz="4" w:space="0"/>
              <w:left w:val="single" w:color="auto" w:sz="4" w:space="0"/>
              <w:right w:val="single" w:color="auto" w:sz="4" w:space="0"/>
            </w:tcBorders>
            <w:vAlign w:val="center"/>
          </w:tcPr>
          <w:p w14:paraId="5DA71D80">
            <w:pPr>
              <w:keepNext w:val="0"/>
              <w:keepLines w:val="0"/>
              <w:widowControl/>
              <w:suppressLineNumbers w:val="0"/>
              <w:spacing w:before="0" w:beforeAutospacing="0" w:after="0" w:afterAutospacing="0" w:line="400" w:lineRule="exact"/>
              <w:ind w:left="0" w:right="0"/>
              <w:jc w:val="left"/>
              <w:textAlignment w:val="auto"/>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根据投标人服务承诺及服务质量的保证措施进行评审，包括但不限于是否能够承诺保证有足够的人力、物力等资源，是否有制订管理质量控制措施等：</w:t>
            </w:r>
            <w:r>
              <w:rPr>
                <w:rFonts w:hint="eastAsia" w:ascii="宋体" w:hAnsi="宋体" w:eastAsia="宋体" w:cs="宋体"/>
                <w:i w:val="0"/>
                <w:iCs w:val="0"/>
                <w:color w:val="auto"/>
                <w:kern w:val="2"/>
                <w:sz w:val="21"/>
                <w:szCs w:val="21"/>
                <w:highlight w:val="none"/>
                <w:u w:val="none"/>
                <w:lang w:val="en-US" w:eastAsia="zh-CN" w:bidi="ar"/>
              </w:rPr>
              <w:br w:type="textWrapping"/>
            </w:r>
            <w:r>
              <w:rPr>
                <w:rFonts w:hint="eastAsia" w:ascii="宋体" w:hAnsi="宋体" w:eastAsia="宋体" w:cs="宋体"/>
                <w:i w:val="0"/>
                <w:iCs w:val="0"/>
                <w:color w:val="auto"/>
                <w:kern w:val="2"/>
                <w:sz w:val="21"/>
                <w:szCs w:val="21"/>
                <w:highlight w:val="none"/>
                <w:u w:val="none"/>
                <w:lang w:val="en-US" w:eastAsia="zh-CN" w:bidi="ar"/>
              </w:rPr>
              <w:t>优：服务承诺全面，具有完整且具体的服务质量保证措施，对审查业务有针对性强的进度安排，制订的质量控制措施可行性高的，得[6-4.5]分；</w:t>
            </w:r>
          </w:p>
          <w:p w14:paraId="7F367D78">
            <w:pPr>
              <w:keepNext w:val="0"/>
              <w:keepLines w:val="0"/>
              <w:widowControl/>
              <w:suppressLineNumbers w:val="0"/>
              <w:spacing w:before="0" w:beforeAutospacing="0" w:after="0" w:afterAutospacing="0" w:line="400" w:lineRule="exact"/>
              <w:ind w:left="0" w:right="0"/>
              <w:jc w:val="left"/>
              <w:textAlignment w:val="auto"/>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良：服务承诺较为全面，服务质量保证措施具体，对审查业务有针对性良好的进度安排，建立了较为全面的管理质量控制体系，制订的质量控制措施可行性良好的，得（4.5-3]分；</w:t>
            </w:r>
          </w:p>
          <w:p w14:paraId="0B295A84">
            <w:pPr>
              <w:keepNext w:val="0"/>
              <w:keepLines w:val="0"/>
              <w:widowControl/>
              <w:suppressLineNumbers w:val="0"/>
              <w:spacing w:before="0" w:beforeAutospacing="0" w:after="0" w:afterAutospacing="0" w:line="400" w:lineRule="exact"/>
              <w:ind w:left="0" w:right="0"/>
              <w:jc w:val="left"/>
              <w:textAlignment w:val="auto"/>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中：服务承诺遵循招标文件的规定，服务质量保证措施不够具体。对审查业务进度安排有针对性不足，虽然已建立了一定的管理质量控制机制，但其针对性和实施效果处于平均水平，得（3-1.5]分；</w:t>
            </w:r>
          </w:p>
          <w:p w14:paraId="709EE6CD">
            <w:pPr>
              <w:spacing w:line="360" w:lineRule="auto"/>
              <w:jc w:val="left"/>
              <w:rPr>
                <w:rFonts w:ascii="宋体" w:hAnsi="宋体" w:eastAsia="宋体" w:cs="宋体"/>
                <w:color w:val="auto"/>
                <w:szCs w:val="21"/>
                <w:highlight w:val="none"/>
              </w:rPr>
            </w:pPr>
            <w:r>
              <w:rPr>
                <w:rFonts w:hint="eastAsia" w:ascii="宋体" w:hAnsi="宋体" w:eastAsia="宋体" w:cs="宋体"/>
                <w:i w:val="0"/>
                <w:iCs w:val="0"/>
                <w:color w:val="auto"/>
                <w:kern w:val="2"/>
                <w:sz w:val="21"/>
                <w:szCs w:val="21"/>
                <w:highlight w:val="none"/>
                <w:u w:val="none"/>
                <w:lang w:val="en-US" w:eastAsia="zh-CN" w:bidi="ar"/>
              </w:rPr>
              <w:t>差：虽然对项目有所承诺，但仅能达到招标文件的基本要求，服务质量保证措施不够具体，对审查业务进度安排有针对性较差，不能对违约责任进行承诺，不能确保成果文件的真实性和准确性。管理质量控制机制存在不足，针对性和实施效果不佳，得（1.5-0]分。</w:t>
            </w:r>
          </w:p>
        </w:tc>
        <w:tc>
          <w:tcPr>
            <w:tcW w:w="907" w:type="dxa"/>
            <w:tcBorders>
              <w:top w:val="single" w:color="auto" w:sz="4" w:space="0"/>
              <w:left w:val="single" w:color="auto" w:sz="4" w:space="0"/>
              <w:right w:val="single" w:color="auto" w:sz="4" w:space="0"/>
            </w:tcBorders>
            <w:vAlign w:val="center"/>
          </w:tcPr>
          <w:p w14:paraId="31791904">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r>
      <w:bookmarkEnd w:id="664"/>
    </w:tbl>
    <w:p w14:paraId="2AC533F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CC5712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4F6F740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723ECA14">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2A02A544">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4D665B3D">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194B13AD">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3E863CF2">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AD3ABCF">
      <w:pPr>
        <w:autoSpaceDE w:val="0"/>
        <w:autoSpaceDN w:val="0"/>
        <w:adjustRightInd w:val="0"/>
        <w:spacing w:line="360" w:lineRule="auto"/>
        <w:ind w:left="420" w:leftChars="200"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423026A1">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77644FD4">
      <w:pPr>
        <w:spacing w:line="360" w:lineRule="auto"/>
        <w:ind w:left="420" w:leftChars="200" w:firstLine="420" w:firstLineChars="200"/>
        <w:rPr>
          <w:rFonts w:ascii="宋体" w:hAnsi="宋体" w:eastAsia="宋体" w:cs="宋体"/>
          <w:color w:val="auto"/>
          <w:kern w:val="0"/>
          <w:szCs w:val="21"/>
          <w:highlight w:val="none"/>
          <w:lang w:val="zh-CN"/>
        </w:rPr>
      </w:pPr>
    </w:p>
    <w:p w14:paraId="6B677EB3">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0</w:t>
      </w:r>
      <w:r>
        <w:rPr>
          <w:rFonts w:hint="eastAsia" w:ascii="宋体" w:hAnsi="宋体" w:eastAsia="宋体" w:cs="宋体"/>
          <w:b/>
          <w:bCs/>
          <w:color w:val="auto"/>
          <w:kern w:val="0"/>
          <w:szCs w:val="21"/>
          <w:highlight w:val="none"/>
          <w:lang w:val="zh-CN"/>
        </w:rPr>
        <w:t>分</w:t>
      </w:r>
    </w:p>
    <w:p w14:paraId="61230229">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A、根据有效投标人的服务费率，最低服务费率作为基准系数（Y）。投标人服务费率（X）等于基准系数的得满分</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0分，其他投标人的价格得分统一按照下列公式计算：</w:t>
      </w:r>
    </w:p>
    <w:p w14:paraId="2FEC0972">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价格得分=(基准系数／服务费率)×</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0</w:t>
      </w:r>
    </w:p>
    <w:p w14:paraId="6D4EF0B8">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026D9028">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1AED1AEC">
      <w:pPr>
        <w:spacing w:line="400" w:lineRule="exact"/>
        <w:ind w:firstLine="848" w:firstLineChars="404"/>
        <w:rPr>
          <w:rFonts w:ascii="宋体" w:hAnsi="宋体" w:eastAsia="宋体" w:cs="宋体"/>
          <w:color w:val="auto"/>
          <w:kern w:val="0"/>
          <w:szCs w:val="28"/>
          <w:highlight w:val="none"/>
          <w:lang w:val="zh-CN"/>
        </w:rPr>
      </w:pPr>
      <w:bookmarkStart w:id="665" w:name="_Toc31624_WPSOffice_Level2"/>
      <w:r>
        <w:rPr>
          <w:rFonts w:hint="eastAsia" w:ascii="宋体" w:hAnsi="宋体" w:eastAsia="宋体" w:cs="宋体"/>
          <w:color w:val="auto"/>
          <w:kern w:val="0"/>
          <w:szCs w:val="28"/>
          <w:highlight w:val="none"/>
          <w:lang w:val="zh-CN"/>
        </w:rPr>
        <w:t>评标总得分=F1＋F2＋……+Fn</w:t>
      </w:r>
      <w:bookmarkEnd w:id="665"/>
    </w:p>
    <w:p w14:paraId="1E400AAD">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666" w:name="_Toc13236_WPSOffice_Level2"/>
      <w:r>
        <w:rPr>
          <w:rFonts w:hint="eastAsia" w:ascii="宋体" w:hAnsi="宋体" w:eastAsia="宋体" w:cs="宋体"/>
          <w:color w:val="auto"/>
          <w:kern w:val="0"/>
          <w:szCs w:val="21"/>
          <w:highlight w:val="none"/>
        </w:rPr>
        <w:t>F1、F2、……Fn分别为各项评分因素的得分</w:t>
      </w:r>
      <w:bookmarkEnd w:id="666"/>
      <w:r>
        <w:rPr>
          <w:rFonts w:hint="eastAsia" w:ascii="宋体" w:hAnsi="宋体" w:eastAsia="宋体" w:cs="宋体"/>
          <w:color w:val="auto"/>
          <w:kern w:val="0"/>
          <w:szCs w:val="21"/>
          <w:highlight w:val="none"/>
        </w:rPr>
        <w:t>。</w:t>
      </w:r>
    </w:p>
    <w:p w14:paraId="5ABDB86E">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5A02F403">
      <w:pPr>
        <w:autoSpaceDE w:val="0"/>
        <w:autoSpaceDN w:val="0"/>
        <w:adjustRightInd w:val="0"/>
        <w:spacing w:line="360" w:lineRule="auto"/>
        <w:jc w:val="center"/>
        <w:rPr>
          <w:rFonts w:ascii="宋体" w:hAnsi="宋体" w:eastAsia="宋体" w:cs="宋体"/>
          <w:b/>
          <w:bCs/>
          <w:color w:val="auto"/>
          <w:sz w:val="28"/>
          <w:szCs w:val="28"/>
          <w:highlight w:val="none"/>
        </w:rPr>
      </w:pPr>
      <w:bookmarkStart w:id="667" w:name="_Toc518_WPSOffice_Level1"/>
      <w:r>
        <w:rPr>
          <w:rFonts w:hint="eastAsia" w:ascii="宋体" w:hAnsi="宋体" w:eastAsia="宋体" w:cs="宋体"/>
          <w:b/>
          <w:bCs/>
          <w:color w:val="auto"/>
          <w:sz w:val="28"/>
          <w:szCs w:val="28"/>
          <w:highlight w:val="none"/>
          <w:lang w:val="zh-CN"/>
        </w:rPr>
        <w:t>五、推荐中标人</w:t>
      </w:r>
      <w:bookmarkEnd w:id="667"/>
    </w:p>
    <w:p w14:paraId="29DA00EA">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5CF8A08C">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79F1E677">
      <w:pPr>
        <w:widowControl/>
        <w:spacing w:line="360" w:lineRule="auto"/>
        <w:jc w:val="left"/>
        <w:rPr>
          <w:rFonts w:ascii="宋体" w:hAnsi="宋体" w:eastAsia="宋体" w:cs="宋体"/>
          <w:color w:val="auto"/>
          <w:kern w:val="0"/>
          <w:szCs w:val="21"/>
          <w:highlight w:val="none"/>
        </w:rPr>
      </w:pPr>
    </w:p>
    <w:p w14:paraId="5355610F">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668" w:name="_Toc22724_WPSOffice_Level1"/>
      <w:r>
        <w:rPr>
          <w:rFonts w:hint="eastAsia" w:ascii="宋体" w:hAnsi="宋体" w:eastAsia="宋体" w:cs="宋体"/>
          <w:b/>
          <w:bCs/>
          <w:color w:val="auto"/>
          <w:sz w:val="28"/>
          <w:szCs w:val="28"/>
          <w:highlight w:val="none"/>
          <w:lang w:val="zh-CN"/>
        </w:rPr>
        <w:t>六、编写评标报告</w:t>
      </w:r>
      <w:bookmarkEnd w:id="668"/>
    </w:p>
    <w:p w14:paraId="587DB32F">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246A983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031E35C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7056636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A478F6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E9C38B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56307DCB">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10CDE1BE">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235F38B9">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69" w:name="_Toc23773_WPSOffice_Level1"/>
      <w:r>
        <w:rPr>
          <w:rFonts w:hint="eastAsia" w:ascii="宋体" w:hAnsi="宋体" w:eastAsia="宋体" w:cs="宋体"/>
          <w:b/>
          <w:bCs/>
          <w:color w:val="auto"/>
          <w:sz w:val="28"/>
          <w:szCs w:val="28"/>
          <w:highlight w:val="none"/>
          <w:lang w:val="zh-CN"/>
        </w:rPr>
        <w:t>七、注意事项</w:t>
      </w:r>
      <w:bookmarkEnd w:id="669"/>
    </w:p>
    <w:p w14:paraId="15854644">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2D80066E">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264B6A54">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32B0961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E25C6E4">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0062E6F">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36"/>
    <w:bookmarkEnd w:id="644"/>
    <w:bookmarkEnd w:id="645"/>
    <w:bookmarkEnd w:id="646"/>
    <w:p w14:paraId="51D059AC">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FrutigerNext LT Light">
    <w:altName w:val="宋体"/>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2FF" w:usb1="400004FF"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ˎ̥">
    <w:altName w:val="Times New Roman"/>
    <w:panose1 w:val="00000000000000000000"/>
    <w:charset w:val="01"/>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667D">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0FA83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v:fill on="f" focussize="0,0"/>
              <v:stroke on="f"/>
              <v:imagedata o:title=""/>
              <o:lock v:ext="edit" aspectratio="f"/>
              <v:textbox inset="0mm,0mm,0mm,0mm" style="mso-fit-shape-to-text:t;">
                <w:txbxContent>
                  <w:p w14:paraId="210FA83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8C398">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93ECF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dLr8gBAACZ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HS6/IAQAAmQMAAA4AAAAAAAAAAQAgAAAAHgEAAGRycy9lMm9Eb2Mu&#10;eG1sUEsFBgAAAAAGAAYAWQEAAFgFAAAAAA==&#10;">
              <v:fill on="f" focussize="0,0"/>
              <v:stroke on="f"/>
              <v:imagedata o:title=""/>
              <o:lock v:ext="edit" aspectratio="f"/>
              <v:textbox inset="0mm,0mm,0mm,0mm" style="mso-fit-shape-to-text:t;">
                <w:txbxContent>
                  <w:p w14:paraId="2E93ECF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AE9B1">
    <w:pPr>
      <w:pStyle w:val="2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3683C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9nRcgBAACb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eY&#10;Q4P6ADX23QfsTMM7P2DznAdMZt2Dija/URHBOmKdr/bKIRGRP1qv1usKSwJr8wHx2cPnIUJ6L70l&#10;OWhoxP0VW/npI6SxdW7J05y/08aUHRr3TwIxc4Zl7iPHHKVhP0yC9r49o54eV99QhzedEvPBobPI&#10;L81BnIP9HBxD1IcOqS0LLwi3x4QkCrc8YYSdBuPOirrpfuVL8fhcu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GvZ0XIAQAAmwMAAA4AAAAAAAAAAQAgAAAAHgEAAGRycy9lMm9Eb2Mu&#10;eG1sUEsFBgAAAAAGAAYAWQEAAFgFAAAAAA==&#10;">
              <v:fill on="f" focussize="0,0"/>
              <v:stroke on="f"/>
              <v:imagedata o:title=""/>
              <o:lock v:ext="edit" aspectratio="f"/>
              <v:textbox inset="0mm,0mm,0mm,0mm" style="mso-fit-shape-to-text:t;">
                <w:txbxContent>
                  <w:p w14:paraId="093683C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14673">
    <w:pPr>
      <w:pStyle w:val="2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3D931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90</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cyilMkBAACb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7CkxHGLE7/8/HH59efy+ztB&#10;HzaoD1Bj3n3AzDS88wMmz35AZ9Y9qGjzFxURjGN7z9f2yiERkR+tV+t1hSGBsfmC+OzheYiQ3ktv&#10;STYaGnF+pa389BHSmDqn5GrO32ljygyN+8eBmNnDMveRY7bSsB8mQXvfnlFPj6NvqMNNp8R8cNjZ&#10;vCWzEWdjPxvHEPWhQ2rLwgvC7TEhicItVxhhp8I4s6Ju2q+8FI/vJevhn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pzKKUyQEAAJsDAAAOAAAAAAAAAAEAIAAAAB4BAABkcnMvZTJvRG9j&#10;LnhtbFBLBQYAAAAABgAGAFkBAABZBQAAAAA=&#10;">
              <v:fill on="f" focussize="0,0"/>
              <v:stroke on="f"/>
              <v:imagedata o:title=""/>
              <o:lock v:ext="edit" aspectratio="f"/>
              <v:textbox inset="0mm,0mm,0mm,0mm" style="mso-fit-shape-to-text:t;">
                <w:txbxContent>
                  <w:p w14:paraId="153D931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90</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B359C">
    <w:pPr>
      <w:pStyle w:val="2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659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G6cPckBAACb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7CixHGLE7/8/HH59efy+ztB&#10;HzaoD1Bj3n3AzDS88wMmz35AZ9Y9qGjzFxURjGN7z9f2yiERkR+tV+t1hSGBsfmC+OzheYiQ3ktv&#10;STYaGnF+pa389BHSmDqn5GrO32ljygyN+8eBmNnDMveRY7bSsB8mQXvfnlFPj6NvqMNNp8R8cNjZ&#10;vCWzEWdjPxvHEPWhQ2rLwgvC7TEhicItVxhhp8I4s6Ju2q+8FI/vJevhn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Qbpw9yQEAAJsDAAAOAAAAAAAAAAEAIAAAAB4BAABkcnMvZTJvRG9j&#10;LnhtbFBLBQYAAAAABgAGAFkBAABZBQAAAAA=&#10;">
              <v:fill on="f" focussize="0,0"/>
              <v:stroke on="f"/>
              <v:imagedata o:title=""/>
              <o:lock v:ext="edit" aspectratio="f"/>
              <v:textbox inset="0mm,0mm,0mm,0mm" style="mso-fit-shape-to-text:t;">
                <w:txbxContent>
                  <w:p w14:paraId="71B659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107</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3066A"/>
    <w:multiLevelType w:val="singleLevel"/>
    <w:tmpl w:val="C403066A"/>
    <w:lvl w:ilvl="0" w:tentative="0">
      <w:start w:val="1"/>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E63E1"/>
    <w:rsid w:val="000F0A84"/>
    <w:rsid w:val="001059DC"/>
    <w:rsid w:val="0010738F"/>
    <w:rsid w:val="0011440A"/>
    <w:rsid w:val="00114519"/>
    <w:rsid w:val="001233ED"/>
    <w:rsid w:val="00127946"/>
    <w:rsid w:val="00131E91"/>
    <w:rsid w:val="001450A8"/>
    <w:rsid w:val="001523C0"/>
    <w:rsid w:val="00152F07"/>
    <w:rsid w:val="0015711A"/>
    <w:rsid w:val="001631B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17364"/>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359A"/>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4F65F9"/>
    <w:rsid w:val="00500B9E"/>
    <w:rsid w:val="00503499"/>
    <w:rsid w:val="00506501"/>
    <w:rsid w:val="00507BC4"/>
    <w:rsid w:val="00513DB6"/>
    <w:rsid w:val="00524E92"/>
    <w:rsid w:val="00531E28"/>
    <w:rsid w:val="005344B1"/>
    <w:rsid w:val="005423E7"/>
    <w:rsid w:val="005572B4"/>
    <w:rsid w:val="0056010A"/>
    <w:rsid w:val="005632A8"/>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1AC6"/>
    <w:rsid w:val="00745968"/>
    <w:rsid w:val="00747A3E"/>
    <w:rsid w:val="0075690F"/>
    <w:rsid w:val="007730C9"/>
    <w:rsid w:val="00775150"/>
    <w:rsid w:val="00776B48"/>
    <w:rsid w:val="0078099D"/>
    <w:rsid w:val="00787DE8"/>
    <w:rsid w:val="007942D8"/>
    <w:rsid w:val="00794983"/>
    <w:rsid w:val="00796ED7"/>
    <w:rsid w:val="007A7740"/>
    <w:rsid w:val="007B4F1D"/>
    <w:rsid w:val="007C002A"/>
    <w:rsid w:val="007C024B"/>
    <w:rsid w:val="007C7ECF"/>
    <w:rsid w:val="007D408A"/>
    <w:rsid w:val="007D4A5A"/>
    <w:rsid w:val="007D6B20"/>
    <w:rsid w:val="007E0673"/>
    <w:rsid w:val="007E32FC"/>
    <w:rsid w:val="007F01A2"/>
    <w:rsid w:val="007F0378"/>
    <w:rsid w:val="007F2ABC"/>
    <w:rsid w:val="007F7FEC"/>
    <w:rsid w:val="0081027D"/>
    <w:rsid w:val="00817B3D"/>
    <w:rsid w:val="00822299"/>
    <w:rsid w:val="008256DD"/>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14A8"/>
    <w:rsid w:val="008F38EE"/>
    <w:rsid w:val="009001CB"/>
    <w:rsid w:val="009004F6"/>
    <w:rsid w:val="00905611"/>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57CBF"/>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083B"/>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57F8"/>
    <w:rsid w:val="00FC6366"/>
    <w:rsid w:val="00FD0CD9"/>
    <w:rsid w:val="00FD4970"/>
    <w:rsid w:val="00FD6927"/>
    <w:rsid w:val="00FE02D9"/>
    <w:rsid w:val="00FE14F9"/>
    <w:rsid w:val="00FF2EFF"/>
    <w:rsid w:val="00FF4843"/>
    <w:rsid w:val="00FF5EEA"/>
    <w:rsid w:val="01B81CE2"/>
    <w:rsid w:val="01BB3CD7"/>
    <w:rsid w:val="058F7720"/>
    <w:rsid w:val="065751F3"/>
    <w:rsid w:val="06A75D00"/>
    <w:rsid w:val="06F45F61"/>
    <w:rsid w:val="07F751B7"/>
    <w:rsid w:val="08972718"/>
    <w:rsid w:val="09E160BB"/>
    <w:rsid w:val="0AB5106A"/>
    <w:rsid w:val="0B057A65"/>
    <w:rsid w:val="0B5A402C"/>
    <w:rsid w:val="0C165A64"/>
    <w:rsid w:val="0CC0267A"/>
    <w:rsid w:val="0D074FED"/>
    <w:rsid w:val="0D424D32"/>
    <w:rsid w:val="0DCB6F7B"/>
    <w:rsid w:val="0F241091"/>
    <w:rsid w:val="10BC03C7"/>
    <w:rsid w:val="10C02B8A"/>
    <w:rsid w:val="11D648D0"/>
    <w:rsid w:val="12F21BA5"/>
    <w:rsid w:val="130F4A87"/>
    <w:rsid w:val="14237C67"/>
    <w:rsid w:val="144349CA"/>
    <w:rsid w:val="15A13C38"/>
    <w:rsid w:val="16AF0347"/>
    <w:rsid w:val="16B60189"/>
    <w:rsid w:val="182745FA"/>
    <w:rsid w:val="18F002B2"/>
    <w:rsid w:val="18FD60DA"/>
    <w:rsid w:val="18FE07FD"/>
    <w:rsid w:val="1A4A5C78"/>
    <w:rsid w:val="1B0940FF"/>
    <w:rsid w:val="1ED54432"/>
    <w:rsid w:val="1FC31B28"/>
    <w:rsid w:val="207A1985"/>
    <w:rsid w:val="217D645B"/>
    <w:rsid w:val="22A144DF"/>
    <w:rsid w:val="22C62CF4"/>
    <w:rsid w:val="22F92970"/>
    <w:rsid w:val="23880F5A"/>
    <w:rsid w:val="23A06120"/>
    <w:rsid w:val="23B002EB"/>
    <w:rsid w:val="23B02B18"/>
    <w:rsid w:val="245363EB"/>
    <w:rsid w:val="247C6E9E"/>
    <w:rsid w:val="286E02B3"/>
    <w:rsid w:val="28AC24C6"/>
    <w:rsid w:val="28CD7B64"/>
    <w:rsid w:val="28DA73F5"/>
    <w:rsid w:val="29215D08"/>
    <w:rsid w:val="29AE6B2F"/>
    <w:rsid w:val="2A9E4307"/>
    <w:rsid w:val="2AFF5299"/>
    <w:rsid w:val="2C7247F4"/>
    <w:rsid w:val="2CFC2BFE"/>
    <w:rsid w:val="2D6A7911"/>
    <w:rsid w:val="2D8C7497"/>
    <w:rsid w:val="2EF23F15"/>
    <w:rsid w:val="2F723377"/>
    <w:rsid w:val="30054CD6"/>
    <w:rsid w:val="314D028A"/>
    <w:rsid w:val="31AA67DE"/>
    <w:rsid w:val="33C71E7E"/>
    <w:rsid w:val="355530AA"/>
    <w:rsid w:val="364631D7"/>
    <w:rsid w:val="368928C2"/>
    <w:rsid w:val="36FA430A"/>
    <w:rsid w:val="371108B2"/>
    <w:rsid w:val="37850378"/>
    <w:rsid w:val="38CF62BE"/>
    <w:rsid w:val="38F00B77"/>
    <w:rsid w:val="3A5D10CE"/>
    <w:rsid w:val="3AD45894"/>
    <w:rsid w:val="3B1F29B6"/>
    <w:rsid w:val="3BCD4AE0"/>
    <w:rsid w:val="3C643A21"/>
    <w:rsid w:val="3CC509C1"/>
    <w:rsid w:val="3E2A7B0A"/>
    <w:rsid w:val="3E712847"/>
    <w:rsid w:val="3EC90FD8"/>
    <w:rsid w:val="3F5B255F"/>
    <w:rsid w:val="4073674A"/>
    <w:rsid w:val="40DC5A18"/>
    <w:rsid w:val="414E51B4"/>
    <w:rsid w:val="43632D4D"/>
    <w:rsid w:val="43911EEB"/>
    <w:rsid w:val="43B50E83"/>
    <w:rsid w:val="4489755F"/>
    <w:rsid w:val="44CB6475"/>
    <w:rsid w:val="458967A2"/>
    <w:rsid w:val="45A7776A"/>
    <w:rsid w:val="461245A8"/>
    <w:rsid w:val="46AE0B03"/>
    <w:rsid w:val="47051512"/>
    <w:rsid w:val="48323706"/>
    <w:rsid w:val="48A569B9"/>
    <w:rsid w:val="48D24706"/>
    <w:rsid w:val="49A11F60"/>
    <w:rsid w:val="49C45812"/>
    <w:rsid w:val="4B5D5934"/>
    <w:rsid w:val="4BC8467F"/>
    <w:rsid w:val="4BFA7A51"/>
    <w:rsid w:val="4CF77C53"/>
    <w:rsid w:val="4CFE53E3"/>
    <w:rsid w:val="4D210A97"/>
    <w:rsid w:val="4DAF3E20"/>
    <w:rsid w:val="4DEA052B"/>
    <w:rsid w:val="4F0A4599"/>
    <w:rsid w:val="4F9662AF"/>
    <w:rsid w:val="4FE63648"/>
    <w:rsid w:val="5245100D"/>
    <w:rsid w:val="5266163F"/>
    <w:rsid w:val="529215D4"/>
    <w:rsid w:val="53AF0599"/>
    <w:rsid w:val="54F06565"/>
    <w:rsid w:val="562C2C6E"/>
    <w:rsid w:val="56B316FD"/>
    <w:rsid w:val="56B37004"/>
    <w:rsid w:val="57184520"/>
    <w:rsid w:val="57D93560"/>
    <w:rsid w:val="57EF04DB"/>
    <w:rsid w:val="59633BAD"/>
    <w:rsid w:val="59FB128F"/>
    <w:rsid w:val="5A2B1418"/>
    <w:rsid w:val="5A671CDE"/>
    <w:rsid w:val="5A9D40BB"/>
    <w:rsid w:val="5B1259FA"/>
    <w:rsid w:val="5B6F0312"/>
    <w:rsid w:val="5BE12FA3"/>
    <w:rsid w:val="5C182A2D"/>
    <w:rsid w:val="5C4D6613"/>
    <w:rsid w:val="5D8866EC"/>
    <w:rsid w:val="5EBF421E"/>
    <w:rsid w:val="61127BCE"/>
    <w:rsid w:val="61CB5697"/>
    <w:rsid w:val="61FD304F"/>
    <w:rsid w:val="62B13874"/>
    <w:rsid w:val="62C3347B"/>
    <w:rsid w:val="63672753"/>
    <w:rsid w:val="63A23BD9"/>
    <w:rsid w:val="6457322E"/>
    <w:rsid w:val="64775CE1"/>
    <w:rsid w:val="65E62E7A"/>
    <w:rsid w:val="66EC7F6C"/>
    <w:rsid w:val="671169F6"/>
    <w:rsid w:val="673C08C3"/>
    <w:rsid w:val="67755163"/>
    <w:rsid w:val="67BB5990"/>
    <w:rsid w:val="68010BEE"/>
    <w:rsid w:val="68055153"/>
    <w:rsid w:val="68D11D83"/>
    <w:rsid w:val="6956585F"/>
    <w:rsid w:val="696D5485"/>
    <w:rsid w:val="69F452BC"/>
    <w:rsid w:val="6AAD178D"/>
    <w:rsid w:val="6AB73874"/>
    <w:rsid w:val="6AC60F39"/>
    <w:rsid w:val="6B307FF6"/>
    <w:rsid w:val="6C863642"/>
    <w:rsid w:val="6CC649E7"/>
    <w:rsid w:val="6CE2037A"/>
    <w:rsid w:val="6D251D1D"/>
    <w:rsid w:val="6DDA5CDD"/>
    <w:rsid w:val="6E694933"/>
    <w:rsid w:val="6F5F71DE"/>
    <w:rsid w:val="6F7F0340"/>
    <w:rsid w:val="6F997223"/>
    <w:rsid w:val="6FC4095F"/>
    <w:rsid w:val="70711485"/>
    <w:rsid w:val="708C4A93"/>
    <w:rsid w:val="70B82EFE"/>
    <w:rsid w:val="71724535"/>
    <w:rsid w:val="71755DD4"/>
    <w:rsid w:val="73611779"/>
    <w:rsid w:val="73A66718"/>
    <w:rsid w:val="73F82FD0"/>
    <w:rsid w:val="74FF42EB"/>
    <w:rsid w:val="751D3132"/>
    <w:rsid w:val="77281627"/>
    <w:rsid w:val="77F31BF2"/>
    <w:rsid w:val="790D22C6"/>
    <w:rsid w:val="79C90FAC"/>
    <w:rsid w:val="7B644801"/>
    <w:rsid w:val="7BC80508"/>
    <w:rsid w:val="7BE255CD"/>
    <w:rsid w:val="7C461A69"/>
    <w:rsid w:val="7D630A43"/>
    <w:rsid w:val="7D6457E7"/>
    <w:rsid w:val="7F323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next w:val="1"/>
    <w:link w:val="178"/>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85"/>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72"/>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87"/>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61"/>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70"/>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90"/>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91"/>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92"/>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126"/>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116"/>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47"/>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89"/>
    <w:autoRedefine/>
    <w:unhideWhenUsed/>
    <w:qFormat/>
    <w:uiPriority w:val="99"/>
    <w:pPr>
      <w:jc w:val="left"/>
    </w:pPr>
  </w:style>
  <w:style w:type="paragraph" w:styleId="17">
    <w:name w:val="Body Text 3"/>
    <w:basedOn w:val="1"/>
    <w:link w:val="184"/>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49"/>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124"/>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132"/>
    <w:autoRedefine/>
    <w:qFormat/>
    <w:uiPriority w:val="0"/>
    <w:rPr>
      <w:rFonts w:ascii="宋体" w:hAnsi="Courier New" w:eastAsia="宋体"/>
    </w:rPr>
  </w:style>
  <w:style w:type="paragraph" w:styleId="22">
    <w:name w:val="Date"/>
    <w:basedOn w:val="1"/>
    <w:next w:val="1"/>
    <w:link w:val="139"/>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33"/>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108"/>
    <w:autoRedefine/>
    <w:qFormat/>
    <w:uiPriority w:val="0"/>
    <w:rPr>
      <w:rFonts w:ascii="Times New Roman" w:hAnsi="Times New Roman" w:eastAsia="宋体" w:cs="Times New Roman"/>
      <w:sz w:val="18"/>
      <w:szCs w:val="18"/>
    </w:rPr>
  </w:style>
  <w:style w:type="paragraph" w:styleId="25">
    <w:name w:val="footer"/>
    <w:basedOn w:val="1"/>
    <w:link w:val="112"/>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51"/>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82"/>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71"/>
    <w:autoRedefine/>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119"/>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125"/>
    <w:autoRedefine/>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95"/>
    <w:autoRedefine/>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41"/>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204"/>
    <w:autoRedefine/>
    <w:unhideWhenUsed/>
    <w:qFormat/>
    <w:uiPriority w:val="99"/>
    <w:pPr>
      <w:adjustRightInd/>
      <w:spacing w:after="120"/>
      <w:ind w:right="0" w:firstLine="420" w:firstLineChars="100"/>
      <w:jc w:val="both"/>
    </w:pPr>
    <w:rPr>
      <w:rFonts w:ascii="等线" w:eastAsia="等线"/>
      <w:b w:val="0"/>
      <w:bCs w:val="0"/>
      <w:sz w:val="21"/>
      <w:szCs w:val="22"/>
      <w:lang w:val="en-US"/>
    </w:rPr>
  </w:style>
  <w:style w:type="table" w:styleId="37">
    <w:name w:val="Table Grid"/>
    <w:basedOn w:val="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bCs/>
    </w:rPr>
  </w:style>
  <w:style w:type="character" w:styleId="40">
    <w:name w:val="FollowedHyperlink"/>
    <w:autoRedefine/>
    <w:unhideWhenUsed/>
    <w:qFormat/>
    <w:uiPriority w:val="99"/>
    <w:rPr>
      <w:color w:val="954F72"/>
      <w:u w:val="single"/>
    </w:rPr>
  </w:style>
  <w:style w:type="character" w:styleId="41">
    <w:name w:val="Emphasis"/>
    <w:autoRedefine/>
    <w:qFormat/>
    <w:uiPriority w:val="0"/>
    <w:rPr>
      <w:i/>
      <w:iCs/>
    </w:rPr>
  </w:style>
  <w:style w:type="character" w:styleId="42">
    <w:name w:val="Hyperlink"/>
    <w:autoRedefine/>
    <w:qFormat/>
    <w:uiPriority w:val="99"/>
    <w:rPr>
      <w:rFonts w:hint="default" w:ascii="Arial" w:hAnsi="Arial" w:cs="Arial"/>
      <w:color w:val="000000"/>
      <w:sz w:val="20"/>
      <w:szCs w:val="20"/>
      <w:u w:val="none"/>
    </w:rPr>
  </w:style>
  <w:style w:type="character" w:styleId="43">
    <w:name w:val="annotation reference"/>
    <w:autoRedefine/>
    <w:qFormat/>
    <w:uiPriority w:val="99"/>
    <w:rPr>
      <w:sz w:val="21"/>
      <w:szCs w:val="21"/>
    </w:rPr>
  </w:style>
  <w:style w:type="paragraph" w:customStyle="1" w:styleId="44">
    <w:name w:val="首行缩进"/>
    <w:basedOn w:val="1"/>
    <w:autoRedefine/>
    <w:qFormat/>
    <w:uiPriority w:val="0"/>
    <w:pPr>
      <w:ind w:firstLine="480" w:firstLineChars="200"/>
    </w:pPr>
    <w:rPr>
      <w:lang w:val="zh-CN"/>
    </w:rPr>
  </w:style>
  <w:style w:type="paragraph" w:customStyle="1" w:styleId="45">
    <w:name w:val="正文缩进2格"/>
    <w:basedOn w:val="1"/>
    <w:link w:val="99"/>
    <w:autoRedefine/>
    <w:qFormat/>
    <w:uiPriority w:val="0"/>
    <w:pPr>
      <w:spacing w:line="600" w:lineRule="exact"/>
      <w:ind w:firstLine="639" w:firstLineChars="206"/>
    </w:pPr>
    <w:rPr>
      <w:rFonts w:ascii="仿宋_GB2312" w:hAnsi="宋体" w:eastAsia="仿宋_GB2312"/>
      <w:sz w:val="31"/>
      <w:szCs w:val="28"/>
    </w:rPr>
  </w:style>
  <w:style w:type="paragraph" w:customStyle="1" w:styleId="46">
    <w:name w:val="列出段落1"/>
    <w:basedOn w:val="1"/>
    <w:link w:val="103"/>
    <w:autoRedefine/>
    <w:qFormat/>
    <w:uiPriority w:val="34"/>
    <w:pPr>
      <w:ind w:firstLine="420" w:firstLineChars="200"/>
    </w:pPr>
    <w:rPr>
      <w:rFonts w:ascii="Calibri" w:hAnsi="Calibri"/>
    </w:rPr>
  </w:style>
  <w:style w:type="paragraph" w:customStyle="1" w:styleId="47">
    <w:name w:val="标书正文"/>
    <w:basedOn w:val="1"/>
    <w:link w:val="104"/>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paragraph" w:customStyle="1" w:styleId="48">
    <w:name w:val="吉奥正文"/>
    <w:basedOn w:val="1"/>
    <w:link w:val="113"/>
    <w:autoRedefine/>
    <w:qFormat/>
    <w:uiPriority w:val="0"/>
    <w:pPr>
      <w:adjustRightInd w:val="0"/>
      <w:snapToGrid w:val="0"/>
      <w:spacing w:before="120" w:line="360" w:lineRule="auto"/>
      <w:ind w:firstLine="200" w:firstLineChars="200"/>
      <w:textAlignment w:val="baseline"/>
    </w:pPr>
    <w:rPr>
      <w:rFonts w:eastAsia="仿宋_GB2312"/>
      <w:sz w:val="28"/>
    </w:rPr>
  </w:style>
  <w:style w:type="paragraph" w:customStyle="1" w:styleId="49">
    <w:name w:val="标题 3.1"/>
    <w:basedOn w:val="4"/>
    <w:link w:val="120"/>
    <w:autoRedefine/>
    <w:qFormat/>
    <w:uiPriority w:val="0"/>
    <w:pPr>
      <w:keepNext/>
      <w:keepLines/>
      <w:pageBreakBefore/>
      <w:tabs>
        <w:tab w:val="left" w:pos="1440"/>
        <w:tab w:val="left" w:pos="1620"/>
      </w:tabs>
      <w:adjustRightInd/>
      <w:spacing w:before="260" w:after="260" w:line="600" w:lineRule="exact"/>
      <w:jc w:val="both"/>
    </w:pPr>
    <w:rPr>
      <w:rFonts w:hAnsi="宋体" w:eastAsia="等线" w:cs="黑体"/>
      <w:b/>
      <w:bCs/>
      <w:kern w:val="2"/>
      <w:sz w:val="32"/>
      <w:szCs w:val="32"/>
    </w:rPr>
  </w:style>
  <w:style w:type="paragraph" w:customStyle="1" w:styleId="50">
    <w:name w:val="表头文字"/>
    <w:basedOn w:val="1"/>
    <w:link w:val="138"/>
    <w:autoRedefine/>
    <w:qFormat/>
    <w:uiPriority w:val="0"/>
    <w:pPr>
      <w:adjustRightInd w:val="0"/>
      <w:snapToGrid w:val="0"/>
      <w:spacing w:before="120" w:line="360" w:lineRule="auto"/>
      <w:jc w:val="center"/>
      <w:textAlignment w:val="baseline"/>
    </w:pPr>
    <w:rPr>
      <w:rFonts w:eastAsia="仿宋_GB2312"/>
      <w:b/>
      <w:sz w:val="28"/>
      <w:szCs w:val="21"/>
    </w:rPr>
  </w:style>
  <w:style w:type="paragraph" w:customStyle="1" w:styleId="51">
    <w:name w:val="表格文字"/>
    <w:basedOn w:val="1"/>
    <w:link w:val="152"/>
    <w:autoRedefine/>
    <w:qFormat/>
    <w:uiPriority w:val="0"/>
    <w:rPr>
      <w:rFonts w:eastAsia="仿宋_GB2312"/>
      <w:sz w:val="28"/>
      <w:szCs w:val="24"/>
    </w:rPr>
  </w:style>
  <w:style w:type="paragraph" w:customStyle="1" w:styleId="52">
    <w:name w:val="列出段落2"/>
    <w:basedOn w:val="1"/>
    <w:link w:val="158"/>
    <w:autoRedefine/>
    <w:qFormat/>
    <w:uiPriority w:val="34"/>
    <w:pPr>
      <w:ind w:firstLine="420" w:firstLineChars="200"/>
    </w:pPr>
  </w:style>
  <w:style w:type="paragraph" w:customStyle="1" w:styleId="53">
    <w:name w:val="彩色列表 - 着色 11"/>
    <w:basedOn w:val="1"/>
    <w:link w:val="168"/>
    <w:autoRedefine/>
    <w:qFormat/>
    <w:uiPriority w:val="0"/>
    <w:pPr>
      <w:ind w:firstLine="420" w:firstLineChars="200"/>
    </w:pPr>
    <w:rPr>
      <w:rFonts w:ascii="Calibri" w:hAnsi="Calibri"/>
    </w:rPr>
  </w:style>
  <w:style w:type="paragraph" w:customStyle="1" w:styleId="54">
    <w:name w:val="彩色列表 - 强调文字颜色 11"/>
    <w:basedOn w:val="1"/>
    <w:link w:val="186"/>
    <w:autoRedefine/>
    <w:qFormat/>
    <w:uiPriority w:val="0"/>
    <w:pPr>
      <w:autoSpaceDE w:val="0"/>
      <w:autoSpaceDN w:val="0"/>
      <w:adjustRightInd w:val="0"/>
      <w:ind w:firstLine="420" w:firstLineChars="200"/>
      <w:jc w:val="left"/>
    </w:pPr>
    <w:rPr>
      <w:rFonts w:ascii="宋体"/>
      <w:sz w:val="24"/>
      <w:szCs w:val="24"/>
    </w:rPr>
  </w:style>
  <w:style w:type="paragraph" w:customStyle="1" w:styleId="55">
    <w:name w:val="_Style 123"/>
    <w:basedOn w:val="1"/>
    <w:next w:val="52"/>
    <w:autoRedefine/>
    <w:qFormat/>
    <w:uiPriority w:val="34"/>
    <w:pPr>
      <w:spacing w:line="360" w:lineRule="auto"/>
      <w:ind w:firstLine="420" w:firstLineChars="200"/>
    </w:pPr>
    <w:rPr>
      <w:rFonts w:ascii="Calibri" w:hAnsi="Calibri" w:eastAsia="宋体" w:cs="Times New Roman"/>
    </w:rPr>
  </w:style>
  <w:style w:type="paragraph" w:customStyle="1" w:styleId="56">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57">
    <w:name w:val="列表段落1"/>
    <w:basedOn w:val="1"/>
    <w:autoRedefine/>
    <w:qFormat/>
    <w:uiPriority w:val="0"/>
    <w:pPr>
      <w:ind w:firstLine="420" w:firstLineChars="200"/>
    </w:pPr>
    <w:rPr>
      <w:rFonts w:ascii="Times New Roman" w:hAnsi="Times New Roman" w:eastAsia="宋体" w:cs="Times New Roman"/>
      <w:szCs w:val="20"/>
    </w:rPr>
  </w:style>
  <w:style w:type="paragraph" w:customStyle="1" w:styleId="58">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59">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60">
    <w:name w:val="修订1"/>
    <w:autoRedefine/>
    <w:semiHidden/>
    <w:qFormat/>
    <w:uiPriority w:val="99"/>
    <w:rPr>
      <w:rFonts w:ascii="宋体" w:hAnsi="Calibri" w:eastAsia="宋体" w:cs="Times New Roman"/>
      <w:sz w:val="24"/>
      <w:szCs w:val="24"/>
      <w:lang w:val="en-US" w:eastAsia="zh-CN" w:bidi="ar-SA"/>
    </w:rPr>
  </w:style>
  <w:style w:type="paragraph" w:customStyle="1" w:styleId="61">
    <w:name w:val="图/图注"/>
    <w:basedOn w:val="8"/>
    <w:autoRedefine/>
    <w:qFormat/>
    <w:uiPriority w:val="0"/>
    <w:pPr>
      <w:wordWrap/>
      <w:adjustRightInd/>
      <w:spacing w:before="50"/>
      <w:ind w:firstLine="0" w:firstLineChars="0"/>
      <w:jc w:val="center"/>
    </w:pPr>
    <w:rPr>
      <w:rFonts w:ascii="Times New Roman" w:eastAsia="黑体"/>
      <w:b/>
      <w:sz w:val="21"/>
      <w:szCs w:val="22"/>
    </w:rPr>
  </w:style>
  <w:style w:type="paragraph" w:customStyle="1" w:styleId="6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3">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64">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65">
    <w:name w:val="p0"/>
    <w:basedOn w:val="1"/>
    <w:autoRedefine/>
    <w:qFormat/>
    <w:uiPriority w:val="0"/>
    <w:pPr>
      <w:widowControl/>
    </w:pPr>
    <w:rPr>
      <w:rFonts w:ascii="Times New Roman" w:hAnsi="Calibri" w:eastAsia="宋体" w:cs="Times New Roman"/>
      <w:kern w:val="0"/>
      <w:szCs w:val="20"/>
    </w:rPr>
  </w:style>
  <w:style w:type="paragraph" w:customStyle="1" w:styleId="66">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67">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68">
    <w:name w:val="网格表 32"/>
    <w:basedOn w:val="2"/>
    <w:next w:val="1"/>
    <w:autoRedefine/>
    <w:qFormat/>
    <w:uiPriority w:val="39"/>
    <w:pPr>
      <w:keepNext/>
      <w:keepLines/>
      <w:widowControl/>
      <w:adjustRightInd/>
      <w:spacing w:before="480" w:line="276" w:lineRule="auto"/>
      <w:outlineLvl w:val="9"/>
    </w:pPr>
    <w:rPr>
      <w:rFonts w:ascii="Cambria" w:hAnsi="Cambria"/>
      <w:b/>
      <w:bCs/>
      <w:color w:val="365F91"/>
      <w:sz w:val="28"/>
      <w:szCs w:val="28"/>
    </w:rPr>
  </w:style>
  <w:style w:type="paragraph" w:customStyle="1" w:styleId="69">
    <w:name w:val="WPSOffice手动目录 1"/>
    <w:autoRedefine/>
    <w:qFormat/>
    <w:uiPriority w:val="0"/>
    <w:rPr>
      <w:rFonts w:ascii="Calibri" w:hAnsi="Calibri" w:eastAsia="宋体" w:cs="Times New Roman"/>
      <w:lang w:val="en-US" w:eastAsia="zh-CN" w:bidi="ar-SA"/>
    </w:rPr>
  </w:style>
  <w:style w:type="paragraph" w:customStyle="1" w:styleId="70">
    <w:name w:val="_Style 69"/>
    <w:basedOn w:val="1"/>
    <w:next w:val="52"/>
    <w:autoRedefine/>
    <w:qFormat/>
    <w:uiPriority w:val="34"/>
    <w:pPr>
      <w:spacing w:line="360" w:lineRule="auto"/>
      <w:ind w:firstLine="420" w:firstLineChars="200"/>
    </w:pPr>
    <w:rPr>
      <w:rFonts w:ascii="Calibri" w:hAnsi="Calibri" w:eastAsia="宋体" w:cs="Times New Roman"/>
    </w:rPr>
  </w:style>
  <w:style w:type="paragraph" w:customStyle="1" w:styleId="71">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72">
    <w:name w:val="保留正文"/>
    <w:basedOn w:val="18"/>
    <w:autoRedefine/>
    <w:qFormat/>
    <w:uiPriority w:val="0"/>
    <w:pPr>
      <w:keepNext/>
      <w:adjustRightInd/>
      <w:spacing w:after="160"/>
      <w:ind w:right="0"/>
      <w:jc w:val="both"/>
    </w:pPr>
    <w:rPr>
      <w:rFonts w:ascii="Times New Roman"/>
      <w:b w:val="0"/>
      <w:bCs w:val="0"/>
      <w:sz w:val="21"/>
      <w:szCs w:val="24"/>
      <w:lang w:val="en-US"/>
    </w:rPr>
  </w:style>
  <w:style w:type="paragraph" w:customStyle="1" w:styleId="73">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74">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75">
    <w:name w:val="网格表 31"/>
    <w:basedOn w:val="2"/>
    <w:next w:val="1"/>
    <w:autoRedefine/>
    <w:unhideWhenUsed/>
    <w:qFormat/>
    <w:uiPriority w:val="39"/>
    <w:pPr>
      <w:keepNext/>
      <w:keepLines/>
      <w:widowControl/>
      <w:adjustRightInd/>
      <w:spacing w:before="480" w:line="276" w:lineRule="auto"/>
      <w:outlineLvl w:val="9"/>
    </w:pPr>
    <w:rPr>
      <w:rFonts w:ascii="Cambria" w:hAnsi="Cambria"/>
      <w:b/>
      <w:bCs/>
      <w:color w:val="365F91"/>
      <w:sz w:val="28"/>
      <w:szCs w:val="28"/>
    </w:rPr>
  </w:style>
  <w:style w:type="paragraph" w:customStyle="1" w:styleId="76">
    <w:name w:val="表格文字居中"/>
    <w:basedOn w:val="51"/>
    <w:autoRedefine/>
    <w:qFormat/>
    <w:uiPriority w:val="0"/>
    <w:pPr>
      <w:jc w:val="center"/>
    </w:pPr>
    <w:rPr>
      <w:rFonts w:cs="宋体"/>
      <w:szCs w:val="20"/>
    </w:rPr>
  </w:style>
  <w:style w:type="paragraph" w:customStyle="1" w:styleId="77">
    <w:name w:val="正文缩进4格"/>
    <w:basedOn w:val="45"/>
    <w:autoRedefine/>
    <w:qFormat/>
    <w:uiPriority w:val="0"/>
    <w:pPr>
      <w:spacing w:line="360" w:lineRule="auto"/>
      <w:ind w:left="964" w:leftChars="314" w:hanging="210" w:hangingChars="100"/>
    </w:pPr>
    <w:rPr>
      <w:rFonts w:ascii="宋体" w:eastAsia="宋体"/>
      <w:sz w:val="21"/>
      <w:szCs w:val="21"/>
      <w:lang w:val="zh-CN"/>
    </w:rPr>
  </w:style>
  <w:style w:type="paragraph" w:customStyle="1" w:styleId="78">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paragraph" w:customStyle="1" w:styleId="79">
    <w:name w:val="修订2"/>
    <w:autoRedefine/>
    <w:hidden/>
    <w:semiHidden/>
    <w:qFormat/>
    <w:uiPriority w:val="99"/>
    <w:rPr>
      <w:rFonts w:ascii="等线" w:hAnsi="等线" w:eastAsia="等线" w:cs="黑体"/>
      <w:kern w:val="2"/>
      <w:sz w:val="21"/>
      <w:szCs w:val="22"/>
      <w:lang w:val="en-US" w:eastAsia="zh-CN" w:bidi="ar-SA"/>
    </w:rPr>
  </w:style>
  <w:style w:type="paragraph" w:customStyle="1" w:styleId="80">
    <w:name w:val="样式 宋体 行距: 1.5 倍行距"/>
    <w:basedOn w:val="1"/>
    <w:autoRedefine/>
    <w:qFormat/>
    <w:uiPriority w:val="0"/>
    <w:pPr>
      <w:jc w:val="center"/>
    </w:pPr>
    <w:rPr>
      <w:b/>
    </w:rPr>
  </w:style>
  <w:style w:type="paragraph" w:customStyle="1" w:styleId="81">
    <w:name w:val="样式 标题 2 + Times New Roman 四号 非加粗 段前: 5 磅 段后: 0 磅 行距: 固定值 20..."/>
    <w:basedOn w:val="3"/>
    <w:autoRedefine/>
    <w:qFormat/>
    <w:uiPriority w:val="0"/>
    <w:pPr>
      <w:spacing w:before="100" w:line="400" w:lineRule="exact"/>
    </w:pPr>
    <w:rPr>
      <w:rFonts w:ascii="Times New Roman" w:hAnsi="Times New Roman" w:cs="宋体"/>
      <w:sz w:val="28"/>
      <w:szCs w:val="20"/>
    </w:rPr>
  </w:style>
  <w:style w:type="paragraph" w:customStyle="1" w:styleId="82">
    <w:name w:val="文档正文"/>
    <w:basedOn w:val="1"/>
    <w:autoRedefine/>
    <w:qFormat/>
    <w:uiPriority w:val="0"/>
    <w:pPr>
      <w:spacing w:line="360" w:lineRule="auto"/>
    </w:pPr>
    <w:rPr>
      <w:rFonts w:cs="Arial"/>
      <w:bCs/>
    </w:rPr>
  </w:style>
  <w:style w:type="paragraph" w:customStyle="1" w:styleId="83">
    <w:name w:val="_Style 80"/>
    <w:basedOn w:val="1"/>
    <w:autoRedefine/>
    <w:qFormat/>
    <w:uiPriority w:val="34"/>
    <w:pPr>
      <w:ind w:firstLine="420" w:firstLineChars="200"/>
    </w:pPr>
    <w:rPr>
      <w:rFonts w:ascii="Calibri" w:hAnsi="Calibri"/>
    </w:rPr>
  </w:style>
  <w:style w:type="character" w:customStyle="1" w:styleId="84">
    <w:name w:val="标题 1 字符"/>
    <w:basedOn w:val="38"/>
    <w:autoRedefine/>
    <w:qFormat/>
    <w:uiPriority w:val="0"/>
    <w:rPr>
      <w:b/>
      <w:bCs/>
      <w:kern w:val="44"/>
      <w:sz w:val="44"/>
      <w:szCs w:val="44"/>
    </w:rPr>
  </w:style>
  <w:style w:type="character" w:customStyle="1" w:styleId="85">
    <w:name w:val="标题 2 字符"/>
    <w:basedOn w:val="38"/>
    <w:link w:val="3"/>
    <w:autoRedefine/>
    <w:qFormat/>
    <w:uiPriority w:val="0"/>
    <w:rPr>
      <w:rFonts w:ascii="宋体" w:hAnsi="Calibri" w:eastAsia="宋体" w:cs="Times New Roman"/>
      <w:kern w:val="0"/>
      <w:sz w:val="24"/>
      <w:szCs w:val="24"/>
    </w:rPr>
  </w:style>
  <w:style w:type="character" w:customStyle="1" w:styleId="86">
    <w:name w:val="标题 3 字符"/>
    <w:basedOn w:val="38"/>
    <w:autoRedefine/>
    <w:qFormat/>
    <w:uiPriority w:val="0"/>
    <w:rPr>
      <w:b/>
      <w:bCs/>
      <w:sz w:val="32"/>
      <w:szCs w:val="32"/>
    </w:rPr>
  </w:style>
  <w:style w:type="character" w:customStyle="1" w:styleId="87">
    <w:name w:val="标题 4 字符"/>
    <w:basedOn w:val="38"/>
    <w:link w:val="5"/>
    <w:autoRedefine/>
    <w:qFormat/>
    <w:uiPriority w:val="9"/>
    <w:rPr>
      <w:rFonts w:ascii="Arial" w:hAnsi="Arial" w:eastAsia="黑体" w:cs="Times New Roman"/>
      <w:b/>
      <w:bCs/>
      <w:kern w:val="0"/>
      <w:sz w:val="28"/>
      <w:szCs w:val="28"/>
    </w:rPr>
  </w:style>
  <w:style w:type="character" w:customStyle="1" w:styleId="88">
    <w:name w:val="标题 5 字符"/>
    <w:basedOn w:val="38"/>
    <w:autoRedefine/>
    <w:qFormat/>
    <w:uiPriority w:val="9"/>
    <w:rPr>
      <w:b/>
      <w:bCs/>
      <w:sz w:val="28"/>
      <w:szCs w:val="28"/>
    </w:rPr>
  </w:style>
  <w:style w:type="character" w:customStyle="1" w:styleId="89">
    <w:name w:val="标题 6 字符"/>
    <w:basedOn w:val="38"/>
    <w:autoRedefine/>
    <w:qFormat/>
    <w:uiPriority w:val="0"/>
    <w:rPr>
      <w:rFonts w:ascii="等线 Light" w:hAnsi="等线 Light" w:eastAsia="等线 Light" w:cs="黑体"/>
      <w:b/>
      <w:bCs/>
      <w:sz w:val="24"/>
      <w:szCs w:val="24"/>
    </w:rPr>
  </w:style>
  <w:style w:type="character" w:customStyle="1" w:styleId="90">
    <w:name w:val="标题 7 字符"/>
    <w:basedOn w:val="38"/>
    <w:link w:val="9"/>
    <w:autoRedefine/>
    <w:qFormat/>
    <w:uiPriority w:val="9"/>
    <w:rPr>
      <w:rFonts w:ascii="Times New Roman" w:hAnsi="Calibri" w:eastAsia="黑体" w:cs="Times New Roman"/>
      <w:b/>
      <w:bCs/>
      <w:kern w:val="0"/>
      <w:sz w:val="28"/>
      <w:szCs w:val="24"/>
    </w:rPr>
  </w:style>
  <w:style w:type="character" w:customStyle="1" w:styleId="91">
    <w:name w:val="标题 8 字符"/>
    <w:basedOn w:val="38"/>
    <w:link w:val="10"/>
    <w:autoRedefine/>
    <w:qFormat/>
    <w:uiPriority w:val="9"/>
    <w:rPr>
      <w:rFonts w:ascii="Times New Roman" w:hAnsi="Calibri" w:eastAsia="黑体" w:cs="Times New Roman"/>
      <w:b/>
      <w:kern w:val="0"/>
      <w:sz w:val="28"/>
      <w:szCs w:val="24"/>
    </w:rPr>
  </w:style>
  <w:style w:type="character" w:customStyle="1" w:styleId="92">
    <w:name w:val="标题 9 字符"/>
    <w:basedOn w:val="38"/>
    <w:link w:val="11"/>
    <w:autoRedefine/>
    <w:qFormat/>
    <w:uiPriority w:val="9"/>
    <w:rPr>
      <w:rFonts w:ascii="Times New Roman" w:hAnsi="Calibri" w:eastAsia="黑体" w:cs="Times New Roman"/>
      <w:b/>
      <w:kern w:val="0"/>
      <w:sz w:val="28"/>
      <w:szCs w:val="24"/>
    </w:rPr>
  </w:style>
  <w:style w:type="character" w:customStyle="1" w:styleId="93">
    <w:name w:val="正文文本缩进 字符"/>
    <w:autoRedefine/>
    <w:qFormat/>
    <w:uiPriority w:val="0"/>
    <w:rPr>
      <w:rFonts w:ascii="Times New Roman" w:hAnsi="Times New Roman" w:eastAsia="宋体" w:cs="Times New Roman"/>
      <w:szCs w:val="20"/>
    </w:rPr>
  </w:style>
  <w:style w:type="character" w:customStyle="1" w:styleId="94">
    <w:name w:val="普通(网站) Char"/>
    <w:autoRedefine/>
    <w:qFormat/>
    <w:locked/>
    <w:uiPriority w:val="0"/>
    <w:rPr>
      <w:rFonts w:ascii="宋体" w:hAnsi="宋体"/>
      <w:sz w:val="15"/>
      <w:szCs w:val="15"/>
    </w:rPr>
  </w:style>
  <w:style w:type="character" w:customStyle="1" w:styleId="95">
    <w:name w:val="标题 字符1"/>
    <w:link w:val="33"/>
    <w:autoRedefine/>
    <w:qFormat/>
    <w:uiPriority w:val="10"/>
    <w:rPr>
      <w:rFonts w:ascii="等线 Light" w:hAnsi="等线 Light" w:eastAsia="仿宋"/>
      <w:b/>
      <w:bCs/>
      <w:sz w:val="28"/>
      <w:szCs w:val="32"/>
    </w:rPr>
  </w:style>
  <w:style w:type="character" w:customStyle="1" w:styleId="96">
    <w:name w:val="日期 Char"/>
    <w:autoRedefine/>
    <w:semiHidden/>
    <w:qFormat/>
    <w:uiPriority w:val="99"/>
    <w:rPr>
      <w:kern w:val="2"/>
      <w:sz w:val="21"/>
    </w:rPr>
  </w:style>
  <w:style w:type="character" w:customStyle="1" w:styleId="97">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98">
    <w:name w:val="批注文字 Char"/>
    <w:autoRedefine/>
    <w:semiHidden/>
    <w:qFormat/>
    <w:uiPriority w:val="99"/>
    <w:rPr>
      <w:kern w:val="2"/>
      <w:sz w:val="21"/>
    </w:rPr>
  </w:style>
  <w:style w:type="character" w:customStyle="1" w:styleId="99">
    <w:name w:val="正文缩进2格 Char"/>
    <w:link w:val="45"/>
    <w:autoRedefine/>
    <w:qFormat/>
    <w:uiPriority w:val="0"/>
    <w:rPr>
      <w:rFonts w:ascii="仿宋_GB2312" w:hAnsi="宋体" w:eastAsia="仿宋_GB2312"/>
      <w:sz w:val="31"/>
      <w:szCs w:val="28"/>
    </w:rPr>
  </w:style>
  <w:style w:type="character" w:customStyle="1" w:styleId="100">
    <w:name w:val="批注文字 字符"/>
    <w:autoRedefine/>
    <w:semiHidden/>
    <w:qFormat/>
    <w:uiPriority w:val="99"/>
    <w:rPr>
      <w:rFonts w:ascii="Times New Roman" w:hAnsi="Times New Roman"/>
      <w:kern w:val="2"/>
      <w:sz w:val="24"/>
      <w:szCs w:val="24"/>
    </w:rPr>
  </w:style>
  <w:style w:type="character" w:customStyle="1" w:styleId="101">
    <w:name w:val="正文文本缩进 Char"/>
    <w:autoRedefine/>
    <w:qFormat/>
    <w:uiPriority w:val="0"/>
    <w:rPr>
      <w:rFonts w:ascii="Times New Roman" w:hAnsi="Times New Roman" w:eastAsia="宋体" w:cs="Times New Roman"/>
      <w:szCs w:val="20"/>
      <w:lang w:val="en-US" w:eastAsia="zh-CN"/>
    </w:rPr>
  </w:style>
  <w:style w:type="character" w:customStyle="1" w:styleId="102">
    <w:name w:val="批注框文本 字符1"/>
    <w:autoRedefine/>
    <w:semiHidden/>
    <w:qFormat/>
    <w:uiPriority w:val="99"/>
    <w:rPr>
      <w:rFonts w:ascii="宋体" w:hAnsi="Calibri" w:eastAsia="宋体" w:cs="Times New Roman"/>
      <w:kern w:val="0"/>
      <w:sz w:val="18"/>
      <w:szCs w:val="18"/>
    </w:rPr>
  </w:style>
  <w:style w:type="character" w:customStyle="1" w:styleId="103">
    <w:name w:val="List Paragraph Char"/>
    <w:link w:val="46"/>
    <w:autoRedefine/>
    <w:qFormat/>
    <w:uiPriority w:val="34"/>
    <w:rPr>
      <w:rFonts w:ascii="Calibri" w:hAnsi="Calibri"/>
    </w:rPr>
  </w:style>
  <w:style w:type="character" w:customStyle="1" w:styleId="104">
    <w:name w:val="标书正文 字符"/>
    <w:link w:val="47"/>
    <w:autoRedefine/>
    <w:qFormat/>
    <w:uiPriority w:val="0"/>
    <w:rPr>
      <w:rFonts w:ascii="Calibri" w:hAnsi="Calibri" w:eastAsia="仿宋"/>
      <w:sz w:val="24"/>
      <w:szCs w:val="21"/>
    </w:rPr>
  </w:style>
  <w:style w:type="character" w:customStyle="1" w:styleId="105">
    <w:name w:val="正文文本 字符"/>
    <w:autoRedefine/>
    <w:semiHidden/>
    <w:qFormat/>
    <w:uiPriority w:val="99"/>
    <w:rPr>
      <w:rFonts w:ascii="Times New Roman" w:hAnsi="Times New Roman"/>
      <w:kern w:val="2"/>
      <w:sz w:val="24"/>
      <w:szCs w:val="24"/>
    </w:rPr>
  </w:style>
  <w:style w:type="character" w:customStyle="1" w:styleId="106">
    <w:name w:val="页脚 Char"/>
    <w:autoRedefine/>
    <w:qFormat/>
    <w:uiPriority w:val="0"/>
    <w:rPr>
      <w:kern w:val="2"/>
      <w:sz w:val="18"/>
      <w:szCs w:val="18"/>
    </w:rPr>
  </w:style>
  <w:style w:type="character" w:customStyle="1" w:styleId="107">
    <w:name w:val="neir1"/>
    <w:autoRedefine/>
    <w:qFormat/>
    <w:uiPriority w:val="0"/>
    <w:rPr>
      <w:rFonts w:hint="default" w:ascii="ˎ̥" w:hAnsi="ˎ̥"/>
      <w:color w:val="333333"/>
      <w:sz w:val="21"/>
      <w:szCs w:val="21"/>
      <w:u w:val="none"/>
    </w:rPr>
  </w:style>
  <w:style w:type="character" w:customStyle="1" w:styleId="108">
    <w:name w:val="批注框文本 字符"/>
    <w:link w:val="24"/>
    <w:autoRedefine/>
    <w:qFormat/>
    <w:uiPriority w:val="0"/>
    <w:rPr>
      <w:rFonts w:ascii="Times New Roman" w:hAnsi="Times New Roman" w:eastAsia="宋体" w:cs="Times New Roman"/>
      <w:sz w:val="18"/>
      <w:szCs w:val="18"/>
    </w:rPr>
  </w:style>
  <w:style w:type="character" w:customStyle="1" w:styleId="109">
    <w:name w:val="正文文本 3 字符1"/>
    <w:autoRedefine/>
    <w:semiHidden/>
    <w:qFormat/>
    <w:uiPriority w:val="99"/>
    <w:rPr>
      <w:rFonts w:ascii="宋体" w:hAnsi="Calibri" w:eastAsia="宋体" w:cs="Times New Roman"/>
      <w:kern w:val="0"/>
      <w:sz w:val="16"/>
      <w:szCs w:val="16"/>
    </w:rPr>
  </w:style>
  <w:style w:type="character" w:customStyle="1" w:styleId="110">
    <w:name w:val="正文文本 字符3"/>
    <w:autoRedefine/>
    <w:semiHidden/>
    <w:qFormat/>
    <w:uiPriority w:val="99"/>
    <w:rPr>
      <w:rFonts w:ascii="宋体" w:hAnsi="Calibri" w:eastAsia="宋体" w:cs="Times New Roman"/>
      <w:kern w:val="0"/>
      <w:sz w:val="24"/>
      <w:szCs w:val="24"/>
    </w:rPr>
  </w:style>
  <w:style w:type="character" w:customStyle="1" w:styleId="111">
    <w:name w:val="日期 字符1"/>
    <w:autoRedefine/>
    <w:semiHidden/>
    <w:qFormat/>
    <w:uiPriority w:val="99"/>
    <w:rPr>
      <w:rFonts w:ascii="宋体" w:hAnsi="Calibri" w:eastAsia="宋体" w:cs="Times New Roman"/>
      <w:kern w:val="0"/>
      <w:sz w:val="24"/>
      <w:szCs w:val="24"/>
    </w:rPr>
  </w:style>
  <w:style w:type="character" w:customStyle="1" w:styleId="112">
    <w:name w:val="页脚 字符"/>
    <w:link w:val="25"/>
    <w:autoRedefine/>
    <w:qFormat/>
    <w:uiPriority w:val="99"/>
    <w:rPr>
      <w:rFonts w:ascii="宋体" w:eastAsia="宋体"/>
      <w:sz w:val="18"/>
      <w:szCs w:val="18"/>
    </w:rPr>
  </w:style>
  <w:style w:type="character" w:customStyle="1" w:styleId="113">
    <w:name w:val="吉奥正文 Char"/>
    <w:link w:val="48"/>
    <w:autoRedefine/>
    <w:qFormat/>
    <w:locked/>
    <w:uiPriority w:val="0"/>
    <w:rPr>
      <w:rFonts w:eastAsia="仿宋_GB2312"/>
      <w:sz w:val="28"/>
    </w:rPr>
  </w:style>
  <w:style w:type="character" w:customStyle="1" w:styleId="114">
    <w:name w:val="页脚 Char1"/>
    <w:autoRedefine/>
    <w:qFormat/>
    <w:uiPriority w:val="99"/>
    <w:rPr>
      <w:rFonts w:ascii="宋体" w:hAnsi="Times New Roman" w:eastAsia="宋体" w:cs="Times New Roman"/>
      <w:kern w:val="0"/>
      <w:sz w:val="18"/>
      <w:szCs w:val="18"/>
    </w:rPr>
  </w:style>
  <w:style w:type="character" w:customStyle="1" w:styleId="115">
    <w:name w:val="标题 字符"/>
    <w:autoRedefine/>
    <w:qFormat/>
    <w:uiPriority w:val="10"/>
    <w:rPr>
      <w:rFonts w:ascii="Cambria" w:hAnsi="Cambria" w:eastAsia="宋体" w:cs="Times New Roman"/>
      <w:b/>
      <w:bCs/>
      <w:kern w:val="0"/>
      <w:sz w:val="32"/>
      <w:szCs w:val="32"/>
      <w:lang w:val="en-US" w:eastAsia="zh-CN"/>
    </w:rPr>
  </w:style>
  <w:style w:type="character" w:customStyle="1" w:styleId="116">
    <w:name w:val="题注 字符1"/>
    <w:link w:val="13"/>
    <w:autoRedefine/>
    <w:qFormat/>
    <w:uiPriority w:val="0"/>
    <w:rPr>
      <w:rFonts w:ascii="Arial" w:hAnsi="Arial" w:eastAsia="黑体" w:cs="Arial"/>
    </w:rPr>
  </w:style>
  <w:style w:type="character" w:customStyle="1" w:styleId="117">
    <w:name w:val="批注文字 字符2"/>
    <w:autoRedefine/>
    <w:qFormat/>
    <w:uiPriority w:val="99"/>
    <w:rPr>
      <w:rFonts w:ascii="宋体" w:hAnsi="Times New Roman" w:eastAsia="宋体" w:cs="Times New Roman"/>
      <w:kern w:val="0"/>
      <w:sz w:val="24"/>
      <w:szCs w:val="24"/>
    </w:rPr>
  </w:style>
  <w:style w:type="character" w:customStyle="1" w:styleId="118">
    <w:name w:val="批注主题 字符1"/>
    <w:autoRedefine/>
    <w:semiHidden/>
    <w:qFormat/>
    <w:uiPriority w:val="99"/>
    <w:rPr>
      <w:rFonts w:ascii="宋体" w:hAnsi="Calibri" w:eastAsia="宋体" w:cs="Times New Roman"/>
      <w:b/>
      <w:bCs/>
      <w:kern w:val="0"/>
      <w:sz w:val="24"/>
      <w:szCs w:val="24"/>
    </w:rPr>
  </w:style>
  <w:style w:type="character" w:customStyle="1" w:styleId="119">
    <w:name w:val="HTML 预设格式 字符"/>
    <w:link w:val="31"/>
    <w:autoRedefine/>
    <w:qFormat/>
    <w:uiPriority w:val="99"/>
    <w:rPr>
      <w:rFonts w:ascii="Arial" w:hAnsi="Arial" w:eastAsia="宋体" w:cs="Arial"/>
      <w:szCs w:val="21"/>
    </w:rPr>
  </w:style>
  <w:style w:type="character" w:customStyle="1" w:styleId="120">
    <w:name w:val="标题 3.1 Char"/>
    <w:link w:val="49"/>
    <w:autoRedefine/>
    <w:qFormat/>
    <w:uiPriority w:val="0"/>
    <w:rPr>
      <w:rFonts w:ascii="宋体" w:hAnsi="宋体"/>
      <w:b/>
      <w:bCs/>
      <w:sz w:val="32"/>
      <w:szCs w:val="32"/>
    </w:rPr>
  </w:style>
  <w:style w:type="character" w:customStyle="1" w:styleId="121">
    <w:name w:val="HTML 预设格式 Char1"/>
    <w:autoRedefine/>
    <w:semiHidden/>
    <w:qFormat/>
    <w:uiPriority w:val="99"/>
    <w:rPr>
      <w:rFonts w:ascii="Courier New" w:hAnsi="Courier New" w:eastAsia="宋体" w:cs="Courier New"/>
      <w:kern w:val="0"/>
      <w:sz w:val="20"/>
      <w:szCs w:val="20"/>
    </w:rPr>
  </w:style>
  <w:style w:type="character" w:customStyle="1" w:styleId="122">
    <w:name w:val="批注文字 字符1"/>
    <w:autoRedefine/>
    <w:qFormat/>
    <w:uiPriority w:val="0"/>
    <w:rPr>
      <w:rFonts w:eastAsia="宋体"/>
      <w:kern w:val="2"/>
      <w:sz w:val="24"/>
      <w:szCs w:val="24"/>
      <w:lang w:val="en-US" w:eastAsia="zh-CN" w:bidi="ar-SA"/>
    </w:rPr>
  </w:style>
  <w:style w:type="character" w:customStyle="1" w:styleId="123">
    <w:name w:val="正文文本缩进 字符2"/>
    <w:autoRedefine/>
    <w:semiHidden/>
    <w:qFormat/>
    <w:uiPriority w:val="99"/>
    <w:rPr>
      <w:rFonts w:ascii="宋体" w:hAnsi="Calibri" w:eastAsia="宋体" w:cs="Times New Roman"/>
      <w:kern w:val="0"/>
      <w:sz w:val="24"/>
      <w:szCs w:val="24"/>
    </w:rPr>
  </w:style>
  <w:style w:type="character" w:customStyle="1" w:styleId="124">
    <w:name w:val="正文文本缩进 字符1"/>
    <w:link w:val="19"/>
    <w:autoRedefine/>
    <w:qFormat/>
    <w:uiPriority w:val="0"/>
    <w:rPr>
      <w:rFonts w:ascii="Times New Roman" w:hAnsi="Times New Roman" w:eastAsia="宋体" w:cs="Times New Roman"/>
      <w:szCs w:val="20"/>
    </w:rPr>
  </w:style>
  <w:style w:type="character" w:customStyle="1" w:styleId="125">
    <w:name w:val="普通(网站) 字符2"/>
    <w:link w:val="32"/>
    <w:autoRedefine/>
    <w:qFormat/>
    <w:locked/>
    <w:uiPriority w:val="0"/>
    <w:rPr>
      <w:rFonts w:ascii="宋体" w:hAnsi="宋体"/>
      <w:sz w:val="15"/>
      <w:szCs w:val="15"/>
    </w:rPr>
  </w:style>
  <w:style w:type="character" w:customStyle="1" w:styleId="126">
    <w:name w:val="模板正文 Char"/>
    <w:link w:val="8"/>
    <w:autoRedefine/>
    <w:qFormat/>
    <w:uiPriority w:val="0"/>
    <w:rPr>
      <w:rFonts w:ascii="宋体" w:eastAsia="仿宋"/>
      <w:sz w:val="24"/>
      <w:szCs w:val="21"/>
    </w:rPr>
  </w:style>
  <w:style w:type="character" w:customStyle="1" w:styleId="127">
    <w:name w:val="批注主题 Char"/>
    <w:autoRedefine/>
    <w:semiHidden/>
    <w:qFormat/>
    <w:uiPriority w:val="99"/>
    <w:rPr>
      <w:b/>
      <w:bCs/>
      <w:kern w:val="2"/>
      <w:sz w:val="21"/>
    </w:rPr>
  </w:style>
  <w:style w:type="character" w:customStyle="1" w:styleId="128">
    <w:name w:val="正文文本 Char1"/>
    <w:autoRedefine/>
    <w:qFormat/>
    <w:uiPriority w:val="0"/>
    <w:rPr>
      <w:rFonts w:ascii="宋体" w:hAnsi="Times New Roman" w:eastAsia="宋体" w:cs="Times New Roman"/>
      <w:kern w:val="0"/>
      <w:sz w:val="24"/>
      <w:szCs w:val="24"/>
    </w:rPr>
  </w:style>
  <w:style w:type="character" w:customStyle="1" w:styleId="129">
    <w:name w:val="正文文本 字符1"/>
    <w:autoRedefine/>
    <w:qFormat/>
    <w:uiPriority w:val="99"/>
    <w:rPr>
      <w:rFonts w:ascii="宋体" w:eastAsia="宋体"/>
      <w:b/>
      <w:bCs/>
      <w:sz w:val="84"/>
      <w:szCs w:val="84"/>
      <w:lang w:val="zh-CN"/>
    </w:rPr>
  </w:style>
  <w:style w:type="character" w:customStyle="1" w:styleId="130">
    <w:name w:val="标题 1 Char"/>
    <w:autoRedefine/>
    <w:qFormat/>
    <w:uiPriority w:val="9"/>
    <w:rPr>
      <w:rFonts w:ascii="宋体" w:hAnsi="Times New Roman" w:eastAsia="宋体" w:cs="Times New Roman"/>
      <w:kern w:val="0"/>
      <w:sz w:val="24"/>
      <w:szCs w:val="24"/>
    </w:rPr>
  </w:style>
  <w:style w:type="character" w:customStyle="1" w:styleId="131">
    <w:name w:val="正文文本 Char2"/>
    <w:autoRedefine/>
    <w:qFormat/>
    <w:uiPriority w:val="99"/>
    <w:rPr>
      <w:rFonts w:ascii="宋体" w:eastAsia="宋体"/>
      <w:b/>
      <w:bCs/>
      <w:sz w:val="84"/>
      <w:szCs w:val="84"/>
      <w:lang w:val="zh-CN"/>
    </w:rPr>
  </w:style>
  <w:style w:type="character" w:customStyle="1" w:styleId="132">
    <w:name w:val="纯文本 字符2"/>
    <w:link w:val="21"/>
    <w:autoRedefine/>
    <w:qFormat/>
    <w:uiPriority w:val="0"/>
    <w:rPr>
      <w:rFonts w:ascii="宋体" w:hAnsi="Courier New" w:eastAsia="宋体"/>
    </w:rPr>
  </w:style>
  <w:style w:type="character" w:customStyle="1" w:styleId="133">
    <w:name w:val="正文文本缩进 2 字符"/>
    <w:link w:val="23"/>
    <w:autoRedefine/>
    <w:qFormat/>
    <w:uiPriority w:val="0"/>
    <w:rPr>
      <w:rFonts w:ascii="宋体" w:hAnsi="Times New Roman" w:eastAsia="宋体" w:cs="Times New Roman"/>
      <w:szCs w:val="20"/>
    </w:rPr>
  </w:style>
  <w:style w:type="character" w:customStyle="1" w:styleId="134">
    <w:name w:val="HTML Markup"/>
    <w:autoRedefine/>
    <w:qFormat/>
    <w:uiPriority w:val="0"/>
    <w:rPr>
      <w:vanish/>
      <w:color w:val="FF0000"/>
    </w:rPr>
  </w:style>
  <w:style w:type="character" w:customStyle="1" w:styleId="135">
    <w:name w:val="页眉 Char1"/>
    <w:autoRedefine/>
    <w:qFormat/>
    <w:uiPriority w:val="0"/>
    <w:rPr>
      <w:rFonts w:ascii="宋体" w:hAnsi="Times New Roman" w:eastAsia="宋体" w:cs="Times New Roman"/>
      <w:kern w:val="0"/>
      <w:sz w:val="18"/>
      <w:szCs w:val="18"/>
    </w:rPr>
  </w:style>
  <w:style w:type="character" w:customStyle="1" w:styleId="136">
    <w:name w:val="font11"/>
    <w:autoRedefine/>
    <w:qFormat/>
    <w:uiPriority w:val="0"/>
    <w:rPr>
      <w:rFonts w:hint="eastAsia" w:ascii="宋体" w:hAnsi="宋体" w:eastAsia="宋体" w:cs="宋体"/>
      <w:color w:val="FF0000"/>
      <w:sz w:val="22"/>
      <w:szCs w:val="22"/>
      <w:u w:val="none"/>
    </w:rPr>
  </w:style>
  <w:style w:type="character" w:customStyle="1" w:styleId="137">
    <w:name w:val="style61"/>
    <w:autoRedefine/>
    <w:qFormat/>
    <w:uiPriority w:val="0"/>
    <w:rPr>
      <w:b/>
      <w:bCs/>
    </w:rPr>
  </w:style>
  <w:style w:type="character" w:customStyle="1" w:styleId="138">
    <w:name w:val="表头文字 Char"/>
    <w:link w:val="50"/>
    <w:autoRedefine/>
    <w:qFormat/>
    <w:uiPriority w:val="0"/>
    <w:rPr>
      <w:rFonts w:eastAsia="仿宋_GB2312"/>
      <w:b/>
      <w:sz w:val="28"/>
      <w:szCs w:val="21"/>
    </w:rPr>
  </w:style>
  <w:style w:type="character" w:customStyle="1" w:styleId="139">
    <w:name w:val="日期 字符"/>
    <w:link w:val="22"/>
    <w:autoRedefine/>
    <w:qFormat/>
    <w:uiPriority w:val="99"/>
    <w:rPr>
      <w:rFonts w:ascii="宋体" w:hAnsi="Times New Roman" w:eastAsia="宋体" w:cs="Times New Roman"/>
      <w:b/>
      <w:bCs/>
      <w:szCs w:val="21"/>
      <w:lang w:val="zh-CN"/>
    </w:rPr>
  </w:style>
  <w:style w:type="character" w:customStyle="1" w:styleId="140">
    <w:name w:val="纯文本 Char1"/>
    <w:autoRedefine/>
    <w:qFormat/>
    <w:uiPriority w:val="0"/>
    <w:rPr>
      <w:rFonts w:ascii="宋体" w:hAnsi="Courier New" w:eastAsia="宋体" w:cs="Courier New"/>
      <w:kern w:val="0"/>
      <w:szCs w:val="21"/>
    </w:rPr>
  </w:style>
  <w:style w:type="character" w:customStyle="1" w:styleId="141">
    <w:name w:val="批注主题 字符"/>
    <w:link w:val="34"/>
    <w:autoRedefine/>
    <w:qFormat/>
    <w:uiPriority w:val="99"/>
    <w:rPr>
      <w:rFonts w:ascii="宋体" w:hAnsi="Times New Roman" w:eastAsia="宋体" w:cs="Times New Roman"/>
      <w:b/>
      <w:bCs/>
      <w:kern w:val="0"/>
      <w:sz w:val="24"/>
      <w:szCs w:val="24"/>
    </w:rPr>
  </w:style>
  <w:style w:type="character" w:customStyle="1" w:styleId="142">
    <w:name w:val="纯文本 字符"/>
    <w:autoRedefine/>
    <w:qFormat/>
    <w:uiPriority w:val="99"/>
    <w:rPr>
      <w:rFonts w:ascii="宋体" w:hAnsi="Courier New" w:eastAsia="宋体" w:cs="Times New Roman"/>
      <w:szCs w:val="20"/>
      <w:lang w:val="en-US" w:eastAsia="zh-CN"/>
    </w:rPr>
  </w:style>
  <w:style w:type="character" w:customStyle="1" w:styleId="143">
    <w:name w:val="font71"/>
    <w:autoRedefine/>
    <w:qFormat/>
    <w:uiPriority w:val="0"/>
    <w:rPr>
      <w:rFonts w:hint="eastAsia" w:ascii="宋体" w:hAnsi="宋体" w:eastAsia="宋体" w:cs="宋体"/>
      <w:color w:val="FF0000"/>
      <w:sz w:val="18"/>
      <w:szCs w:val="18"/>
      <w:u w:val="none"/>
    </w:rPr>
  </w:style>
  <w:style w:type="character" w:customStyle="1" w:styleId="144">
    <w:name w:val="font21"/>
    <w:autoRedefine/>
    <w:qFormat/>
    <w:uiPriority w:val="0"/>
    <w:rPr>
      <w:rFonts w:hint="eastAsia" w:ascii="宋体" w:hAnsi="宋体" w:eastAsia="宋体" w:cs="宋体"/>
      <w:b/>
      <w:color w:val="000000"/>
      <w:sz w:val="21"/>
      <w:szCs w:val="21"/>
      <w:u w:val="none"/>
    </w:rPr>
  </w:style>
  <w:style w:type="character" w:customStyle="1" w:styleId="145">
    <w:name w:val="纯文本 字符3"/>
    <w:autoRedefine/>
    <w:semiHidden/>
    <w:qFormat/>
    <w:uiPriority w:val="99"/>
    <w:rPr>
      <w:rFonts w:ascii="等线" w:hAnsi="Courier New" w:cs="Courier New"/>
      <w:kern w:val="0"/>
      <w:sz w:val="24"/>
      <w:szCs w:val="24"/>
    </w:rPr>
  </w:style>
  <w:style w:type="character" w:customStyle="1" w:styleId="146">
    <w:name w:val="font31"/>
    <w:autoRedefine/>
    <w:qFormat/>
    <w:uiPriority w:val="0"/>
    <w:rPr>
      <w:rFonts w:hint="eastAsia" w:ascii="宋体" w:hAnsi="宋体" w:eastAsia="宋体" w:cs="宋体"/>
      <w:color w:val="000000"/>
      <w:sz w:val="18"/>
      <w:szCs w:val="18"/>
      <w:u w:val="none"/>
    </w:rPr>
  </w:style>
  <w:style w:type="character" w:customStyle="1" w:styleId="147">
    <w:name w:val="文档结构图 字符"/>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48">
    <w:name w:val="普通(网站) 字符1"/>
    <w:autoRedefine/>
    <w:qFormat/>
    <w:locked/>
    <w:uiPriority w:val="0"/>
    <w:rPr>
      <w:rFonts w:ascii="宋体" w:hAnsi="宋体"/>
      <w:sz w:val="15"/>
      <w:szCs w:val="15"/>
    </w:rPr>
  </w:style>
  <w:style w:type="character" w:customStyle="1" w:styleId="149">
    <w:name w:val="正文文本 字符2"/>
    <w:link w:val="18"/>
    <w:autoRedefine/>
    <w:qFormat/>
    <w:uiPriority w:val="99"/>
    <w:rPr>
      <w:rFonts w:ascii="宋体" w:eastAsia="宋体"/>
      <w:b/>
      <w:bCs/>
      <w:sz w:val="84"/>
      <w:szCs w:val="84"/>
      <w:lang w:val="zh-CN"/>
    </w:rPr>
  </w:style>
  <w:style w:type="character" w:customStyle="1" w:styleId="150">
    <w:name w:val="标题 5 Char"/>
    <w:autoRedefine/>
    <w:semiHidden/>
    <w:qFormat/>
    <w:uiPriority w:val="9"/>
    <w:rPr>
      <w:b/>
      <w:bCs/>
      <w:kern w:val="2"/>
      <w:sz w:val="28"/>
      <w:szCs w:val="28"/>
    </w:rPr>
  </w:style>
  <w:style w:type="character" w:customStyle="1" w:styleId="151">
    <w:name w:val="页眉 字符"/>
    <w:link w:val="26"/>
    <w:autoRedefine/>
    <w:qFormat/>
    <w:uiPriority w:val="99"/>
    <w:rPr>
      <w:rFonts w:ascii="宋体" w:eastAsia="宋体"/>
      <w:sz w:val="18"/>
      <w:szCs w:val="18"/>
    </w:rPr>
  </w:style>
  <w:style w:type="character" w:customStyle="1" w:styleId="152">
    <w:name w:val="表格文字 Char"/>
    <w:link w:val="51"/>
    <w:autoRedefine/>
    <w:qFormat/>
    <w:uiPriority w:val="0"/>
    <w:rPr>
      <w:rFonts w:eastAsia="仿宋_GB2312"/>
      <w:sz w:val="28"/>
      <w:szCs w:val="24"/>
    </w:rPr>
  </w:style>
  <w:style w:type="character" w:customStyle="1" w:styleId="153">
    <w:name w:val="标题 字符2"/>
    <w:autoRedefine/>
    <w:qFormat/>
    <w:uiPriority w:val="10"/>
    <w:rPr>
      <w:rFonts w:ascii="等线 Light" w:hAnsi="等线 Light" w:eastAsia="等线 Light" w:cs="Times New Roman"/>
      <w:b/>
      <w:bCs/>
      <w:kern w:val="0"/>
      <w:sz w:val="32"/>
      <w:szCs w:val="32"/>
    </w:rPr>
  </w:style>
  <w:style w:type="character" w:customStyle="1" w:styleId="154">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55">
    <w:name w:val="小 Char"/>
    <w:autoRedefine/>
    <w:qFormat/>
    <w:uiPriority w:val="0"/>
    <w:rPr>
      <w:rFonts w:ascii="宋体" w:hAnsi="Courier New" w:eastAsia="宋体"/>
      <w:kern w:val="2"/>
      <w:sz w:val="21"/>
      <w:lang w:val="en-US" w:eastAsia="zh-CN" w:bidi="ar-SA"/>
    </w:rPr>
  </w:style>
  <w:style w:type="character" w:customStyle="1" w:styleId="156">
    <w:name w:val="themebody1"/>
    <w:autoRedefine/>
    <w:qFormat/>
    <w:uiPriority w:val="0"/>
    <w:rPr>
      <w:color w:val="FFFFFF"/>
    </w:rPr>
  </w:style>
  <w:style w:type="character" w:customStyle="1" w:styleId="157">
    <w:name w:val="页脚 字符1"/>
    <w:autoRedefine/>
    <w:semiHidden/>
    <w:qFormat/>
    <w:uiPriority w:val="99"/>
    <w:rPr>
      <w:rFonts w:ascii="宋体" w:hAnsi="Calibri" w:eastAsia="宋体" w:cs="Times New Roman"/>
      <w:kern w:val="0"/>
      <w:sz w:val="18"/>
      <w:szCs w:val="18"/>
    </w:rPr>
  </w:style>
  <w:style w:type="character" w:customStyle="1" w:styleId="158">
    <w:name w:val="列出段落 Char"/>
    <w:link w:val="52"/>
    <w:autoRedefine/>
    <w:qFormat/>
    <w:uiPriority w:val="34"/>
    <w:rPr>
      <w:kern w:val="2"/>
      <w:sz w:val="21"/>
      <w:szCs w:val="22"/>
    </w:rPr>
  </w:style>
  <w:style w:type="character" w:customStyle="1" w:styleId="159">
    <w:name w:val="正文文本 Char"/>
    <w:autoRedefine/>
    <w:qFormat/>
    <w:uiPriority w:val="99"/>
    <w:rPr>
      <w:rFonts w:ascii="宋体" w:eastAsia="宋体"/>
      <w:b/>
      <w:bCs/>
      <w:sz w:val="84"/>
      <w:szCs w:val="84"/>
      <w:lang w:val="zh-CN"/>
    </w:rPr>
  </w:style>
  <w:style w:type="character" w:customStyle="1" w:styleId="160">
    <w:name w:val="页眉 字符1"/>
    <w:autoRedefine/>
    <w:semiHidden/>
    <w:qFormat/>
    <w:uiPriority w:val="99"/>
    <w:rPr>
      <w:rFonts w:ascii="宋体" w:hAnsi="Calibri" w:eastAsia="宋体" w:cs="Times New Roman"/>
      <w:kern w:val="0"/>
      <w:sz w:val="18"/>
      <w:szCs w:val="18"/>
    </w:rPr>
  </w:style>
  <w:style w:type="character" w:customStyle="1" w:styleId="161">
    <w:name w:val="标题 5 字符1"/>
    <w:link w:val="6"/>
    <w:autoRedefine/>
    <w:qFormat/>
    <w:uiPriority w:val="9"/>
    <w:rPr>
      <w:rFonts w:ascii="宋体" w:hAnsi="Calibri" w:eastAsia="宋体" w:cs="Times New Roman"/>
      <w:b/>
      <w:bCs/>
      <w:kern w:val="0"/>
      <w:sz w:val="28"/>
      <w:szCs w:val="28"/>
    </w:rPr>
  </w:style>
  <w:style w:type="character" w:customStyle="1" w:styleId="162">
    <w:name w:val="keyfeatures1"/>
    <w:autoRedefine/>
    <w:qFormat/>
    <w:uiPriority w:val="0"/>
    <w:rPr>
      <w:rFonts w:hint="default" w:ascii="Arial" w:hAnsi="Arial" w:cs="Arial"/>
      <w:color w:val="003366"/>
      <w:sz w:val="17"/>
      <w:szCs w:val="17"/>
      <w:u w:val="none"/>
    </w:rPr>
  </w:style>
  <w:style w:type="character" w:customStyle="1" w:styleId="163">
    <w:name w:val="题注 字符"/>
    <w:autoRedefine/>
    <w:qFormat/>
    <w:uiPriority w:val="0"/>
    <w:rPr>
      <w:rFonts w:ascii="宋体" w:hAnsi="宋体" w:eastAsia="黑体" w:cs="Times New Roman"/>
      <w:b/>
      <w:szCs w:val="21"/>
    </w:rPr>
  </w:style>
  <w:style w:type="character" w:customStyle="1" w:styleId="164">
    <w:name w:val="标题 4 Char"/>
    <w:autoRedefine/>
    <w:qFormat/>
    <w:uiPriority w:val="0"/>
    <w:rPr>
      <w:rFonts w:ascii="宋体" w:hAnsi="宋体" w:eastAsia="宋体"/>
      <w:b/>
      <w:kern w:val="2"/>
      <w:sz w:val="21"/>
      <w:szCs w:val="24"/>
      <w:lang w:val="en-US" w:eastAsia="zh-CN" w:bidi="ar-SA"/>
    </w:rPr>
  </w:style>
  <w:style w:type="character" w:customStyle="1" w:styleId="165">
    <w:name w:val="批注文字 字符3"/>
    <w:autoRedefine/>
    <w:semiHidden/>
    <w:qFormat/>
    <w:uiPriority w:val="99"/>
    <w:rPr>
      <w:rFonts w:ascii="宋体" w:hAnsi="Calibri" w:eastAsia="宋体" w:cs="Times New Roman"/>
      <w:kern w:val="0"/>
      <w:sz w:val="24"/>
      <w:szCs w:val="24"/>
    </w:rPr>
  </w:style>
  <w:style w:type="character" w:customStyle="1" w:styleId="166">
    <w:name w:val="纯文本 字符1"/>
    <w:autoRedefine/>
    <w:qFormat/>
    <w:uiPriority w:val="0"/>
    <w:rPr>
      <w:rFonts w:ascii="宋体" w:hAnsi="Courier New" w:eastAsia="宋体"/>
      <w:kern w:val="2"/>
      <w:sz w:val="21"/>
      <w:szCs w:val="24"/>
      <w:lang w:val="en-US" w:eastAsia="zh-CN" w:bidi="ar-SA"/>
    </w:rPr>
  </w:style>
  <w:style w:type="character" w:customStyle="1" w:styleId="167">
    <w:name w:val="列出段落 Char1"/>
    <w:autoRedefine/>
    <w:qFormat/>
    <w:uiPriority w:val="34"/>
    <w:rPr>
      <w:rFonts w:ascii="宋体"/>
      <w:sz w:val="24"/>
      <w:szCs w:val="24"/>
    </w:rPr>
  </w:style>
  <w:style w:type="character" w:customStyle="1" w:styleId="168">
    <w:name w:val="彩色列表 - 着色 1 字符"/>
    <w:link w:val="53"/>
    <w:autoRedefine/>
    <w:qFormat/>
    <w:uiPriority w:val="0"/>
    <w:rPr>
      <w:rFonts w:ascii="Calibri" w:hAnsi="Calibri"/>
    </w:rPr>
  </w:style>
  <w:style w:type="character" w:customStyle="1" w:styleId="169">
    <w:name w:val="纯文本 Char"/>
    <w:autoRedefine/>
    <w:qFormat/>
    <w:uiPriority w:val="0"/>
    <w:rPr>
      <w:rFonts w:ascii="宋体" w:hAnsi="Courier New" w:eastAsia="宋体" w:cs="Times New Roman"/>
      <w:szCs w:val="20"/>
    </w:rPr>
  </w:style>
  <w:style w:type="character" w:customStyle="1" w:styleId="170">
    <w:name w:val="标题 6 字符1"/>
    <w:link w:val="7"/>
    <w:autoRedefine/>
    <w:qFormat/>
    <w:uiPriority w:val="9"/>
    <w:rPr>
      <w:rFonts w:ascii="Times New Roman" w:hAnsi="Calibri" w:eastAsia="黑体" w:cs="Times New Roman"/>
      <w:b/>
      <w:bCs/>
      <w:kern w:val="0"/>
      <w:sz w:val="28"/>
      <w:szCs w:val="24"/>
    </w:rPr>
  </w:style>
  <w:style w:type="character" w:customStyle="1" w:styleId="171">
    <w:name w:val="正文文本 2 字符"/>
    <w:link w:val="30"/>
    <w:autoRedefine/>
    <w:qFormat/>
    <w:uiPriority w:val="0"/>
    <w:rPr>
      <w:rFonts w:ascii="Arial" w:hAnsi="Arial" w:eastAsia="宋体" w:cs="Times New Roman"/>
      <w:color w:val="000000"/>
      <w:szCs w:val="24"/>
    </w:rPr>
  </w:style>
  <w:style w:type="character" w:customStyle="1" w:styleId="172">
    <w:name w:val="标题 3 字符1"/>
    <w:link w:val="4"/>
    <w:autoRedefine/>
    <w:qFormat/>
    <w:uiPriority w:val="0"/>
    <w:rPr>
      <w:rFonts w:ascii="宋体" w:hAnsi="Calibri" w:eastAsia="宋体" w:cs="Times New Roman"/>
      <w:kern w:val="0"/>
      <w:sz w:val="24"/>
      <w:szCs w:val="24"/>
    </w:rPr>
  </w:style>
  <w:style w:type="character" w:customStyle="1" w:styleId="173">
    <w:name w:val="正文文本缩进 2 字符1"/>
    <w:autoRedefine/>
    <w:semiHidden/>
    <w:qFormat/>
    <w:uiPriority w:val="99"/>
    <w:rPr>
      <w:rFonts w:ascii="宋体" w:hAnsi="Calibri" w:eastAsia="宋体" w:cs="Times New Roman"/>
      <w:kern w:val="0"/>
      <w:sz w:val="24"/>
      <w:szCs w:val="24"/>
    </w:rPr>
  </w:style>
  <w:style w:type="character" w:customStyle="1" w:styleId="174">
    <w:name w:val="正文文本缩进 3 字符1"/>
    <w:autoRedefine/>
    <w:semiHidden/>
    <w:qFormat/>
    <w:uiPriority w:val="99"/>
    <w:rPr>
      <w:rFonts w:ascii="宋体" w:hAnsi="Calibri" w:eastAsia="宋体" w:cs="Times New Roman"/>
      <w:kern w:val="0"/>
      <w:sz w:val="16"/>
      <w:szCs w:val="16"/>
    </w:rPr>
  </w:style>
  <w:style w:type="character" w:customStyle="1" w:styleId="175">
    <w:name w:val="正文文本 2 字符1"/>
    <w:autoRedefine/>
    <w:semiHidden/>
    <w:qFormat/>
    <w:uiPriority w:val="99"/>
    <w:rPr>
      <w:rFonts w:ascii="宋体" w:hAnsi="Calibri" w:eastAsia="宋体" w:cs="Times New Roman"/>
      <w:kern w:val="0"/>
      <w:sz w:val="24"/>
      <w:szCs w:val="24"/>
    </w:rPr>
  </w:style>
  <w:style w:type="character" w:customStyle="1" w:styleId="176">
    <w:name w:val="eschoolnr"/>
    <w:autoRedefine/>
    <w:qFormat/>
    <w:uiPriority w:val="0"/>
    <w:rPr>
      <w:sz w:val="23"/>
      <w:szCs w:val="23"/>
    </w:rPr>
  </w:style>
  <w:style w:type="character" w:customStyle="1" w:styleId="177">
    <w:name w:val="访问过的超链接1"/>
    <w:autoRedefine/>
    <w:qFormat/>
    <w:uiPriority w:val="0"/>
    <w:rPr>
      <w:rFonts w:ascii="Arial" w:hAnsi="Arial" w:cs="Arial"/>
      <w:color w:val="000000"/>
      <w:sz w:val="20"/>
      <w:szCs w:val="20"/>
      <w:u w:val="none"/>
    </w:rPr>
  </w:style>
  <w:style w:type="character" w:customStyle="1" w:styleId="178">
    <w:name w:val="标题 1 字符1"/>
    <w:link w:val="2"/>
    <w:autoRedefine/>
    <w:qFormat/>
    <w:uiPriority w:val="0"/>
    <w:rPr>
      <w:rFonts w:ascii="宋体" w:hAnsi="Calibri" w:eastAsia="宋体" w:cs="Times New Roman"/>
      <w:kern w:val="0"/>
      <w:sz w:val="24"/>
      <w:szCs w:val="24"/>
    </w:rPr>
  </w:style>
  <w:style w:type="character" w:customStyle="1" w:styleId="179">
    <w:name w:val="批注文字 Char1"/>
    <w:autoRedefine/>
    <w:qFormat/>
    <w:uiPriority w:val="0"/>
    <w:rPr>
      <w:kern w:val="2"/>
      <w:sz w:val="21"/>
      <w:szCs w:val="24"/>
    </w:rPr>
  </w:style>
  <w:style w:type="character" w:customStyle="1" w:styleId="180">
    <w:name w:val="批注框文本 Char"/>
    <w:autoRedefine/>
    <w:semiHidden/>
    <w:qFormat/>
    <w:uiPriority w:val="99"/>
    <w:rPr>
      <w:kern w:val="2"/>
      <w:sz w:val="18"/>
      <w:szCs w:val="18"/>
    </w:rPr>
  </w:style>
  <w:style w:type="character" w:customStyle="1" w:styleId="181">
    <w:name w:val="DAS正文 Char"/>
    <w:autoRedefine/>
    <w:qFormat/>
    <w:uiPriority w:val="0"/>
    <w:rPr>
      <w:rFonts w:ascii="Verdana" w:hAnsi="Verdana" w:eastAsia="宋体"/>
      <w:kern w:val="2"/>
      <w:sz w:val="21"/>
      <w:szCs w:val="21"/>
      <w:lang w:val="en-US" w:eastAsia="zh-CN" w:bidi="ar-SA"/>
    </w:rPr>
  </w:style>
  <w:style w:type="character" w:customStyle="1" w:styleId="182">
    <w:name w:val="正文文本缩进 3 字符"/>
    <w:link w:val="29"/>
    <w:autoRedefine/>
    <w:qFormat/>
    <w:uiPriority w:val="0"/>
    <w:rPr>
      <w:rFonts w:ascii="宋体" w:hAnsi="Times New Roman" w:eastAsia="宋体" w:cs="Times New Roman"/>
      <w:kern w:val="0"/>
      <w:sz w:val="24"/>
      <w:szCs w:val="24"/>
    </w:rPr>
  </w:style>
  <w:style w:type="character" w:customStyle="1" w:styleId="183">
    <w:name w:val="页眉 Char"/>
    <w:autoRedefine/>
    <w:qFormat/>
    <w:uiPriority w:val="99"/>
    <w:rPr>
      <w:kern w:val="2"/>
      <w:sz w:val="18"/>
      <w:szCs w:val="18"/>
    </w:rPr>
  </w:style>
  <w:style w:type="character" w:customStyle="1" w:styleId="184">
    <w:name w:val="正文文本 3 字符"/>
    <w:link w:val="17"/>
    <w:autoRedefine/>
    <w:qFormat/>
    <w:uiPriority w:val="0"/>
    <w:rPr>
      <w:rFonts w:ascii="宋体" w:hAnsi="Times New Roman" w:eastAsia="宋体" w:cs="Times New Roman"/>
      <w:b/>
      <w:bCs/>
      <w:color w:val="3366FF"/>
      <w:sz w:val="52"/>
      <w:szCs w:val="52"/>
      <w:lang w:val="zh-CN"/>
    </w:rPr>
  </w:style>
  <w:style w:type="character" w:customStyle="1" w:styleId="185">
    <w:name w:val="HTML 预设格式 字符1"/>
    <w:autoRedefine/>
    <w:semiHidden/>
    <w:qFormat/>
    <w:uiPriority w:val="99"/>
    <w:rPr>
      <w:rFonts w:ascii="Courier New" w:hAnsi="Courier New" w:eastAsia="宋体" w:cs="Courier New"/>
      <w:kern w:val="0"/>
      <w:sz w:val="20"/>
      <w:szCs w:val="20"/>
    </w:rPr>
  </w:style>
  <w:style w:type="character" w:customStyle="1" w:styleId="186">
    <w:name w:val="彩色列表 - 强调文字颜色 1 Char"/>
    <w:link w:val="54"/>
    <w:autoRedefine/>
    <w:qFormat/>
    <w:uiPriority w:val="0"/>
    <w:rPr>
      <w:rFonts w:ascii="宋体"/>
      <w:sz w:val="24"/>
      <w:szCs w:val="24"/>
    </w:rPr>
  </w:style>
  <w:style w:type="character" w:customStyle="1" w:styleId="187">
    <w:name w:val="普通(网站) 字符"/>
    <w:autoRedefine/>
    <w:qFormat/>
    <w:locked/>
    <w:uiPriority w:val="99"/>
    <w:rPr>
      <w:rFonts w:ascii="宋体" w:hAnsi="宋体" w:eastAsia="宋体" w:cs="Times New Roman"/>
      <w:kern w:val="0"/>
      <w:sz w:val="15"/>
      <w:szCs w:val="15"/>
      <w:lang w:val="en-US" w:eastAsia="zh-CN"/>
    </w:rPr>
  </w:style>
  <w:style w:type="character" w:customStyle="1" w:styleId="188">
    <w:name w:val="纯文本 字符4"/>
    <w:basedOn w:val="38"/>
    <w:autoRedefine/>
    <w:semiHidden/>
    <w:qFormat/>
    <w:uiPriority w:val="99"/>
    <w:rPr>
      <w:rFonts w:ascii="等线" w:hAnsi="Courier New" w:cs="Courier New"/>
    </w:rPr>
  </w:style>
  <w:style w:type="character" w:customStyle="1" w:styleId="189">
    <w:name w:val="批注文字 字符4"/>
    <w:basedOn w:val="38"/>
    <w:link w:val="16"/>
    <w:autoRedefine/>
    <w:semiHidden/>
    <w:qFormat/>
    <w:uiPriority w:val="99"/>
  </w:style>
  <w:style w:type="character" w:customStyle="1" w:styleId="190">
    <w:name w:val="批注主题 字符2"/>
    <w:basedOn w:val="189"/>
    <w:autoRedefine/>
    <w:semiHidden/>
    <w:qFormat/>
    <w:uiPriority w:val="99"/>
    <w:rPr>
      <w:b/>
      <w:bCs/>
    </w:rPr>
  </w:style>
  <w:style w:type="character" w:customStyle="1" w:styleId="191">
    <w:name w:val="标题 字符3"/>
    <w:basedOn w:val="38"/>
    <w:autoRedefine/>
    <w:qFormat/>
    <w:uiPriority w:val="10"/>
    <w:rPr>
      <w:rFonts w:ascii="等线 Light" w:hAnsi="等线 Light" w:eastAsia="等线 Light" w:cs="黑体"/>
      <w:b/>
      <w:bCs/>
      <w:sz w:val="32"/>
      <w:szCs w:val="32"/>
    </w:rPr>
  </w:style>
  <w:style w:type="character" w:customStyle="1" w:styleId="192">
    <w:name w:val="正文文本缩进 字符3"/>
    <w:basedOn w:val="38"/>
    <w:autoRedefine/>
    <w:semiHidden/>
    <w:qFormat/>
    <w:uiPriority w:val="99"/>
  </w:style>
  <w:style w:type="character" w:customStyle="1" w:styleId="193">
    <w:name w:val="正文文本 字符4"/>
    <w:basedOn w:val="38"/>
    <w:autoRedefine/>
    <w:semiHidden/>
    <w:qFormat/>
    <w:uiPriority w:val="99"/>
  </w:style>
  <w:style w:type="character" w:customStyle="1" w:styleId="194">
    <w:name w:val="正文文本缩进 3 字符2"/>
    <w:basedOn w:val="38"/>
    <w:autoRedefine/>
    <w:semiHidden/>
    <w:qFormat/>
    <w:uiPriority w:val="99"/>
    <w:rPr>
      <w:sz w:val="16"/>
      <w:szCs w:val="16"/>
    </w:rPr>
  </w:style>
  <w:style w:type="character" w:customStyle="1" w:styleId="195">
    <w:name w:val="页眉 字符2"/>
    <w:basedOn w:val="38"/>
    <w:autoRedefine/>
    <w:semiHidden/>
    <w:qFormat/>
    <w:uiPriority w:val="99"/>
    <w:rPr>
      <w:sz w:val="18"/>
      <w:szCs w:val="18"/>
    </w:rPr>
  </w:style>
  <w:style w:type="character" w:customStyle="1" w:styleId="196">
    <w:name w:val="批注框文本 字符2"/>
    <w:basedOn w:val="38"/>
    <w:autoRedefine/>
    <w:semiHidden/>
    <w:qFormat/>
    <w:uiPriority w:val="99"/>
    <w:rPr>
      <w:sz w:val="18"/>
      <w:szCs w:val="18"/>
    </w:rPr>
  </w:style>
  <w:style w:type="character" w:customStyle="1" w:styleId="197">
    <w:name w:val="HTML 预设格式 字符2"/>
    <w:basedOn w:val="38"/>
    <w:autoRedefine/>
    <w:semiHidden/>
    <w:qFormat/>
    <w:uiPriority w:val="99"/>
    <w:rPr>
      <w:rFonts w:ascii="Courier New" w:hAnsi="Courier New" w:cs="Courier New"/>
      <w:sz w:val="20"/>
      <w:szCs w:val="20"/>
    </w:rPr>
  </w:style>
  <w:style w:type="character" w:customStyle="1" w:styleId="198">
    <w:name w:val="页脚 字符2"/>
    <w:basedOn w:val="38"/>
    <w:autoRedefine/>
    <w:semiHidden/>
    <w:qFormat/>
    <w:uiPriority w:val="99"/>
    <w:rPr>
      <w:sz w:val="18"/>
      <w:szCs w:val="18"/>
    </w:rPr>
  </w:style>
  <w:style w:type="character" w:customStyle="1" w:styleId="199">
    <w:name w:val="正文文本缩进 2 字符2"/>
    <w:basedOn w:val="38"/>
    <w:autoRedefine/>
    <w:semiHidden/>
    <w:qFormat/>
    <w:uiPriority w:val="99"/>
  </w:style>
  <w:style w:type="character" w:customStyle="1" w:styleId="200">
    <w:name w:val="正文文本 3 字符2"/>
    <w:basedOn w:val="38"/>
    <w:autoRedefine/>
    <w:semiHidden/>
    <w:qFormat/>
    <w:uiPriority w:val="99"/>
    <w:rPr>
      <w:sz w:val="16"/>
      <w:szCs w:val="16"/>
    </w:rPr>
  </w:style>
  <w:style w:type="character" w:customStyle="1" w:styleId="201">
    <w:name w:val="正文文本 2 字符2"/>
    <w:basedOn w:val="38"/>
    <w:autoRedefine/>
    <w:semiHidden/>
    <w:qFormat/>
    <w:uiPriority w:val="99"/>
  </w:style>
  <w:style w:type="character" w:customStyle="1" w:styleId="202">
    <w:name w:val="文档结构图 字符2"/>
    <w:basedOn w:val="38"/>
    <w:autoRedefine/>
    <w:semiHidden/>
    <w:qFormat/>
    <w:uiPriority w:val="99"/>
    <w:rPr>
      <w:rFonts w:ascii="Microsoft YaHei UI" w:eastAsia="Microsoft YaHei UI"/>
      <w:sz w:val="18"/>
      <w:szCs w:val="18"/>
    </w:rPr>
  </w:style>
  <w:style w:type="character" w:customStyle="1" w:styleId="203">
    <w:name w:val="日期 字符2"/>
    <w:basedOn w:val="38"/>
    <w:autoRedefine/>
    <w:semiHidden/>
    <w:qFormat/>
    <w:uiPriority w:val="99"/>
  </w:style>
  <w:style w:type="character" w:customStyle="1" w:styleId="204">
    <w:name w:val="正文首行缩进 字符"/>
    <w:basedOn w:val="149"/>
    <w:link w:val="35"/>
    <w:autoRedefine/>
    <w:semiHidden/>
    <w:qFormat/>
    <w:uiPriority w:val="99"/>
    <w:rPr>
      <w:rFonts w:ascii="宋体" w:eastAsia="宋体"/>
      <w:b w:val="0"/>
      <w:bCs w:val="0"/>
      <w:sz w:val="84"/>
      <w:szCs w:val="84"/>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108</Pages>
  <Words>35665</Words>
  <Characters>36797</Characters>
  <Lines>513</Lines>
  <Paragraphs>144</Paragraphs>
  <TotalTime>0</TotalTime>
  <ScaleCrop>false</ScaleCrop>
  <LinksUpToDate>false</LinksUpToDate>
  <CharactersWithSpaces>37522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echo</cp:lastModifiedBy>
  <dcterms:modified xsi:type="dcterms:W3CDTF">2024-12-03T09:21:28Z</dcterms:modified>
  <dc:title>东莞市水务集团建设管理有限公司2024-2025年工程项目施工图审查定点服务单位采购项目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60D17EC7278744329DC96CDF171F6766_13</vt:lpwstr>
  </property>
</Properties>
</file>