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50434">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E77E86F">
      <w:pPr>
        <w:jc w:val="center"/>
        <w:rPr>
          <w:rFonts w:hint="eastAsia" w:ascii="宋体" w:hAnsi="宋体" w:eastAsia="宋体" w:cs="宋体"/>
          <w:b/>
          <w:bCs/>
          <w:color w:val="auto"/>
          <w:sz w:val="60"/>
          <w:szCs w:val="60"/>
          <w:lang w:val="zh-CN"/>
        </w:rPr>
      </w:pPr>
      <w:bookmarkStart w:id="0" w:name="_Toc30566"/>
      <w:bookmarkStart w:id="886" w:name="_GoBack"/>
      <w:r>
        <w:rPr>
          <w:rFonts w:hint="eastAsia" w:ascii="宋体" w:hAnsi="宋体" w:eastAsia="宋体" w:cs="宋体"/>
          <w:b/>
          <w:bCs/>
          <w:color w:val="auto"/>
          <w:sz w:val="60"/>
          <w:szCs w:val="60"/>
          <w:lang w:val="zh-CN"/>
        </w:rPr>
        <w:t>东莞市水务集团净水有限公司2025年生产药剂阴离子聚丙烯酰胺采购项目</w:t>
      </w:r>
      <w:bookmarkEnd w:id="0"/>
    </w:p>
    <w:bookmarkEnd w:id="886"/>
    <w:p w14:paraId="0C374C5C">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02718AE">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393CC0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6190DE31">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23A9693">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23DBAA5">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54D7E4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BA707F5">
      <w:pPr>
        <w:ind w:left="0" w:leftChars="0" w:firstLine="1898" w:firstLineChars="904"/>
        <w:rPr>
          <w:color w:val="auto"/>
          <w:lang w:val="zh-CN"/>
        </w:rPr>
      </w:pPr>
    </w:p>
    <w:p w14:paraId="686446C9">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lang w:val="zh-CN"/>
        </w:rPr>
      </w:pPr>
      <w:bookmarkStart w:id="1" w:name="_Toc22544"/>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编</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号：YDZB24DGQY0132</w:t>
      </w:r>
      <w:bookmarkEnd w:id="1"/>
    </w:p>
    <w:p w14:paraId="005F597C">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lang w:val="zh-CN"/>
        </w:rPr>
      </w:pPr>
      <w:bookmarkStart w:id="2" w:name="_Toc30193"/>
      <w:r>
        <w:rPr>
          <w:rFonts w:hint="eastAsia" w:ascii="宋体" w:hAnsi="宋体" w:eastAsia="宋体" w:cs="宋体"/>
          <w:b/>
          <w:bCs/>
          <w:color w:val="auto"/>
          <w:sz w:val="32"/>
          <w:szCs w:val="32"/>
          <w:lang w:val="zh-CN"/>
        </w:rPr>
        <w:t>招 标 人：东莞市水务集团净水有限公司</w:t>
      </w:r>
      <w:bookmarkEnd w:id="2"/>
    </w:p>
    <w:p w14:paraId="5293B218">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lang w:val="zh-CN"/>
        </w:rPr>
      </w:pPr>
      <w:bookmarkStart w:id="3" w:name="_Toc24413"/>
      <w:r>
        <w:rPr>
          <w:rFonts w:hint="eastAsia" w:ascii="宋体" w:hAnsi="宋体" w:eastAsia="宋体" w:cs="宋体"/>
          <w:b/>
          <w:bCs/>
          <w:color w:val="auto"/>
          <w:sz w:val="32"/>
          <w:szCs w:val="32"/>
          <w:lang w:val="zh-CN"/>
        </w:rPr>
        <w:t>招标代理机构：广东有德招标采购有限公司</w:t>
      </w:r>
      <w:bookmarkEnd w:id="3"/>
    </w:p>
    <w:p w14:paraId="3EDB352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6E976E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1EF9224">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28</w:t>
      </w:r>
      <w:r>
        <w:rPr>
          <w:rFonts w:hint="eastAsia" w:ascii="宋体" w:hAnsi="宋体" w:eastAsia="宋体" w:cs="宋体"/>
          <w:b/>
          <w:bCs/>
          <w:color w:val="auto"/>
          <w:sz w:val="32"/>
          <w:szCs w:val="32"/>
          <w:highlight w:val="none"/>
          <w:lang w:val="zh-CN"/>
        </w:rPr>
        <w:t>日</w:t>
      </w:r>
    </w:p>
    <w:p w14:paraId="2783BA5B">
      <w:pPr>
        <w:pageBreakBefore/>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4" w:name="_Toc4578"/>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2FD7C7A7">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_Toc22372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w:t>
      </w:r>
      <w:r>
        <w:rPr>
          <w:rFonts w:hint="eastAsia" w:ascii="宋体" w:hAnsi="宋体" w:eastAsia="宋体" w:cs="宋体"/>
          <w:b/>
          <w:bCs w:val="0"/>
          <w:color w:val="auto"/>
          <w:kern w:val="44"/>
          <w:szCs w:val="32"/>
          <w:highlight w:val="none"/>
          <w:lang w:val="en-US" w:eastAsia="zh-CN"/>
        </w:rPr>
        <w:t>一</w:t>
      </w:r>
      <w:r>
        <w:rPr>
          <w:rFonts w:hint="eastAsia" w:ascii="宋体" w:hAnsi="宋体" w:eastAsia="宋体" w:cs="宋体"/>
          <w:b/>
          <w:bCs w:val="0"/>
          <w:color w:val="auto"/>
          <w:kern w:val="44"/>
          <w:szCs w:val="32"/>
          <w:highlight w:val="none"/>
          <w:lang w:val="zh-CN"/>
        </w:rPr>
        <w:t>篇</w:t>
      </w:r>
      <w:r>
        <w:rPr>
          <w:rFonts w:hint="eastAsia"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en-US" w:eastAsia="zh-CN"/>
        </w:rPr>
        <w:t>招标公告</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_Toc22372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4</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18620CA9">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_Toc26383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第二篇</w:t>
      </w:r>
      <w:r>
        <w:rPr>
          <w:rFonts w:hint="eastAsia"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zh-CN"/>
        </w:rPr>
        <w:t>投标人须知</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_Toc26383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6</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173F0B2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_Toc13226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_Toc13226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82A70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_Toc32567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_Toc32567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9D049B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_Toc23526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_Toc23526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DF4C2B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_Toc19846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_Toc19846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0DE06C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_Toc20618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_Toc20618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DE016A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_Toc13061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_Toc13061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055201D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_Toc12144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_Toc12144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319F95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_Toc23371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_Toc23371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0AFC77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_Toc3667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_Toc3667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9B537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_Toc17318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_Toc17318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61CE6F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_Toc8665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_Toc8665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056AB35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_Toc4201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_Toc4201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158C7E5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_Toc24112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_Toc24112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4F326E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_Toc18856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_Toc18856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D1DDCE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_Toc25930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_Toc25930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00A2ABF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_Toc8947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_Toc8947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918059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_Toc30778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_Toc30778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1D40E6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_Toc19919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_Toc19919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019901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_Toc3140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0CE4D8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_Toc5366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665E7E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_Toc27036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_Toc27036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B9F922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_Toc11948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_Toc11948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1EF3C90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_Toc10469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_Toc10469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393CE0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_Toc26284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_Toc26284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8F03B8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_Toc19956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_Toc19956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C5D725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_Toc1137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_Toc1137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2BB82F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_Toc29031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_Toc29031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966988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_Toc14578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w:t>
      </w:r>
      <w:r>
        <w:rPr>
          <w:rFonts w:hint="eastAsia" w:ascii="宋体" w:hAnsi="宋体" w:eastAsia="宋体" w:cs="宋体"/>
          <w:color w:val="auto"/>
          <w:szCs w:val="21"/>
          <w:highlight w:val="none"/>
          <w:lang w:val="zh-CN"/>
        </w:rPr>
        <w:t>过程</w:t>
      </w:r>
      <w:r>
        <w:rPr>
          <w:rFonts w:hint="eastAsia" w:ascii="宋体" w:hAnsi="宋体" w:eastAsia="宋体" w:cs="宋体"/>
          <w:color w:val="auto"/>
          <w:kern w:val="0"/>
          <w:szCs w:val="24"/>
          <w:highlight w:val="none"/>
        </w:rPr>
        <w:t>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_Toc14578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40DF22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_Toc14333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_Toc14333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CAB5FE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_Toc30468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_Toc30468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6BB822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_Toc3561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_Toc3561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1FFAF6F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_Toc29692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_Toc29692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F24774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_Toc3436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_Toc3436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D006B3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_Toc14930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_Toc14930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77097C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_Toc29554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_Toc29554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00D8F30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_Toc17992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_Toc17992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B68A50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_Toc23063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_Toc23063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F621A6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_Toc9446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_Toc9446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C7C237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_Toc28723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_Toc28723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61D410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_Toc4048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_Toc4048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53E229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_Toc24156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_Toc24156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B6FA9C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_Toc5306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F86E39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_Toc19724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_Toc19724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F53B8F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_Toc3460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_Toc3460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D52696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_Toc23745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39 </w:t>
      </w:r>
      <w:r>
        <w:rPr>
          <w:rFonts w:hint="eastAsia" w:ascii="宋体" w:hAnsi="宋体" w:eastAsia="宋体" w:cs="宋体"/>
          <w:color w:val="auto"/>
          <w:szCs w:val="21"/>
          <w:highlight w:val="none"/>
          <w:lang w:val="zh-CN"/>
        </w:rPr>
        <w:t>招标</w:t>
      </w:r>
      <w:r>
        <w:rPr>
          <w:rFonts w:hint="eastAsia" w:ascii="宋体" w:hAnsi="宋体" w:eastAsia="宋体" w:cs="宋体"/>
          <w:color w:val="auto"/>
          <w:szCs w:val="21"/>
          <w:highlight w:val="none"/>
        </w:rPr>
        <w:t>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_Toc23745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1A9E676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_Toc5709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_Toc5709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A0262EF">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_Toc10322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第三篇 用户需求书</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_Toc10322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23</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5088D6E8">
      <w:pPr>
        <w:pStyle w:val="27"/>
        <w:keepNext w:val="0"/>
        <w:keepLines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_Toc15013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第四篇 合同条款格式</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_Toc15013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32</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577C5A72">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_Toc5895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szCs w:val="32"/>
          <w:highlight w:val="none"/>
          <w:lang w:val="zh-CN"/>
        </w:rPr>
        <w:t>第五篇 相关保函格式</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_Toc5895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55</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09A70814">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_Toc10720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szCs w:val="32"/>
          <w:highlight w:val="none"/>
          <w:lang w:val="zh-CN"/>
        </w:rPr>
        <w:t>第六篇 投标文件格式</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_Toc10720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58</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2AA2C3EF">
      <w:pPr>
        <w:pStyle w:val="27"/>
        <w:keepNext w:val="0"/>
        <w:keepLines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_Toc29320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附件一：评标工作大纲</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_Toc29320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99</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67A08A60">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7" w:leftChars="-100" w:hanging="43"/>
        <w:jc w:val="center"/>
        <w:textAlignment w:val="auto"/>
        <w:outlineLvl w:val="1"/>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Cs/>
          <w:color w:val="auto"/>
          <w:szCs w:val="21"/>
          <w:highlight w:val="none"/>
        </w:rPr>
        <w:fldChar w:fldCharType="end"/>
      </w:r>
      <w:bookmarkStart w:id="5" w:name="_Toc22372"/>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5"/>
    </w:p>
    <w:bookmarkEnd w:id="4"/>
    <w:p w14:paraId="2AFFE55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6" w:name="_Hlk41903390"/>
      <w:r>
        <w:rPr>
          <w:rFonts w:hint="eastAsia" w:ascii="宋体" w:hAnsi="宋体" w:eastAsia="宋体" w:cs="Times New Roman"/>
          <w:color w:val="auto"/>
          <w:kern w:val="0"/>
          <w:szCs w:val="21"/>
          <w:highlight w:val="none"/>
          <w:lang w:eastAsia="zh-CN"/>
        </w:rPr>
        <w:t>东莞市水务集团净水有限公司2025年生产药剂阴离子聚丙烯酰胺采购项目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YDZB24DGQY0132</w:t>
      </w:r>
      <w:r>
        <w:rPr>
          <w:rFonts w:ascii="宋体" w:hAnsi="宋体" w:eastAsia="宋体" w:cs="Times New Roman"/>
          <w:color w:val="auto"/>
          <w:szCs w:val="21"/>
          <w:highlight w:val="none"/>
          <w:lang w:val="zh-CN"/>
        </w:rPr>
        <w:t>)</w:t>
      </w:r>
      <w:bookmarkEnd w:id="6"/>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6B964D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7BEFF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bookmarkStart w:id="7" w:name="_Toc17961"/>
      <w:r>
        <w:rPr>
          <w:rFonts w:hint="eastAsia" w:ascii="宋体" w:hAnsi="宋体" w:eastAsia="宋体" w:cs="Times New Roman"/>
          <w:color w:val="auto"/>
          <w:szCs w:val="21"/>
          <w:highlight w:val="none"/>
          <w:lang w:val="zh-CN"/>
        </w:rPr>
        <w:t>招标范围：</w:t>
      </w:r>
      <w:bookmarkEnd w:id="7"/>
    </w:p>
    <w:tbl>
      <w:tblPr>
        <w:tblStyle w:val="3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979"/>
        <w:gridCol w:w="1100"/>
        <w:gridCol w:w="2833"/>
        <w:gridCol w:w="1984"/>
        <w:gridCol w:w="1134"/>
        <w:gridCol w:w="1019"/>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noWrap w:val="0"/>
            <w:vAlign w:val="center"/>
          </w:tcPr>
          <w:p w14:paraId="53DE8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货物名称</w:t>
            </w:r>
          </w:p>
        </w:tc>
        <w:tc>
          <w:tcPr>
            <w:tcW w:w="979" w:type="dxa"/>
            <w:noWrap w:val="0"/>
            <w:vAlign w:val="center"/>
          </w:tcPr>
          <w:p w14:paraId="2C5689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暂定采购数量</w:t>
            </w:r>
          </w:p>
        </w:tc>
        <w:tc>
          <w:tcPr>
            <w:tcW w:w="1100" w:type="dxa"/>
            <w:noWrap w:val="0"/>
            <w:vAlign w:val="center"/>
          </w:tcPr>
          <w:p w14:paraId="1F72B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Cs w:val="21"/>
              </w:rPr>
              <w:t>预算</w:t>
            </w:r>
            <w:r>
              <w:rPr>
                <w:rFonts w:hint="eastAsia" w:ascii="宋体" w:hAnsi="宋体" w:eastAsia="宋体" w:cs="宋体"/>
                <w:color w:val="auto"/>
                <w:sz w:val="21"/>
                <w:szCs w:val="21"/>
              </w:rPr>
              <w:t>综合单价（不含税）</w:t>
            </w:r>
          </w:p>
        </w:tc>
        <w:tc>
          <w:tcPr>
            <w:tcW w:w="2833" w:type="dxa"/>
            <w:noWrap w:val="0"/>
            <w:vAlign w:val="center"/>
          </w:tcPr>
          <w:p w14:paraId="60E451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供货期</w:t>
            </w:r>
          </w:p>
        </w:tc>
        <w:tc>
          <w:tcPr>
            <w:tcW w:w="1984" w:type="dxa"/>
            <w:noWrap w:val="0"/>
            <w:vAlign w:val="center"/>
          </w:tcPr>
          <w:p w14:paraId="5944B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交货时间</w:t>
            </w:r>
          </w:p>
        </w:tc>
        <w:tc>
          <w:tcPr>
            <w:tcW w:w="1134" w:type="dxa"/>
            <w:noWrap w:val="0"/>
            <w:vAlign w:val="center"/>
          </w:tcPr>
          <w:p w14:paraId="3C283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保质期</w:t>
            </w:r>
          </w:p>
        </w:tc>
        <w:tc>
          <w:tcPr>
            <w:tcW w:w="1019" w:type="dxa"/>
            <w:noWrap w:val="0"/>
            <w:vAlign w:val="center"/>
          </w:tcPr>
          <w:p w14:paraId="21D4A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交货地点</w:t>
            </w: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929" w:type="dxa"/>
            <w:noWrap w:val="0"/>
            <w:vAlign w:val="center"/>
          </w:tcPr>
          <w:p w14:paraId="65158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Times New Roman"/>
                <w:color w:val="auto"/>
                <w:kern w:val="0"/>
                <w:szCs w:val="21"/>
                <w:highlight w:val="none"/>
                <w:lang w:eastAsia="zh-CN"/>
              </w:rPr>
              <w:t>阴离子聚丙烯酰胺</w:t>
            </w:r>
          </w:p>
        </w:tc>
        <w:tc>
          <w:tcPr>
            <w:tcW w:w="979" w:type="dxa"/>
            <w:noWrap w:val="0"/>
            <w:vAlign w:val="center"/>
          </w:tcPr>
          <w:p w14:paraId="10B3A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487.812吨</w:t>
            </w:r>
          </w:p>
        </w:tc>
        <w:tc>
          <w:tcPr>
            <w:tcW w:w="1100" w:type="dxa"/>
            <w:noWrap w:val="0"/>
            <w:vAlign w:val="center"/>
          </w:tcPr>
          <w:p w14:paraId="2674B6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8790.56</w:t>
            </w:r>
            <w:r>
              <w:rPr>
                <w:rFonts w:hint="eastAsia" w:ascii="宋体" w:hAnsi="宋体" w:eastAsia="宋体" w:cs="宋体"/>
                <w:color w:val="auto"/>
                <w:sz w:val="21"/>
                <w:szCs w:val="21"/>
                <w:lang w:val="en-US" w:eastAsia="zh-CN"/>
              </w:rPr>
              <w:t>元/吨</w:t>
            </w:r>
          </w:p>
        </w:tc>
        <w:tc>
          <w:tcPr>
            <w:tcW w:w="2833" w:type="dxa"/>
            <w:noWrap w:val="0"/>
            <w:vAlign w:val="center"/>
          </w:tcPr>
          <w:p w14:paraId="334E8D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2025年1月1日起至2025年12月31日止，具体供货起始日期以招标人或招标人权属子公司书面通知为准，投标人收到招标人或招标人权属子公司通知后必须无条件按照招标人的要求开始供货，供货期结束后，按招标人实际生产需要，经双方协商同意后，可签订补充协议延长不超过三个月的供货期。</w:t>
            </w:r>
          </w:p>
        </w:tc>
        <w:tc>
          <w:tcPr>
            <w:tcW w:w="1984" w:type="dxa"/>
            <w:noWrap w:val="0"/>
            <w:vAlign w:val="center"/>
          </w:tcPr>
          <w:p w14:paraId="2FDFF4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highlight w:val="none"/>
              </w:rPr>
              <w:t>日常供货（非加急供货)为接到供货通知24小时内，加急供货为接到供货通知4小时内，具体交货时间以招标人运营项目供货通知为准。招标人无需因加急供货而额外支付任何费用</w:t>
            </w:r>
            <w:r>
              <w:rPr>
                <w:rFonts w:hint="eastAsia" w:ascii="宋体" w:hAnsi="宋体" w:eastAsia="宋体" w:cs="宋体"/>
                <w:color w:val="auto"/>
                <w:kern w:val="2"/>
                <w:sz w:val="21"/>
                <w:szCs w:val="21"/>
                <w:highlight w:val="none"/>
                <w:lang w:eastAsia="zh-CN"/>
              </w:rPr>
              <w:t>。</w:t>
            </w:r>
          </w:p>
        </w:tc>
        <w:tc>
          <w:tcPr>
            <w:tcW w:w="1134" w:type="dxa"/>
            <w:noWrap w:val="0"/>
            <w:vAlign w:val="center"/>
          </w:tcPr>
          <w:p w14:paraId="3BC98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highlight w:val="none"/>
              </w:rPr>
              <w:t>以货到现场之日算起</w:t>
            </w:r>
            <w:r>
              <w:rPr>
                <w:rFonts w:hint="eastAsia" w:ascii="宋体" w:hAnsi="宋体" w:eastAsia="宋体" w:cs="宋体"/>
                <w:color w:val="auto"/>
                <w:kern w:val="2"/>
                <w:sz w:val="21"/>
                <w:szCs w:val="21"/>
                <w:highlight w:val="none"/>
                <w:lang w:val="en-US" w:eastAsia="zh-CN"/>
              </w:rPr>
              <w:t>12个月</w:t>
            </w:r>
            <w:r>
              <w:rPr>
                <w:rFonts w:hint="eastAsia" w:ascii="宋体" w:hAnsi="宋体" w:eastAsia="宋体" w:cs="宋体"/>
                <w:color w:val="auto"/>
                <w:kern w:val="2"/>
                <w:sz w:val="21"/>
                <w:szCs w:val="21"/>
                <w:highlight w:val="none"/>
              </w:rPr>
              <w:t>，保质期内产品质量须达到本</w:t>
            </w:r>
            <w:r>
              <w:rPr>
                <w:rFonts w:hint="eastAsia" w:ascii="宋体" w:hAnsi="宋体" w:eastAsia="宋体" w:cs="宋体"/>
                <w:color w:val="auto"/>
                <w:kern w:val="2"/>
                <w:sz w:val="21"/>
                <w:szCs w:val="21"/>
                <w:highlight w:val="none"/>
                <w:lang w:val="en-US" w:eastAsia="zh-CN"/>
              </w:rPr>
              <w:t>用户</w:t>
            </w:r>
            <w:r>
              <w:rPr>
                <w:rFonts w:hint="eastAsia" w:ascii="宋体" w:hAnsi="宋体" w:eastAsia="宋体" w:cs="宋体"/>
                <w:color w:val="auto"/>
                <w:kern w:val="2"/>
                <w:sz w:val="21"/>
                <w:szCs w:val="21"/>
                <w:highlight w:val="none"/>
              </w:rPr>
              <w:t>需求书所有技术指标要求</w:t>
            </w:r>
            <w:r>
              <w:rPr>
                <w:rFonts w:hint="eastAsia" w:ascii="宋体" w:hAnsi="宋体" w:eastAsia="宋体" w:cs="宋体"/>
                <w:color w:val="auto"/>
                <w:kern w:val="2"/>
                <w:sz w:val="21"/>
                <w:szCs w:val="21"/>
                <w:highlight w:val="none"/>
                <w:lang w:eastAsia="zh-CN"/>
              </w:rPr>
              <w:t>。</w:t>
            </w:r>
          </w:p>
        </w:tc>
        <w:tc>
          <w:tcPr>
            <w:tcW w:w="1019" w:type="dxa"/>
            <w:noWrap w:val="0"/>
            <w:vAlign w:val="center"/>
          </w:tcPr>
          <w:p w14:paraId="59447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招标人在东莞市范围内的运营项目。</w:t>
            </w:r>
          </w:p>
        </w:tc>
      </w:tr>
    </w:tbl>
    <w:p w14:paraId="24539BA6">
      <w:pPr>
        <w:numPr>
          <w:ilvl w:val="-1"/>
          <w:numId w:val="0"/>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04B80F24">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48BC13BF">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bookmarkStart w:id="8" w:name="_Toc15679"/>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8"/>
    </w:p>
    <w:p w14:paraId="53796276">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在中华人民共和国境内登记注册、合法存续、正常经营且具有独立承担民事责任能力的法人或其他组织；</w:t>
      </w:r>
    </w:p>
    <w:p w14:paraId="2366243F">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投标人必须是投标产品的制造商，或取得投标产品制造商就本次投标独家授权的经销商；</w:t>
      </w:r>
    </w:p>
    <w:p w14:paraId="4BE378D9">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所投产品制造商具有环境管理部门核发的合法有效的环评批复（批复内容须体现含投标产品）；</w:t>
      </w:r>
    </w:p>
    <w:p w14:paraId="081306C9">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投标人自2021年1月1日以来具有一份投标品牌阴离子聚丙烯酰胺供货业绩（</w:t>
      </w:r>
      <w:r>
        <w:rPr>
          <w:rFonts w:hint="eastAsia" w:ascii="宋体" w:hAnsi="宋体" w:eastAsia="宋体" w:cs="宋体"/>
          <w:b/>
          <w:color w:val="auto"/>
          <w:szCs w:val="21"/>
          <w:highlight w:val="none"/>
        </w:rPr>
        <w:t>合同签订日期</w:t>
      </w:r>
      <w:r>
        <w:rPr>
          <w:rFonts w:hint="eastAsia" w:ascii="宋体" w:hAnsi="宋体" w:eastAsia="宋体" w:cs="宋体"/>
          <w:b/>
          <w:color w:val="auto"/>
          <w:sz w:val="21"/>
          <w:szCs w:val="21"/>
          <w:highlight w:val="none"/>
          <w:lang w:val="en-US" w:eastAsia="zh-CN"/>
        </w:rPr>
        <w:t>为2021年1月1日或以后）；</w:t>
      </w:r>
    </w:p>
    <w:p w14:paraId="5A778D2A">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bookmarkStart w:id="9" w:name="_Toc30188"/>
      <w:r>
        <w:rPr>
          <w:rFonts w:hint="eastAsia" w:ascii="宋体" w:hAnsi="宋体" w:eastAsia="宋体" w:cs="宋体"/>
          <w:b/>
          <w:color w:val="auto"/>
          <w:kern w:val="2"/>
          <w:sz w:val="21"/>
          <w:szCs w:val="21"/>
          <w:highlight w:val="none"/>
          <w:lang w:val="zh-CN"/>
        </w:rPr>
        <w:t>本</w:t>
      </w:r>
      <w:r>
        <w:rPr>
          <w:rFonts w:hint="eastAsia" w:ascii="宋体" w:hAnsi="宋体" w:eastAsia="宋体" w:cs="宋体"/>
          <w:b/>
          <w:color w:val="auto"/>
          <w:sz w:val="21"/>
          <w:szCs w:val="21"/>
          <w:highlight w:val="none"/>
          <w:lang w:val="zh-CN"/>
        </w:rPr>
        <w:t>项目</w:t>
      </w:r>
      <w:r>
        <w:rPr>
          <w:rFonts w:hint="eastAsia" w:ascii="宋体" w:hAnsi="宋体" w:eastAsia="宋体" w:cs="宋体"/>
          <w:b/>
          <w:color w:val="auto"/>
          <w:kern w:val="2"/>
          <w:sz w:val="21"/>
          <w:szCs w:val="21"/>
          <w:highlight w:val="none"/>
          <w:lang w:val="zh-CN"/>
        </w:rPr>
        <w:t>不接</w:t>
      </w:r>
      <w:r>
        <w:rPr>
          <w:rFonts w:hint="eastAsia" w:ascii="宋体" w:hAnsi="宋体" w:eastAsia="宋体" w:cs="宋体"/>
          <w:b/>
          <w:color w:val="auto"/>
          <w:kern w:val="2"/>
          <w:sz w:val="21"/>
          <w:szCs w:val="21"/>
          <w:highlight w:val="none"/>
        </w:rPr>
        <w:t>受</w:t>
      </w:r>
      <w:r>
        <w:rPr>
          <w:rFonts w:hint="eastAsia" w:ascii="宋体" w:hAnsi="宋体" w:eastAsia="宋体" w:cs="宋体"/>
          <w:b/>
          <w:color w:val="auto"/>
          <w:kern w:val="2"/>
          <w:sz w:val="21"/>
          <w:szCs w:val="21"/>
          <w:highlight w:val="none"/>
          <w:lang w:val="zh-CN"/>
        </w:rPr>
        <w:t>联合体投标。</w:t>
      </w:r>
      <w:bookmarkEnd w:id="9"/>
    </w:p>
    <w:p w14:paraId="417E20C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658DD5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D979C5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4B8580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9B2AB37">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3485431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bookmarkStart w:id="10" w:name="_Toc9478"/>
      <w:r>
        <w:rPr>
          <w:rFonts w:ascii="宋体" w:hAnsi="宋体" w:eastAsia="宋体" w:cs="Times New Roman"/>
          <w:color w:val="auto"/>
          <w:szCs w:val="21"/>
          <w:highlight w:val="none"/>
          <w:lang w:val="zh-CN"/>
        </w:rPr>
        <w:t>投标、开标时间及地点：</w:t>
      </w:r>
      <w:bookmarkEnd w:id="10"/>
    </w:p>
    <w:p w14:paraId="001DC14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4F8006C3">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7E975FA9">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kern w:val="0"/>
          <w:szCs w:val="21"/>
          <w:highlight w:val="none"/>
          <w:u w:val="single"/>
        </w:rPr>
        <w:t>东莞市东城街道新源路海德琥珀台6栋1703室</w:t>
      </w:r>
      <w:r>
        <w:rPr>
          <w:rFonts w:hint="eastAsia" w:ascii="宋体" w:hAnsi="宋体" w:eastAsia="宋体" w:cs="Times New Roman"/>
          <w:color w:val="auto"/>
          <w:kern w:val="0"/>
          <w:szCs w:val="21"/>
          <w:highlight w:val="none"/>
        </w:rPr>
        <w:t>。</w:t>
      </w:r>
    </w:p>
    <w:p w14:paraId="3D09AA8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89F5DC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C65A192">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C5CBE0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宋体"/>
          <w:color w:val="auto"/>
          <w:szCs w:val="21"/>
          <w:highlight w:val="none"/>
          <w:lang w:val="zh-CN"/>
        </w:rPr>
        <w:t>www.youde.net</w:t>
      </w:r>
      <w:r>
        <w:rPr>
          <w:rFonts w:ascii="宋体" w:hAnsi="宋体" w:eastAsia="宋体" w:cs="Times New Roman"/>
          <w:color w:val="auto"/>
          <w:szCs w:val="21"/>
          <w:highlight w:val="none"/>
          <w:lang w:val="zh-CN"/>
        </w:rPr>
        <w:t>）。</w:t>
      </w:r>
    </w:p>
    <w:p w14:paraId="0CBC41CC">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2D82B3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bookmarkStart w:id="11" w:name="_Toc13193"/>
      <w:r>
        <w:rPr>
          <w:rFonts w:ascii="宋体" w:hAnsi="宋体" w:eastAsia="宋体" w:cs="Times New Roman"/>
          <w:bCs/>
          <w:color w:val="auto"/>
          <w:szCs w:val="21"/>
          <w:highlight w:val="none"/>
          <w:lang w:val="zh-CN"/>
        </w:rPr>
        <w:t>招标人联系方式</w:t>
      </w:r>
      <w:bookmarkEnd w:id="11"/>
    </w:p>
    <w:p w14:paraId="795ADEB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4D5BD25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宋体"/>
          <w:color w:val="auto"/>
          <w:kern w:val="0"/>
          <w:szCs w:val="21"/>
          <w:highlight w:val="none"/>
        </w:rPr>
        <w:t>东莞市南城街道滨河路100号二期1号楼101室</w:t>
      </w:r>
    </w:p>
    <w:p w14:paraId="3487A1F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：李嘉馨</w:t>
      </w:r>
    </w:p>
    <w:p w14:paraId="3992C50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rPr>
        <w:t>0769-23286160</w:t>
      </w:r>
    </w:p>
    <w:p w14:paraId="2C1BF1C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C1EC6C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bookmarkStart w:id="12" w:name="_Toc32512"/>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bookmarkEnd w:id="12"/>
    </w:p>
    <w:p w14:paraId="49ED1EC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3" w:name="_Toc450662847"/>
      <w:bookmarkStart w:id="14" w:name="_Toc486167661"/>
      <w:bookmarkStart w:id="15" w:name="_Toc31764_WPSOffice_Level1"/>
      <w:r>
        <w:rPr>
          <w:rFonts w:hint="eastAsia" w:ascii="宋体" w:hAnsi="宋体" w:eastAsia="宋体" w:cs="宋体"/>
          <w:color w:val="auto"/>
          <w:kern w:val="0"/>
          <w:szCs w:val="21"/>
          <w:highlight w:val="none"/>
        </w:rPr>
        <w:t>招标代理机构：广东有德招标采购有限公司</w:t>
      </w:r>
    </w:p>
    <w:p w14:paraId="465A6FF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649B0F1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52CB2B8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rPr>
        <w:t>0769-23362836</w:t>
      </w:r>
      <w:r>
        <w:rPr>
          <w:rFonts w:hint="eastAsia" w:ascii="宋体" w:hAnsi="宋体" w:eastAsia="宋体" w:cs="宋体"/>
          <w:color w:val="auto"/>
          <w:szCs w:val="21"/>
          <w:lang w:val="en-US" w:eastAsia="zh-CN"/>
        </w:rPr>
        <w:t>-8019</w:t>
      </w:r>
    </w:p>
    <w:p w14:paraId="262709F5">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16" w:name="_Toc142508311"/>
      <w:bookmarkStart w:id="17" w:name="_Toc12475"/>
      <w:bookmarkStart w:id="18" w:name="_Toc6217"/>
      <w:bookmarkStart w:id="19" w:name="_Toc26383"/>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3"/>
      <w:bookmarkEnd w:id="14"/>
      <w:bookmarkEnd w:id="15"/>
      <w:bookmarkEnd w:id="16"/>
      <w:bookmarkEnd w:id="17"/>
      <w:bookmarkEnd w:id="18"/>
      <w:bookmarkEnd w:id="19"/>
    </w:p>
    <w:p w14:paraId="04A86E32">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0" w:name="_Toc13226"/>
      <w:bookmarkStart w:id="21" w:name="_Toc15366_WPSOffice_Level2"/>
      <w:bookmarkStart w:id="22" w:name="_Toc142508312"/>
      <w:bookmarkStart w:id="23" w:name="_Toc486167662"/>
      <w:bookmarkStart w:id="24" w:name="_Toc16098"/>
      <w:bookmarkStart w:id="25" w:name="_Toc30546"/>
      <w:bookmarkStart w:id="26" w:name="_Toc450662848"/>
      <w:bookmarkStart w:id="27" w:name="_Toc140596871"/>
      <w:r>
        <w:rPr>
          <w:rFonts w:hint="eastAsia" w:ascii="宋体" w:hAnsi="宋体" w:eastAsia="宋体" w:cs="宋体"/>
          <w:b/>
          <w:bCs/>
          <w:color w:val="auto"/>
          <w:kern w:val="44"/>
          <w:szCs w:val="21"/>
          <w:highlight w:val="none"/>
          <w:lang w:val="zh-CN"/>
        </w:rPr>
        <w:t>一、总则</w:t>
      </w:r>
      <w:bookmarkEnd w:id="20"/>
      <w:bookmarkEnd w:id="21"/>
      <w:bookmarkEnd w:id="22"/>
      <w:bookmarkEnd w:id="23"/>
      <w:bookmarkEnd w:id="24"/>
      <w:bookmarkEnd w:id="25"/>
      <w:bookmarkEnd w:id="26"/>
      <w:bookmarkEnd w:id="27"/>
    </w:p>
    <w:p w14:paraId="2A8C655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 w:name="_Toc486167663"/>
      <w:bookmarkStart w:id="29" w:name="_Toc21710_WPSOffice_Level3"/>
      <w:bookmarkStart w:id="30" w:name="_Toc16700"/>
      <w:bookmarkStart w:id="31" w:name="_Toc32567"/>
      <w:bookmarkStart w:id="32" w:name="_Toc450662849"/>
      <w:bookmarkStart w:id="33" w:name="_Toc16316"/>
      <w:bookmarkStart w:id="34"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p>
    <w:p w14:paraId="7DA2E263">
      <w:pPr>
        <w:autoSpaceDE w:val="0"/>
        <w:autoSpaceDN w:val="0"/>
        <w:adjustRightInd w:val="0"/>
        <w:jc w:val="left"/>
        <w:rPr>
          <w:rFonts w:ascii="宋体" w:hAnsi="宋体" w:eastAsia="宋体" w:cs="宋体"/>
          <w:color w:val="auto"/>
          <w:kern w:val="0"/>
          <w:sz w:val="24"/>
          <w:szCs w:val="24"/>
          <w:highlight w:val="none"/>
        </w:rPr>
      </w:pPr>
    </w:p>
    <w:p w14:paraId="3ECFED32">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5" w:name="_Toc17249"/>
      <w:bookmarkStart w:id="36" w:name="_Toc486167664"/>
      <w:bookmarkStart w:id="37" w:name="_Toc142508314"/>
      <w:bookmarkStart w:id="38" w:name="_Toc5550"/>
      <w:bookmarkStart w:id="39" w:name="_Toc23526"/>
      <w:bookmarkStart w:id="40" w:name="_Toc450662850"/>
      <w:bookmarkStart w:id="41"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5"/>
      <w:bookmarkEnd w:id="36"/>
      <w:bookmarkEnd w:id="37"/>
      <w:bookmarkEnd w:id="38"/>
      <w:bookmarkEnd w:id="39"/>
      <w:bookmarkEnd w:id="40"/>
      <w:bookmarkEnd w:id="41"/>
    </w:p>
    <w:p w14:paraId="542D26D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CDF34B9">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478131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30E5D69">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0C3415A9">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02A331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572164A">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2" w:name="_Toc23847_WPSOffice_Level3"/>
      <w:bookmarkStart w:id="43" w:name="_Toc8199"/>
      <w:bookmarkStart w:id="44" w:name="_Toc142508315"/>
      <w:bookmarkStart w:id="45" w:name="_Toc19846"/>
      <w:bookmarkStart w:id="46" w:name="_Toc14714"/>
      <w:bookmarkStart w:id="47" w:name="_Toc486167665"/>
      <w:bookmarkStart w:id="4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2"/>
      <w:bookmarkEnd w:id="43"/>
      <w:bookmarkEnd w:id="44"/>
      <w:bookmarkEnd w:id="45"/>
      <w:bookmarkEnd w:id="46"/>
    </w:p>
    <w:p w14:paraId="5EA966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62325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3"/>
      <w:bookmarkStart w:id="5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9"/>
    <w:bookmarkEnd w:id="50"/>
    <w:p w14:paraId="22224D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1" w:name="_Toc1977664"/>
      <w:bookmarkStart w:id="52" w:name="_Toc533708064"/>
      <w:r>
        <w:rPr>
          <w:rFonts w:hint="eastAsia" w:ascii="宋体" w:hAnsi="宋体" w:eastAsia="宋体" w:cs="宋体"/>
          <w:color w:val="auto"/>
          <w:szCs w:val="21"/>
          <w:highlight w:val="none"/>
          <w:lang w:val="zh-CN"/>
        </w:rPr>
        <w:t xml:space="preserve">3.3  </w:t>
      </w:r>
      <w:bookmarkEnd w:id="51"/>
      <w:bookmarkEnd w:id="52"/>
      <w:bookmarkStart w:id="53" w:name="_Toc1977665"/>
      <w:bookmarkStart w:id="54"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3"/>
      <w:bookmarkEnd w:id="54"/>
    </w:p>
    <w:p w14:paraId="76DB47C2">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5" w:name="_Toc1977666"/>
      <w:bookmarkStart w:id="5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5"/>
    <w:bookmarkEnd w:id="56"/>
    <w:p w14:paraId="1E4D2EB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1977667"/>
      <w:bookmarkStart w:id="5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7"/>
      <w:bookmarkEnd w:id="58"/>
    </w:p>
    <w:p w14:paraId="2DD3246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1977668"/>
      <w:bookmarkStart w:id="6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9"/>
      <w:bookmarkEnd w:id="60"/>
    </w:p>
    <w:p w14:paraId="34F8ADDC">
      <w:pPr>
        <w:autoSpaceDE w:val="0"/>
        <w:autoSpaceDN w:val="0"/>
        <w:adjustRightInd w:val="0"/>
        <w:spacing w:line="360" w:lineRule="auto"/>
        <w:jc w:val="left"/>
        <w:rPr>
          <w:rFonts w:ascii="宋体" w:hAnsi="宋体" w:eastAsia="宋体" w:cs="宋体"/>
          <w:color w:val="auto"/>
          <w:szCs w:val="21"/>
          <w:highlight w:val="none"/>
          <w:lang w:val="zh-CN"/>
        </w:rPr>
      </w:pPr>
    </w:p>
    <w:p w14:paraId="51758C4E">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1" w:name="_Toc19714"/>
      <w:bookmarkStart w:id="62" w:name="_Toc142508316"/>
      <w:bookmarkStart w:id="63" w:name="_Toc9658_WPSOffice_Level3"/>
      <w:bookmarkStart w:id="64" w:name="_Toc23394"/>
      <w:bookmarkStart w:id="65" w:name="_Toc20618"/>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1"/>
      <w:bookmarkEnd w:id="62"/>
      <w:bookmarkEnd w:id="63"/>
      <w:bookmarkEnd w:id="64"/>
      <w:bookmarkEnd w:id="65"/>
    </w:p>
    <w:p w14:paraId="66830F6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1977670"/>
      <w:bookmarkStart w:id="67" w:name="_Toc1569"/>
      <w:bookmarkStart w:id="68" w:name="_Toc533708070"/>
      <w:r>
        <w:rPr>
          <w:rFonts w:hint="eastAsia" w:ascii="宋体" w:hAnsi="宋体" w:eastAsia="宋体" w:cs="宋体"/>
          <w:color w:val="auto"/>
          <w:szCs w:val="21"/>
          <w:highlight w:val="none"/>
          <w:lang w:val="zh-CN"/>
        </w:rPr>
        <w:t>4.1  投标费用</w:t>
      </w:r>
      <w:bookmarkEnd w:id="66"/>
      <w:bookmarkEnd w:id="67"/>
      <w:bookmarkEnd w:id="68"/>
    </w:p>
    <w:p w14:paraId="6C23852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9" w:name="_Toc533708072"/>
      <w:bookmarkStart w:id="70"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9"/>
      <w:bookmarkEnd w:id="70"/>
    </w:p>
    <w:p w14:paraId="2E76285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1" w:name="_Toc1977673"/>
      <w:bookmarkStart w:id="72" w:name="_Toc533708073"/>
      <w:bookmarkStart w:id="73" w:name="_Toc16403"/>
      <w:r>
        <w:rPr>
          <w:rFonts w:hint="eastAsia" w:ascii="宋体" w:hAnsi="宋体" w:eastAsia="宋体" w:cs="宋体"/>
          <w:color w:val="auto"/>
          <w:szCs w:val="21"/>
          <w:highlight w:val="none"/>
          <w:lang w:val="zh-CN"/>
        </w:rPr>
        <w:t>4.2  踏勘现场</w:t>
      </w:r>
      <w:bookmarkEnd w:id="71"/>
      <w:bookmarkEnd w:id="72"/>
      <w:bookmarkEnd w:id="73"/>
    </w:p>
    <w:p w14:paraId="06AB0AB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4" w:name="_Toc533708076"/>
      <w:bookmarkStart w:id="75"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20F7CCC1">
      <w:pPr>
        <w:spacing w:line="360" w:lineRule="auto"/>
        <w:ind w:left="300" w:leftChars="-59" w:hanging="424" w:hangingChars="202"/>
        <w:rPr>
          <w:rFonts w:ascii="宋体" w:hAnsi="宋体" w:eastAsia="宋体" w:cs="Times New Roman"/>
          <w:color w:val="auto"/>
          <w:kern w:val="0"/>
          <w:szCs w:val="21"/>
          <w:highlight w:val="none"/>
        </w:rPr>
      </w:pPr>
      <w:bookmarkStart w:id="76" w:name="_Toc24830"/>
      <w:r>
        <w:rPr>
          <w:rFonts w:hint="eastAsia" w:ascii="宋体" w:hAnsi="宋体" w:eastAsia="宋体" w:cs="Times New Roman"/>
          <w:color w:val="auto"/>
          <w:kern w:val="0"/>
          <w:szCs w:val="21"/>
          <w:highlight w:val="none"/>
        </w:rPr>
        <w:t>（2）潜在投标人应承担踏勘现场自身所发生的费用。</w:t>
      </w:r>
      <w:bookmarkEnd w:id="76"/>
    </w:p>
    <w:p w14:paraId="22BEAFD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DEA822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789342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7" w:name="_Toc21997"/>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7"/>
      <w:bookmarkEnd w:id="48"/>
      <w:bookmarkEnd w:id="74"/>
      <w:bookmarkEnd w:id="75"/>
      <w:bookmarkEnd w:id="77"/>
    </w:p>
    <w:p w14:paraId="44189D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E1A2A2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0D2C4A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536AB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A5EE2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3ECCA4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0064AB5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86716B2">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78" w:name="_Toc25665"/>
      <w:bookmarkStart w:id="79" w:name="_Toc450662853"/>
      <w:bookmarkStart w:id="80" w:name="_Toc1482"/>
      <w:bookmarkStart w:id="81" w:name="_Toc140596876"/>
      <w:bookmarkStart w:id="82" w:name="_Toc30507_WPSOffice_Level2"/>
      <w:bookmarkStart w:id="83" w:name="_Toc486167667"/>
      <w:bookmarkStart w:id="84" w:name="_Toc13061"/>
      <w:bookmarkStart w:id="85" w:name="_Toc142508317"/>
      <w:r>
        <w:rPr>
          <w:rFonts w:hint="eastAsia" w:ascii="宋体" w:hAnsi="宋体" w:eastAsia="宋体" w:cs="宋体"/>
          <w:b/>
          <w:bCs/>
          <w:color w:val="auto"/>
          <w:kern w:val="44"/>
          <w:szCs w:val="21"/>
          <w:highlight w:val="none"/>
          <w:lang w:val="zh-CN"/>
        </w:rPr>
        <w:t>二、招标文件</w:t>
      </w:r>
      <w:bookmarkEnd w:id="78"/>
      <w:bookmarkEnd w:id="79"/>
      <w:bookmarkEnd w:id="80"/>
      <w:bookmarkEnd w:id="81"/>
      <w:bookmarkEnd w:id="82"/>
      <w:bookmarkEnd w:id="83"/>
      <w:bookmarkEnd w:id="84"/>
      <w:bookmarkEnd w:id="85"/>
    </w:p>
    <w:p w14:paraId="37BF15B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6" w:name="_Toc486167668"/>
      <w:bookmarkStart w:id="87" w:name="_Toc12144"/>
      <w:bookmarkStart w:id="88" w:name="_Toc450662854"/>
      <w:bookmarkStart w:id="89" w:name="_Toc21838"/>
      <w:bookmarkStart w:id="90" w:name="_Toc28179"/>
      <w:bookmarkStart w:id="91" w:name="_Toc142508318"/>
      <w:bookmarkStart w:id="92"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6"/>
      <w:bookmarkEnd w:id="87"/>
      <w:bookmarkEnd w:id="88"/>
      <w:bookmarkEnd w:id="89"/>
      <w:bookmarkEnd w:id="90"/>
      <w:bookmarkEnd w:id="91"/>
      <w:bookmarkEnd w:id="92"/>
    </w:p>
    <w:p w14:paraId="0159C402">
      <w:pPr>
        <w:autoSpaceDE w:val="0"/>
        <w:autoSpaceDN w:val="0"/>
        <w:adjustRightInd w:val="0"/>
        <w:spacing w:line="360" w:lineRule="auto"/>
        <w:ind w:left="356" w:leftChars="-99" w:hanging="564" w:hangingChars="269"/>
        <w:rPr>
          <w:rFonts w:hint="eastAsia" w:ascii="宋体" w:hAnsi="宋体" w:eastAsia="宋体" w:cs="宋体"/>
          <w:color w:val="auto"/>
          <w:szCs w:val="21"/>
          <w:highlight w:val="none"/>
          <w:lang w:val="zh-CN"/>
        </w:rPr>
      </w:pPr>
      <w:bookmarkStart w:id="93" w:name="_Toc17338"/>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招标</w:t>
      </w:r>
      <w:r>
        <w:rPr>
          <w:rFonts w:hint="eastAsia" w:ascii="宋体" w:hAnsi="宋体" w:eastAsia="宋体" w:cs="宋体"/>
          <w:color w:val="auto"/>
          <w:szCs w:val="21"/>
          <w:highlight w:val="none"/>
          <w:lang w:val="zh-CN"/>
        </w:rPr>
        <w:t>文件包括：</w:t>
      </w:r>
      <w:bookmarkEnd w:id="93"/>
    </w:p>
    <w:p w14:paraId="0C962C8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2CF0F8D">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bookmarkStart w:id="94" w:name="_Toc12973"/>
      <w:r>
        <w:rPr>
          <w:rFonts w:hint="eastAsia" w:ascii="宋体" w:hAnsi="宋体" w:eastAsia="宋体" w:cs="Times New Roman"/>
          <w:color w:val="auto"/>
          <w:szCs w:val="21"/>
          <w:highlight w:val="none"/>
          <w:lang w:val="zh-CN"/>
        </w:rPr>
        <w:t>第二篇 投标人须知</w:t>
      </w:r>
      <w:bookmarkEnd w:id="94"/>
    </w:p>
    <w:p w14:paraId="4A6E06C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F89A06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301FD5E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FC0C18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3D5A600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99964A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F970897">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bookmarkStart w:id="95" w:name="_Toc31328"/>
      <w:r>
        <w:rPr>
          <w:rFonts w:hint="eastAsia" w:ascii="宋体" w:hAnsi="宋体" w:eastAsia="宋体" w:cs="宋体"/>
          <w:color w:val="auto"/>
          <w:szCs w:val="21"/>
          <w:highlight w:val="none"/>
          <w:lang w:val="zh-CN"/>
        </w:rPr>
        <w:t>5.3  本招标文件使用的词语有如下定义：</w:t>
      </w:r>
      <w:bookmarkEnd w:id="95"/>
    </w:p>
    <w:p w14:paraId="2B30BEB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55796A8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广东有德招标采购有限公司</w:t>
      </w:r>
      <w:r>
        <w:rPr>
          <w:rFonts w:hint="eastAsia" w:ascii="宋体" w:hAnsi="宋体" w:eastAsia="宋体" w:cs="Times New Roman"/>
          <w:color w:val="auto"/>
          <w:kern w:val="0"/>
          <w:szCs w:val="21"/>
          <w:highlight w:val="none"/>
        </w:rPr>
        <w:t>；</w:t>
      </w:r>
    </w:p>
    <w:p w14:paraId="3FC631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东莞市水务集团净水有限公司2025年生产药剂阴离子聚丙烯酰胺采购项目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29042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29FC43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65A3747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w:t>
      </w:r>
      <w:r>
        <w:rPr>
          <w:rFonts w:hint="eastAsia" w:ascii="宋体" w:hAnsi="宋体" w:eastAsia="宋体" w:cs="Times New Roman"/>
          <w:color w:val="auto"/>
          <w:kern w:val="0"/>
          <w:szCs w:val="21"/>
          <w:highlight w:val="none"/>
          <w:lang w:val="en-US" w:eastAsia="zh-CN"/>
        </w:rPr>
        <w:t>石鼓</w:t>
      </w:r>
      <w:r>
        <w:rPr>
          <w:rFonts w:hint="eastAsia" w:ascii="宋体" w:hAnsi="宋体" w:eastAsia="宋体" w:cs="Times New Roman"/>
          <w:color w:val="auto"/>
          <w:kern w:val="0"/>
          <w:szCs w:val="21"/>
          <w:highlight w:val="none"/>
          <w:lang w:eastAsia="zh-CN"/>
        </w:rPr>
        <w:t>净水有限公司</w:t>
      </w:r>
      <w:r>
        <w:rPr>
          <w:rFonts w:hint="eastAsia" w:ascii="宋体" w:hAnsi="宋体" w:eastAsia="宋体" w:cs="Times New Roman"/>
          <w:color w:val="auto"/>
          <w:kern w:val="0"/>
          <w:szCs w:val="21"/>
          <w:highlight w:val="none"/>
        </w:rPr>
        <w:t>；</w:t>
      </w:r>
    </w:p>
    <w:p w14:paraId="20E8B2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52913E3">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丙</w:t>
      </w:r>
      <w:r>
        <w:rPr>
          <w:rFonts w:hint="eastAsia" w:ascii="宋体" w:hAnsi="宋体" w:eastAsia="宋体" w:cs="Times New Roman"/>
          <w:color w:val="auto"/>
          <w:kern w:val="0"/>
          <w:szCs w:val="21"/>
          <w:highlight w:val="none"/>
        </w:rPr>
        <w:t>方”指在合同条款中指明的</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新增</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购买货物及有关服务的单位，即</w:t>
      </w:r>
      <w:bookmarkStart w:id="96" w:name="OLE_LINK34"/>
      <w:r>
        <w:rPr>
          <w:rFonts w:hint="eastAsia" w:ascii="宋体" w:hAnsi="宋体" w:eastAsia="宋体" w:cs="宋体"/>
          <w:color w:val="auto"/>
          <w:kern w:val="0"/>
          <w:szCs w:val="21"/>
          <w:highlight w:val="none"/>
          <w:lang w:val="en-US" w:eastAsia="zh-CN"/>
        </w:rPr>
        <w:t>东莞市石鼓净水有限公司关联公司</w:t>
      </w:r>
      <w:bookmarkEnd w:id="96"/>
      <w:r>
        <w:rPr>
          <w:rFonts w:hint="eastAsia" w:ascii="宋体" w:hAnsi="宋体" w:eastAsia="宋体" w:cs="宋体"/>
          <w:color w:val="auto"/>
          <w:kern w:val="0"/>
          <w:szCs w:val="21"/>
          <w:highlight w:val="none"/>
          <w:lang w:val="en-US" w:eastAsia="zh-CN"/>
        </w:rPr>
        <w:t>，包括但不限于东莞市莞水装备科技有限公司、东莞市清源净水科技有限公司以及东莞市樟村水质净化有限公司</w:t>
      </w:r>
      <w:r>
        <w:rPr>
          <w:rFonts w:hint="eastAsia" w:ascii="宋体" w:hAnsi="宋体" w:eastAsia="宋体" w:cs="Times New Roman"/>
          <w:color w:val="auto"/>
          <w:kern w:val="0"/>
          <w:szCs w:val="21"/>
          <w:highlight w:val="none"/>
        </w:rPr>
        <w:t>；</w:t>
      </w:r>
    </w:p>
    <w:p w14:paraId="3B6B2AB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）“招标文件”指包括招标公告和招标文件及其补充、变更和澄清等一系列文件；</w:t>
      </w:r>
    </w:p>
    <w:p w14:paraId="14667F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65FB0E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58393D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2DE807F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）“日期”指公历日，“时间”指北京时间；</w:t>
      </w:r>
    </w:p>
    <w:p w14:paraId="3418EC0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8B7FD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28CC1115">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BEBB6F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7" w:name="_Toc486167669"/>
      <w:bookmarkStart w:id="98" w:name="_Toc450662855"/>
      <w:bookmarkStart w:id="99" w:name="_Toc142508319"/>
      <w:bookmarkStart w:id="100" w:name="_Toc23371"/>
      <w:bookmarkStart w:id="101" w:name="_Toc29125_WPSOffice_Level3"/>
      <w:bookmarkStart w:id="102" w:name="_Toc18407"/>
      <w:bookmarkStart w:id="103" w:name="_Toc23574"/>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7"/>
      <w:bookmarkEnd w:id="98"/>
      <w:bookmarkEnd w:id="99"/>
      <w:bookmarkEnd w:id="100"/>
      <w:bookmarkEnd w:id="101"/>
      <w:bookmarkEnd w:id="102"/>
      <w:bookmarkEnd w:id="103"/>
    </w:p>
    <w:p w14:paraId="349CF17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9CC7F68">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B89D09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4" w:name="_Toc450662856"/>
      <w:bookmarkStart w:id="105" w:name="_Toc3667"/>
      <w:bookmarkStart w:id="106" w:name="_Toc26320"/>
      <w:bookmarkStart w:id="107" w:name="_Toc26934"/>
      <w:bookmarkStart w:id="108" w:name="_Toc142508320"/>
      <w:bookmarkStart w:id="109" w:name="_Toc23483_WPSOffice_Level3"/>
      <w:bookmarkStart w:id="110"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4"/>
      <w:bookmarkEnd w:id="105"/>
      <w:bookmarkEnd w:id="106"/>
      <w:bookmarkEnd w:id="107"/>
      <w:bookmarkEnd w:id="108"/>
      <w:bookmarkEnd w:id="109"/>
      <w:bookmarkEnd w:id="110"/>
    </w:p>
    <w:p w14:paraId="5B981FE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DD508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2033C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rFonts w:ascii="宋体" w:hAnsi="宋体" w:eastAsia="宋体" w:cs="Times New Roman"/>
          <w:color w:val="auto"/>
          <w:sz w:val="21"/>
          <w:szCs w:val="21"/>
          <w:highlight w:val="none"/>
        </w:rPr>
        <w:t>www.dgswjt.cn）</w:t>
      </w:r>
      <w:r>
        <w:rPr>
          <w:rFonts w:ascii="宋体" w:hAnsi="宋体" w:eastAsia="宋体" w:cs="Times New Roman"/>
          <w:color w:val="auto"/>
          <w:sz w:val="21"/>
          <w:szCs w:val="21"/>
          <w:highlight w:val="none"/>
          <w:lang w:val="zh-CN"/>
        </w:rPr>
        <w:t>、</w:t>
      </w:r>
      <w:r>
        <w:rPr>
          <w:rFonts w:hint="eastAsia" w:ascii="宋体" w:hAnsi="宋体" w:eastAsia="宋体" w:cs="Times New Roman"/>
          <w:bCs/>
          <w:color w:val="auto"/>
          <w:kern w:val="0"/>
          <w:sz w:val="21"/>
          <w:szCs w:val="21"/>
          <w:highlight w:val="none"/>
        </w:rPr>
        <w:t>招标代理</w:t>
      </w:r>
      <w:r>
        <w:rPr>
          <w:rFonts w:hint="eastAsia" w:ascii="宋体" w:hAnsi="宋体" w:eastAsia="宋体" w:cs="Times New Roman"/>
          <w:bCs/>
          <w:color w:val="auto"/>
          <w:kern w:val="0"/>
          <w:sz w:val="21"/>
          <w:szCs w:val="21"/>
          <w:highlight w:val="none"/>
          <w:lang w:val="en-US" w:eastAsia="zh-CN"/>
        </w:rPr>
        <w:t>机构</w:t>
      </w:r>
      <w:r>
        <w:rPr>
          <w:rFonts w:hint="eastAsia" w:ascii="宋体" w:hAnsi="宋体" w:eastAsia="宋体" w:cs="Times New Roman"/>
          <w:bCs/>
          <w:color w:val="auto"/>
          <w:kern w:val="0"/>
          <w:sz w:val="21"/>
          <w:szCs w:val="21"/>
          <w:highlight w:val="none"/>
        </w:rPr>
        <w:t>网站（</w:t>
      </w:r>
      <w:r>
        <w:rPr>
          <w:rFonts w:hint="eastAsia" w:ascii="宋体" w:hAnsi="宋体" w:eastAsia="宋体" w:cs="宋体"/>
          <w:color w:val="auto"/>
          <w:szCs w:val="21"/>
          <w:highlight w:val="none"/>
          <w:lang w:val="zh-CN"/>
        </w:rPr>
        <w:t>www.youde.net</w:t>
      </w:r>
      <w:r>
        <w:rPr>
          <w:rFonts w:ascii="宋体" w:hAnsi="宋体" w:eastAsia="宋体" w:cs="Times New Roman"/>
          <w:bCs/>
          <w:color w:val="auto"/>
          <w:kern w:val="0"/>
          <w:sz w:val="21"/>
          <w:szCs w:val="21"/>
          <w:highlight w:val="none"/>
        </w:rPr>
        <w:t>）</w:t>
      </w:r>
      <w:r>
        <w:rPr>
          <w:rFonts w:hint="eastAsia" w:ascii="宋体" w:hAnsi="宋体" w:eastAsia="宋体" w:cs="宋体"/>
          <w:color w:val="auto"/>
          <w:szCs w:val="21"/>
          <w:highlight w:val="none"/>
          <w:lang w:val="zh-CN"/>
        </w:rPr>
        <w:t>公布，请各投标人密切留意。</w:t>
      </w:r>
    </w:p>
    <w:p w14:paraId="7FFE4F41">
      <w:pPr>
        <w:autoSpaceDE w:val="0"/>
        <w:autoSpaceDN w:val="0"/>
        <w:adjustRightInd w:val="0"/>
        <w:spacing w:line="360" w:lineRule="auto"/>
        <w:ind w:left="357" w:leftChars="-100" w:hanging="567"/>
        <w:rPr>
          <w:rFonts w:ascii="宋体" w:hAnsi="宋体" w:eastAsia="宋体" w:cs="宋体"/>
          <w:color w:val="auto"/>
          <w:szCs w:val="21"/>
          <w:highlight w:val="none"/>
        </w:rPr>
      </w:pPr>
    </w:p>
    <w:p w14:paraId="0AD61592">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11" w:name="_Toc6039"/>
      <w:bookmarkStart w:id="112" w:name="_Toc450662857"/>
      <w:bookmarkStart w:id="113" w:name="_Toc140596880"/>
      <w:bookmarkStart w:id="114" w:name="_Toc17318"/>
      <w:bookmarkStart w:id="115" w:name="_Toc29659_WPSOffice_Level2"/>
      <w:bookmarkStart w:id="116" w:name="_Toc142508321"/>
      <w:bookmarkStart w:id="117" w:name="_Toc21760"/>
      <w:bookmarkStart w:id="118" w:name="_Toc486167671"/>
      <w:r>
        <w:rPr>
          <w:rFonts w:hint="eastAsia" w:ascii="宋体" w:hAnsi="宋体" w:eastAsia="宋体" w:cs="宋体"/>
          <w:b/>
          <w:bCs/>
          <w:color w:val="auto"/>
          <w:kern w:val="44"/>
          <w:szCs w:val="21"/>
          <w:highlight w:val="none"/>
          <w:lang w:val="zh-CN"/>
        </w:rPr>
        <w:t>三、投标文件的编制</w:t>
      </w:r>
      <w:bookmarkEnd w:id="111"/>
      <w:bookmarkEnd w:id="112"/>
      <w:bookmarkEnd w:id="113"/>
      <w:bookmarkEnd w:id="114"/>
      <w:bookmarkEnd w:id="115"/>
      <w:bookmarkEnd w:id="116"/>
      <w:bookmarkEnd w:id="117"/>
      <w:bookmarkEnd w:id="118"/>
    </w:p>
    <w:p w14:paraId="5C768B43">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9" w:name="_Toc6738"/>
      <w:bookmarkStart w:id="120" w:name="_Toc450662858"/>
      <w:bookmarkStart w:id="121" w:name="_Toc10015_WPSOffice_Level3"/>
      <w:bookmarkStart w:id="122" w:name="_Toc8665"/>
      <w:bookmarkStart w:id="123" w:name="_Toc142508322"/>
      <w:bookmarkStart w:id="124" w:name="_Toc486167672"/>
      <w:bookmarkStart w:id="125" w:name="_Toc2577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9"/>
      <w:bookmarkEnd w:id="120"/>
      <w:bookmarkEnd w:id="121"/>
      <w:bookmarkEnd w:id="122"/>
      <w:bookmarkEnd w:id="123"/>
      <w:bookmarkEnd w:id="124"/>
      <w:bookmarkEnd w:id="125"/>
    </w:p>
    <w:p w14:paraId="702DBBF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42A015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6EC204F">
      <w:pPr>
        <w:autoSpaceDE w:val="0"/>
        <w:autoSpaceDN w:val="0"/>
        <w:adjustRightInd w:val="0"/>
        <w:spacing w:line="360" w:lineRule="auto"/>
        <w:rPr>
          <w:rFonts w:ascii="宋体" w:hAnsi="宋体" w:eastAsia="宋体" w:cs="宋体"/>
          <w:color w:val="auto"/>
          <w:szCs w:val="21"/>
          <w:highlight w:val="none"/>
          <w:lang w:val="zh-CN"/>
        </w:rPr>
      </w:pPr>
    </w:p>
    <w:p w14:paraId="590B7ED5">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6" w:name="_Toc24916_WPSOffice_Level3"/>
      <w:bookmarkStart w:id="127" w:name="_Toc486167673"/>
      <w:bookmarkStart w:id="128" w:name="_Toc1879"/>
      <w:bookmarkStart w:id="129" w:name="_Toc10685"/>
      <w:bookmarkStart w:id="130" w:name="_Toc450662859"/>
      <w:bookmarkStart w:id="131" w:name="_Toc4201"/>
      <w:bookmarkStart w:id="132" w:name="_Toc14250832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6"/>
      <w:bookmarkEnd w:id="127"/>
      <w:bookmarkEnd w:id="128"/>
      <w:bookmarkEnd w:id="129"/>
      <w:bookmarkEnd w:id="130"/>
      <w:bookmarkEnd w:id="131"/>
      <w:bookmarkEnd w:id="132"/>
    </w:p>
    <w:p w14:paraId="769CAD65">
      <w:pPr>
        <w:autoSpaceDE w:val="0"/>
        <w:autoSpaceDN w:val="0"/>
        <w:adjustRightInd w:val="0"/>
        <w:spacing w:line="360" w:lineRule="auto"/>
        <w:ind w:left="422" w:leftChars="-100" w:hanging="632" w:hangingChars="300"/>
        <w:rPr>
          <w:rFonts w:hint="eastAsia"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bookmarkStart w:id="133" w:name="_Toc12553"/>
    </w:p>
    <w:p w14:paraId="718C49EA">
      <w:pPr>
        <w:autoSpaceDE w:val="0"/>
        <w:autoSpaceDN w:val="0"/>
        <w:adjustRightInd w:val="0"/>
        <w:spacing w:line="360" w:lineRule="auto"/>
        <w:ind w:left="422" w:leftChars="-100" w:hanging="632" w:hangingChars="3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
          <w:bCs/>
          <w:color w:val="auto"/>
          <w:kern w:val="0"/>
          <w:sz w:val="21"/>
          <w:szCs w:val="21"/>
          <w:highlight w:val="none"/>
          <w:lang w:val="zh-CN"/>
        </w:rPr>
        <w:t>9.1.1 商务文件</w:t>
      </w:r>
      <w:r>
        <w:rPr>
          <w:rFonts w:hint="eastAsia" w:ascii="宋体" w:hAnsi="宋体" w:eastAsia="宋体" w:cs="Times New Roman"/>
          <w:color w:val="auto"/>
          <w:kern w:val="0"/>
          <w:sz w:val="24"/>
          <w:szCs w:val="24"/>
          <w:highlight w:val="none"/>
          <w:lang w:val="zh-CN"/>
        </w:rPr>
        <w:t>：</w:t>
      </w:r>
      <w:bookmarkEnd w:id="133"/>
    </w:p>
    <w:p w14:paraId="513F096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0AB2C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84B116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C5DB9C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71B123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4BDFA7F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D1B510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bookmarkStart w:id="134" w:name="_Toc16238"/>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34"/>
    </w:p>
    <w:p w14:paraId="25213C7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66DD042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05C9E45">
      <w:pPr>
        <w:numPr>
          <w:ilvl w:val="0"/>
          <w:numId w:val="3"/>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制造商资格声明和独家授权销售及售后服务承诺函（若投标人为制造商，必须提供制造商资格声明</w:t>
      </w:r>
      <w:r>
        <w:rPr>
          <w:rFonts w:hint="eastAsia" w:ascii="宋体" w:hAnsi="宋体" w:eastAsia="宋体" w:cs="宋体"/>
          <w:b/>
          <w:bCs/>
          <w:color w:val="auto"/>
          <w:kern w:val="2"/>
          <w:sz w:val="21"/>
          <w:szCs w:val="21"/>
          <w:highlight w:val="none"/>
          <w:lang w:val="zh-CN"/>
        </w:rPr>
        <w:t>原件</w:t>
      </w:r>
      <w:r>
        <w:rPr>
          <w:rFonts w:hint="eastAsia" w:ascii="宋体" w:hAnsi="宋体" w:eastAsia="宋体" w:cs="宋体"/>
          <w:color w:val="auto"/>
          <w:kern w:val="2"/>
          <w:sz w:val="21"/>
          <w:szCs w:val="21"/>
          <w:highlight w:val="none"/>
          <w:lang w:val="zh-CN"/>
        </w:rPr>
        <w:t>；若投标人为经销商，必须提供制造商资格声明</w:t>
      </w:r>
      <w:r>
        <w:rPr>
          <w:rFonts w:hint="eastAsia" w:ascii="宋体" w:hAnsi="宋体" w:eastAsia="宋体" w:cs="宋体"/>
          <w:b/>
          <w:bCs/>
          <w:color w:val="auto"/>
          <w:kern w:val="2"/>
          <w:sz w:val="21"/>
          <w:szCs w:val="21"/>
          <w:highlight w:val="none"/>
          <w:lang w:val="zh-CN"/>
        </w:rPr>
        <w:t>原件</w:t>
      </w:r>
      <w:r>
        <w:rPr>
          <w:rFonts w:hint="eastAsia" w:ascii="宋体" w:hAnsi="宋体" w:eastAsia="宋体" w:cs="宋体"/>
          <w:color w:val="auto"/>
          <w:kern w:val="2"/>
          <w:sz w:val="21"/>
          <w:szCs w:val="21"/>
          <w:highlight w:val="none"/>
          <w:lang w:val="zh-CN"/>
        </w:rPr>
        <w:t>和投标产品制造商出具的《独家授权销售及售后服务承诺函》</w:t>
      </w:r>
      <w:r>
        <w:rPr>
          <w:rFonts w:hint="eastAsia" w:ascii="宋体" w:hAnsi="宋体" w:eastAsia="宋体" w:cs="宋体"/>
          <w:b/>
          <w:bCs/>
          <w:color w:val="auto"/>
          <w:kern w:val="2"/>
          <w:sz w:val="21"/>
          <w:szCs w:val="21"/>
          <w:highlight w:val="none"/>
          <w:lang w:val="zh-CN"/>
        </w:rPr>
        <w:t>原件</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w:t>
      </w:r>
    </w:p>
    <w:p w14:paraId="24E878E5">
      <w:pPr>
        <w:numPr>
          <w:ilvl w:val="0"/>
          <w:numId w:val="3"/>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所投产品制造商具有环境管理部门核发的合法有效的环评批复复印件（批复内容须体现含投标产品）；</w:t>
      </w:r>
    </w:p>
    <w:p w14:paraId="4CCDA43E">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s="宋体"/>
          <w:color w:val="auto"/>
          <w:kern w:val="2"/>
          <w:sz w:val="21"/>
          <w:szCs w:val="21"/>
          <w:highlight w:val="none"/>
          <w:lang w:val="zh-CN" w:eastAsia="zh-CN"/>
        </w:rPr>
        <w:t>投标人提供一份202</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eastAsia="zh-CN"/>
        </w:rPr>
        <w:t>年1月1日以来具有的投标品牌</w:t>
      </w:r>
      <w:r>
        <w:rPr>
          <w:rFonts w:hint="eastAsia" w:ascii="宋体" w:hAnsi="宋体" w:eastAsia="宋体" w:cs="宋体"/>
          <w:color w:val="auto"/>
          <w:kern w:val="2"/>
          <w:sz w:val="21"/>
          <w:szCs w:val="21"/>
          <w:highlight w:val="none"/>
          <w:lang w:val="en-US" w:eastAsia="zh-CN"/>
        </w:rPr>
        <w:t>阴</w:t>
      </w:r>
      <w:r>
        <w:rPr>
          <w:rFonts w:hint="eastAsia" w:ascii="宋体" w:hAnsi="宋体" w:eastAsia="宋体" w:cs="宋体"/>
          <w:color w:val="auto"/>
          <w:kern w:val="2"/>
          <w:sz w:val="21"/>
          <w:szCs w:val="21"/>
          <w:highlight w:val="none"/>
          <w:lang w:val="zh-CN" w:eastAsia="zh-CN"/>
        </w:rPr>
        <w:t>离子聚丙烯酰胺供货业绩（</w:t>
      </w:r>
      <w:r>
        <w:rPr>
          <w:rFonts w:hint="eastAsia" w:ascii="宋体" w:hAnsi="宋体" w:eastAsia="宋体" w:cs="宋体"/>
          <w:color w:val="auto"/>
          <w:szCs w:val="21"/>
          <w:highlight w:val="none"/>
          <w:lang w:val="zh-CN"/>
        </w:rPr>
        <w:t>合同签订日期</w:t>
      </w:r>
      <w:r>
        <w:rPr>
          <w:rFonts w:hint="eastAsia" w:ascii="宋体" w:hAnsi="宋体" w:eastAsia="宋体" w:cs="宋体"/>
          <w:color w:val="auto"/>
          <w:kern w:val="2"/>
          <w:sz w:val="21"/>
          <w:szCs w:val="21"/>
          <w:highlight w:val="none"/>
          <w:lang w:val="zh-CN" w:eastAsia="zh-CN"/>
        </w:rPr>
        <w:t>为202</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eastAsia="zh-CN"/>
        </w:rPr>
        <w:t>年1月1日或以后），</w:t>
      </w:r>
      <w:r>
        <w:rPr>
          <w:rFonts w:hint="eastAsia" w:ascii="宋体" w:hAnsi="宋体" w:eastAsia="宋体" w:cs="宋体"/>
          <w:color w:val="auto"/>
          <w:kern w:val="2"/>
          <w:sz w:val="21"/>
          <w:szCs w:val="21"/>
          <w:highlight w:val="none"/>
          <w:lang w:val="en-US" w:eastAsia="zh-CN"/>
        </w:rPr>
        <w:t>资格业绩证明材料提交要求详见招标文件第六篇投标文件格式5.6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08B321E">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bookmarkStart w:id="135" w:name="_Toc6288"/>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35"/>
    </w:p>
    <w:p w14:paraId="21F51E6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3063FA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53DE6C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BC16DC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49C255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）车辆运输；</w:t>
      </w:r>
    </w:p>
    <w:p w14:paraId="7FD30DA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3ECBC74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3B80469A">
      <w:pPr>
        <w:autoSpaceDE w:val="0"/>
        <w:autoSpaceDN w:val="0"/>
        <w:adjustRightInd w:val="0"/>
        <w:spacing w:line="360" w:lineRule="auto"/>
        <w:ind w:left="422" w:leftChars="-100" w:hanging="632" w:hangingChars="300"/>
        <w:rPr>
          <w:rFonts w:hint="eastAsia" w:ascii="宋体" w:hAnsi="宋体" w:eastAsia="宋体" w:cs="Times New Roman"/>
          <w:b/>
          <w:bCs/>
          <w:color w:val="auto"/>
          <w:kern w:val="0"/>
          <w:sz w:val="21"/>
          <w:szCs w:val="21"/>
          <w:highlight w:val="none"/>
          <w:lang w:val="zh-CN"/>
        </w:rPr>
      </w:pPr>
      <w:bookmarkStart w:id="136" w:name="_Toc27817"/>
      <w:r>
        <w:rPr>
          <w:rFonts w:hint="eastAsia" w:ascii="宋体" w:hAnsi="宋体" w:eastAsia="宋体" w:cs="Times New Roman"/>
          <w:b/>
          <w:bCs/>
          <w:color w:val="auto"/>
          <w:kern w:val="0"/>
          <w:sz w:val="21"/>
          <w:szCs w:val="21"/>
          <w:highlight w:val="none"/>
          <w:lang w:val="zh-CN"/>
        </w:rPr>
        <w:t>9.1.2 技术文件：</w:t>
      </w:r>
      <w:bookmarkEnd w:id="136"/>
    </w:p>
    <w:p w14:paraId="628B174E">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6F9C63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FA97CB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）投标产品技术指标承诺书；</w:t>
      </w:r>
    </w:p>
    <w:p w14:paraId="6236F61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月1日以后出具的投标产品检验报告）；</w:t>
      </w:r>
    </w:p>
    <w:p w14:paraId="7E78AF6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）生产工艺；</w:t>
      </w:r>
    </w:p>
    <w:p w14:paraId="6AC06F8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）生产供货保障能力；</w:t>
      </w:r>
    </w:p>
    <w:p w14:paraId="0BBB9BC6">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）质量保证体系和措施；</w:t>
      </w:r>
    </w:p>
    <w:p w14:paraId="2E786AA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3B46965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bookmarkStart w:id="137" w:name="_Toc19602"/>
      <w:r>
        <w:rPr>
          <w:rFonts w:hint="eastAsia" w:ascii="宋体" w:hAnsi="宋体" w:eastAsia="宋体" w:cs="Times New Roman"/>
          <w:b/>
          <w:bCs/>
          <w:color w:val="auto"/>
          <w:kern w:val="0"/>
          <w:sz w:val="21"/>
          <w:szCs w:val="21"/>
          <w:highlight w:val="none"/>
          <w:lang w:val="zh-CN"/>
        </w:rPr>
        <w:t>9.1.3</w:t>
      </w:r>
      <w:r>
        <w:rPr>
          <w:rFonts w:hint="eastAsia" w:ascii="宋体" w:hAnsi="宋体" w:eastAsia="宋体" w:cs="Times New Roman"/>
          <w:b/>
          <w:bCs/>
          <w:color w:val="auto"/>
          <w:kern w:val="0"/>
          <w:sz w:val="21"/>
          <w:szCs w:val="21"/>
          <w:highlight w:val="none"/>
          <w:lang w:val="en-US" w:eastAsia="zh-CN"/>
        </w:rPr>
        <w:t xml:space="preserve"> </w:t>
      </w:r>
      <w:r>
        <w:rPr>
          <w:rFonts w:hint="eastAsia" w:ascii="宋体" w:hAnsi="宋体" w:eastAsia="宋体" w:cs="Times New Roman"/>
          <w:b/>
          <w:bCs/>
          <w:color w:val="auto"/>
          <w:kern w:val="0"/>
          <w:sz w:val="21"/>
          <w:szCs w:val="21"/>
          <w:highlight w:val="none"/>
          <w:lang w:val="zh-CN"/>
        </w:rPr>
        <w:t>投标</w:t>
      </w:r>
      <w:r>
        <w:rPr>
          <w:rFonts w:hint="eastAsia" w:ascii="宋体" w:hAnsi="宋体" w:eastAsia="宋体" w:cs="宋体"/>
          <w:b/>
          <w:bCs/>
          <w:color w:val="auto"/>
          <w:kern w:val="0"/>
          <w:szCs w:val="21"/>
          <w:highlight w:val="none"/>
          <w:lang w:val="zh-CN"/>
        </w:rPr>
        <w:t>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37"/>
    </w:p>
    <w:p w14:paraId="6AF810ED">
      <w:pPr>
        <w:spacing w:line="360" w:lineRule="auto"/>
        <w:ind w:left="105" w:leftChars="-100" w:hanging="315" w:hangingChars="150"/>
        <w:rPr>
          <w:rFonts w:ascii="宋体" w:hAnsi="宋体" w:eastAsia="宋体" w:cs="宋体"/>
          <w:color w:val="auto"/>
          <w:kern w:val="0"/>
          <w:szCs w:val="21"/>
          <w:highlight w:val="none"/>
        </w:rPr>
      </w:pPr>
      <w:bookmarkStart w:id="138" w:name="_Toc26668"/>
      <w:r>
        <w:rPr>
          <w:rFonts w:hint="eastAsia" w:ascii="宋体" w:hAnsi="宋体" w:eastAsia="宋体" w:cs="宋体"/>
          <w:color w:val="auto"/>
          <w:kern w:val="0"/>
          <w:szCs w:val="21"/>
          <w:highlight w:val="none"/>
        </w:rPr>
        <w:t>（1）签字、盖章后的投标文件扫描版PDF格式电子文件。</w:t>
      </w:r>
      <w:bookmarkEnd w:id="138"/>
    </w:p>
    <w:p w14:paraId="13A8CCBA">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bookmarkStart w:id="139" w:name="_Toc13195"/>
      <w:r>
        <w:rPr>
          <w:rFonts w:hint="eastAsia" w:ascii="宋体" w:hAnsi="宋体" w:eastAsia="宋体" w:cs="宋体"/>
          <w:b/>
          <w:bCs/>
          <w:color w:val="auto"/>
          <w:szCs w:val="21"/>
          <w:highlight w:val="none"/>
          <w:lang w:val="zh-CN"/>
        </w:rPr>
        <w:t>9.1.4 唱标信封（单独密封）</w:t>
      </w:r>
      <w:bookmarkEnd w:id="139"/>
    </w:p>
    <w:p w14:paraId="157521F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5C15BC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50E752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94C4C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D105DE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CC456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0" w:name="_Toc18007"/>
      <w:bookmarkStart w:id="141" w:name="_Toc24112"/>
      <w:bookmarkStart w:id="142" w:name="_Toc486167674"/>
      <w:bookmarkStart w:id="143" w:name="_Toc8675_WPSOffice_Level3"/>
      <w:bookmarkStart w:id="144" w:name="_Toc18697"/>
      <w:bookmarkStart w:id="145" w:name="_Toc142508324"/>
      <w:bookmarkStart w:id="146"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40"/>
      <w:bookmarkEnd w:id="141"/>
      <w:bookmarkEnd w:id="142"/>
      <w:bookmarkEnd w:id="143"/>
      <w:bookmarkEnd w:id="144"/>
      <w:bookmarkEnd w:id="145"/>
      <w:bookmarkEnd w:id="146"/>
    </w:p>
    <w:p w14:paraId="7B63312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369AB9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81DBD6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7" w:name="_Toc450662861"/>
      <w:bookmarkStart w:id="148" w:name="_Toc142508325"/>
      <w:bookmarkStart w:id="149" w:name="_Toc28822"/>
      <w:bookmarkStart w:id="150" w:name="_Toc233"/>
      <w:bookmarkStart w:id="151" w:name="_Toc18856"/>
      <w:bookmarkStart w:id="152" w:name="_Toc4385_WPSOffice_Level3"/>
      <w:bookmarkStart w:id="153"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7"/>
      <w:bookmarkEnd w:id="148"/>
      <w:bookmarkEnd w:id="149"/>
      <w:bookmarkEnd w:id="150"/>
      <w:bookmarkEnd w:id="151"/>
      <w:bookmarkEnd w:id="152"/>
      <w:bookmarkEnd w:id="153"/>
    </w:p>
    <w:p w14:paraId="77505DC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E673FD9">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110D17">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62DC98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kern w:val="2"/>
          <w:sz w:val="21"/>
          <w:szCs w:val="21"/>
          <w:highlight w:val="none"/>
          <w:lang w:val="zh-CN"/>
        </w:rPr>
        <w:t>投标人的报价为综合单价(元/吨)乘以采购货物暂定数量的总价。合同履约过程中，在供货期内按投标时的综合单价(元/吨)乘以实际供货数量进行结算。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4AC2C7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（1）招标范围内所有货物的研究、采购、制造、检验、配合试验（含小试及中试）、包装、储存、运输（退换货运输）、称重、装卸、安全、保险、培训、验收等费用；</w:t>
      </w:r>
    </w:p>
    <w:p w14:paraId="7DA41F2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7C1F1E4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369EF29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（4）日常技术指导，免费的质保服务，包括但不限于免费对具有质量问题的货物进行处理或更换，按招标人要求小试及中试，并以招标人确认的最优化的产品成分配比向招标人供货；</w:t>
      </w:r>
    </w:p>
    <w:p w14:paraId="049E649D">
      <w:pPr>
        <w:spacing w:line="360" w:lineRule="auto"/>
        <w:ind w:left="315" w:leftChars="-100" w:hanging="525" w:hangingChars="250"/>
        <w:rPr>
          <w:rFonts w:hint="eastAsia" w:ascii="宋体" w:hAnsi="宋体" w:eastAsia="宋体" w:cs="宋体"/>
          <w:color w:val="auto"/>
          <w:szCs w:val="21"/>
          <w:highlight w:val="none"/>
          <w:lang w:val="zh-CN"/>
        </w:rPr>
      </w:pPr>
      <w:bookmarkStart w:id="154" w:name="_Toc17217"/>
      <w:r>
        <w:rPr>
          <w:rFonts w:hint="eastAsia" w:ascii="宋体" w:hAnsi="宋体" w:eastAsia="宋体" w:cs="宋体"/>
          <w:color w:val="auto"/>
          <w:szCs w:val="21"/>
          <w:highlight w:val="none"/>
          <w:lang w:val="zh-CN"/>
        </w:rPr>
        <w:t>（5）合理利润、投标人销项税额以外的税费等；</w:t>
      </w:r>
      <w:bookmarkEnd w:id="154"/>
    </w:p>
    <w:p w14:paraId="4D0B0B9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B83169">
      <w:pPr>
        <w:pStyle w:val="21"/>
        <w:spacing w:line="360" w:lineRule="auto"/>
        <w:ind w:left="124" w:leftChars="59" w:firstLine="424" w:firstLineChars="201"/>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另外阴离子聚丙烯酰胺的供货须按照招标人各</w:t>
      </w:r>
      <w:r>
        <w:rPr>
          <w:rFonts w:hint="eastAsia" w:ascii="宋体" w:hAnsi="宋体" w:eastAsia="宋体" w:cs="宋体"/>
          <w:b/>
          <w:color w:val="auto"/>
          <w:kern w:val="2"/>
          <w:sz w:val="21"/>
          <w:szCs w:val="21"/>
          <w:highlight w:val="none"/>
        </w:rPr>
        <w:t>运营项目</w:t>
      </w:r>
      <w:r>
        <w:rPr>
          <w:rFonts w:hint="eastAsia" w:ascii="宋体" w:hAnsi="宋体" w:eastAsia="宋体" w:cs="宋体"/>
          <w:b/>
          <w:color w:val="auto"/>
          <w:kern w:val="2"/>
          <w:sz w:val="21"/>
          <w:szCs w:val="21"/>
          <w:highlight w:val="none"/>
          <w:lang w:val="zh-CN"/>
        </w:rPr>
        <w:t>的实际供货需求，将会存在不同项目、不同时间</w:t>
      </w:r>
      <w:r>
        <w:rPr>
          <w:rFonts w:hint="eastAsia" w:hAnsi="宋体" w:cs="宋体"/>
          <w:b/>
          <w:color w:val="auto"/>
          <w:kern w:val="2"/>
          <w:sz w:val="21"/>
          <w:szCs w:val="21"/>
          <w:highlight w:val="none"/>
          <w:lang w:val="en-US" w:eastAsia="zh-CN"/>
        </w:rPr>
        <w:t>分</w:t>
      </w:r>
      <w:r>
        <w:rPr>
          <w:rFonts w:hint="eastAsia" w:ascii="宋体" w:hAnsi="宋体" w:eastAsia="宋体" w:cs="宋体"/>
          <w:b/>
          <w:color w:val="auto"/>
          <w:kern w:val="2"/>
          <w:sz w:val="21"/>
          <w:szCs w:val="21"/>
          <w:highlight w:val="none"/>
          <w:lang w:val="zh-CN"/>
        </w:rPr>
        <w:t>次供货的情况，投标人应充分考虑上述因素可能导致的增加成本，</w:t>
      </w:r>
      <w:r>
        <w:rPr>
          <w:rFonts w:hint="eastAsia" w:ascii="宋体" w:hAnsi="宋体" w:eastAsia="宋体" w:cs="宋体"/>
          <w:b/>
          <w:color w:val="auto"/>
          <w:kern w:val="2"/>
          <w:sz w:val="21"/>
          <w:szCs w:val="21"/>
          <w:highlight w:val="none"/>
          <w:lang w:val="en-US" w:eastAsia="zh-CN"/>
        </w:rPr>
        <w:t>并且</w:t>
      </w:r>
      <w:r>
        <w:rPr>
          <w:rFonts w:hint="eastAsia" w:ascii="宋体" w:hAnsi="宋体" w:eastAsia="宋体" w:cs="宋体"/>
          <w:b/>
          <w:color w:val="auto"/>
          <w:kern w:val="2"/>
          <w:sz w:val="21"/>
          <w:szCs w:val="21"/>
          <w:highlight w:val="none"/>
          <w:lang w:val="zh-CN"/>
        </w:rPr>
        <w:t>该成本已包含在</w:t>
      </w:r>
      <w:r>
        <w:rPr>
          <w:rFonts w:hint="eastAsia" w:ascii="宋体" w:hAnsi="宋体" w:eastAsia="宋体" w:cs="宋体"/>
          <w:b/>
          <w:color w:val="auto"/>
          <w:kern w:val="2"/>
          <w:sz w:val="21"/>
          <w:szCs w:val="21"/>
          <w:highlight w:val="none"/>
          <w:lang w:val="en-US" w:eastAsia="zh-CN"/>
        </w:rPr>
        <w:t>上述</w:t>
      </w:r>
      <w:r>
        <w:rPr>
          <w:rFonts w:hint="eastAsia" w:ascii="宋体" w:hAnsi="宋体" w:eastAsia="宋体" w:cs="宋体"/>
          <w:b/>
          <w:color w:val="auto"/>
          <w:kern w:val="2"/>
          <w:sz w:val="21"/>
          <w:szCs w:val="21"/>
          <w:highlight w:val="none"/>
          <w:lang w:val="zh-CN"/>
        </w:rPr>
        <w:t>全部费用内。</w:t>
      </w:r>
    </w:p>
    <w:p w14:paraId="39F5594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款所报的价格分项仅供评标委员会评审时使用；在任何情况下不限制投标人以不同的条件中标的权利。</w:t>
      </w:r>
    </w:p>
    <w:p w14:paraId="0494DC92">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8AD76">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50AB58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none"/>
        </w:rPr>
        <w:t xml:space="preserve"> </w:t>
      </w:r>
      <w:r>
        <w:rPr>
          <w:rFonts w:hint="eastAsia" w:ascii="宋体" w:hAnsi="宋体" w:eastAsia="宋体" w:cs="宋体"/>
          <w:b/>
          <w:bCs/>
          <w:color w:val="auto"/>
          <w:kern w:val="0"/>
          <w:szCs w:val="21"/>
          <w:highlight w:val="none"/>
          <w:u w:val="single"/>
          <w:lang w:val="zh-CN"/>
        </w:rPr>
        <w:t>投</w:t>
      </w:r>
      <w:r>
        <w:rPr>
          <w:rFonts w:hint="eastAsia" w:ascii="宋体" w:hAnsi="宋体" w:eastAsia="宋体" w:cs="宋体"/>
          <w:b/>
          <w:bCs/>
          <w:color w:val="auto"/>
          <w:kern w:val="0"/>
          <w:szCs w:val="21"/>
          <w:highlight w:val="none"/>
          <w:u w:val="single"/>
        </w:rPr>
        <w:t>标人的投标报价或综合单价高于不含税最高投标限价或不含税预算综合单价的，该投标人的投标文件将被视为无效投标。本项目暂定采购数量对应的不含税最高投标限价为4</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288</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140.65元（大写：肆佰贰拾捌万捌仟壹佰肆拾元陆角伍分），不含税预算综合单价为8</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790.56元/吨（大写：</w:t>
      </w:r>
      <w:r>
        <w:rPr>
          <w:rFonts w:hint="eastAsia" w:ascii="宋体" w:hAnsi="宋体" w:eastAsia="宋体" w:cs="宋体"/>
          <w:b/>
          <w:bCs/>
          <w:color w:val="auto"/>
          <w:kern w:val="0"/>
          <w:szCs w:val="21"/>
          <w:highlight w:val="none"/>
          <w:u w:val="single"/>
          <w:lang w:val="en-US" w:eastAsia="zh-CN"/>
        </w:rPr>
        <w:t>每吨</w:t>
      </w:r>
      <w:r>
        <w:rPr>
          <w:rFonts w:hint="eastAsia" w:ascii="宋体" w:hAnsi="宋体" w:eastAsia="宋体" w:cs="宋体"/>
          <w:b/>
          <w:bCs/>
          <w:color w:val="auto"/>
          <w:kern w:val="0"/>
          <w:szCs w:val="21"/>
          <w:highlight w:val="none"/>
          <w:u w:val="single"/>
        </w:rPr>
        <w:t>捌仟柒佰玖拾元伍角陆分）</w:t>
      </w:r>
      <w:r>
        <w:rPr>
          <w:rFonts w:hint="eastAsia" w:ascii="宋体" w:hAnsi="宋体" w:eastAsia="宋体" w:cs="宋体"/>
          <w:b/>
          <w:bCs/>
          <w:color w:val="auto"/>
          <w:kern w:val="0"/>
          <w:szCs w:val="21"/>
          <w:highlight w:val="none"/>
          <w:u w:val="single"/>
          <w:lang w:val="zh-CN"/>
        </w:rPr>
        <w:t>。</w:t>
      </w:r>
    </w:p>
    <w:p w14:paraId="1427EBC4">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55" w:name="_Toc30042_WPSOffice_Level3"/>
      <w:bookmarkStart w:id="156" w:name="_Toc1344"/>
      <w:bookmarkStart w:id="157" w:name="_Toc450662862"/>
      <w:bookmarkStart w:id="158" w:name="_Toc14068"/>
      <w:bookmarkStart w:id="159" w:name="_Toc25930"/>
      <w:bookmarkStart w:id="160" w:name="_Toc142508326"/>
      <w:bookmarkStart w:id="161"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5"/>
      <w:bookmarkEnd w:id="156"/>
      <w:bookmarkEnd w:id="157"/>
      <w:bookmarkEnd w:id="158"/>
      <w:bookmarkEnd w:id="159"/>
      <w:bookmarkEnd w:id="160"/>
      <w:bookmarkEnd w:id="161"/>
    </w:p>
    <w:p w14:paraId="31773D10">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8E0BE48">
      <w:pPr>
        <w:autoSpaceDE w:val="0"/>
        <w:autoSpaceDN w:val="0"/>
        <w:adjustRightInd w:val="0"/>
        <w:spacing w:line="360" w:lineRule="auto"/>
        <w:ind w:left="265" w:leftChars="119" w:hanging="15"/>
        <w:rPr>
          <w:rFonts w:ascii="宋体" w:hAnsi="宋体" w:eastAsia="宋体" w:cs="宋体"/>
          <w:color w:val="auto"/>
          <w:szCs w:val="21"/>
          <w:highlight w:val="none"/>
        </w:rPr>
      </w:pPr>
    </w:p>
    <w:p w14:paraId="127AE399">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2" w:name="_Toc25596"/>
      <w:bookmarkStart w:id="163" w:name="_Toc18080"/>
      <w:bookmarkStart w:id="164" w:name="_Toc450662863"/>
      <w:bookmarkStart w:id="165" w:name="_Toc142508327"/>
      <w:bookmarkStart w:id="166" w:name="_Toc8947"/>
      <w:bookmarkStart w:id="167" w:name="_Toc486167677"/>
      <w:bookmarkStart w:id="168"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2"/>
      <w:bookmarkEnd w:id="163"/>
      <w:bookmarkEnd w:id="164"/>
      <w:bookmarkEnd w:id="165"/>
      <w:bookmarkEnd w:id="166"/>
      <w:bookmarkEnd w:id="167"/>
      <w:bookmarkEnd w:id="168"/>
    </w:p>
    <w:p w14:paraId="4F0C1C8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2C6DB6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bookmarkStart w:id="169" w:name="_Toc17685"/>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69"/>
    </w:p>
    <w:p w14:paraId="3834AC5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629925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3D146B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659EED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6592757">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2794CB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0" w:name="_Toc486167678"/>
      <w:bookmarkStart w:id="171" w:name="_Toc27771_WPSOffice_Level3"/>
      <w:bookmarkStart w:id="172" w:name="_Toc142508328"/>
      <w:bookmarkStart w:id="173" w:name="_Toc14311"/>
      <w:bookmarkStart w:id="174" w:name="_Toc30778"/>
      <w:bookmarkStart w:id="175" w:name="_Toc30441"/>
      <w:bookmarkStart w:id="176"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70"/>
      <w:bookmarkEnd w:id="171"/>
      <w:bookmarkEnd w:id="172"/>
      <w:bookmarkEnd w:id="173"/>
      <w:bookmarkEnd w:id="174"/>
      <w:bookmarkEnd w:id="175"/>
      <w:bookmarkEnd w:id="176"/>
    </w:p>
    <w:p w14:paraId="59E7B58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15ED482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A1AA7DB">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51D8B77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8F030A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7" w:name="_Toc142508329"/>
      <w:bookmarkStart w:id="178" w:name="_Toc24774"/>
      <w:bookmarkStart w:id="179" w:name="_Toc486167679"/>
      <w:bookmarkStart w:id="180" w:name="_Toc5356_WPSOffice_Level3"/>
      <w:bookmarkStart w:id="181" w:name="_Toc13069"/>
      <w:bookmarkStart w:id="182" w:name="_Toc1991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7"/>
      <w:bookmarkEnd w:id="178"/>
      <w:bookmarkEnd w:id="179"/>
      <w:bookmarkEnd w:id="180"/>
      <w:bookmarkEnd w:id="181"/>
      <w:bookmarkEnd w:id="182"/>
    </w:p>
    <w:p w14:paraId="18D7ECC5">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85,000.00</w:t>
      </w:r>
      <w:r>
        <w:rPr>
          <w:rFonts w:hint="eastAsia" w:ascii="宋体" w:hAnsi="宋体" w:eastAsia="宋体" w:cs="宋体"/>
          <w:b/>
          <w:color w:val="auto"/>
          <w:kern w:val="0"/>
          <w:szCs w:val="21"/>
          <w:highlight w:val="none"/>
          <w:u w:val="single"/>
        </w:rPr>
        <w:t>元（大写：人民币捌万伍仟</w:t>
      </w:r>
      <w:r>
        <w:rPr>
          <w:rFonts w:hint="eastAsia" w:ascii="宋体" w:hAnsi="宋体" w:eastAsia="宋体" w:cs="宋体"/>
          <w:b/>
          <w:color w:val="auto"/>
          <w:kern w:val="0"/>
          <w:szCs w:val="21"/>
          <w:highlight w:val="none"/>
          <w:u w:val="single"/>
          <w:lang w:val="en-US" w:eastAsia="zh-CN"/>
        </w:rPr>
        <w:t>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E51F24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AC770F2">
      <w:pPr>
        <w:spacing w:line="360" w:lineRule="auto"/>
        <w:ind w:left="315" w:leftChars="-100" w:hanging="525" w:hangingChars="250"/>
        <w:rPr>
          <w:rFonts w:ascii="宋体" w:hAnsi="宋体" w:eastAsia="宋体" w:cs="宋体"/>
          <w:bCs/>
          <w:color w:val="auto"/>
          <w:kern w:val="0"/>
          <w:szCs w:val="21"/>
          <w:highlight w:val="none"/>
          <w:lang w:val="zh-CN"/>
        </w:rPr>
      </w:pPr>
      <w:bookmarkStart w:id="183" w:name="_Toc11323"/>
      <w:r>
        <w:rPr>
          <w:rFonts w:hint="eastAsia" w:ascii="宋体" w:hAnsi="宋体" w:eastAsia="宋体" w:cs="宋体"/>
          <w:bCs/>
          <w:color w:val="auto"/>
          <w:kern w:val="0"/>
          <w:szCs w:val="21"/>
          <w:highlight w:val="none"/>
          <w:lang w:val="zh-CN"/>
        </w:rPr>
        <w:t>15.3 提交保证金时应符合下列规定：</w:t>
      </w:r>
      <w:bookmarkEnd w:id="183"/>
    </w:p>
    <w:p w14:paraId="76664ACC">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630B19D8">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eastAsia="zh-CN"/>
        </w:rPr>
      </w:pPr>
      <w:r>
        <w:rPr>
          <w:rFonts w:hint="eastAsia" w:ascii="宋体" w:hAnsi="宋体" w:eastAsia="宋体" w:cs="宋体"/>
          <w:b/>
          <w:bCs/>
          <w:color w:val="auto"/>
          <w:kern w:val="0"/>
          <w:szCs w:val="21"/>
          <w:highlight w:val="none"/>
          <w:lang w:val="zh-CN"/>
        </w:rPr>
        <w:t>开户名称：</w:t>
      </w:r>
      <w:r>
        <w:rPr>
          <w:rFonts w:hint="eastAsia" w:ascii="宋体" w:hAnsi="宋体" w:eastAsia="宋体" w:cs="宋体"/>
          <w:b/>
          <w:bCs/>
          <w:color w:val="auto"/>
          <w:lang w:val="zh-CN"/>
        </w:rPr>
        <w:t>东莞市水务集团净水有限公司</w:t>
      </w:r>
    </w:p>
    <w:p w14:paraId="4BF7BB00">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lang w:val="zh-CN"/>
        </w:rPr>
      </w:pPr>
      <w:r>
        <w:rPr>
          <w:rFonts w:hint="eastAsia" w:ascii="宋体" w:hAnsi="宋体" w:eastAsia="宋体" w:cs="宋体"/>
          <w:b/>
          <w:bCs/>
          <w:color w:val="auto"/>
          <w:kern w:val="0"/>
          <w:szCs w:val="21"/>
          <w:highlight w:val="none"/>
          <w:lang w:val="zh-CN"/>
        </w:rPr>
        <w:t>开户银行：</w:t>
      </w:r>
      <w:r>
        <w:rPr>
          <w:rFonts w:hint="eastAsia" w:ascii="宋体" w:hAnsi="宋体" w:eastAsia="宋体" w:cs="宋体"/>
          <w:b/>
          <w:bCs/>
          <w:color w:val="auto"/>
          <w:kern w:val="0"/>
          <w:szCs w:val="21"/>
          <w:lang w:val="zh-CN"/>
        </w:rPr>
        <w:t>东莞银行东莞分行</w:t>
      </w:r>
    </w:p>
    <w:p w14:paraId="723E895E">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u w:val="single"/>
        </w:rPr>
      </w:pPr>
      <w:r>
        <w:rPr>
          <w:rFonts w:hint="eastAsia" w:ascii="宋体" w:hAnsi="宋体" w:eastAsia="宋体" w:cs="宋体"/>
          <w:b/>
          <w:bCs/>
          <w:color w:val="auto"/>
          <w:kern w:val="0"/>
          <w:szCs w:val="21"/>
          <w:highlight w:val="none"/>
          <w:lang w:val="zh-CN"/>
        </w:rPr>
        <w:t>银行账号：</w:t>
      </w:r>
      <w:r>
        <w:rPr>
          <w:rFonts w:hint="eastAsia" w:ascii="宋体" w:hAnsi="宋体" w:eastAsia="宋体" w:cs="宋体"/>
          <w:b/>
          <w:bCs/>
          <w:color w:val="auto"/>
          <w:kern w:val="0"/>
          <w:szCs w:val="21"/>
          <w:u w:val="single"/>
        </w:rPr>
        <w:t>540008801002628</w:t>
      </w:r>
    </w:p>
    <w:p w14:paraId="7049767D">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98A6FFE">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EFEB55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C8B83F2">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382001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84" w:name="_Toc4224"/>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lang w:val="zh-CN"/>
        </w:rPr>
        <w:t>中标人提交了履约担保；</w:t>
      </w:r>
      <w:bookmarkEnd w:id="184"/>
    </w:p>
    <w:p w14:paraId="2D3F141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B1068C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9E0531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ACDB1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544F6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366B8D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DCD98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2ACCC6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64B3F72">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DD5058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5" w:name="_Toc22649_WPSOffice_Level3"/>
      <w:bookmarkStart w:id="186" w:name="_Toc142508330"/>
      <w:bookmarkStart w:id="187" w:name="_Toc1332"/>
      <w:bookmarkStart w:id="188" w:name="_Toc10550"/>
      <w:bookmarkStart w:id="189" w:name="_Toc450662865"/>
      <w:bookmarkStart w:id="190" w:name="_Toc486167680"/>
      <w:bookmarkStart w:id="191" w:name="_Toc314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5"/>
      <w:bookmarkEnd w:id="186"/>
      <w:bookmarkEnd w:id="187"/>
      <w:bookmarkEnd w:id="188"/>
      <w:bookmarkEnd w:id="189"/>
      <w:bookmarkEnd w:id="190"/>
      <w:bookmarkEnd w:id="191"/>
    </w:p>
    <w:p w14:paraId="2D44EF2F">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5FEAD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92" w:name="_Toc20419"/>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92"/>
    </w:p>
    <w:p w14:paraId="752E5B0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89769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A06EF8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3" w:name="_Toc25637_WPSOffice_Level3"/>
      <w:bookmarkStart w:id="194" w:name="_Toc450662866"/>
      <w:bookmarkStart w:id="195" w:name="_Toc142508331"/>
      <w:bookmarkStart w:id="196" w:name="_Toc5366"/>
      <w:bookmarkStart w:id="197" w:name="_Toc486167681"/>
      <w:bookmarkStart w:id="198" w:name="_Toc3716"/>
      <w:bookmarkStart w:id="199" w:name="_Toc1331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3"/>
      <w:bookmarkEnd w:id="194"/>
      <w:bookmarkEnd w:id="195"/>
      <w:bookmarkEnd w:id="196"/>
      <w:bookmarkEnd w:id="197"/>
      <w:bookmarkEnd w:id="198"/>
      <w:bookmarkEnd w:id="199"/>
    </w:p>
    <w:p w14:paraId="226B8EA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0955BF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lang w:val="zh-CN"/>
        </w:rPr>
        <w:t>“</w:t>
      </w:r>
      <w:r>
        <w:rPr>
          <w:rFonts w:hint="eastAsia" w:ascii="宋体" w:hAnsi="宋体" w:eastAsia="宋体" w:cs="宋体"/>
          <w:color w:val="auto"/>
          <w:szCs w:val="21"/>
          <w:lang w:val="zh-CN"/>
        </w:rPr>
        <w:t>法定代表人授权书</w:t>
      </w:r>
      <w:r>
        <w:rPr>
          <w:rFonts w:hint="eastAsia" w:ascii="宋体" w:hAnsi="宋体" w:eastAsia="宋体" w:cs="宋体"/>
          <w:bCs/>
          <w:color w:val="auto"/>
          <w:szCs w:val="21"/>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F6FAE08">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3689A1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C165674">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6607C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00" w:name="_Toc2807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200"/>
    </w:p>
    <w:p w14:paraId="0712D631">
      <w:pPr>
        <w:autoSpaceDE w:val="0"/>
        <w:autoSpaceDN w:val="0"/>
        <w:adjustRightInd w:val="0"/>
        <w:jc w:val="left"/>
        <w:rPr>
          <w:rFonts w:ascii="宋体" w:hAnsi="宋体" w:eastAsia="宋体" w:cs="宋体"/>
          <w:color w:val="auto"/>
          <w:kern w:val="0"/>
          <w:sz w:val="24"/>
          <w:szCs w:val="24"/>
          <w:highlight w:val="none"/>
        </w:rPr>
      </w:pPr>
      <w:bookmarkStart w:id="201" w:name="_Toc450662867"/>
    </w:p>
    <w:p w14:paraId="13E8EB6A">
      <w:pPr>
        <w:keepNext/>
        <w:keepLines/>
        <w:tabs>
          <w:tab w:val="left" w:pos="509"/>
        </w:tabs>
        <w:autoSpaceDE w:val="0"/>
        <w:autoSpaceDN w:val="0"/>
        <w:adjustRightInd w:val="0"/>
        <w:spacing w:line="360" w:lineRule="auto"/>
        <w:jc w:val="left"/>
        <w:outlineLvl w:val="1"/>
        <w:rPr>
          <w:rFonts w:ascii="宋体" w:hAnsi="宋体" w:eastAsia="宋体" w:cs="宋体"/>
          <w:color w:val="auto"/>
          <w:kern w:val="0"/>
          <w:sz w:val="24"/>
          <w:szCs w:val="24"/>
          <w:highlight w:val="none"/>
        </w:rPr>
      </w:pPr>
      <w:bookmarkStart w:id="202" w:name="_Toc23033"/>
      <w:bookmarkStart w:id="203" w:name="_Toc486167682"/>
      <w:bookmarkStart w:id="204" w:name="_Toc142508332"/>
      <w:bookmarkStart w:id="205" w:name="_Toc22356_WPSOffice_Level2"/>
      <w:bookmarkStart w:id="206" w:name="_Toc27036"/>
      <w:bookmarkStart w:id="207" w:name="_Toc17608"/>
      <w:bookmarkStart w:id="208" w:name="_Toc140596891"/>
      <w:r>
        <w:rPr>
          <w:rFonts w:hint="eastAsia" w:ascii="宋体" w:hAnsi="宋体" w:eastAsia="宋体" w:cs="宋体"/>
          <w:b/>
          <w:bCs/>
          <w:color w:val="auto"/>
          <w:kern w:val="44"/>
          <w:szCs w:val="21"/>
          <w:highlight w:val="none"/>
          <w:lang w:val="zh-CN"/>
        </w:rPr>
        <w:t>四、投标文件的递交</w:t>
      </w:r>
      <w:bookmarkEnd w:id="201"/>
      <w:bookmarkEnd w:id="202"/>
      <w:bookmarkEnd w:id="203"/>
      <w:bookmarkEnd w:id="204"/>
      <w:bookmarkEnd w:id="205"/>
      <w:bookmarkEnd w:id="206"/>
      <w:bookmarkEnd w:id="207"/>
      <w:bookmarkEnd w:id="208"/>
    </w:p>
    <w:p w14:paraId="57D328B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9" w:name="_Toc450662868"/>
      <w:bookmarkStart w:id="210" w:name="_Toc142508333"/>
      <w:bookmarkStart w:id="211" w:name="_Toc12192_WPSOffice_Level3"/>
      <w:bookmarkStart w:id="212" w:name="_Toc486167683"/>
      <w:bookmarkStart w:id="213" w:name="_Toc9900"/>
      <w:bookmarkStart w:id="214" w:name="_Toc11948"/>
      <w:bookmarkStart w:id="215" w:name="_Toc9212"/>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9"/>
      <w:bookmarkEnd w:id="210"/>
      <w:bookmarkEnd w:id="211"/>
      <w:bookmarkEnd w:id="212"/>
      <w:bookmarkEnd w:id="213"/>
      <w:bookmarkEnd w:id="214"/>
      <w:bookmarkEnd w:id="215"/>
    </w:p>
    <w:p w14:paraId="4E8F7A7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CC7AEDF">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BE622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16" w:name="_Toc21627"/>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16"/>
    </w:p>
    <w:p w14:paraId="7643150D">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1E445F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559C5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8CE62E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355BC14">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D5BA868">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7F06294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7" w:name="_Toc142508334"/>
      <w:bookmarkStart w:id="218" w:name="_Toc10469"/>
      <w:bookmarkStart w:id="219" w:name="_Toc486167684"/>
      <w:bookmarkStart w:id="220" w:name="_Toc450662869"/>
      <w:bookmarkStart w:id="221" w:name="_Toc3384"/>
      <w:bookmarkStart w:id="222" w:name="_Toc9494"/>
      <w:bookmarkStart w:id="223"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7"/>
      <w:bookmarkEnd w:id="218"/>
      <w:bookmarkEnd w:id="219"/>
      <w:bookmarkEnd w:id="220"/>
      <w:bookmarkEnd w:id="221"/>
      <w:bookmarkEnd w:id="222"/>
      <w:bookmarkEnd w:id="223"/>
    </w:p>
    <w:p w14:paraId="341E038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75EE5D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D48D9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BAF6B7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24" w:name="_Toc22431_WPSOffice_Level3"/>
      <w:bookmarkStart w:id="225" w:name="_Toc6684"/>
      <w:bookmarkStart w:id="226" w:name="_Toc26284"/>
      <w:bookmarkStart w:id="227" w:name="_Toc486167685"/>
      <w:bookmarkStart w:id="228" w:name="_Toc9195"/>
      <w:bookmarkStart w:id="229" w:name="_Toc142508335"/>
      <w:bookmarkStart w:id="230" w:name="_Toc450662870"/>
      <w:r>
        <w:rPr>
          <w:rFonts w:hint="eastAsia" w:ascii="宋体" w:hAnsi="宋体" w:eastAsia="宋体" w:cs="宋体"/>
          <w:color w:val="auto"/>
          <w:szCs w:val="21"/>
          <w:highlight w:val="none"/>
          <w:lang w:val="zh-CN"/>
        </w:rPr>
        <w:t>20 迟交的投标文件</w:t>
      </w:r>
      <w:bookmarkEnd w:id="224"/>
      <w:bookmarkEnd w:id="225"/>
      <w:bookmarkEnd w:id="226"/>
      <w:bookmarkEnd w:id="227"/>
      <w:bookmarkEnd w:id="228"/>
      <w:bookmarkEnd w:id="229"/>
      <w:bookmarkEnd w:id="230"/>
    </w:p>
    <w:p w14:paraId="6FF4D3D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E049A36">
      <w:pPr>
        <w:autoSpaceDE w:val="0"/>
        <w:autoSpaceDN w:val="0"/>
        <w:adjustRightInd w:val="0"/>
        <w:jc w:val="left"/>
        <w:rPr>
          <w:rFonts w:ascii="宋体" w:hAnsi="宋体" w:eastAsia="宋体" w:cs="宋体"/>
          <w:color w:val="auto"/>
          <w:kern w:val="0"/>
          <w:sz w:val="24"/>
          <w:szCs w:val="24"/>
          <w:highlight w:val="none"/>
        </w:rPr>
      </w:pPr>
    </w:p>
    <w:p w14:paraId="1B53041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1" w:name="_Toc19956"/>
      <w:bookmarkStart w:id="232" w:name="_Toc20655"/>
      <w:bookmarkStart w:id="233" w:name="_Toc142508336"/>
      <w:bookmarkStart w:id="234" w:name="_Toc450662871"/>
      <w:bookmarkStart w:id="235" w:name="_Toc16964"/>
      <w:bookmarkStart w:id="236" w:name="_Toc486167686"/>
      <w:bookmarkStart w:id="237" w:name="_Toc4883_WPSOffice_Level3"/>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1"/>
      <w:bookmarkEnd w:id="232"/>
      <w:bookmarkEnd w:id="233"/>
      <w:bookmarkEnd w:id="234"/>
      <w:bookmarkEnd w:id="235"/>
      <w:bookmarkEnd w:id="236"/>
      <w:bookmarkEnd w:id="237"/>
    </w:p>
    <w:p w14:paraId="49B7070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8587F2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947E22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bookmarkStart w:id="238" w:name="_Toc7440"/>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递交</w:t>
      </w:r>
      <w:r>
        <w:rPr>
          <w:rFonts w:hint="eastAsia" w:ascii="宋体" w:hAnsi="宋体" w:eastAsia="宋体" w:cs="宋体"/>
          <w:color w:val="auto"/>
          <w:szCs w:val="21"/>
          <w:highlight w:val="none"/>
          <w:lang w:val="zh-CN"/>
        </w:rPr>
        <w:t>投标文件截止时间后不得修改投标文件。</w:t>
      </w:r>
      <w:bookmarkEnd w:id="238"/>
    </w:p>
    <w:p w14:paraId="3F409FB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EF56CA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02EAB30">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39" w:name="_Toc1137"/>
      <w:bookmarkStart w:id="240" w:name="_Toc140596896"/>
      <w:bookmarkStart w:id="241" w:name="_Toc27648"/>
      <w:bookmarkStart w:id="242" w:name="_Toc450662872"/>
      <w:bookmarkStart w:id="243" w:name="_Toc5268"/>
      <w:bookmarkStart w:id="244" w:name="_Toc1049_WPSOffice_Level2"/>
      <w:bookmarkStart w:id="245" w:name="_Toc142508337"/>
      <w:bookmarkStart w:id="246" w:name="_Toc486167687"/>
      <w:r>
        <w:rPr>
          <w:rFonts w:hint="eastAsia" w:ascii="宋体" w:hAnsi="宋体" w:eastAsia="宋体" w:cs="宋体"/>
          <w:b/>
          <w:bCs/>
          <w:color w:val="auto"/>
          <w:kern w:val="44"/>
          <w:szCs w:val="21"/>
          <w:highlight w:val="none"/>
          <w:lang w:val="zh-CN"/>
        </w:rPr>
        <w:t>五、开标与评标</w:t>
      </w:r>
      <w:bookmarkEnd w:id="239"/>
      <w:bookmarkEnd w:id="240"/>
      <w:bookmarkEnd w:id="241"/>
      <w:bookmarkEnd w:id="242"/>
      <w:bookmarkEnd w:id="243"/>
      <w:bookmarkEnd w:id="244"/>
      <w:bookmarkEnd w:id="245"/>
      <w:bookmarkEnd w:id="246"/>
    </w:p>
    <w:p w14:paraId="37799AB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7" w:name="_Toc486167688"/>
      <w:bookmarkStart w:id="248" w:name="_Toc450662873"/>
      <w:bookmarkStart w:id="249" w:name="_Toc7200"/>
      <w:bookmarkStart w:id="250" w:name="_Toc29031"/>
      <w:bookmarkStart w:id="251" w:name="_Toc142508338"/>
      <w:bookmarkStart w:id="252" w:name="_Toc144_WPSOffice_Level3"/>
      <w:bookmarkStart w:id="253" w:name="_Toc2304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7"/>
      <w:bookmarkEnd w:id="248"/>
      <w:bookmarkEnd w:id="249"/>
      <w:bookmarkEnd w:id="250"/>
      <w:bookmarkEnd w:id="251"/>
      <w:bookmarkEnd w:id="252"/>
      <w:bookmarkEnd w:id="253"/>
    </w:p>
    <w:p w14:paraId="6DFB81E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43E49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F72677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0D4794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53834D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AA9187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5BB7A15">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EE29F9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4" w:name="_Toc1"/>
      <w:bookmarkStart w:id="255" w:name="_Toc2038"/>
      <w:bookmarkStart w:id="256" w:name="_Toc12165_WPSOffice_Level3"/>
      <w:bookmarkStart w:id="257" w:name="_Toc450662874"/>
      <w:bookmarkStart w:id="258" w:name="_Toc14578"/>
      <w:bookmarkStart w:id="259" w:name="_Toc486167689"/>
      <w:bookmarkStart w:id="260"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4"/>
      <w:bookmarkEnd w:id="255"/>
      <w:bookmarkEnd w:id="256"/>
      <w:bookmarkEnd w:id="257"/>
      <w:bookmarkEnd w:id="258"/>
      <w:bookmarkEnd w:id="259"/>
      <w:bookmarkEnd w:id="260"/>
    </w:p>
    <w:p w14:paraId="476503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38A9433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832ED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CAD35A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1" w:name="_Toc15565_WPSOffice_Level3"/>
      <w:bookmarkStart w:id="262" w:name="_Toc833"/>
      <w:bookmarkStart w:id="263" w:name="_Toc31902"/>
      <w:bookmarkStart w:id="264" w:name="_Toc450662875"/>
      <w:bookmarkStart w:id="265" w:name="_Toc14333"/>
      <w:bookmarkStart w:id="266" w:name="_Toc142508340"/>
      <w:bookmarkStart w:id="267"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1"/>
      <w:bookmarkEnd w:id="262"/>
      <w:bookmarkEnd w:id="263"/>
      <w:bookmarkEnd w:id="264"/>
      <w:bookmarkEnd w:id="265"/>
      <w:bookmarkEnd w:id="266"/>
      <w:bookmarkEnd w:id="267"/>
    </w:p>
    <w:p w14:paraId="6D28DD4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A0EFCC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20B560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9C85E99">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68" w:name="_Toc1691"/>
      <w:bookmarkStart w:id="269" w:name="_Toc31399"/>
      <w:bookmarkStart w:id="270" w:name="_Toc142508341"/>
      <w:bookmarkStart w:id="271" w:name="_Toc450662876"/>
      <w:bookmarkStart w:id="272" w:name="_Toc30468"/>
      <w:bookmarkStart w:id="273" w:name="_Toc486167691"/>
      <w:bookmarkStart w:id="274"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68"/>
      <w:bookmarkEnd w:id="269"/>
      <w:bookmarkEnd w:id="270"/>
      <w:bookmarkEnd w:id="271"/>
      <w:bookmarkEnd w:id="272"/>
      <w:bookmarkEnd w:id="273"/>
      <w:bookmarkEnd w:id="274"/>
    </w:p>
    <w:p w14:paraId="60A67CC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1A4A42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072ECD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5F18D3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5" w:name="_Toc17948"/>
      <w:bookmarkStart w:id="276" w:name="_Toc486167692"/>
      <w:bookmarkStart w:id="277" w:name="_Toc3561"/>
      <w:bookmarkStart w:id="278" w:name="_Toc10130"/>
      <w:bookmarkStart w:id="279" w:name="_Toc450662877"/>
      <w:bookmarkStart w:id="280" w:name="_Toc338_WPSOffice_Level3"/>
      <w:bookmarkStart w:id="281" w:name="_Toc14250834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5"/>
      <w:bookmarkEnd w:id="276"/>
      <w:bookmarkEnd w:id="277"/>
      <w:bookmarkEnd w:id="278"/>
      <w:bookmarkEnd w:id="279"/>
      <w:bookmarkEnd w:id="280"/>
      <w:bookmarkEnd w:id="281"/>
    </w:p>
    <w:p w14:paraId="2E03056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579A3C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2"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2"/>
    <w:p w14:paraId="2857F84C">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3" w:name="_Toc521918096"/>
      <w:bookmarkStart w:id="284" w:name="_Toc142508343"/>
      <w:bookmarkStart w:id="285" w:name="_Toc522047355"/>
      <w:bookmarkStart w:id="286" w:name="_Toc18368_WPSOffice_Level3"/>
    </w:p>
    <w:p w14:paraId="1BDC8070">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7" w:name="_Toc29692"/>
      <w:bookmarkStart w:id="288" w:name="_Toc6238"/>
      <w:bookmarkStart w:id="289"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3"/>
      <w:bookmarkEnd w:id="284"/>
      <w:bookmarkEnd w:id="285"/>
      <w:bookmarkEnd w:id="286"/>
      <w:bookmarkEnd w:id="287"/>
      <w:bookmarkEnd w:id="288"/>
      <w:bookmarkEnd w:id="289"/>
    </w:p>
    <w:p w14:paraId="49A6823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2B36C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571A3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D9A53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572D8F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C6994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7118D9C">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0" w:name="_Toc521918097"/>
      <w:bookmarkStart w:id="291" w:name="_Toc522047356"/>
    </w:p>
    <w:p w14:paraId="00D6299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2" w:name="_Toc7691"/>
      <w:bookmarkStart w:id="293" w:name="_Toc3436"/>
      <w:bookmarkStart w:id="294" w:name="_Toc142508344"/>
      <w:bookmarkStart w:id="295" w:name="_Toc31279"/>
      <w:bookmarkStart w:id="296"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0"/>
      <w:bookmarkEnd w:id="291"/>
      <w:bookmarkEnd w:id="292"/>
      <w:bookmarkEnd w:id="293"/>
      <w:bookmarkEnd w:id="294"/>
      <w:bookmarkEnd w:id="295"/>
      <w:bookmarkEnd w:id="296"/>
    </w:p>
    <w:p w14:paraId="31FD9FA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F9113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97" w:name="_Toc4589"/>
      <w:r>
        <w:rPr>
          <w:rFonts w:hint="eastAsia" w:ascii="宋体" w:hAnsi="宋体" w:eastAsia="宋体" w:cs="宋体"/>
          <w:color w:val="auto"/>
          <w:szCs w:val="21"/>
          <w:highlight w:val="none"/>
          <w:lang w:val="zh-CN"/>
        </w:rPr>
        <w:t>28.2 评标严格按照招标文件的要求和条件进行。</w:t>
      </w:r>
      <w:bookmarkEnd w:id="297"/>
    </w:p>
    <w:p w14:paraId="2D1EA36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B77BF8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1D9415D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CA51B42">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8" w:name="_Toc142508345"/>
      <w:bookmarkStart w:id="299" w:name="_Toc466882017"/>
      <w:bookmarkStart w:id="300" w:name="_Toc465358969"/>
      <w:bookmarkStart w:id="301" w:name="_Toc14930"/>
      <w:bookmarkStart w:id="302" w:name="_Toc9673"/>
      <w:bookmarkStart w:id="303" w:name="_Toc32498_WPSOffice_Level3"/>
      <w:bookmarkStart w:id="304" w:name="_Toc15841"/>
      <w:bookmarkStart w:id="305"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98"/>
      <w:bookmarkEnd w:id="299"/>
      <w:bookmarkEnd w:id="300"/>
      <w:bookmarkEnd w:id="301"/>
      <w:bookmarkEnd w:id="302"/>
      <w:bookmarkEnd w:id="303"/>
      <w:bookmarkEnd w:id="304"/>
      <w:bookmarkEnd w:id="305"/>
    </w:p>
    <w:p w14:paraId="553776E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218CD6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0956AE36">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2F00439">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403286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E4934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770A9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946F4D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E0EF3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1909B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CC1D05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03C954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E8AEE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212C86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9E237A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10C1FE7D">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06" w:name="_Toc142508346"/>
      <w:bookmarkStart w:id="307" w:name="_Toc26138"/>
      <w:bookmarkStart w:id="308" w:name="_Toc486167695"/>
      <w:bookmarkStart w:id="309" w:name="_Toc465358970"/>
      <w:bookmarkStart w:id="310" w:name="_Toc1848_WPSOffice_Level3"/>
      <w:bookmarkStart w:id="311" w:name="_Toc466882018"/>
      <w:bookmarkStart w:id="312" w:name="_Toc29554"/>
      <w:bookmarkStart w:id="313" w:name="_Toc1718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6"/>
      <w:bookmarkEnd w:id="307"/>
      <w:bookmarkEnd w:id="308"/>
      <w:bookmarkEnd w:id="309"/>
      <w:bookmarkEnd w:id="310"/>
      <w:bookmarkEnd w:id="311"/>
      <w:bookmarkEnd w:id="312"/>
      <w:bookmarkEnd w:id="313"/>
    </w:p>
    <w:p w14:paraId="1735161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6AFE45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E30695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8F8BB3C">
      <w:pPr>
        <w:autoSpaceDE w:val="0"/>
        <w:autoSpaceDN w:val="0"/>
        <w:adjustRightInd w:val="0"/>
        <w:snapToGrid w:val="0"/>
        <w:spacing w:line="360" w:lineRule="auto"/>
        <w:jc w:val="left"/>
        <w:rPr>
          <w:rFonts w:ascii="宋体" w:hAnsi="宋体" w:eastAsia="宋体" w:cs="宋体"/>
          <w:color w:val="auto"/>
          <w:szCs w:val="21"/>
          <w:highlight w:val="none"/>
        </w:rPr>
      </w:pPr>
      <w:bookmarkStart w:id="314" w:name="_Toc466882019"/>
      <w:bookmarkStart w:id="315" w:name="_Toc465358971"/>
    </w:p>
    <w:p w14:paraId="418A77F5">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316" w:name="_Toc17992"/>
      <w:bookmarkStart w:id="317" w:name="_Toc10867_WPSOffice_Level3"/>
      <w:bookmarkStart w:id="318" w:name="_Toc486167696"/>
      <w:bookmarkStart w:id="319" w:name="_Toc10782"/>
      <w:bookmarkStart w:id="320" w:name="_Toc142508347"/>
      <w:bookmarkStart w:id="321"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4"/>
      <w:bookmarkEnd w:id="315"/>
      <w:bookmarkEnd w:id="316"/>
      <w:bookmarkEnd w:id="317"/>
      <w:bookmarkEnd w:id="318"/>
      <w:bookmarkEnd w:id="319"/>
      <w:bookmarkEnd w:id="320"/>
      <w:bookmarkEnd w:id="321"/>
    </w:p>
    <w:p w14:paraId="5E3719A5">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E146A63">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2" w:name="_Toc450662880"/>
    </w:p>
    <w:p w14:paraId="548B7EA1">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23" w:name="_Toc23063"/>
      <w:bookmarkStart w:id="324" w:name="_Toc16848_WPSOffice_Level2"/>
      <w:bookmarkStart w:id="325" w:name="_Toc140596907"/>
      <w:bookmarkStart w:id="326" w:name="_Toc142508348"/>
      <w:bookmarkStart w:id="327" w:name="_Toc486167697"/>
      <w:bookmarkStart w:id="328" w:name="_Toc6931"/>
      <w:bookmarkStart w:id="329" w:name="_Toc18316"/>
      <w:r>
        <w:rPr>
          <w:rFonts w:hint="eastAsia" w:ascii="宋体" w:hAnsi="宋体" w:eastAsia="宋体" w:cs="宋体"/>
          <w:b/>
          <w:bCs/>
          <w:color w:val="auto"/>
          <w:kern w:val="44"/>
          <w:szCs w:val="21"/>
          <w:highlight w:val="none"/>
          <w:lang w:val="zh-CN"/>
        </w:rPr>
        <w:t>六、授予合同</w:t>
      </w:r>
      <w:bookmarkEnd w:id="322"/>
      <w:bookmarkEnd w:id="323"/>
      <w:bookmarkEnd w:id="324"/>
      <w:bookmarkEnd w:id="325"/>
      <w:bookmarkEnd w:id="326"/>
      <w:bookmarkEnd w:id="327"/>
      <w:bookmarkEnd w:id="328"/>
      <w:bookmarkEnd w:id="329"/>
    </w:p>
    <w:p w14:paraId="34165D2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0" w:name="_Toc9446"/>
      <w:bookmarkStart w:id="331" w:name="_Toc6401_WPSOffice_Level3"/>
      <w:bookmarkStart w:id="332" w:name="_Toc28016"/>
      <w:bookmarkStart w:id="333" w:name="_Toc25540"/>
      <w:bookmarkStart w:id="334" w:name="_Toc450662881"/>
      <w:bookmarkStart w:id="335" w:name="_Toc486167698"/>
      <w:bookmarkStart w:id="336" w:name="_Toc14250834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0"/>
      <w:bookmarkEnd w:id="331"/>
      <w:bookmarkEnd w:id="332"/>
      <w:bookmarkEnd w:id="333"/>
      <w:bookmarkEnd w:id="334"/>
      <w:bookmarkEnd w:id="335"/>
      <w:bookmarkEnd w:id="336"/>
    </w:p>
    <w:p w14:paraId="0F35B6E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5880DC2">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2B338BA">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B74C1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7" w:name="_Toc450662885"/>
    </w:p>
    <w:p w14:paraId="3AC137FF">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8" w:name="_Toc24266"/>
      <w:bookmarkStart w:id="339" w:name="_Toc28723"/>
      <w:bookmarkStart w:id="340" w:name="_Toc6726_WPSOffice_Level3"/>
      <w:bookmarkStart w:id="341" w:name="_Toc486167699"/>
      <w:bookmarkStart w:id="342" w:name="_Toc142508350"/>
      <w:bookmarkStart w:id="343" w:name="_Toc278"/>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37"/>
      <w:bookmarkEnd w:id="338"/>
      <w:bookmarkEnd w:id="339"/>
      <w:bookmarkEnd w:id="340"/>
      <w:bookmarkEnd w:id="341"/>
      <w:bookmarkEnd w:id="342"/>
      <w:bookmarkEnd w:id="343"/>
    </w:p>
    <w:p w14:paraId="462683B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4"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BF4D7C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EAD00D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2B21EC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5" w:name="_Toc142508351"/>
      <w:bookmarkStart w:id="346" w:name="_Toc32732"/>
      <w:bookmarkStart w:id="347" w:name="_Toc9694_WPSOffice_Level3"/>
      <w:bookmarkStart w:id="348" w:name="_Toc486167700"/>
      <w:bookmarkStart w:id="349" w:name="_Toc30367"/>
      <w:bookmarkStart w:id="350" w:name="_Toc4048"/>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44"/>
      <w:bookmarkEnd w:id="345"/>
      <w:bookmarkEnd w:id="346"/>
      <w:bookmarkEnd w:id="347"/>
      <w:bookmarkEnd w:id="348"/>
      <w:bookmarkEnd w:id="349"/>
      <w:bookmarkEnd w:id="350"/>
    </w:p>
    <w:p w14:paraId="513E08B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48C6597">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616D647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6F4CF31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ascii="宋体" w:hAnsi="宋体" w:eastAsia="宋体" w:cs="Times New Roman"/>
          <w:color w:val="auto"/>
          <w:szCs w:val="21"/>
          <w:lang w:val="zh-CN"/>
        </w:rPr>
        <w:t xml:space="preserve">34.3 </w:t>
      </w:r>
      <w:r>
        <w:rPr>
          <w:rFonts w:hint="eastAsia" w:ascii="宋体" w:hAnsi="宋体" w:eastAsia="宋体" w:cs="Times New Roman"/>
          <w:b/>
          <w:bCs/>
          <w:snapToGrid/>
          <w:color w:val="auto"/>
          <w:kern w:val="2"/>
          <w:szCs w:val="21"/>
          <w:highlight w:val="none"/>
          <w:lang w:val="zh-CN"/>
        </w:rPr>
        <w:t>本项目中标人与</w:t>
      </w:r>
      <w:bookmarkStart w:id="351" w:name="OLE_LINK36"/>
      <w:r>
        <w:rPr>
          <w:rFonts w:hint="eastAsia" w:ascii="宋体" w:hAnsi="宋体" w:eastAsia="宋体" w:cs="Times New Roman"/>
          <w:b/>
          <w:bCs/>
          <w:snapToGrid/>
          <w:color w:val="auto"/>
          <w:kern w:val="2"/>
          <w:szCs w:val="21"/>
          <w:highlight w:val="none"/>
          <w:lang w:val="zh-CN"/>
        </w:rPr>
        <w:t>招标人</w:t>
      </w:r>
      <w:bookmarkStart w:id="352" w:name="OLE_LINK35"/>
      <w:r>
        <w:rPr>
          <w:rFonts w:hint="eastAsia" w:ascii="宋体" w:hAnsi="宋体" w:eastAsia="宋体" w:cs="Times New Roman"/>
          <w:b/>
          <w:bCs/>
          <w:snapToGrid/>
          <w:color w:val="auto"/>
          <w:kern w:val="2"/>
          <w:szCs w:val="21"/>
          <w:highlight w:val="none"/>
          <w:lang w:val="zh-CN"/>
        </w:rPr>
        <w:t>权属子公司</w:t>
      </w:r>
      <w:bookmarkEnd w:id="351"/>
      <w:bookmarkEnd w:id="352"/>
      <w:r>
        <w:rPr>
          <w:rFonts w:hint="eastAsia" w:ascii="宋体" w:hAnsi="宋体" w:eastAsia="宋体" w:cs="Times New Roman"/>
          <w:b/>
          <w:bCs/>
          <w:snapToGrid/>
          <w:color w:val="auto"/>
          <w:kern w:val="2"/>
          <w:szCs w:val="21"/>
          <w:highlight w:val="none"/>
          <w:lang w:val="zh-CN"/>
        </w:rPr>
        <w:t>(东莞市石鼓净水有限公司)签署合同，</w:t>
      </w:r>
      <w:r>
        <w:rPr>
          <w:rFonts w:hint="eastAsia" w:ascii="宋体" w:hAnsi="宋体" w:eastAsia="宋体" w:cs="Times New Roman"/>
          <w:b/>
          <w:bCs/>
          <w:snapToGrid/>
          <w:color w:val="auto"/>
          <w:kern w:val="2"/>
          <w:szCs w:val="21"/>
          <w:highlight w:val="none"/>
          <w:lang w:val="en-US" w:eastAsia="zh-CN"/>
        </w:rPr>
        <w:t>合同履行过程中，若</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关联公司需购买货物的，如东莞市莞水装备科技有限公司、东莞市清源净水科技有限公司以及东莞市樟村水质净化有限公司等，本项目中标人与招标人</w:t>
      </w:r>
      <w:r>
        <w:rPr>
          <w:rFonts w:hint="eastAsia" w:ascii="宋体" w:hAnsi="宋体" w:eastAsia="宋体" w:cs="Times New Roman"/>
          <w:b/>
          <w:bCs/>
          <w:snapToGrid/>
          <w:color w:val="auto"/>
          <w:kern w:val="2"/>
          <w:szCs w:val="21"/>
          <w:highlight w:val="none"/>
          <w:lang w:val="zh-CN"/>
        </w:rPr>
        <w:t>权属子公司（东莞市石鼓净水有限公司）</w:t>
      </w:r>
      <w:r>
        <w:rPr>
          <w:rFonts w:hint="eastAsia" w:ascii="宋体" w:hAnsi="宋体" w:eastAsia="宋体" w:cs="Times New Roman"/>
          <w:b/>
          <w:bCs/>
          <w:snapToGrid/>
          <w:color w:val="auto"/>
          <w:kern w:val="2"/>
          <w:szCs w:val="21"/>
          <w:highlight w:val="none"/>
          <w:lang w:val="en-US" w:eastAsia="zh-CN"/>
        </w:rPr>
        <w:t>及</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bCs/>
          <w:color w:val="auto"/>
          <w:kern w:val="0"/>
          <w:szCs w:val="21"/>
          <w:highlight w:val="none"/>
          <w:lang w:val="en-US" w:eastAsia="zh-CN"/>
        </w:rPr>
        <w:t>东莞市石鼓净水有限公司关联公司）</w:t>
      </w:r>
      <w:r>
        <w:rPr>
          <w:rFonts w:hint="eastAsia" w:ascii="宋体" w:hAnsi="宋体" w:eastAsia="宋体" w:cs="宋体"/>
          <w:b/>
          <w:color w:val="auto"/>
          <w:sz w:val="21"/>
          <w:szCs w:val="21"/>
          <w:highlight w:val="none"/>
        </w:rPr>
        <w:t>依据</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不含税中标综合单价签订补充协议</w:t>
      </w:r>
      <w:r>
        <w:rPr>
          <w:rFonts w:ascii="宋体" w:hAnsi="宋体" w:eastAsia="宋体" w:cs="Times New Roman"/>
          <w:color w:val="auto"/>
          <w:szCs w:val="21"/>
          <w:lang w:val="zh-CN"/>
        </w:rPr>
        <w:t>。</w:t>
      </w:r>
    </w:p>
    <w:p w14:paraId="1650086F">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53" w:name="_Toc450662887"/>
      <w:bookmarkStart w:id="354" w:name="_Toc10513_WPSOffice_Level3"/>
      <w:bookmarkStart w:id="355" w:name="_Toc486167701"/>
      <w:bookmarkStart w:id="356" w:name="_Toc142508352"/>
    </w:p>
    <w:p w14:paraId="03817E3C">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7" w:name="_Toc21125"/>
      <w:bookmarkStart w:id="358" w:name="_Toc24156"/>
      <w:bookmarkStart w:id="359"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53"/>
      <w:bookmarkEnd w:id="354"/>
      <w:bookmarkEnd w:id="355"/>
      <w:bookmarkEnd w:id="356"/>
      <w:bookmarkEnd w:id="357"/>
      <w:bookmarkEnd w:id="358"/>
      <w:bookmarkEnd w:id="359"/>
    </w:p>
    <w:p w14:paraId="4242B248">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60" w:name="_Toc465358977"/>
      <w:bookmarkStart w:id="361"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31A4AC8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18AB8CE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14:paraId="6416AD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怠于履行合同义务，经招标人或招标人权属子公司通知或要求承担违约金后仍拒不改正的，招标人或招标人权属子公司可依法没收或适当扣除其履约担保。</w:t>
      </w:r>
    </w:p>
    <w:p w14:paraId="2D6ABC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14:paraId="742C5D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230BD9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B80EB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E0F3FD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62" w:name="_Toc24452"/>
      <w:r>
        <w:rPr>
          <w:rFonts w:hint="eastAsia" w:ascii="宋体" w:hAnsi="宋体" w:eastAsia="宋体" w:cs="宋体"/>
          <w:color w:val="auto"/>
          <w:kern w:val="0"/>
          <w:szCs w:val="21"/>
          <w:highlight w:val="none"/>
        </w:rPr>
        <w:t>35.3  履约担保应符合如下规定：</w:t>
      </w:r>
      <w:bookmarkEnd w:id="362"/>
    </w:p>
    <w:p w14:paraId="6BD4B6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E34EBD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E1D96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14:paraId="007A86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084AA5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2EDA0A4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sz w:val="21"/>
          <w:szCs w:val="21"/>
          <w:highlight w:val="none"/>
        </w:rPr>
        <w:t>应从</w:t>
      </w:r>
      <w:r>
        <w:rPr>
          <w:rFonts w:hint="eastAsia" w:ascii="宋体" w:hAnsi="宋体" w:eastAsia="宋体" w:cs="宋体"/>
          <w:color w:val="auto"/>
          <w:sz w:val="21"/>
          <w:szCs w:val="21"/>
          <w:highlight w:val="none"/>
          <w:lang w:val="en-US" w:eastAsia="zh-CN"/>
        </w:rPr>
        <w:t>合同签订之日起（或签订合同前）至合同期限届满并全部货物经最终验收合格、招标人或招标人权属子公司向中标人支付全部货款（除质保金）后二十八（28）日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宋体"/>
          <w:color w:val="auto"/>
          <w:kern w:val="0"/>
          <w:szCs w:val="21"/>
          <w:highlight w:val="none"/>
        </w:rPr>
        <w:t>。</w:t>
      </w:r>
    </w:p>
    <w:p w14:paraId="1B5AA19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63" w:name="_Toc5093"/>
      <w:r>
        <w:rPr>
          <w:rFonts w:hint="eastAsia" w:ascii="宋体" w:hAnsi="宋体" w:eastAsia="宋体" w:cs="宋体"/>
          <w:color w:val="auto"/>
          <w:kern w:val="0"/>
          <w:szCs w:val="21"/>
          <w:highlight w:val="none"/>
        </w:rPr>
        <w:t>35.4  履约保证金应用本合同货币。</w:t>
      </w:r>
      <w:bookmarkEnd w:id="363"/>
    </w:p>
    <w:p w14:paraId="3D0FFB8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3D84F4A">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bookmarkStart w:id="364" w:name="_Toc27735"/>
      <w:r>
        <w:rPr>
          <w:rFonts w:hint="eastAsia" w:ascii="宋体" w:hAnsi="宋体" w:eastAsia="宋体" w:cs="宋体"/>
          <w:b/>
          <w:color w:val="auto"/>
          <w:kern w:val="0"/>
          <w:szCs w:val="21"/>
          <w:highlight w:val="none"/>
        </w:rPr>
        <w:t>履约</w:t>
      </w:r>
      <w:r>
        <w:rPr>
          <w:rFonts w:hint="eastAsia" w:ascii="宋体" w:hAnsi="宋体" w:eastAsia="宋体" w:cs="Times New Roman"/>
          <w:b/>
          <w:color w:val="auto"/>
          <w:kern w:val="0"/>
          <w:szCs w:val="21"/>
          <w:highlight w:val="none"/>
        </w:rPr>
        <w:t>保证金</w:t>
      </w:r>
      <w:r>
        <w:rPr>
          <w:rFonts w:hint="eastAsia" w:ascii="宋体" w:hAnsi="宋体" w:eastAsia="宋体" w:cs="宋体"/>
          <w:b/>
          <w:color w:val="auto"/>
          <w:kern w:val="0"/>
          <w:szCs w:val="21"/>
          <w:highlight w:val="none"/>
        </w:rPr>
        <w:t>账户：</w:t>
      </w:r>
      <w:r>
        <w:rPr>
          <w:rFonts w:hint="eastAsia" w:ascii="宋体" w:hAnsi="宋体" w:eastAsia="宋体" w:cs="宋体"/>
          <w:b/>
          <w:color w:val="auto"/>
          <w:kern w:val="0"/>
          <w:szCs w:val="21"/>
          <w:highlight w:val="none"/>
          <w:u w:val="single"/>
        </w:rPr>
        <w:t>（特别提醒，本账户非投标保证金账户）</w:t>
      </w:r>
      <w:bookmarkEnd w:id="364"/>
    </w:p>
    <w:p w14:paraId="73BDD0F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w:t>
      </w:r>
      <w:r>
        <w:rPr>
          <w:rFonts w:hint="eastAsia" w:ascii="宋体" w:hAnsi="宋体" w:eastAsia="宋体" w:cs="Times New Roman"/>
          <w:b/>
          <w:color w:val="auto"/>
          <w:kern w:val="0"/>
          <w:szCs w:val="21"/>
        </w:rPr>
        <w:t>东莞市石鼓净水有限公司</w:t>
      </w:r>
    </w:p>
    <w:p w14:paraId="5CE58DA7">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5075BC52">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2739ED3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91BA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在</w:t>
      </w:r>
      <w:r>
        <w:rPr>
          <w:rFonts w:hint="eastAsia" w:ascii="宋体" w:hAnsi="宋体" w:eastAsia="宋体" w:cs="宋体"/>
          <w:color w:val="auto"/>
          <w:kern w:val="0"/>
          <w:szCs w:val="21"/>
        </w:rPr>
        <w:t>合同期限届满并全部货物经最终验收合格，招标人或招标人权属子公司向中标人支付全部货款（除质保金）后二十八（</w:t>
      </w:r>
      <w:r>
        <w:rPr>
          <w:rFonts w:ascii="宋体" w:hAnsi="宋体" w:eastAsia="宋体" w:cs="宋体"/>
          <w:color w:val="auto"/>
          <w:kern w:val="0"/>
          <w:szCs w:val="21"/>
        </w:rPr>
        <w:t>28）日后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账号</w:t>
      </w:r>
      <w:r>
        <w:rPr>
          <w:rFonts w:hint="eastAsia" w:ascii="宋体" w:hAnsi="宋体" w:eastAsia="宋体" w:cs="宋体"/>
          <w:color w:val="auto"/>
          <w:kern w:val="0"/>
          <w:szCs w:val="21"/>
          <w:highlight w:val="none"/>
        </w:rPr>
        <w:t>。</w:t>
      </w:r>
    </w:p>
    <w:p w14:paraId="5FE108E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7E8E85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5" w:name="_Toc13033"/>
      <w:bookmarkStart w:id="366" w:name="_Toc11056"/>
      <w:bookmarkStart w:id="367" w:name="_Toc486167702"/>
      <w:bookmarkStart w:id="368" w:name="_Toc5306"/>
      <w:bookmarkStart w:id="369"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60"/>
      <w:bookmarkEnd w:id="361"/>
      <w:bookmarkEnd w:id="365"/>
      <w:bookmarkEnd w:id="366"/>
      <w:bookmarkEnd w:id="367"/>
      <w:bookmarkEnd w:id="368"/>
      <w:bookmarkEnd w:id="369"/>
    </w:p>
    <w:p w14:paraId="440B5378">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5754377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0" w:name="_Toc450662888"/>
    </w:p>
    <w:p w14:paraId="28B2F5B5">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1" w:name="_Toc23367"/>
      <w:bookmarkStart w:id="372" w:name="_Toc486167703"/>
      <w:bookmarkStart w:id="373" w:name="_Toc28921_WPSOffice_Level3"/>
      <w:bookmarkStart w:id="374" w:name="_Toc14372"/>
      <w:bookmarkStart w:id="375" w:name="_Toc142508354"/>
      <w:bookmarkStart w:id="376" w:name="_Toc1972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70"/>
      <w:bookmarkEnd w:id="371"/>
      <w:bookmarkEnd w:id="372"/>
      <w:bookmarkEnd w:id="373"/>
      <w:bookmarkEnd w:id="374"/>
      <w:bookmarkEnd w:id="375"/>
      <w:bookmarkEnd w:id="376"/>
    </w:p>
    <w:p w14:paraId="17CEBED4">
      <w:pPr>
        <w:autoSpaceDE w:val="0"/>
        <w:autoSpaceDN w:val="0"/>
        <w:adjustRightInd w:val="0"/>
        <w:snapToGrid w:val="0"/>
        <w:spacing w:line="360" w:lineRule="auto"/>
        <w:ind w:left="315" w:leftChars="-100" w:hanging="525" w:hangingChars="250"/>
        <w:jc w:val="left"/>
        <w:rPr>
          <w:rFonts w:ascii="宋体" w:hAnsi="宋体" w:eastAsia="宋体" w:cs="宋体"/>
          <w:color w:val="auto"/>
          <w:kern w:val="0"/>
          <w:szCs w:val="21"/>
          <w:highlight w:val="none"/>
        </w:rPr>
      </w:pPr>
      <w:bookmarkStart w:id="377" w:name="_Toc30093"/>
      <w:r>
        <w:rPr>
          <w:rFonts w:hint="eastAsia" w:ascii="宋体" w:hAnsi="宋体" w:eastAsia="宋体" w:cs="宋体"/>
          <w:color w:val="auto"/>
          <w:szCs w:val="21"/>
          <w:highlight w:val="none"/>
          <w:lang w:val="zh-CN"/>
        </w:rPr>
        <w:t>37.1 本项目</w:t>
      </w:r>
      <w:r>
        <w:rPr>
          <w:rFonts w:hint="eastAsia" w:ascii="宋体" w:hAnsi="宋体" w:eastAsia="宋体" w:cs="Times New Roman"/>
          <w:color w:val="auto"/>
          <w:szCs w:val="21"/>
          <w:highlight w:val="none"/>
          <w:lang w:val="zh-CN"/>
        </w:rPr>
        <w:t>中标</w:t>
      </w:r>
      <w:r>
        <w:rPr>
          <w:rFonts w:hint="eastAsia" w:ascii="宋体" w:hAnsi="宋体" w:eastAsia="宋体" w:cs="宋体"/>
          <w:color w:val="auto"/>
          <w:szCs w:val="21"/>
          <w:highlight w:val="none"/>
          <w:lang w:val="zh-CN"/>
        </w:rPr>
        <w:t>服务费由招标人向招标代理机构支付。</w:t>
      </w:r>
      <w:bookmarkEnd w:id="377"/>
    </w:p>
    <w:p w14:paraId="4D1B0E9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8" w:name="_Toc450662889"/>
    </w:p>
    <w:p w14:paraId="4483A054">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9" w:name="_Toc3460"/>
      <w:bookmarkStart w:id="380" w:name="_Toc26292"/>
      <w:bookmarkStart w:id="381" w:name="_Toc142508355"/>
      <w:bookmarkStart w:id="382" w:name="_Toc6764_WPSOffice_Level3"/>
      <w:bookmarkStart w:id="383" w:name="_Toc5577"/>
      <w:bookmarkStart w:id="384"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78"/>
      <w:bookmarkEnd w:id="379"/>
      <w:bookmarkEnd w:id="380"/>
      <w:bookmarkEnd w:id="381"/>
      <w:bookmarkEnd w:id="382"/>
      <w:bookmarkEnd w:id="383"/>
      <w:bookmarkEnd w:id="384"/>
    </w:p>
    <w:p w14:paraId="315326E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85" w:name="_Toc486167705"/>
      <w:bookmarkStart w:id="386" w:name="_Toc31106_WPSOffice_Level3"/>
    </w:p>
    <w:p w14:paraId="07B4BA6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BF2DEBC">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87" w:name="_Toc23745"/>
      <w:bookmarkStart w:id="388" w:name="_Toc16304"/>
      <w:bookmarkStart w:id="389" w:name="_Toc23521"/>
      <w:bookmarkStart w:id="390" w:name="_Toc142508356"/>
      <w:r>
        <w:rPr>
          <w:rFonts w:ascii="宋体" w:hAnsi="宋体" w:eastAsia="宋体" w:cs="宋体"/>
          <w:b/>
          <w:color w:val="auto"/>
          <w:szCs w:val="21"/>
          <w:highlight w:val="none"/>
        </w:rPr>
        <w:t>39 招标相关补充约定</w:t>
      </w:r>
      <w:bookmarkEnd w:id="387"/>
      <w:bookmarkEnd w:id="388"/>
      <w:bookmarkEnd w:id="389"/>
      <w:bookmarkEnd w:id="390"/>
    </w:p>
    <w:p w14:paraId="5E799B89">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8ABB93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9C12E5">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91" w:name="_Toc5709"/>
      <w:bookmarkStart w:id="392" w:name="_Toc31079"/>
      <w:bookmarkStart w:id="393" w:name="_Toc26725"/>
      <w:bookmarkStart w:id="394"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85"/>
      <w:bookmarkEnd w:id="386"/>
      <w:bookmarkEnd w:id="391"/>
      <w:bookmarkEnd w:id="392"/>
      <w:bookmarkEnd w:id="393"/>
      <w:bookmarkEnd w:id="394"/>
    </w:p>
    <w:p w14:paraId="5B12FBCF">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395" w:name="_Toc27939_WPSOffice_Level1"/>
      <w:bookmarkStart w:id="396" w:name="_Toc25818"/>
      <w:bookmarkStart w:id="397" w:name="_Toc486167706"/>
      <w:bookmarkStart w:id="398" w:name="_Toc10322"/>
      <w:bookmarkStart w:id="399" w:name="_Toc28218"/>
      <w:bookmarkStart w:id="400" w:name="_Toc450662891"/>
      <w:bookmarkStart w:id="401"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95"/>
      <w:bookmarkEnd w:id="396"/>
      <w:bookmarkEnd w:id="397"/>
      <w:bookmarkEnd w:id="398"/>
      <w:bookmarkEnd w:id="399"/>
      <w:bookmarkEnd w:id="400"/>
      <w:bookmarkEnd w:id="401"/>
    </w:p>
    <w:p w14:paraId="6BEAF5B3">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2" w:name="_Toc22775"/>
      <w:r>
        <w:rPr>
          <w:rFonts w:hint="eastAsia" w:ascii="宋体" w:hAnsi="宋体" w:eastAsia="宋体" w:cs="宋体"/>
          <w:b/>
          <w:bCs/>
          <w:color w:val="auto"/>
          <w:kern w:val="2"/>
          <w:sz w:val="21"/>
          <w:szCs w:val="21"/>
          <w:lang w:val="en-US" w:eastAsia="zh-CN" w:bidi="ar"/>
        </w:rPr>
        <w:t>一、基本采购要求</w:t>
      </w:r>
      <w:bookmarkEnd w:id="402"/>
    </w:p>
    <w:p w14:paraId="08AEC1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本次采购东莞市水务集团净水有限公司旗下运营项目所需生产药剂：阴离子聚丙烯酰胺。根据实际运营中药剂使用情况，招标人现有虾公潭厂、长安新区厂等污水处理厂及污水处理厂提标项目（以下称作“运营项目”）需使用阴离子聚丙烯酰胺（以下简称“生产药剂”）作为絮凝剂。具体供货项目和供货量根据实际运营需求，并结合招标人运营项目使用中标人提供的药剂样品所做的小试、中试及项目实际使用效果后确定。</w:t>
      </w:r>
    </w:p>
    <w:p w14:paraId="195537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本次招标人以公开招标方式确定1家供货单位，分别向招标人运营项目供货。招标人或招标人权属子公司与中标人签订采购合同。</w:t>
      </w:r>
    </w:p>
    <w:p w14:paraId="627736A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供货期：自2025年1月1日起至2025年12月31日止，具体供货起始日期以招标人或招标人权属子公司书面通知为准，投标人收到招标人或招标人权属子公司通知后必须无条件按照招标人的要求开始供货，供货期结束后，按招标人实际生产需要，经双方协商同意后，可签订补充协议延长不超过三个月的供货期。</w:t>
      </w:r>
    </w:p>
    <w:p w14:paraId="05A2CD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508F36EF">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3" w:name="_Toc27352"/>
      <w:r>
        <w:rPr>
          <w:rFonts w:hint="eastAsia" w:ascii="宋体" w:hAnsi="宋体" w:eastAsia="宋体" w:cs="宋体"/>
          <w:b/>
          <w:bCs/>
          <w:color w:val="auto"/>
          <w:kern w:val="2"/>
          <w:sz w:val="21"/>
          <w:szCs w:val="21"/>
          <w:lang w:val="en-US" w:eastAsia="zh-CN" w:bidi="ar"/>
        </w:rPr>
        <w:t>二、标的物</w:t>
      </w:r>
      <w:bookmarkEnd w:id="403"/>
    </w:p>
    <w:p w14:paraId="7DEE76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1、产品名称：阴离子聚丙烯酰胺</w:t>
      </w:r>
    </w:p>
    <w:p w14:paraId="1C14B4B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2、暂定采购数量：487.812吨</w:t>
      </w:r>
    </w:p>
    <w:p w14:paraId="2222AC6D">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3、本次采购涉及招标人运营项目及采购数量为暂定，仅为便于计算暂定总合同价使用，不作为招标人最终采购数量的保证，招标人保留根据运营项目及新增运营项目实际情况，对采购数量进行灵活调整的权利。合同履约过程中，</w:t>
      </w:r>
      <w:r>
        <w:rPr>
          <w:rFonts w:hint="eastAsia" w:ascii="宋体" w:hAnsi="宋体" w:eastAsia="宋体" w:cs="宋体"/>
          <w:b/>
          <w:color w:val="auto"/>
          <w:sz w:val="21"/>
          <w:szCs w:val="21"/>
          <w:highlight w:val="none"/>
        </w:rPr>
        <w:t>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404" w:name="OLE_LINK33"/>
      <w:r>
        <w:rPr>
          <w:rFonts w:hint="eastAsia" w:ascii="宋体" w:hAnsi="宋体" w:eastAsia="宋体" w:cs="宋体"/>
          <w:b/>
          <w:color w:val="auto"/>
          <w:sz w:val="21"/>
          <w:szCs w:val="21"/>
          <w:highlight w:val="none"/>
        </w:rPr>
        <w:t>新增合同主体</w:t>
      </w:r>
      <w:bookmarkEnd w:id="404"/>
      <w:r>
        <w:rPr>
          <w:rFonts w:hint="eastAsia" w:ascii="宋体" w:hAnsi="宋体" w:eastAsia="宋体" w:cs="宋体"/>
          <w:b/>
          <w:color w:val="auto"/>
          <w:sz w:val="21"/>
          <w:szCs w:val="21"/>
          <w:highlight w:val="none"/>
        </w:rPr>
        <w:t>需要额外供货</w:t>
      </w:r>
      <w:r>
        <w:rPr>
          <w:rFonts w:hint="eastAsia" w:ascii="宋体" w:hAnsi="宋体" w:eastAsia="宋体" w:cs="宋体"/>
          <w:b/>
          <w:bCs/>
          <w:color w:val="auto"/>
          <w:kern w:val="2"/>
          <w:sz w:val="21"/>
          <w:szCs w:val="21"/>
          <w:lang w:val="en-US" w:eastAsia="zh-CN" w:bidi="ar"/>
        </w:rPr>
        <w:t>，</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bCs/>
          <w:color w:val="auto"/>
          <w:kern w:val="2"/>
          <w:sz w:val="21"/>
          <w:szCs w:val="21"/>
          <w:lang w:val="en-US" w:eastAsia="zh-CN" w:bidi="ar"/>
        </w:rPr>
        <w:t>有权依据不含税中标综合单价与中标人协商并签订补充协议，并确保其作为原合同的有效补充。中标人应充分理解并接受本项目在合同履约期间可能新增合同主体的可能性，并承诺在接到招标人</w:t>
      </w:r>
      <w:r>
        <w:rPr>
          <w:rFonts w:hint="eastAsia" w:ascii="宋体" w:hAnsi="宋体" w:eastAsia="宋体" w:cs="宋体"/>
          <w:b/>
          <w:color w:val="auto"/>
          <w:sz w:val="21"/>
          <w:szCs w:val="21"/>
          <w:highlight w:val="none"/>
          <w:lang w:val="en-US" w:eastAsia="zh-CN"/>
        </w:rPr>
        <w:t>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w:t>
      </w:r>
      <w:r>
        <w:rPr>
          <w:rFonts w:hint="eastAsia" w:ascii="宋体" w:hAnsi="宋体" w:eastAsia="宋体" w:cs="宋体"/>
          <w:b/>
          <w:bCs/>
          <w:color w:val="auto"/>
          <w:kern w:val="2"/>
          <w:sz w:val="21"/>
          <w:szCs w:val="21"/>
          <w:lang w:val="en-US" w:eastAsia="zh-CN" w:bidi="ar"/>
        </w:rPr>
        <w:t>供货通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投标人不得因招标人实际采购数量的减少或增加而要求提供任何形式的补偿或赔偿，或要求招标人按暂定采购数量采购相应货物。</w:t>
      </w:r>
    </w:p>
    <w:p w14:paraId="6EE85EFA">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★4、主要技术指标。</w:t>
      </w:r>
    </w:p>
    <w:p w14:paraId="0BDD12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（1）阴离子聚丙烯酰胺固体产品外观为白色或微黄色颗粒或粉末。</w:t>
      </w:r>
    </w:p>
    <w:p w14:paraId="66EF5E7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（2）阴离子聚丙烯酰胺固体产品必须符合《水处理剂 阴离子和非离子型聚丙烯酰胺》（GB/T 17514-2017）合格品的质量及检测标准，主要技术指标如下：</w:t>
      </w:r>
    </w:p>
    <w:p w14:paraId="6F5BCB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表1 阴离子聚丙烯酰胺主要技术指标</w:t>
      </w:r>
    </w:p>
    <w:tbl>
      <w:tblPr>
        <w:tblStyle w:val="3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47"/>
        <w:gridCol w:w="4013"/>
      </w:tblGrid>
      <w:tr w14:paraId="5C70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2D4D8011">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指标项目</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11CCFFF5">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指标</w:t>
            </w:r>
          </w:p>
        </w:tc>
      </w:tr>
      <w:tr w14:paraId="088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04037537">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固含量（固体）/%，≥</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3A93A255">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88.0</w:t>
            </w:r>
          </w:p>
        </w:tc>
      </w:tr>
      <w:tr w14:paraId="554B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694D6F48">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丙烯酰胺单体含量（干基）/%，≤</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6B492AFC">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0.05</w:t>
            </w:r>
          </w:p>
        </w:tc>
      </w:tr>
      <w:tr w14:paraId="65B8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7240A717">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溶解时间（阴离子型）/min，≤</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4980AA8D">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90</w:t>
            </w:r>
          </w:p>
        </w:tc>
      </w:tr>
      <w:tr w14:paraId="568C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7BCC50D4">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筛余物（1.00mm筛网）/%，≤</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21454423">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2</w:t>
            </w:r>
          </w:p>
        </w:tc>
      </w:tr>
      <w:tr w14:paraId="2B02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7730FCE3">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筛余物（180μm筛网）/%，≥</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733C4DD1">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88</w:t>
            </w:r>
          </w:p>
        </w:tc>
      </w:tr>
      <w:tr w14:paraId="0293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2E983BEC">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水不溶物/%，≤</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617309A3">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1.0</w:t>
            </w:r>
          </w:p>
        </w:tc>
      </w:tr>
      <w:tr w14:paraId="0390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46D955A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氯化物含量/%，≤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724C4287">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0.5</w:t>
            </w:r>
          </w:p>
        </w:tc>
      </w:tr>
      <w:tr w14:paraId="3D9E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4DFD8CF4">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硫酸盐含量/%，≤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3026E108">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1.0</w:t>
            </w:r>
          </w:p>
        </w:tc>
      </w:tr>
      <w:tr w14:paraId="2E8E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1752148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相对分子质量，≥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3A89012A">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1600×10</w:t>
            </w:r>
            <w:r>
              <w:rPr>
                <w:rFonts w:hint="eastAsia" w:ascii="宋体" w:hAnsi="宋体" w:eastAsia="宋体" w:cs="宋体"/>
                <w:b/>
                <w:bCs w:val="0"/>
                <w:color w:val="auto"/>
                <w:kern w:val="2"/>
                <w:sz w:val="21"/>
                <w:szCs w:val="21"/>
                <w:vertAlign w:val="superscript"/>
                <w:lang w:val="en-US" w:eastAsia="zh-CN" w:bidi="ar"/>
              </w:rPr>
              <w:t>4</w:t>
            </w:r>
          </w:p>
        </w:tc>
      </w:tr>
    </w:tbl>
    <w:p w14:paraId="12AEAA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说明：具体供货货物指标在满足上表的前提下，根据招标人运营项目工艺及性质，结合小试，项目实际使用后的情况选用。</w:t>
      </w:r>
    </w:p>
    <w:p w14:paraId="78527F5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14:paraId="5AA819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（4）投标人所供产品的真实质量，必须满足本用户需求书的所有技术指标。</w:t>
      </w:r>
    </w:p>
    <w:p w14:paraId="0EBB95C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5、投标人投标时须提供投标人或生产厂家委托的反映报价产品性能参数的第三方检测机构出具的符合表1《阴离子聚丙烯酰胺主要技术指标》要求的检验报告，检验报告上的标徽应包括但不限于CMA认证标徽，报告日期为2024年4月1日以后，检验报告中检</w:t>
      </w:r>
      <w:r>
        <w:rPr>
          <w:rFonts w:hint="eastAsia" w:ascii="宋体" w:hAnsi="宋体" w:eastAsia="宋体" w:cs="宋体"/>
          <w:b/>
          <w:bCs/>
          <w:color w:val="auto"/>
          <w:kern w:val="2"/>
          <w:sz w:val="21"/>
          <w:szCs w:val="21"/>
          <w:highlight w:val="none"/>
          <w:lang w:val="en-US" w:eastAsia="zh-CN" w:bidi="ar"/>
        </w:rPr>
        <w:t>验</w:t>
      </w:r>
      <w:r>
        <w:rPr>
          <w:rFonts w:hint="eastAsia" w:ascii="宋体" w:hAnsi="宋体" w:eastAsia="宋体" w:cs="宋体"/>
          <w:b/>
          <w:bCs/>
          <w:color w:val="auto"/>
          <w:kern w:val="2"/>
          <w:sz w:val="21"/>
          <w:szCs w:val="21"/>
          <w:lang w:val="en-US" w:eastAsia="zh-CN" w:bidi="ar"/>
        </w:rPr>
        <w:t>指标为表1《阴离子聚丙烯酰胺主要技术指标》中各指标项目，检验报告使用的检测方法需符合《水处理剂 阴离子和非离子型聚丙烯酰胺》（GB/T 17514-2017）。</w:t>
      </w:r>
    </w:p>
    <w:p w14:paraId="277D9C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6、投标人投标时提供的第三方检测机构出具的检验报告需体现委托方、生产厂家、送检样品的产品名称、型号、生产批号或生产日期。</w:t>
      </w:r>
    </w:p>
    <w:p w14:paraId="0AC742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0F2195DA">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5" w:name="_Toc501"/>
      <w:r>
        <w:rPr>
          <w:rFonts w:hint="eastAsia" w:ascii="宋体" w:hAnsi="宋体" w:eastAsia="宋体" w:cs="宋体"/>
          <w:b/>
          <w:bCs/>
          <w:color w:val="auto"/>
          <w:kern w:val="2"/>
          <w:sz w:val="21"/>
          <w:szCs w:val="21"/>
          <w:lang w:val="en-US" w:eastAsia="zh-CN" w:bidi="ar"/>
        </w:rPr>
        <w:t>三、交货要求</w:t>
      </w:r>
      <w:bookmarkEnd w:id="405"/>
    </w:p>
    <w:p w14:paraId="5550C1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1、交货地点：招标人在东莞市范围内的运营项目。</w:t>
      </w:r>
    </w:p>
    <w:p w14:paraId="2070B7B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2、交货时间：日常供货（非加急供货)为接到供货通知24小时内，加急供货为接到供货通知4小时内，具体交货时间以招标人运营项目供货通知为准。招标人无需因加急供货而额外支付任何费用。</w:t>
      </w:r>
    </w:p>
    <w:p w14:paraId="3FB918C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投标人自行负责将生产药剂运送至招标人运营项目指定位置（生产药剂储药间），未经招标人书面同意，投标人不得私自将本合同项下的货物运输义务委托第三方个人或企业。投标人承担相应的运输、装卸等费用，运输人员应配备足够防护器具。如在运输及装卸过程中，生产药剂发生泄漏，应由投标人负责清理收集，避免造成人员伤害或环境污染。</w:t>
      </w:r>
    </w:p>
    <w:p w14:paraId="1D80EDC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每次送货，投标人须提供电子地磅的称重单（含载货时的称重单和卸货后的称重单），相关费用由投标人承担。实际供货数量以招标人运营项目和投标人双方确认的净重为准，以电子地磅的称重单作为数量复核，电子地磅的称重单重量如小于净重，须按照净重补足差量，不足25kg的部分按1袋（25kg）来补足，补充的此袋不计费用。招标人运营项目有电子地磅的，原则上在招标人运营项目过磅；招标人运营项目无电子地磅或电子地磅因检修等原因不可用的，在交货地点附近的电子地磅过磅。</w:t>
      </w:r>
      <w:r>
        <w:rPr>
          <w:rFonts w:hint="eastAsia" w:ascii="宋体" w:hAnsi="宋体" w:eastAsia="宋体" w:cs="宋体"/>
          <w:color w:val="auto"/>
          <w:szCs w:val="21"/>
          <w:lang w:bidi="ar"/>
        </w:rPr>
        <w:t>招标人电子地磅的称重服务不含税单价为1.51元/吨，称重服务相关条款由招标人或招标人权属子公司与中标人签订称重服务合同另行约定。</w:t>
      </w:r>
    </w:p>
    <w:p w14:paraId="29B2A3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5、每次送货，投标人须随货提供生产厂家出具的具有</w:t>
      </w:r>
      <w:r>
        <w:rPr>
          <w:rFonts w:hint="eastAsia" w:ascii="宋体" w:hAnsi="宋体" w:eastAsia="宋体" w:cs="宋体"/>
          <w:b/>
          <w:bCs/>
          <w:color w:val="auto"/>
          <w:kern w:val="2"/>
          <w:sz w:val="21"/>
          <w:szCs w:val="21"/>
          <w:lang w:val="en-US" w:eastAsia="zh-CN" w:bidi="ar"/>
        </w:rPr>
        <w:t>生产厂家、出厂批号、产品型号、相对分子质量、阴离子度、固含量、丙烯酰胺单体含量（干基）、溶解时间、水不溶物等主要信息</w:t>
      </w:r>
      <w:r>
        <w:rPr>
          <w:rFonts w:hint="eastAsia" w:ascii="宋体" w:hAnsi="宋体" w:eastAsia="宋体" w:cs="宋体"/>
          <w:color w:val="auto"/>
          <w:kern w:val="2"/>
          <w:sz w:val="21"/>
          <w:szCs w:val="21"/>
          <w:lang w:val="en-US" w:eastAsia="zh-CN" w:bidi="ar"/>
        </w:rPr>
        <w:t>的符合表1《阴离子聚丙烯酰胺主要技术指标》要求的产品质量检验报告（如出厂检验报告、质量检验报告等）、供货单据等资料，投标人提供的检验报告只作为招标人运营项目参考。</w:t>
      </w:r>
    </w:p>
    <w:p w14:paraId="27E189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6、供货期间，在收到招标人运营项目供货通知前，投标人无需为合同履行做准备工作。招标人运营项目相关信息见附件，仅供投标人报价参考。</w:t>
      </w:r>
    </w:p>
    <w:p w14:paraId="340428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7、关于生产药剂的贮存装置、贮存条件等要求，投标人应详细以书面形式告知招标人运营项目。</w:t>
      </w:r>
    </w:p>
    <w:p w14:paraId="7A1D19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生产药剂的运送及输送方式应符合国家或行业规范标准。阴离子聚丙烯酰胺固体产品采用双层包装袋包装,包装规格为25kg/包。产品包装上应涂刷牢固的标志，内容包括：生产厂名、产品名称、商标、批号或生产日期、净质量、厂址、执行的标准编号及GB/T 191规定的“怕热”和“怕湿”标志。运输过程防止药剂泄漏并避免有毒物品的污染。其余包装及运输要求需符合《水处理剂 阴离子和非离子型聚丙烯酰胺》（GB/T 17514-2017）中所列标准。</w:t>
      </w:r>
    </w:p>
    <w:p w14:paraId="6D7367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1BBDF419">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6" w:name="_Toc28112"/>
      <w:r>
        <w:rPr>
          <w:rFonts w:hint="eastAsia" w:ascii="宋体" w:hAnsi="宋体" w:eastAsia="宋体" w:cs="宋体"/>
          <w:b/>
          <w:bCs/>
          <w:color w:val="auto"/>
          <w:kern w:val="2"/>
          <w:sz w:val="21"/>
          <w:szCs w:val="21"/>
          <w:lang w:val="en-US" w:eastAsia="zh-CN" w:bidi="ar"/>
        </w:rPr>
        <w:t>四、验收要求</w:t>
      </w:r>
      <w:bookmarkEnd w:id="406"/>
    </w:p>
    <w:p w14:paraId="1A8263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1、验收分为货到交货地点的初步验收，和货物检验合格后的最终验收。</w:t>
      </w:r>
    </w:p>
    <w:p w14:paraId="0665DB3A">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（1）初步验收：</w:t>
      </w:r>
    </w:p>
    <w:p w14:paraId="4CA8E5B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1）货物运抵交货地点，招标人运营项目、投标人共同验货。招标人运营项目按照本项目合同及招标文件，对货物的数量、品种、随车产品质量检验报告、供货单据等进行核对。</w:t>
      </w:r>
    </w:p>
    <w:p w14:paraId="3156F0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2）初步验收合格后，招标人运营项目、投标人双方进行相关签收手续。</w:t>
      </w:r>
    </w:p>
    <w:p w14:paraId="76CD8A05">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（2）最终验收</w:t>
      </w:r>
    </w:p>
    <w:p w14:paraId="7BBC0B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招标人运营项目对每次供货货物检验，检验指标由招标人在表1《阴离子聚丙烯酰胺主要技术指标》中选择，固含量为每次供货货物的批检检验指标，其余指标为招标人根据需要抽检的按需检验指标，货物批检检验指标和按需检验指标由招标人根据招标人关于药剂的管理制度及要求适时调整。每次货到现场时可由双方共同取样，供货货物合格判定以招标人运营项目实验室检验结果为准。招标人根据需要可委托具有检测产品CMA认证资质的第三方检测机构检测，招标人委托的具有检测产品CMA认证资质的第三方检测机构的检验结果与招标人运营项目实验室不一致的，该次的供货货物质量判定以招标人委托的具有检测产品CMA认证资质的第三方检测机构的检验结果为准。</w:t>
      </w:r>
    </w:p>
    <w:p w14:paraId="371B2D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2）货物检验方法按《水处理剂 阴离子和非离子型聚丙烯酰胺》（GB/T 17514-2017）中的检测方法进行。供货期间，如有发布最新的行业标准或国家标准，货物检验方法按发布的最新行业标准或国家标准执行。</w:t>
      </w:r>
    </w:p>
    <w:p w14:paraId="764B1D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3）如供货货物符合表1《阴离子聚丙烯酰胺主要技术指标》要求则最终验收合格。</w:t>
      </w:r>
    </w:p>
    <w:p w14:paraId="30D41B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2、货物按上述程序验收后，招标人运营项目向投标人出具书面的验收报告，投标人需对验收报告盖章确认。验收报告作为对货物供货数量及主要技术指标验收的证明，不代表对货物使用效果的认可。</w:t>
      </w:r>
    </w:p>
    <w:p w14:paraId="066591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3、招标人运营项目根据本条规定对货物所做出的验收，仅作为起算付款及质保期之用，不视为双方对于货物质量的最终认可，投标人仍应在质保期内对产品质量承担保证责任。</w:t>
      </w:r>
    </w:p>
    <w:p w14:paraId="6FED08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货物在经最终验收合格前，其损耗、毁损、灭失等风险及责任由投标人承担，如因发生前述情形，导致投标人所提供的货物不能通过招标人运营项目验收的，投标人应按招标人运营项目要求无条件予以退换货，给招标人造成损失的投标人须承担全部的赔偿责任。</w:t>
      </w:r>
    </w:p>
    <w:p w14:paraId="252636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1591E98A">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7" w:name="_Toc4185"/>
      <w:r>
        <w:rPr>
          <w:rFonts w:hint="eastAsia" w:ascii="宋体" w:hAnsi="宋体" w:eastAsia="宋体" w:cs="宋体"/>
          <w:b/>
          <w:bCs/>
          <w:color w:val="auto"/>
          <w:kern w:val="2"/>
          <w:sz w:val="21"/>
          <w:szCs w:val="21"/>
          <w:lang w:val="en-US" w:eastAsia="zh-CN" w:bidi="ar"/>
        </w:rPr>
        <w:t>五、资料要求</w:t>
      </w:r>
      <w:bookmarkEnd w:id="407"/>
    </w:p>
    <w:p w14:paraId="72D79C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1、投标人需向招标人运营项目提供但不限于下述技术资料：</w:t>
      </w:r>
    </w:p>
    <w:p w14:paraId="2D616B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（1）符合第三条交货要求第5点要求的产品质量检验报告（如出厂检验报告、质量检验报告等）、供货单据；</w:t>
      </w:r>
    </w:p>
    <w:p w14:paraId="5E4D9BC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（2）验收报告；</w:t>
      </w:r>
    </w:p>
    <w:p w14:paraId="4C0704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（3）与货物使用相关的其他文件；</w:t>
      </w:r>
    </w:p>
    <w:p w14:paraId="49F10F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（4）招标人运营项目要求提供的其他技术资料。</w:t>
      </w:r>
    </w:p>
    <w:p w14:paraId="484749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2、投标人需将上述资料（若上述资料为复印件的，则须加盖投标人公章）在交货时交给招标人运营项目，有关资料的收集和整理由投标人负责，招标人运营项目予以配合。</w:t>
      </w:r>
    </w:p>
    <w:p w14:paraId="657EB3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供货期内，投标人需每季度委托具有CMA认证资质的第三方检测机构对供货期间所供货物进行检测，并提供第三方检测机构出具的符合表1《阴离子聚丙烯酰胺主要技术指标》要求的检验报告，检验报告上的标徽应包括但不限于CMA认证标徽，</w:t>
      </w:r>
      <w:r>
        <w:rPr>
          <w:rFonts w:hint="eastAsia" w:ascii="宋体" w:hAnsi="宋体" w:eastAsia="宋体" w:cs="宋体"/>
          <w:b/>
          <w:bCs/>
          <w:color w:val="auto"/>
          <w:kern w:val="2"/>
          <w:sz w:val="21"/>
          <w:szCs w:val="21"/>
          <w:lang w:val="en-US" w:eastAsia="zh-CN" w:bidi="ar"/>
        </w:rPr>
        <w:t>检验报告需体现委托方、生产厂家、送检样品的产品名称、型号、生产批号或生产日期、表1《阴离子聚丙烯酰胺主要技术指标》中各指标项目检测结果，检验报告使用的检测方法需符合《水处理剂 阴离子和非离子型聚丙烯酰胺》（GB/T 17514-2017），检验报告中样品送检时间需在供货期内。</w:t>
      </w:r>
      <w:r>
        <w:rPr>
          <w:rFonts w:hint="eastAsia" w:ascii="宋体" w:hAnsi="宋体" w:eastAsia="宋体" w:cs="宋体"/>
          <w:color w:val="auto"/>
          <w:kern w:val="2"/>
          <w:sz w:val="21"/>
          <w:szCs w:val="21"/>
          <w:lang w:val="en-US" w:eastAsia="zh-CN" w:bidi="ar"/>
        </w:rPr>
        <w:t>投标人所供货物涉及多种型号的，由招标人在所供的型号中选择其中一种型号由投标人进行委托检测。供货期间，如有发布最新的行业标准或国家标准，货物检验方法按发布的最新行业标准或国家标准执行。</w:t>
      </w:r>
    </w:p>
    <w:p w14:paraId="7F1461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4、投标人提交的技术资料在出现遗漏或发现错误时，应及时补充或更正后提交招标人运营项目。</w:t>
      </w:r>
    </w:p>
    <w:p w14:paraId="033983E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1E1C344D">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8" w:name="_Toc18790"/>
      <w:r>
        <w:rPr>
          <w:rFonts w:hint="eastAsia" w:ascii="宋体" w:hAnsi="宋体" w:eastAsia="宋体" w:cs="宋体"/>
          <w:b/>
          <w:bCs/>
          <w:color w:val="auto"/>
          <w:kern w:val="2"/>
          <w:sz w:val="21"/>
          <w:szCs w:val="21"/>
          <w:lang w:val="en-US" w:eastAsia="zh-CN" w:bidi="ar"/>
        </w:rPr>
        <w:t>六、质量保证及售后要求</w:t>
      </w:r>
      <w:bookmarkEnd w:id="408"/>
    </w:p>
    <w:p w14:paraId="2612DA0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1、药剂保质期：</w:t>
      </w:r>
      <w:r>
        <w:rPr>
          <w:rFonts w:hint="eastAsia" w:ascii="宋体" w:hAnsi="宋体" w:eastAsia="宋体" w:cs="宋体"/>
          <w:b/>
          <w:bCs/>
          <w:color w:val="auto"/>
          <w:kern w:val="2"/>
          <w:sz w:val="21"/>
          <w:szCs w:val="21"/>
          <w:lang w:val="en-US" w:eastAsia="zh-CN" w:bidi="ar"/>
        </w:rPr>
        <w:t>以货到现场之日算起12个月</w:t>
      </w:r>
      <w:r>
        <w:rPr>
          <w:rFonts w:hint="eastAsia" w:ascii="宋体" w:hAnsi="宋体" w:eastAsia="宋体" w:cs="宋体"/>
          <w:color w:val="auto"/>
          <w:kern w:val="2"/>
          <w:sz w:val="21"/>
          <w:szCs w:val="21"/>
          <w:lang w:val="en-US" w:eastAsia="zh-CN" w:bidi="ar"/>
        </w:rPr>
        <w:t>，保质期内产品质量须达到本用户需求书所有技术指标要求。</w:t>
      </w:r>
    </w:p>
    <w:p w14:paraId="54580ED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2、投标人应具有相应的技术人员，具备供货及售前售后的服务能力。</w:t>
      </w:r>
    </w:p>
    <w:p w14:paraId="6DE54D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3、投标人在接到质量问题通知后 4 小时内自费派工程师到达现场对问题进行处理。</w:t>
      </w:r>
    </w:p>
    <w:p w14:paraId="7C133E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4、投标人应根据招标人运营项目需要免费提供培训，相关费用已计入综合单价，招标人无需另行支付任何费用。</w:t>
      </w:r>
    </w:p>
    <w:p w14:paraId="204CE0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培训地点、规模及时间由招标人运营项目指定，根据培训内容复杂程度，招标人运营项目有权要求投标人提供完整的书面培训计划和方案，列明提供培训的技术人员名单及资质，以及培训完成后招标人运营项目人员可达到的水平等。</w:t>
      </w:r>
    </w:p>
    <w:p w14:paraId="48388F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在交货或合同履行过程中，若因所交货物（包括但不限于品种、型号、规格、质量）不符合招标人运营项目要求、或货物使用过程中出现质量问题，导致投标人提供的生产药剂如不能通过招标人运营项目验收的，招标人运营项目可拒绝收货或要求投标人承担退换货责任。原则上投标人应该在不影响招标人运营项目正常生产的情况下，自招标人运营项目通知之时起4小时内无条件予以退换货，招标人不承担因验收造成的货物损耗及运输等一切费用且不对货物承担保管责任，因此产生的费用及风险由投标人承担。</w:t>
      </w:r>
    </w:p>
    <w:p w14:paraId="74D69E1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自招标人运营项目通知货物检验不合格或货物使用过程中出现质量问题而要求投标人按照前述条款进行退换货之时起4小时之内投标人未将不合格货物运离招标人运营项目仓库，招标人可自行或委托第三方对不合格货物进行处置，投标人须承担招标人处置该次不合格货物所需的全部费用，以及给招标人造成的一切损失。</w:t>
      </w:r>
    </w:p>
    <w:p w14:paraId="68D6E3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自招标人运营项目通知投标人货物检验不合格或货物使用过程中出现质量问题之时起，招标人有权要求投标人按照加急供货的规定，将等量的合格货物送交招标人运营项目，否则按加急供货的违约规定进行处理。</w:t>
      </w:r>
    </w:p>
    <w:p w14:paraId="7D6723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2DED3D4D">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9" w:name="_Toc887"/>
      <w:r>
        <w:rPr>
          <w:rFonts w:hint="eastAsia" w:ascii="宋体" w:hAnsi="宋体" w:eastAsia="宋体" w:cs="宋体"/>
          <w:b/>
          <w:bCs/>
          <w:color w:val="auto"/>
          <w:kern w:val="2"/>
          <w:sz w:val="21"/>
          <w:szCs w:val="21"/>
          <w:lang w:val="en-US" w:eastAsia="zh-CN" w:bidi="ar"/>
        </w:rPr>
        <w:t>七、货物的结算</w:t>
      </w:r>
      <w:bookmarkEnd w:id="409"/>
    </w:p>
    <w:p w14:paraId="27AEDD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双方一致同意，投标人按规定提供了履约担保后，招标人通过以下方式以人民币支付合同款项给投标人：</w:t>
      </w:r>
    </w:p>
    <w:p w14:paraId="129D9D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合同的履约过程中，投标人根据本项目合同书约定需向招标人或招标人权属子公司支付违约金、赔偿金、或其他应付费用等款项的，投标人必须向招标人或招标人权属子公司支付完相关款项后，招标人或招标人权属子公司才根据合同书约定向投标人支付合同价和税额。若因投标人未能支付前述费用，影响项目实施的，招标人或招标人权属子公司有权启用履约担保或直接从未付合同款项中直接扣除，且投标人必须按照扣除前述费用前的合同价（销售额）开具增值税专用发票，保证增值税税额符合法律规定。</w:t>
      </w:r>
    </w:p>
    <w:p w14:paraId="2C04130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2、货物供货的款项按招标人运营项目进行支付、结算。货物供货的款项每月按实结算。招标人运营项目收到货物并最终验收合格后，每月中旬办理支付上月实际供货量的款项。</w:t>
      </w:r>
    </w:p>
    <w:p w14:paraId="1E9D80B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投标人向招标人运营项目提交请款报告和请款金额等额的合法、有效的增值税专用发票，招标人或招标人权属子公司在收到前述材料并确认无误后30个工作日内支付结算上月实际供货量的货款和该货款对应的税额给投标人。</w:t>
      </w:r>
    </w:p>
    <w:p w14:paraId="4F4F8A16">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4、支付方式：支付方式为银行转账或银行承兑汇票，汇票期限不超过三个月，每期款项支付方式由招标人或招标人权属子公司决定。</w:t>
      </w:r>
    </w:p>
    <w:p w14:paraId="36926A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投标人迟延提供发票或提供的请款报告、发票不符合要求的，招标人或招标人权属子公司的付款时间可相应顺延，且招标人或招标人权属子公司不因此承担任何责任。因支付产生的相关银行手续费用，根据有关银行规定执行，如不能明确的，由双方各承担50%。由于投标人提供的发票不符合税法规定，给招标人或招标人权属子公司造成的损失由投标人承担全部的赔偿责任。</w:t>
      </w:r>
    </w:p>
    <w:p w14:paraId="015DAE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52752E4B">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10" w:name="_Toc4107"/>
      <w:r>
        <w:rPr>
          <w:rFonts w:hint="eastAsia" w:ascii="宋体" w:hAnsi="宋体" w:eastAsia="宋体" w:cs="宋体"/>
          <w:b/>
          <w:bCs/>
          <w:color w:val="auto"/>
          <w:kern w:val="2"/>
          <w:sz w:val="21"/>
          <w:szCs w:val="21"/>
          <w:lang w:val="en-US" w:eastAsia="zh-CN" w:bidi="ar"/>
        </w:rPr>
        <w:t>八、其它</w:t>
      </w:r>
      <w:bookmarkEnd w:id="410"/>
    </w:p>
    <w:p w14:paraId="389333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1、日常供货（非加急供货）时，投标人未在约定的时间内完成交货，或未在规定的时间内承担相应的更换、退货责任的，每逾期2小时，招标人或招标人权属子公司有权要求投标人按该次货物</w:t>
      </w:r>
      <w:bookmarkStart w:id="411" w:name="OLE_LINK4"/>
      <w:r>
        <w:rPr>
          <w:rFonts w:hint="eastAsia" w:ascii="宋体" w:hAnsi="宋体" w:eastAsia="宋体" w:cs="宋体"/>
          <w:color w:val="auto"/>
          <w:szCs w:val="21"/>
          <w:highlight w:val="none"/>
          <w:lang w:val="en-US" w:eastAsia="zh-CN"/>
        </w:rPr>
        <w:t>含税</w:t>
      </w:r>
      <w:bookmarkEnd w:id="411"/>
      <w:r>
        <w:rPr>
          <w:rFonts w:hint="eastAsia" w:ascii="宋体" w:hAnsi="宋体" w:eastAsia="宋体" w:cs="宋体"/>
          <w:color w:val="auto"/>
          <w:kern w:val="2"/>
          <w:sz w:val="21"/>
          <w:szCs w:val="21"/>
          <w:highlight w:val="none"/>
          <w:lang w:val="en-US" w:eastAsia="zh-CN" w:bidi="ar"/>
        </w:rPr>
        <w:t>结算货款的1%向招标人或招标人权属子公司支付违约金。投标人逾期超过12小时的，招标人或招标人权属子公司有权单方解除合同，并且没收投标人的部分或全部履约担保，投标人除支付前述逾期违约金外，招标人或招标人权属子公司有权要求投标人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结算货款的5%向招标人或招标人权属子公司支付违约金，违约金不足以赔偿招标人或招标人权属子公司损失的，投标人需另行赔偿。</w:t>
      </w:r>
    </w:p>
    <w:p w14:paraId="5D7E0E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2、加急供货时，投标人未在约定的时间内完成交货的，或未在规定的时间内承担相应的更换、退货责任的，每逾期1小时，招标人或招标人权属子公司有权要求投标人按该次货物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10%向招标人或招标人权属子公司支付违约金，投标人逾期超过4小时的，招标人或招标人权属子公司有权单方解除合同，并且没收投标人的部分或全部履约担保，投标人除前述逾期违约金外，招标人或招标人权属子公司有权要求投标人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结算货款的20%向招标人或招标人权属子公司支付违约金，违约金不足以赔偿招标人或招标人权属子公司损失的，投标人需另行赔偿。</w:t>
      </w:r>
    </w:p>
    <w:p w14:paraId="098E39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人所交货物经招标人运营项目实验室或招标人委托的第三方检测机构检验累计出现3次（含）以上不合格的，招标人或招标人权属子公司有权单方中止或解除合同，暂停或取消投标人的供货资格，并根据对生产造成影响的严重程度，没收投标人的部分或全部履约担保。</w:t>
      </w:r>
    </w:p>
    <w:p w14:paraId="4141D8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4、投标人应根据招标人运营项目工艺以及性质，配合招标人运营项目进行小试、中试，提供符合技术指标的药剂，保证供货的药剂在招标人运营项目良好的使用效果。</w:t>
      </w:r>
    </w:p>
    <w:p w14:paraId="0E0175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5、如因药剂问题对招标人或招标人权属子公司生产、成本造成影响，招标人或招标人权属子公司有权要求投标人按该次货物</w:t>
      </w:r>
      <w:bookmarkStart w:id="412" w:name="OLE_LINK1"/>
      <w:r>
        <w:rPr>
          <w:rFonts w:hint="eastAsia" w:ascii="宋体" w:hAnsi="宋体" w:eastAsia="宋体" w:cs="宋体"/>
          <w:color w:val="auto"/>
          <w:szCs w:val="21"/>
          <w:highlight w:val="none"/>
          <w:lang w:val="en-US" w:eastAsia="zh-CN"/>
        </w:rPr>
        <w:t>含税</w:t>
      </w:r>
      <w:bookmarkEnd w:id="412"/>
      <w:r>
        <w:rPr>
          <w:rFonts w:hint="eastAsia" w:ascii="宋体" w:hAnsi="宋体" w:eastAsia="宋体" w:cs="宋体"/>
          <w:color w:val="auto"/>
          <w:kern w:val="2"/>
          <w:sz w:val="21"/>
          <w:szCs w:val="21"/>
          <w:highlight w:val="none"/>
          <w:lang w:val="en-US" w:eastAsia="zh-CN" w:bidi="ar"/>
        </w:rPr>
        <w:t>结算货款的20%向招标人或招标人权属子公司支付违约金，违约金不足以赔偿招标人或招标人权属子公司损失的，投标人需另行赔偿，同时根据对招标人或招标人权属子公司生产、成本造成影响的严重程度，招标人或招标人权属子公司有权没收投标人的部分或全部履约担保。</w:t>
      </w:r>
    </w:p>
    <w:p w14:paraId="624A22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如投标人提供的药剂严重影响招标人运营项目生产或造成招标人运营项目出水水质指标超标的情况，招标人或招标人权属子公司有权追究投标人由此造成的损失，并有权单方面中止或解除合同，取消其供货资格，没收全部履约担保。</w:t>
      </w:r>
    </w:p>
    <w:p w14:paraId="1A06199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对于货物最终验收不合格且招标人运营项目已经开始使用或者使用完毕无法退换的，货款按照以下方式处理：①若招标人或招标人权属子公司已支付货款的，则投标人应向招标人或招标人权属子公司退还已支付的货款；②若招标人或招标人权属子公司未支付货款的，则招标人或招标人权属子公司无需支付货款。</w:t>
      </w:r>
    </w:p>
    <w:p w14:paraId="5A24BA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若投标人对招标人运营项目验收结果有异议，投标人应自招标人运营项目书面告知投标人检验结果24小时内，书面要求通过投标人和招标人或招标人权属子公司双方确认的具有检测产品CMA认证资质的第三方单位对留样货物进行检测，最终供货产品质量判定以投标人和招标人或招标人权属子公司双方确认的具有检测产品CMA认证资质的第三方检测机构检验结果为准；因此产生的检测费、运输费等全部费用均由投标人承担。</w:t>
      </w:r>
    </w:p>
    <w:p w14:paraId="2E2EC8F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授予合同前或合同履行中，招标人或招标人权属子公司有权实地核查投标人在投标时提供的分支机构或服务机构的场地、生产/储存/运输设备设施及能力等材料的符合性，若发现虚假将取消中标资格，且招标人或招标人权属子公司有权终止合同。因此给招标人或招标人权属子公司造成损失的，全部由投标人承担。</w:t>
      </w:r>
    </w:p>
    <w:p w14:paraId="78A20E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招标人或招标人权属子公司在招标文件及合同约定的供货期限和采购范围内，招标人或招标人权属子公司有权根据项目实际情况及有关法律法规、政策的规定进行变更调整。在变更调整后，投标人应遵照执行。</w:t>
      </w:r>
    </w:p>
    <w:p w14:paraId="28FEDF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p>
    <w:p w14:paraId="079B1A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12、投标人有义务接受招标人或招标人权属子公司的监督、评价及考核，且同意招标人或招标人权属子公司关于供货资格供应商的管理规则及要求。 </w:t>
      </w:r>
    </w:p>
    <w:p w14:paraId="4FA2C8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13、招标人运营项目每月在付款手续前对投标人的履约情况进行评价，填写《供应商履约评价表》。考核评分满分为100分，考核评分分数低于80分、达到60分时，投标人应按该月货物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结算货款的20%向招标人或招标人权属子公司支付违约金；考核评分分数低于60分时，投标人应按该月货物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30%向招标人或招标人权属子公司支付违约金。若供货期内累计出现3次（含）以上评审结论为不合格的，招标人或招标人权属子公司有权取消投标人的供货资格并单方解除合同、没收投标人部分或全部履约担保。</w:t>
      </w:r>
    </w:p>
    <w:p w14:paraId="6F164563">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27BD1C4D">
      <w:pPr>
        <w:keepNext w:val="0"/>
        <w:keepLines w:val="0"/>
        <w:pageBreakBefore/>
        <w:widowControl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b/>
          <w:bCs/>
          <w:color w:val="auto"/>
          <w:kern w:val="2"/>
          <w:sz w:val="21"/>
          <w:szCs w:val="21"/>
          <w:lang w:val="en-US" w:eastAsia="zh-CN" w:bidi="ar"/>
        </w:rPr>
        <w:t>附件：</w:t>
      </w:r>
      <w:r>
        <w:rPr>
          <w:rFonts w:hint="eastAsia" w:ascii="宋体" w:hAnsi="宋体" w:eastAsia="宋体" w:cs="宋体"/>
          <w:b/>
          <w:color w:val="auto"/>
          <w:kern w:val="2"/>
          <w:sz w:val="21"/>
          <w:szCs w:val="21"/>
          <w:highlight w:val="none"/>
        </w:rPr>
        <w:t>招标人运营项目相关信息</w:t>
      </w:r>
    </w:p>
    <w:tbl>
      <w:tblPr>
        <w:tblStyle w:val="37"/>
        <w:tblW w:w="50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4376"/>
        <w:gridCol w:w="5183"/>
      </w:tblGrid>
      <w:tr w14:paraId="3AF6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16BE9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110" w:type="pct"/>
            <w:shd w:val="clear" w:color="auto" w:fill="FFFFFF"/>
            <w:vAlign w:val="center"/>
          </w:tcPr>
          <w:p w14:paraId="527D2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2497" w:type="pct"/>
            <w:shd w:val="clear" w:color="auto" w:fill="FFFFFF"/>
            <w:vAlign w:val="center"/>
          </w:tcPr>
          <w:p w14:paraId="12FE5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项目地址</w:t>
            </w:r>
          </w:p>
        </w:tc>
      </w:tr>
      <w:tr w14:paraId="53C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72FE10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一、污水处理厂项目</w:t>
            </w:r>
          </w:p>
        </w:tc>
      </w:tr>
      <w:tr w14:paraId="3D40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74595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110" w:type="pct"/>
            <w:shd w:val="clear" w:color="auto" w:fill="FFFFFF"/>
            <w:vAlign w:val="center"/>
          </w:tcPr>
          <w:p w14:paraId="7A14B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市区污水处理厂一二期</w:t>
            </w:r>
          </w:p>
        </w:tc>
        <w:tc>
          <w:tcPr>
            <w:tcW w:w="2497" w:type="pct"/>
            <w:shd w:val="clear" w:color="auto" w:fill="FFFFFF"/>
            <w:vAlign w:val="center"/>
          </w:tcPr>
          <w:p w14:paraId="2ADC9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r>
      <w:tr w14:paraId="7036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70C44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110" w:type="pct"/>
            <w:shd w:val="clear" w:color="auto" w:fill="FFFFFF"/>
            <w:vAlign w:val="center"/>
          </w:tcPr>
          <w:p w14:paraId="73AEA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市区厂污水处理厂三期</w:t>
            </w:r>
          </w:p>
        </w:tc>
        <w:tc>
          <w:tcPr>
            <w:tcW w:w="2497" w:type="pct"/>
            <w:shd w:val="clear" w:color="auto" w:fill="FFFFFF"/>
            <w:vAlign w:val="center"/>
          </w:tcPr>
          <w:p w14:paraId="4F683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r>
      <w:tr w14:paraId="1BDB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1D698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110" w:type="pct"/>
            <w:shd w:val="clear" w:color="auto" w:fill="FFFFFF"/>
            <w:vAlign w:val="center"/>
          </w:tcPr>
          <w:p w14:paraId="5AD3B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石碣沙腰污水处理厂二期</w:t>
            </w:r>
          </w:p>
        </w:tc>
        <w:tc>
          <w:tcPr>
            <w:tcW w:w="2497" w:type="pct"/>
            <w:shd w:val="clear" w:color="auto" w:fill="FFFFFF"/>
            <w:vAlign w:val="center"/>
          </w:tcPr>
          <w:p w14:paraId="74E22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r>
      <w:tr w14:paraId="58F7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4EAFA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110" w:type="pct"/>
            <w:shd w:val="clear" w:color="auto" w:fill="FFFFFF"/>
            <w:vAlign w:val="center"/>
          </w:tcPr>
          <w:p w14:paraId="7CBC7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万江污水处理厂二期</w:t>
            </w:r>
          </w:p>
        </w:tc>
        <w:tc>
          <w:tcPr>
            <w:tcW w:w="2497" w:type="pct"/>
            <w:shd w:val="clear" w:color="auto" w:fill="FFFFFF"/>
            <w:vAlign w:val="center"/>
          </w:tcPr>
          <w:p w14:paraId="08786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东莞市万江区流涌尾村大兴工业路3号</w:t>
            </w:r>
          </w:p>
        </w:tc>
      </w:tr>
      <w:tr w14:paraId="42E1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5C0F2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110" w:type="pct"/>
            <w:shd w:val="clear" w:color="auto" w:fill="FFFFFF"/>
            <w:vAlign w:val="center"/>
          </w:tcPr>
          <w:p w14:paraId="0AC81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中堂污水处理厂二期</w:t>
            </w:r>
          </w:p>
        </w:tc>
        <w:tc>
          <w:tcPr>
            <w:tcW w:w="2497" w:type="pct"/>
            <w:shd w:val="clear" w:color="auto" w:fill="FFFFFF"/>
            <w:vAlign w:val="center"/>
          </w:tcPr>
          <w:p w14:paraId="57A24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中堂镇东向村滨河东路68号101室</w:t>
            </w:r>
          </w:p>
        </w:tc>
      </w:tr>
      <w:tr w14:paraId="37EA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26A97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110" w:type="pct"/>
            <w:shd w:val="clear" w:color="auto" w:fill="FFFFFF"/>
            <w:vAlign w:val="center"/>
          </w:tcPr>
          <w:p w14:paraId="660E4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麻涌污水处理厂二期</w:t>
            </w:r>
          </w:p>
        </w:tc>
        <w:tc>
          <w:tcPr>
            <w:tcW w:w="2497" w:type="pct"/>
            <w:shd w:val="clear" w:color="auto" w:fill="FFFFFF"/>
            <w:vAlign w:val="center"/>
          </w:tcPr>
          <w:p w14:paraId="6161F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东莞市麻涌镇新沙公园南一路9号</w:t>
            </w:r>
          </w:p>
        </w:tc>
      </w:tr>
      <w:tr w14:paraId="7725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4C07A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110" w:type="pct"/>
            <w:shd w:val="clear" w:color="auto" w:fill="FFFFFF"/>
            <w:vAlign w:val="center"/>
          </w:tcPr>
          <w:p w14:paraId="77396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高埗污水处理厂二期</w:t>
            </w:r>
          </w:p>
        </w:tc>
        <w:tc>
          <w:tcPr>
            <w:tcW w:w="2497" w:type="pct"/>
            <w:shd w:val="clear" w:color="auto" w:fill="FFFFFF"/>
            <w:vAlign w:val="center"/>
          </w:tcPr>
          <w:p w14:paraId="7D1D1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东莞市高埗镇高埗洲头路13号</w:t>
            </w:r>
          </w:p>
        </w:tc>
      </w:tr>
      <w:tr w14:paraId="22A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045B9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110" w:type="pct"/>
            <w:shd w:val="clear" w:color="auto" w:fill="auto"/>
            <w:vAlign w:val="center"/>
          </w:tcPr>
          <w:p w14:paraId="6B7E9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长安新区污水处理厂</w:t>
            </w:r>
          </w:p>
        </w:tc>
        <w:tc>
          <w:tcPr>
            <w:tcW w:w="2497" w:type="pct"/>
            <w:shd w:val="clear" w:color="auto" w:fill="auto"/>
            <w:vAlign w:val="center"/>
          </w:tcPr>
          <w:p w14:paraId="4A0FF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东莞市长安镇乌沙社区兴发南路尽头</w:t>
            </w:r>
          </w:p>
        </w:tc>
      </w:tr>
      <w:tr w14:paraId="2A9C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19A13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110" w:type="pct"/>
            <w:shd w:val="clear" w:color="auto" w:fill="FFFFFF"/>
            <w:vAlign w:val="center"/>
          </w:tcPr>
          <w:p w14:paraId="7CEFF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厚街沙塘污水处理厂二期</w:t>
            </w:r>
          </w:p>
        </w:tc>
        <w:tc>
          <w:tcPr>
            <w:tcW w:w="2497" w:type="pct"/>
            <w:shd w:val="clear" w:color="auto" w:fill="FFFFFF"/>
            <w:vAlign w:val="center"/>
          </w:tcPr>
          <w:p w14:paraId="21025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东莞市厚街镇沙塘村沙隆路39号</w:t>
            </w:r>
          </w:p>
        </w:tc>
      </w:tr>
      <w:tr w14:paraId="36E4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19BC2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110" w:type="pct"/>
            <w:shd w:val="clear" w:color="auto" w:fill="FFFFFF"/>
            <w:vAlign w:val="center"/>
          </w:tcPr>
          <w:p w14:paraId="377F3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虎门宁洲污水处理厂二期</w:t>
            </w:r>
          </w:p>
        </w:tc>
        <w:tc>
          <w:tcPr>
            <w:tcW w:w="2497" w:type="pct"/>
            <w:shd w:val="clear" w:color="auto" w:fill="FFFFFF"/>
            <w:vAlign w:val="center"/>
          </w:tcPr>
          <w:p w14:paraId="51EB3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虎门镇南栅社区民昌路第六工业区九巷5号</w:t>
            </w:r>
          </w:p>
        </w:tc>
      </w:tr>
      <w:tr w14:paraId="742B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30009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110" w:type="pct"/>
            <w:shd w:val="clear" w:color="auto" w:fill="FFFFFF"/>
            <w:vAlign w:val="center"/>
          </w:tcPr>
          <w:p w14:paraId="00D5E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虎门宁洲污水处理厂三期</w:t>
            </w:r>
          </w:p>
        </w:tc>
        <w:tc>
          <w:tcPr>
            <w:tcW w:w="2497" w:type="pct"/>
            <w:shd w:val="clear" w:color="auto" w:fill="FFFFFF"/>
            <w:vAlign w:val="center"/>
          </w:tcPr>
          <w:p w14:paraId="2815E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虎门镇南栅社区民昌路第六工业区九巷5号</w:t>
            </w:r>
          </w:p>
        </w:tc>
      </w:tr>
      <w:tr w14:paraId="4AFA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666D1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110" w:type="pct"/>
            <w:shd w:val="clear" w:color="auto" w:fill="FFFFFF"/>
            <w:vAlign w:val="center"/>
          </w:tcPr>
          <w:p w14:paraId="44697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东城牛山污水处理厂二期</w:t>
            </w:r>
          </w:p>
        </w:tc>
        <w:tc>
          <w:tcPr>
            <w:tcW w:w="2497" w:type="pct"/>
            <w:shd w:val="clear" w:color="auto" w:fill="FFFFFF"/>
            <w:vAlign w:val="center"/>
          </w:tcPr>
          <w:p w14:paraId="76A1D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东莞市东城街道象山路7号2栋101室</w:t>
            </w:r>
          </w:p>
        </w:tc>
      </w:tr>
      <w:tr w14:paraId="49A9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24C12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110" w:type="pct"/>
            <w:shd w:val="clear" w:color="auto" w:fill="FFFFFF"/>
            <w:vAlign w:val="center"/>
          </w:tcPr>
          <w:p w14:paraId="48609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虎门港立沙岛污水处理厂</w:t>
            </w:r>
          </w:p>
        </w:tc>
        <w:tc>
          <w:tcPr>
            <w:tcW w:w="2497" w:type="pct"/>
            <w:shd w:val="clear" w:color="auto" w:fill="FFFFFF"/>
            <w:vAlign w:val="center"/>
          </w:tcPr>
          <w:p w14:paraId="4ABEE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东莞市沙田镇大流村下涌</w:t>
            </w:r>
          </w:p>
        </w:tc>
      </w:tr>
      <w:tr w14:paraId="3336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42E9F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110" w:type="pct"/>
            <w:shd w:val="clear" w:color="auto" w:fill="FFFFFF"/>
            <w:vAlign w:val="center"/>
          </w:tcPr>
          <w:p w14:paraId="6E9D7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沙田福禄沙污水处理厂二期</w:t>
            </w:r>
          </w:p>
        </w:tc>
        <w:tc>
          <w:tcPr>
            <w:tcW w:w="2497" w:type="pct"/>
            <w:shd w:val="clear" w:color="auto" w:fill="FFFFFF"/>
            <w:vAlign w:val="center"/>
          </w:tcPr>
          <w:p w14:paraId="652A4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东莞市沙田镇洲仔路1号2栋101室</w:t>
            </w:r>
          </w:p>
        </w:tc>
      </w:tr>
      <w:tr w14:paraId="208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6DFE4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110" w:type="pct"/>
            <w:shd w:val="clear" w:color="auto" w:fill="FFFFFF"/>
            <w:vAlign w:val="center"/>
          </w:tcPr>
          <w:p w14:paraId="5600D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大岭山连马污水处理厂二期</w:t>
            </w:r>
          </w:p>
        </w:tc>
        <w:tc>
          <w:tcPr>
            <w:tcW w:w="2497" w:type="pct"/>
            <w:shd w:val="clear" w:color="auto" w:fill="FFFFFF"/>
            <w:vAlign w:val="center"/>
          </w:tcPr>
          <w:p w14:paraId="1E089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东莞市大岭山镇连马路159号102室</w:t>
            </w:r>
          </w:p>
        </w:tc>
      </w:tr>
      <w:tr w14:paraId="191C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4039B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110" w:type="pct"/>
            <w:shd w:val="clear" w:color="auto" w:fill="FFFFFF"/>
            <w:vAlign w:val="center"/>
          </w:tcPr>
          <w:p w14:paraId="47E4E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东城温塘污水处理厂</w:t>
            </w:r>
          </w:p>
        </w:tc>
        <w:tc>
          <w:tcPr>
            <w:tcW w:w="2497" w:type="pct"/>
            <w:shd w:val="clear" w:color="auto" w:fill="FFFFFF"/>
            <w:vAlign w:val="center"/>
          </w:tcPr>
          <w:p w14:paraId="6C85B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东莞市东城街道创盈路东城段86号</w:t>
            </w:r>
          </w:p>
        </w:tc>
      </w:tr>
      <w:tr w14:paraId="4E8C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57BB0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110" w:type="pct"/>
            <w:shd w:val="clear" w:color="auto" w:fill="FFFFFF"/>
            <w:vAlign w:val="center"/>
          </w:tcPr>
          <w:p w14:paraId="277D1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东城温塘污水处理厂二期</w:t>
            </w:r>
          </w:p>
        </w:tc>
        <w:tc>
          <w:tcPr>
            <w:tcW w:w="2497" w:type="pct"/>
            <w:shd w:val="clear" w:color="auto" w:fill="FFFFFF"/>
            <w:vAlign w:val="center"/>
          </w:tcPr>
          <w:p w14:paraId="612DF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东莞市东城街道创盈路东城段86号</w:t>
            </w:r>
          </w:p>
        </w:tc>
      </w:tr>
      <w:tr w14:paraId="0563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23020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110" w:type="pct"/>
            <w:shd w:val="clear" w:color="auto" w:fill="FFFFFF"/>
            <w:vAlign w:val="center"/>
          </w:tcPr>
          <w:p w14:paraId="7C4DA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黄江污水处理厂二期</w:t>
            </w:r>
          </w:p>
        </w:tc>
        <w:tc>
          <w:tcPr>
            <w:tcW w:w="2497" w:type="pct"/>
            <w:shd w:val="clear" w:color="auto" w:fill="FFFFFF"/>
            <w:vAlign w:val="center"/>
          </w:tcPr>
          <w:p w14:paraId="4674E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东莞市黄江镇合路村创业一路一号</w:t>
            </w:r>
          </w:p>
        </w:tc>
      </w:tr>
      <w:tr w14:paraId="5A6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5E796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110" w:type="pct"/>
            <w:shd w:val="clear" w:color="auto" w:fill="auto"/>
            <w:vAlign w:val="center"/>
          </w:tcPr>
          <w:p w14:paraId="4C470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松山湖北部污水处理厂二期</w:t>
            </w:r>
          </w:p>
        </w:tc>
        <w:tc>
          <w:tcPr>
            <w:tcW w:w="2497" w:type="pct"/>
            <w:shd w:val="clear" w:color="auto" w:fill="auto"/>
            <w:vAlign w:val="center"/>
          </w:tcPr>
          <w:p w14:paraId="3A1A3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东莞市松山湖高新科技产业园区工业西三路3号</w:t>
            </w:r>
          </w:p>
        </w:tc>
      </w:tr>
      <w:tr w14:paraId="0E47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66A51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110" w:type="pct"/>
            <w:shd w:val="clear" w:color="auto" w:fill="FFFFFF"/>
            <w:vAlign w:val="center"/>
          </w:tcPr>
          <w:p w14:paraId="2307B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寮步竹园污水处理厂二期</w:t>
            </w:r>
          </w:p>
        </w:tc>
        <w:tc>
          <w:tcPr>
            <w:tcW w:w="2497" w:type="pct"/>
            <w:shd w:val="clear" w:color="auto" w:fill="FFFFFF"/>
            <w:vAlign w:val="center"/>
          </w:tcPr>
          <w:p w14:paraId="32128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东莞市寮步镇竹园村横岭工业区18号</w:t>
            </w:r>
          </w:p>
        </w:tc>
      </w:tr>
      <w:tr w14:paraId="3F35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21FA5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110" w:type="pct"/>
            <w:shd w:val="clear" w:color="auto" w:fill="FFFFFF"/>
            <w:vAlign w:val="center"/>
          </w:tcPr>
          <w:p w14:paraId="14EC7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寮步竹园污水处理厂三期</w:t>
            </w:r>
          </w:p>
        </w:tc>
        <w:tc>
          <w:tcPr>
            <w:tcW w:w="2497" w:type="pct"/>
            <w:shd w:val="clear" w:color="auto" w:fill="FFFFFF"/>
            <w:vAlign w:val="center"/>
          </w:tcPr>
          <w:p w14:paraId="4BDCD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东莞市寮步镇竹园村横岭工业区18号</w:t>
            </w:r>
          </w:p>
        </w:tc>
      </w:tr>
      <w:tr w14:paraId="4F37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27DA5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110" w:type="pct"/>
            <w:shd w:val="clear" w:color="auto" w:fill="FFFFFF"/>
            <w:vAlign w:val="center"/>
          </w:tcPr>
          <w:p w14:paraId="4DDEF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大朗松山湖南部污水处理厂二期</w:t>
            </w:r>
          </w:p>
        </w:tc>
        <w:tc>
          <w:tcPr>
            <w:tcW w:w="2497" w:type="pct"/>
            <w:shd w:val="clear" w:color="auto" w:fill="FFFFFF"/>
            <w:vAlign w:val="center"/>
          </w:tcPr>
          <w:p w14:paraId="499DC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东莞市大朗镇沙步村杨沙路153号十三栋101室</w:t>
            </w:r>
          </w:p>
        </w:tc>
      </w:tr>
      <w:tr w14:paraId="0AEF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3D5AE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110" w:type="pct"/>
            <w:shd w:val="clear" w:color="auto" w:fill="FFFFFF"/>
            <w:vAlign w:val="center"/>
          </w:tcPr>
          <w:p w14:paraId="5FDEE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樟村水质净化厂</w:t>
            </w:r>
          </w:p>
        </w:tc>
        <w:tc>
          <w:tcPr>
            <w:tcW w:w="2497" w:type="pct"/>
            <w:shd w:val="clear" w:color="auto" w:fill="FFFFFF"/>
            <w:vAlign w:val="center"/>
          </w:tcPr>
          <w:p w14:paraId="00854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东莞市东城区运河路5号</w:t>
            </w:r>
          </w:p>
        </w:tc>
      </w:tr>
      <w:tr w14:paraId="6821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195B2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110" w:type="pct"/>
            <w:shd w:val="clear" w:color="auto" w:fill="FFFFFF"/>
            <w:vAlign w:val="center"/>
          </w:tcPr>
          <w:p w14:paraId="35544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常平东污水处理厂二期</w:t>
            </w:r>
          </w:p>
        </w:tc>
        <w:tc>
          <w:tcPr>
            <w:tcW w:w="2497" w:type="pct"/>
            <w:shd w:val="clear" w:color="auto" w:fill="FFFFFF"/>
            <w:vAlign w:val="center"/>
          </w:tcPr>
          <w:p w14:paraId="7DC1D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东莞市常平镇沙湖口村污水处理厂二期</w:t>
            </w:r>
          </w:p>
        </w:tc>
      </w:tr>
      <w:tr w14:paraId="32C6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508BA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110" w:type="pct"/>
            <w:shd w:val="clear" w:color="auto" w:fill="FFFFFF"/>
            <w:vAlign w:val="center"/>
          </w:tcPr>
          <w:p w14:paraId="579D7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常平西污水处理厂二期</w:t>
            </w:r>
          </w:p>
        </w:tc>
        <w:tc>
          <w:tcPr>
            <w:tcW w:w="2497" w:type="pct"/>
            <w:shd w:val="clear" w:color="auto" w:fill="FFFFFF"/>
            <w:vAlign w:val="center"/>
          </w:tcPr>
          <w:p w14:paraId="700EF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东莞市常平镇常平沿河东一路20号</w:t>
            </w:r>
          </w:p>
        </w:tc>
      </w:tr>
      <w:tr w14:paraId="1270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3A217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110" w:type="pct"/>
            <w:shd w:val="clear" w:color="auto" w:fill="FFFFFF"/>
            <w:vAlign w:val="center"/>
          </w:tcPr>
          <w:p w14:paraId="0E204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横沥东坑污水处理厂二期</w:t>
            </w:r>
          </w:p>
        </w:tc>
        <w:tc>
          <w:tcPr>
            <w:tcW w:w="2497" w:type="pct"/>
            <w:shd w:val="clear" w:color="auto" w:fill="FFFFFF"/>
            <w:vAlign w:val="center"/>
          </w:tcPr>
          <w:p w14:paraId="5078B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东莞市横沥镇石涌恒富路1号1号楼101室</w:t>
            </w:r>
          </w:p>
        </w:tc>
      </w:tr>
      <w:tr w14:paraId="5182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2505F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110" w:type="pct"/>
            <w:shd w:val="clear" w:color="auto" w:fill="FFFFFF"/>
            <w:vAlign w:val="center"/>
          </w:tcPr>
          <w:p w14:paraId="23391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黄江梅塘污水处理厂</w:t>
            </w:r>
          </w:p>
        </w:tc>
        <w:tc>
          <w:tcPr>
            <w:tcW w:w="2497" w:type="pct"/>
            <w:shd w:val="clear" w:color="auto" w:fill="FFFFFF"/>
            <w:vAlign w:val="center"/>
          </w:tcPr>
          <w:p w14:paraId="56985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广东省东莞市黄江镇星光村附件</w:t>
            </w:r>
          </w:p>
        </w:tc>
      </w:tr>
      <w:tr w14:paraId="1F3F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2418D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110" w:type="pct"/>
            <w:shd w:val="clear" w:color="auto" w:fill="FFFFFF"/>
            <w:vAlign w:val="center"/>
          </w:tcPr>
          <w:p w14:paraId="67113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凤岗虾公潭污水处理厂</w:t>
            </w:r>
          </w:p>
        </w:tc>
        <w:tc>
          <w:tcPr>
            <w:tcW w:w="2497" w:type="pct"/>
            <w:shd w:val="clear" w:color="auto" w:fill="FFFFFF"/>
            <w:vAlign w:val="center"/>
          </w:tcPr>
          <w:p w14:paraId="1BF27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r>
      <w:tr w14:paraId="4850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7A4D3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110" w:type="pct"/>
            <w:shd w:val="clear" w:color="auto" w:fill="FFFFFF"/>
            <w:vAlign w:val="center"/>
          </w:tcPr>
          <w:p w14:paraId="5DB32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桥头污水处理厂二期</w:t>
            </w:r>
          </w:p>
        </w:tc>
        <w:tc>
          <w:tcPr>
            <w:tcW w:w="2497" w:type="pct"/>
            <w:shd w:val="clear" w:color="auto" w:fill="FFFFFF"/>
            <w:vAlign w:val="center"/>
          </w:tcPr>
          <w:p w14:paraId="7F227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东莞市桥头镇东深路桥头段6号2号楼</w:t>
            </w:r>
          </w:p>
        </w:tc>
      </w:tr>
      <w:tr w14:paraId="3757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681C1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110" w:type="pct"/>
            <w:shd w:val="clear" w:color="auto" w:fill="FFFFFF"/>
            <w:vAlign w:val="center"/>
          </w:tcPr>
          <w:p w14:paraId="0F1C2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谢岗污水处理厂二期</w:t>
            </w:r>
          </w:p>
        </w:tc>
        <w:tc>
          <w:tcPr>
            <w:tcW w:w="2497" w:type="pct"/>
            <w:shd w:val="clear" w:color="auto" w:fill="FFFFFF"/>
            <w:vAlign w:val="center"/>
          </w:tcPr>
          <w:p w14:paraId="107C9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东莞市谢岗镇禾尚岗路16号</w:t>
            </w:r>
          </w:p>
        </w:tc>
      </w:tr>
      <w:tr w14:paraId="7973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3B2DF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110" w:type="pct"/>
            <w:shd w:val="clear" w:color="auto" w:fill="FFFFFF"/>
            <w:vAlign w:val="center"/>
          </w:tcPr>
          <w:p w14:paraId="3BDE9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凤岗竹塘污水处理厂二期</w:t>
            </w:r>
          </w:p>
        </w:tc>
        <w:tc>
          <w:tcPr>
            <w:tcW w:w="2497" w:type="pct"/>
            <w:shd w:val="clear" w:color="auto" w:fill="FFFFFF"/>
            <w:vAlign w:val="center"/>
          </w:tcPr>
          <w:p w14:paraId="0921B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凤岗镇竹塘村浸校塘组</w:t>
            </w:r>
          </w:p>
        </w:tc>
      </w:tr>
      <w:tr w14:paraId="0F6E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4A36D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110" w:type="pct"/>
            <w:shd w:val="clear" w:color="auto" w:fill="FFFFFF"/>
            <w:vAlign w:val="center"/>
          </w:tcPr>
          <w:p w14:paraId="6F608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塘厦林村污水处理厂二期</w:t>
            </w:r>
          </w:p>
        </w:tc>
        <w:tc>
          <w:tcPr>
            <w:tcW w:w="2497" w:type="pct"/>
            <w:shd w:val="clear" w:color="auto" w:fill="FFFFFF"/>
            <w:vAlign w:val="center"/>
          </w:tcPr>
          <w:p w14:paraId="5EA5C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塘厦镇林村村委会鸡爪桥猪仔沥</w:t>
            </w:r>
          </w:p>
        </w:tc>
      </w:tr>
      <w:tr w14:paraId="7B8A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530EF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110" w:type="pct"/>
            <w:shd w:val="clear" w:color="auto" w:fill="FFFFFF"/>
            <w:vAlign w:val="center"/>
          </w:tcPr>
          <w:p w14:paraId="4FAE9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樟木头污水处理厂三期</w:t>
            </w:r>
          </w:p>
        </w:tc>
        <w:tc>
          <w:tcPr>
            <w:tcW w:w="2497" w:type="pct"/>
            <w:shd w:val="clear" w:color="auto" w:fill="FFFFFF"/>
            <w:vAlign w:val="center"/>
          </w:tcPr>
          <w:p w14:paraId="061A5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樟木头镇柏地社区柏峰路169号</w:t>
            </w:r>
          </w:p>
        </w:tc>
      </w:tr>
      <w:tr w14:paraId="3FB7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08D26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110" w:type="pct"/>
            <w:shd w:val="clear" w:color="auto" w:fill="FFFFFF"/>
            <w:vAlign w:val="center"/>
          </w:tcPr>
          <w:p w14:paraId="736CA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樟木头裕丰</w:t>
            </w:r>
          </w:p>
        </w:tc>
        <w:tc>
          <w:tcPr>
            <w:tcW w:w="2497" w:type="pct"/>
            <w:shd w:val="clear" w:color="auto" w:fill="FFFFFF"/>
            <w:vAlign w:val="center"/>
          </w:tcPr>
          <w:p w14:paraId="6A177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东莞市樟木头镇裕丰社区莞樟东路西侧</w:t>
            </w:r>
          </w:p>
        </w:tc>
      </w:tr>
      <w:tr w14:paraId="6276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61C01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110" w:type="pct"/>
            <w:shd w:val="clear" w:color="auto" w:fill="FFFFFF"/>
            <w:vAlign w:val="center"/>
          </w:tcPr>
          <w:p w14:paraId="175BF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塘厦白泥湖水质净化厂改造工程</w:t>
            </w:r>
          </w:p>
        </w:tc>
        <w:tc>
          <w:tcPr>
            <w:tcW w:w="2497" w:type="pct"/>
            <w:shd w:val="clear" w:color="auto" w:fill="FFFFFF"/>
            <w:vAlign w:val="center"/>
          </w:tcPr>
          <w:p w14:paraId="7AEAD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东莞市塘厦镇塘厦南一横路21号</w:t>
            </w:r>
          </w:p>
        </w:tc>
      </w:tr>
      <w:tr w14:paraId="6EAB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655BD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110" w:type="pct"/>
            <w:shd w:val="clear" w:color="auto" w:fill="FFFFFF"/>
            <w:vAlign w:val="center"/>
          </w:tcPr>
          <w:p w14:paraId="05D97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竹塘污水处理厂三期</w:t>
            </w:r>
          </w:p>
        </w:tc>
        <w:tc>
          <w:tcPr>
            <w:tcW w:w="2497" w:type="pct"/>
            <w:shd w:val="clear" w:color="auto" w:fill="FFFFFF"/>
            <w:vAlign w:val="center"/>
          </w:tcPr>
          <w:p w14:paraId="2F0F5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凤岗镇竹塘村浸校塘组</w:t>
            </w:r>
          </w:p>
        </w:tc>
      </w:tr>
      <w:tr w14:paraId="2785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53634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110" w:type="pct"/>
            <w:shd w:val="clear" w:color="auto" w:fill="FFFFFF"/>
            <w:vAlign w:val="center"/>
          </w:tcPr>
          <w:p w14:paraId="10F34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清溪厦坭污水处理厂二期</w:t>
            </w:r>
          </w:p>
        </w:tc>
        <w:tc>
          <w:tcPr>
            <w:tcW w:w="2497" w:type="pct"/>
            <w:shd w:val="clear" w:color="auto" w:fill="FFFFFF"/>
            <w:vAlign w:val="center"/>
          </w:tcPr>
          <w:p w14:paraId="1F975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东莞市清溪镇江背路33号</w:t>
            </w:r>
          </w:p>
        </w:tc>
      </w:tr>
      <w:tr w14:paraId="0F2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7E795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110" w:type="pct"/>
            <w:shd w:val="clear" w:color="auto" w:fill="FFFFFF"/>
            <w:vAlign w:val="center"/>
          </w:tcPr>
          <w:p w14:paraId="27A80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塘厦大坪污水处理厂一期</w:t>
            </w:r>
          </w:p>
        </w:tc>
        <w:tc>
          <w:tcPr>
            <w:tcW w:w="2497" w:type="pct"/>
            <w:shd w:val="clear" w:color="auto" w:fill="FFFFFF"/>
            <w:vAlign w:val="center"/>
          </w:tcPr>
          <w:p w14:paraId="59E97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7906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66C906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二、提标项目</w:t>
            </w:r>
          </w:p>
        </w:tc>
      </w:tr>
      <w:tr w14:paraId="382A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2601B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110" w:type="pct"/>
            <w:shd w:val="clear" w:color="auto" w:fill="FFFFFF"/>
            <w:vAlign w:val="center"/>
          </w:tcPr>
          <w:p w14:paraId="45D4C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石碣沙腰污水处理厂二期提标</w:t>
            </w:r>
          </w:p>
        </w:tc>
        <w:tc>
          <w:tcPr>
            <w:tcW w:w="2497" w:type="pct"/>
            <w:shd w:val="clear" w:color="auto" w:fill="FFFFFF"/>
            <w:vAlign w:val="center"/>
          </w:tcPr>
          <w:p w14:paraId="7107E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r>
      <w:tr w14:paraId="046A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08EDD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110" w:type="pct"/>
            <w:shd w:val="clear" w:color="auto" w:fill="FFFFFF"/>
            <w:vAlign w:val="center"/>
          </w:tcPr>
          <w:p w14:paraId="4919C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望洪污水处理厂一期提标工程</w:t>
            </w:r>
          </w:p>
        </w:tc>
        <w:tc>
          <w:tcPr>
            <w:tcW w:w="2497" w:type="pct"/>
            <w:shd w:val="clear" w:color="auto" w:fill="FFFFFF"/>
            <w:vAlign w:val="center"/>
          </w:tcPr>
          <w:p w14:paraId="63B6F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东莞市望牛墩镇朱平沙村</w:t>
            </w:r>
          </w:p>
        </w:tc>
      </w:tr>
      <w:tr w14:paraId="7C6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4639C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110" w:type="pct"/>
            <w:shd w:val="clear" w:color="auto" w:fill="FFFFFF"/>
            <w:vAlign w:val="center"/>
          </w:tcPr>
          <w:p w14:paraId="6DCBB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麻涌污水处理厂一期提标工程</w:t>
            </w:r>
          </w:p>
        </w:tc>
        <w:tc>
          <w:tcPr>
            <w:tcW w:w="2497" w:type="pct"/>
            <w:shd w:val="clear" w:color="auto" w:fill="FFFFFF"/>
            <w:vAlign w:val="center"/>
          </w:tcPr>
          <w:p w14:paraId="5522C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东莞市麻涌镇新沙公园南一路9号</w:t>
            </w:r>
          </w:p>
        </w:tc>
      </w:tr>
      <w:tr w14:paraId="718A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1C4A3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110" w:type="pct"/>
            <w:shd w:val="clear" w:color="auto" w:fill="FFFFFF"/>
            <w:vAlign w:val="center"/>
          </w:tcPr>
          <w:p w14:paraId="3C2D7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石碣沙腰污水处理厂一期提标工程</w:t>
            </w:r>
          </w:p>
        </w:tc>
        <w:tc>
          <w:tcPr>
            <w:tcW w:w="2497" w:type="pct"/>
            <w:shd w:val="clear" w:color="auto" w:fill="FFFFFF"/>
            <w:vAlign w:val="center"/>
          </w:tcPr>
          <w:p w14:paraId="59783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r>
      <w:tr w14:paraId="3A62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60550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110" w:type="pct"/>
            <w:shd w:val="clear" w:color="auto" w:fill="FFFFFF"/>
            <w:vAlign w:val="center"/>
          </w:tcPr>
          <w:p w14:paraId="118E1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市区污水处理厂提标工程</w:t>
            </w:r>
          </w:p>
        </w:tc>
        <w:tc>
          <w:tcPr>
            <w:tcW w:w="2497" w:type="pct"/>
            <w:shd w:val="clear" w:color="auto" w:fill="FFFFFF"/>
            <w:vAlign w:val="center"/>
          </w:tcPr>
          <w:p w14:paraId="3A25B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r>
      <w:tr w14:paraId="4C14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08586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110" w:type="pct"/>
            <w:shd w:val="clear" w:color="auto" w:fill="FFFFFF"/>
            <w:vAlign w:val="center"/>
          </w:tcPr>
          <w:p w14:paraId="00FD8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虎门海岛污水处理厂一期提标工程</w:t>
            </w:r>
          </w:p>
        </w:tc>
        <w:tc>
          <w:tcPr>
            <w:tcW w:w="2497" w:type="pct"/>
            <w:shd w:val="clear" w:color="auto" w:fill="FFFFFF"/>
            <w:vAlign w:val="center"/>
          </w:tcPr>
          <w:p w14:paraId="4BEA5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东莞市虎门镇威远岛武山沙五围</w:t>
            </w:r>
          </w:p>
        </w:tc>
      </w:tr>
      <w:tr w14:paraId="0D8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5B01A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110" w:type="pct"/>
            <w:shd w:val="clear" w:color="auto" w:fill="FFFFFF"/>
            <w:vAlign w:val="center"/>
          </w:tcPr>
          <w:p w14:paraId="4DFEB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虎门宁洲污水处理厂一期提标工程</w:t>
            </w:r>
          </w:p>
        </w:tc>
        <w:tc>
          <w:tcPr>
            <w:tcW w:w="2497" w:type="pct"/>
            <w:shd w:val="clear" w:color="auto" w:fill="FFFFFF"/>
            <w:vAlign w:val="center"/>
          </w:tcPr>
          <w:p w14:paraId="4CAAA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东莞市虎门镇南栅第六工业区民昌路十巷5号</w:t>
            </w:r>
          </w:p>
        </w:tc>
      </w:tr>
      <w:tr w14:paraId="6A68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55795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110" w:type="pct"/>
            <w:shd w:val="clear" w:color="auto" w:fill="FFFFFF"/>
            <w:vAlign w:val="center"/>
          </w:tcPr>
          <w:p w14:paraId="60B25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长安锦厦三洲水质净化厂提标工程</w:t>
            </w:r>
          </w:p>
        </w:tc>
        <w:tc>
          <w:tcPr>
            <w:tcW w:w="2497" w:type="pct"/>
            <w:shd w:val="clear" w:color="auto" w:fill="FFFFFF"/>
            <w:vAlign w:val="center"/>
          </w:tcPr>
          <w:p w14:paraId="10D91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东莞市长安镇锦厦三洲路2号</w:t>
            </w:r>
          </w:p>
        </w:tc>
      </w:tr>
      <w:tr w14:paraId="4C1B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568A9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110" w:type="pct"/>
            <w:shd w:val="clear" w:color="auto" w:fill="FFFFFF"/>
            <w:vAlign w:val="center"/>
          </w:tcPr>
          <w:p w14:paraId="612FA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东城牛山污水处理厂一期提标工程</w:t>
            </w:r>
          </w:p>
        </w:tc>
        <w:tc>
          <w:tcPr>
            <w:tcW w:w="2497" w:type="pct"/>
            <w:shd w:val="clear" w:color="auto" w:fill="FFFFFF"/>
            <w:vAlign w:val="center"/>
          </w:tcPr>
          <w:p w14:paraId="5B5FE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东莞市东城牛山老围村工业区象山路1号</w:t>
            </w:r>
          </w:p>
        </w:tc>
      </w:tr>
      <w:tr w14:paraId="7A65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53EE6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110" w:type="pct"/>
            <w:shd w:val="clear" w:color="auto" w:fill="FFFFFF"/>
            <w:vAlign w:val="center"/>
          </w:tcPr>
          <w:p w14:paraId="3A8BD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黄江污水处理厂一期提标工程</w:t>
            </w:r>
          </w:p>
        </w:tc>
        <w:tc>
          <w:tcPr>
            <w:tcW w:w="2497" w:type="pct"/>
            <w:shd w:val="clear" w:color="auto" w:fill="FFFFFF"/>
            <w:vAlign w:val="center"/>
          </w:tcPr>
          <w:p w14:paraId="60C5A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东莞市黄江镇合路创业一路1号</w:t>
            </w:r>
          </w:p>
        </w:tc>
      </w:tr>
      <w:tr w14:paraId="5192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0D3AB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110" w:type="pct"/>
            <w:shd w:val="clear" w:color="auto" w:fill="FFFFFF"/>
            <w:vAlign w:val="center"/>
          </w:tcPr>
          <w:p w14:paraId="1A257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大朗松山湖南部污水处理厂一期提标工程</w:t>
            </w:r>
          </w:p>
        </w:tc>
        <w:tc>
          <w:tcPr>
            <w:tcW w:w="2497" w:type="pct"/>
            <w:shd w:val="clear" w:color="auto" w:fill="FFFFFF"/>
            <w:vAlign w:val="center"/>
          </w:tcPr>
          <w:p w14:paraId="3CB6C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东莞市大朗镇沙步村杨沙路153号</w:t>
            </w:r>
          </w:p>
        </w:tc>
      </w:tr>
      <w:tr w14:paraId="2FC3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247AF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110" w:type="pct"/>
            <w:shd w:val="clear" w:color="auto" w:fill="FFFFFF"/>
            <w:vAlign w:val="center"/>
          </w:tcPr>
          <w:p w14:paraId="20589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凤岗竹塘污水处理厂一期提标</w:t>
            </w:r>
          </w:p>
        </w:tc>
        <w:tc>
          <w:tcPr>
            <w:tcW w:w="2497" w:type="pct"/>
            <w:shd w:val="clear" w:color="auto" w:fill="FFFFFF"/>
            <w:vAlign w:val="center"/>
          </w:tcPr>
          <w:p w14:paraId="1B0DB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东莞市凤岗镇竹塘村浸校塘组</w:t>
            </w:r>
          </w:p>
        </w:tc>
      </w:tr>
      <w:tr w14:paraId="35DD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6A6CD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110" w:type="pct"/>
            <w:shd w:val="clear" w:color="auto" w:fill="FFFFFF"/>
            <w:vAlign w:val="center"/>
          </w:tcPr>
          <w:p w14:paraId="5CA89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凤岗虾公潭污水处理厂提标工程</w:t>
            </w:r>
          </w:p>
        </w:tc>
        <w:tc>
          <w:tcPr>
            <w:tcW w:w="2497" w:type="pct"/>
            <w:shd w:val="clear" w:color="auto" w:fill="FFFFFF"/>
            <w:vAlign w:val="center"/>
          </w:tcPr>
          <w:p w14:paraId="7BD06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r>
      <w:tr w14:paraId="76F6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2D34B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110" w:type="pct"/>
            <w:shd w:val="clear" w:color="auto" w:fill="FFFFFF"/>
            <w:vAlign w:val="center"/>
          </w:tcPr>
          <w:p w14:paraId="7276B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谢岗污水处理厂一期提标工程</w:t>
            </w:r>
          </w:p>
        </w:tc>
        <w:tc>
          <w:tcPr>
            <w:tcW w:w="2497" w:type="pct"/>
            <w:shd w:val="clear" w:color="auto" w:fill="FFFFFF"/>
            <w:vAlign w:val="center"/>
          </w:tcPr>
          <w:p w14:paraId="4CB65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东莞市谢岗镇禾尚岗路16号</w:t>
            </w:r>
          </w:p>
        </w:tc>
      </w:tr>
      <w:tr w14:paraId="2418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1" w:type="pct"/>
            <w:shd w:val="clear" w:color="auto" w:fill="FFFFFF"/>
            <w:vAlign w:val="center"/>
          </w:tcPr>
          <w:p w14:paraId="5F206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110" w:type="pct"/>
            <w:shd w:val="clear" w:color="auto" w:fill="FFFFFF"/>
            <w:vAlign w:val="center"/>
          </w:tcPr>
          <w:p w14:paraId="59421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塘厦林村一期提标</w:t>
            </w:r>
          </w:p>
        </w:tc>
        <w:tc>
          <w:tcPr>
            <w:tcW w:w="2497" w:type="pct"/>
            <w:shd w:val="clear" w:color="auto" w:fill="FFFFFF"/>
            <w:vAlign w:val="center"/>
          </w:tcPr>
          <w:p w14:paraId="41C06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塘厦镇林村村委会鸡爪桥猪仔沥</w:t>
            </w:r>
          </w:p>
        </w:tc>
      </w:tr>
      <w:tr w14:paraId="796B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5593B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110" w:type="pct"/>
            <w:shd w:val="clear" w:color="auto" w:fill="FFFFFF"/>
            <w:vAlign w:val="center"/>
          </w:tcPr>
          <w:p w14:paraId="06F48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桥头污水处理厂一期提标工程</w:t>
            </w:r>
          </w:p>
        </w:tc>
        <w:tc>
          <w:tcPr>
            <w:tcW w:w="2497" w:type="pct"/>
            <w:shd w:val="clear" w:color="auto" w:fill="FFFFFF"/>
            <w:vAlign w:val="center"/>
          </w:tcPr>
          <w:p w14:paraId="0382A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东莞市桥头镇东深路8号</w:t>
            </w:r>
          </w:p>
        </w:tc>
      </w:tr>
      <w:tr w14:paraId="3A88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23C33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110" w:type="pct"/>
            <w:shd w:val="clear" w:color="auto" w:fill="FFFFFF"/>
            <w:vAlign w:val="center"/>
          </w:tcPr>
          <w:p w14:paraId="6F9EE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樟木头污水处理厂一二期提标工程</w:t>
            </w:r>
          </w:p>
        </w:tc>
        <w:tc>
          <w:tcPr>
            <w:tcW w:w="2497" w:type="pct"/>
            <w:shd w:val="clear" w:color="auto" w:fill="FFFFFF"/>
            <w:vAlign w:val="center"/>
          </w:tcPr>
          <w:p w14:paraId="66E3F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东莞市樟木头镇柏地旗岭村柏峰路169号</w:t>
            </w:r>
          </w:p>
        </w:tc>
      </w:tr>
      <w:tr w14:paraId="2F62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414DA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110" w:type="pct"/>
            <w:shd w:val="clear" w:color="auto" w:fill="FFFFFF"/>
            <w:vAlign w:val="center"/>
          </w:tcPr>
          <w:p w14:paraId="2FE14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清溪厦坭污水处理厂一期提标工程</w:t>
            </w:r>
          </w:p>
        </w:tc>
        <w:tc>
          <w:tcPr>
            <w:tcW w:w="2497" w:type="pct"/>
            <w:shd w:val="clear" w:color="auto" w:fill="FFFFFF"/>
            <w:vAlign w:val="center"/>
          </w:tcPr>
          <w:p w14:paraId="6AC76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东莞市清溪镇厦坭村江背路75号</w:t>
            </w:r>
          </w:p>
        </w:tc>
      </w:tr>
      <w:tr w14:paraId="7F70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04D1C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110" w:type="pct"/>
            <w:shd w:val="clear" w:color="auto" w:fill="FFFFFF"/>
            <w:vAlign w:val="center"/>
          </w:tcPr>
          <w:p w14:paraId="0706F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塘厦石桥头污水处理厂提标工程</w:t>
            </w:r>
          </w:p>
        </w:tc>
        <w:tc>
          <w:tcPr>
            <w:tcW w:w="2497" w:type="pct"/>
            <w:shd w:val="clear" w:color="auto" w:fill="FFFFFF"/>
            <w:vAlign w:val="center"/>
          </w:tcPr>
          <w:p w14:paraId="129E9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东莞市塘厦镇凤凰岗村环市南路132号</w:t>
            </w:r>
          </w:p>
        </w:tc>
      </w:tr>
      <w:tr w14:paraId="7E36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1" w:type="pct"/>
            <w:shd w:val="clear" w:color="auto" w:fill="FFFFFF"/>
            <w:vAlign w:val="center"/>
          </w:tcPr>
          <w:p w14:paraId="708ED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110" w:type="pct"/>
            <w:shd w:val="clear" w:color="auto" w:fill="FFFFFF"/>
            <w:vAlign w:val="center"/>
          </w:tcPr>
          <w:p w14:paraId="66275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凤岗雁田污水处理厂提标工程</w:t>
            </w:r>
          </w:p>
        </w:tc>
        <w:tc>
          <w:tcPr>
            <w:tcW w:w="2497" w:type="pct"/>
            <w:shd w:val="clear" w:color="auto" w:fill="FFFFFF"/>
            <w:vAlign w:val="center"/>
          </w:tcPr>
          <w:p w14:paraId="41277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东莞市凤岗雁田污水处理厂（凤深大道310号）</w:t>
            </w:r>
          </w:p>
        </w:tc>
      </w:tr>
    </w:tbl>
    <w:p w14:paraId="0932DF24">
      <w:pPr>
        <w:rPr>
          <w:rFonts w:hint="eastAsia" w:ascii="宋体" w:hAnsi="宋体" w:eastAsia="宋体" w:cs="宋体"/>
          <w:color w:val="auto"/>
          <w:highlight w:val="none"/>
          <w:lang w:val="zh-CN"/>
        </w:rPr>
      </w:pPr>
    </w:p>
    <w:p w14:paraId="634B1847">
      <w:pPr>
        <w:rPr>
          <w:rFonts w:ascii="宋体" w:hAnsi="宋体" w:eastAsia="宋体" w:cs="Times New Roman"/>
          <w:b/>
          <w:color w:val="auto"/>
          <w:szCs w:val="21"/>
          <w:highlight w:val="none"/>
        </w:rPr>
      </w:pPr>
      <w:r>
        <w:rPr>
          <w:rFonts w:hint="eastAsia" w:ascii="宋体" w:hAnsi="宋体" w:eastAsia="宋体" w:cs="宋体"/>
          <w:b/>
          <w:color w:val="auto"/>
          <w:kern w:val="2"/>
          <w:sz w:val="21"/>
          <w:szCs w:val="21"/>
          <w:highlight w:val="none"/>
        </w:rPr>
        <w:t>备注：以上运营项目为暂定，具体情况以实际为准，如有疑问可实地考察。</w:t>
      </w:r>
    </w:p>
    <w:p w14:paraId="1EFE722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3" w:name="_Toc450662892"/>
      <w:bookmarkStart w:id="414" w:name="_Toc15013"/>
      <w:bookmarkStart w:id="415" w:name="_Toc142508359"/>
      <w:bookmarkStart w:id="416" w:name="_Toc486167707"/>
      <w:bookmarkStart w:id="417" w:name="_Toc32650"/>
      <w:bookmarkStart w:id="418" w:name="_Toc19477"/>
      <w:bookmarkStart w:id="419"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13"/>
      <w:bookmarkEnd w:id="414"/>
      <w:bookmarkEnd w:id="415"/>
      <w:bookmarkEnd w:id="416"/>
      <w:bookmarkEnd w:id="417"/>
      <w:bookmarkEnd w:id="418"/>
      <w:bookmarkEnd w:id="419"/>
    </w:p>
    <w:p w14:paraId="52DFD96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F88AB2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BA6435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379603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东莞市水务集团净水有限公司2025年生产药剂阴离子聚丙烯酰胺采购项目</w:t>
      </w:r>
    </w:p>
    <w:p w14:paraId="5F19E8D5">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63089E6F">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0C5D863">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A686C4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DA4AEEC">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96E370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B21AB8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39F87F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val="en-US" w:eastAsia="zh-CN"/>
        </w:rPr>
        <w:t xml:space="preserve">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34F2FA6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B8005B7">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1DACE8B">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1A6661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p>
    <w:p w14:paraId="0E6830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p>
    <w:p w14:paraId="6E53E3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p>
    <w:p w14:paraId="0FCB9894">
      <w:pPr>
        <w:keepNext w:val="0"/>
        <w:keepLines w:val="0"/>
        <w:pageBreakBefore/>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甲方： </w:t>
      </w:r>
      <w:r>
        <w:rPr>
          <w:rFonts w:hint="eastAsia" w:ascii="宋体" w:hAnsi="宋体" w:eastAsia="宋体" w:cs="宋体"/>
          <w:color w:val="auto"/>
          <w:kern w:val="2"/>
          <w:sz w:val="21"/>
          <w:szCs w:val="21"/>
          <w:highlight w:val="none"/>
          <w:u w:val="single"/>
          <w:lang w:val="en-US" w:eastAsia="zh-CN" w:bidi="ar"/>
        </w:rPr>
        <w:t xml:space="preserve">                          </w:t>
      </w:r>
    </w:p>
    <w:p w14:paraId="7DC66F2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r>
        <w:rPr>
          <w:rFonts w:hint="eastAsia" w:ascii="宋体" w:hAnsi="宋体" w:eastAsia="宋体" w:cs="宋体"/>
          <w:color w:val="auto"/>
          <w:kern w:val="2"/>
          <w:sz w:val="21"/>
          <w:szCs w:val="21"/>
          <w:highlight w:val="none"/>
          <w:u w:val="single"/>
          <w:lang w:val="en-US" w:eastAsia="zh-CN" w:bidi="ar"/>
        </w:rPr>
        <w:t xml:space="preserve">                           </w:t>
      </w:r>
    </w:p>
    <w:p w14:paraId="7D6CB76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2EE5D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根据《中华人民共和国民法典》及</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日通知的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项目中标结果（招标编号：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）和招标文件的要求，经双方协商一致，签订本合同。</w:t>
      </w:r>
    </w:p>
    <w:p w14:paraId="401355C8">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20" w:name="_Toc1987"/>
      <w:r>
        <w:rPr>
          <w:rFonts w:hint="eastAsia" w:ascii="宋体" w:hAnsi="宋体" w:eastAsia="宋体" w:cs="宋体"/>
          <w:b/>
          <w:bCs w:val="0"/>
          <w:color w:val="auto"/>
          <w:kern w:val="2"/>
          <w:sz w:val="21"/>
          <w:szCs w:val="21"/>
          <w:highlight w:val="none"/>
          <w:lang w:val="en-US" w:eastAsia="zh-CN" w:bidi="ar"/>
        </w:rPr>
        <w:t>第一条 合同项目</w:t>
      </w:r>
      <w:bookmarkEnd w:id="420"/>
    </w:p>
    <w:p w14:paraId="6148387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1、合同货物清单：</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2"/>
        <w:gridCol w:w="1158"/>
        <w:gridCol w:w="1158"/>
        <w:gridCol w:w="1019"/>
        <w:gridCol w:w="1568"/>
        <w:gridCol w:w="2661"/>
      </w:tblGrid>
      <w:tr w14:paraId="77E0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7ED7463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货物名称</w:t>
            </w:r>
          </w:p>
        </w:tc>
        <w:tc>
          <w:tcPr>
            <w:tcW w:w="558" w:type="pct"/>
            <w:tcBorders>
              <w:top w:val="single" w:color="auto" w:sz="4" w:space="0"/>
              <w:left w:val="nil"/>
              <w:bottom w:val="single" w:color="auto" w:sz="4" w:space="0"/>
              <w:right w:val="single" w:color="auto" w:sz="4" w:space="0"/>
            </w:tcBorders>
            <w:shd w:val="clear" w:color="auto" w:fill="auto"/>
            <w:vAlign w:val="center"/>
          </w:tcPr>
          <w:p w14:paraId="0CEE477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品牌</w:t>
            </w:r>
          </w:p>
        </w:tc>
        <w:tc>
          <w:tcPr>
            <w:tcW w:w="558" w:type="pct"/>
            <w:tcBorders>
              <w:top w:val="single" w:color="auto" w:sz="4" w:space="0"/>
              <w:left w:val="nil"/>
              <w:bottom w:val="single" w:color="auto" w:sz="4" w:space="0"/>
              <w:right w:val="single" w:color="auto" w:sz="4" w:space="0"/>
            </w:tcBorders>
            <w:shd w:val="clear" w:color="auto" w:fill="auto"/>
            <w:vAlign w:val="center"/>
          </w:tcPr>
          <w:p w14:paraId="3A574B1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产地</w:t>
            </w:r>
          </w:p>
        </w:tc>
        <w:tc>
          <w:tcPr>
            <w:tcW w:w="491" w:type="pct"/>
            <w:tcBorders>
              <w:top w:val="single" w:color="auto" w:sz="4" w:space="0"/>
              <w:left w:val="nil"/>
              <w:bottom w:val="single" w:color="auto" w:sz="4" w:space="0"/>
              <w:right w:val="single" w:color="auto" w:sz="4" w:space="0"/>
            </w:tcBorders>
            <w:shd w:val="clear" w:color="auto" w:fill="auto"/>
            <w:vAlign w:val="center"/>
          </w:tcPr>
          <w:p w14:paraId="38C7B10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756" w:type="pct"/>
            <w:tcBorders>
              <w:top w:val="single" w:color="auto" w:sz="4" w:space="0"/>
              <w:left w:val="nil"/>
              <w:bottom w:val="single" w:color="auto" w:sz="4" w:space="0"/>
              <w:right w:val="single" w:color="auto" w:sz="4" w:space="0"/>
            </w:tcBorders>
            <w:shd w:val="clear" w:color="auto" w:fill="auto"/>
            <w:vAlign w:val="center"/>
          </w:tcPr>
          <w:p w14:paraId="0831CFC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暂定数量</w:t>
            </w:r>
          </w:p>
        </w:tc>
        <w:tc>
          <w:tcPr>
            <w:tcW w:w="1283" w:type="pct"/>
            <w:tcBorders>
              <w:top w:val="single" w:color="auto" w:sz="4" w:space="0"/>
              <w:left w:val="nil"/>
              <w:bottom w:val="single" w:color="auto" w:sz="4" w:space="0"/>
              <w:right w:val="single" w:color="auto" w:sz="4" w:space="0"/>
            </w:tcBorders>
            <w:shd w:val="clear" w:color="auto" w:fill="auto"/>
            <w:vAlign w:val="top"/>
          </w:tcPr>
          <w:p w14:paraId="2E18B26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综合单价（元/吨）（不含销项税）</w:t>
            </w:r>
          </w:p>
        </w:tc>
      </w:tr>
      <w:tr w14:paraId="41A7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6EC32E7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阴离子聚丙烯酰胺</w:t>
            </w:r>
          </w:p>
        </w:tc>
        <w:tc>
          <w:tcPr>
            <w:tcW w:w="558" w:type="pct"/>
            <w:tcBorders>
              <w:top w:val="single" w:color="auto" w:sz="4" w:space="0"/>
              <w:left w:val="nil"/>
              <w:bottom w:val="single" w:color="auto" w:sz="4" w:space="0"/>
              <w:right w:val="single" w:color="auto" w:sz="4" w:space="0"/>
            </w:tcBorders>
            <w:shd w:val="clear" w:color="auto" w:fill="auto"/>
            <w:vAlign w:val="center"/>
          </w:tcPr>
          <w:p w14:paraId="0046976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58" w:type="pct"/>
            <w:tcBorders>
              <w:top w:val="single" w:color="auto" w:sz="4" w:space="0"/>
              <w:left w:val="nil"/>
              <w:bottom w:val="single" w:color="auto" w:sz="4" w:space="0"/>
              <w:right w:val="single" w:color="auto" w:sz="4" w:space="0"/>
            </w:tcBorders>
            <w:shd w:val="clear" w:color="auto" w:fill="auto"/>
            <w:vAlign w:val="center"/>
          </w:tcPr>
          <w:p w14:paraId="209E9D8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5E853FB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吨</w:t>
            </w:r>
          </w:p>
        </w:tc>
        <w:tc>
          <w:tcPr>
            <w:tcW w:w="756" w:type="pct"/>
            <w:tcBorders>
              <w:top w:val="single" w:color="auto" w:sz="4" w:space="0"/>
              <w:left w:val="nil"/>
              <w:bottom w:val="single" w:color="auto" w:sz="4" w:space="0"/>
              <w:right w:val="single" w:color="auto" w:sz="4" w:space="0"/>
            </w:tcBorders>
            <w:shd w:val="clear" w:color="auto" w:fill="auto"/>
            <w:vAlign w:val="center"/>
          </w:tcPr>
          <w:p w14:paraId="6D9FB59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487.812</w:t>
            </w:r>
          </w:p>
        </w:tc>
        <w:tc>
          <w:tcPr>
            <w:tcW w:w="1283" w:type="pct"/>
            <w:tcBorders>
              <w:top w:val="single" w:color="auto" w:sz="4" w:space="0"/>
              <w:left w:val="nil"/>
              <w:bottom w:val="single" w:color="auto" w:sz="4" w:space="0"/>
              <w:right w:val="single" w:color="auto" w:sz="4" w:space="0"/>
            </w:tcBorders>
            <w:shd w:val="clear" w:color="auto" w:fill="auto"/>
            <w:vAlign w:val="top"/>
          </w:tcPr>
          <w:p w14:paraId="25158F3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5F8F073">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备注：上述暂定数量仅为便于计算暂定总合同价使用，不作为甲方最终采购数量的保证</w:t>
      </w:r>
      <w:bookmarkStart w:id="421" w:name="OLE_LINK41"/>
      <w:bookmarkStart w:id="422" w:name="OLE_LINK43"/>
      <w:r>
        <w:rPr>
          <w:rFonts w:hint="eastAsia" w:ascii="宋体" w:hAnsi="宋体" w:eastAsia="宋体" w:cs="宋体"/>
          <w:b/>
          <w:color w:val="auto"/>
          <w:sz w:val="21"/>
          <w:szCs w:val="21"/>
          <w:highlight w:val="none"/>
        </w:rPr>
        <w:t>，甲方保留根据运营项目及新增运营项目实际情况，对采购数量进行灵活调整的权利</w:t>
      </w:r>
      <w:bookmarkEnd w:id="421"/>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需要额外供货，甲方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有权依据不含税</w:t>
      </w:r>
      <w:r>
        <w:rPr>
          <w:rFonts w:hint="eastAsia" w:ascii="宋体" w:hAnsi="宋体" w:eastAsia="宋体" w:cs="宋体"/>
          <w:b/>
          <w:color w:val="auto"/>
          <w:sz w:val="21"/>
          <w:szCs w:val="21"/>
          <w:highlight w:val="none"/>
          <w:lang w:val="en-US" w:eastAsia="zh-CN"/>
        </w:rPr>
        <w:t>中标</w:t>
      </w:r>
      <w:r>
        <w:rPr>
          <w:rFonts w:hint="eastAsia" w:ascii="宋体" w:hAnsi="宋体" w:eastAsia="宋体" w:cs="宋体"/>
          <w:b/>
          <w:color w:val="auto"/>
          <w:sz w:val="21"/>
          <w:szCs w:val="21"/>
          <w:highlight w:val="none"/>
        </w:rPr>
        <w:t>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本项目在</w:t>
      </w:r>
      <w:r>
        <w:rPr>
          <w:rFonts w:hint="eastAsia" w:ascii="宋体" w:hAnsi="宋体" w:eastAsia="宋体" w:cs="宋体"/>
          <w:b/>
          <w:color w:val="auto"/>
          <w:sz w:val="21"/>
          <w:szCs w:val="21"/>
          <w:highlight w:val="none"/>
        </w:rPr>
        <w:t>合同履约期间可能新增合同主体的可能性，并承诺在接到甲方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w:t>
      </w:r>
      <w:bookmarkEnd w:id="422"/>
      <w:r>
        <w:rPr>
          <w:rFonts w:hint="eastAsia" w:ascii="宋体" w:hAnsi="宋体" w:eastAsia="宋体" w:cs="宋体"/>
          <w:b/>
          <w:color w:val="auto"/>
          <w:sz w:val="21"/>
          <w:szCs w:val="21"/>
          <w:highlight w:val="none"/>
        </w:rPr>
        <w:t>知及签订补充协议的要求时，积极配合并履行相应的供货义务，确保供货的及时性和质量等符合原合同的要求</w:t>
      </w:r>
      <w:r>
        <w:rPr>
          <w:rFonts w:hint="eastAsia" w:ascii="宋体" w:hAnsi="宋体" w:eastAsia="宋体" w:cs="宋体"/>
          <w:b/>
          <w:bCs w:val="0"/>
          <w:color w:val="auto"/>
          <w:kern w:val="2"/>
          <w:sz w:val="21"/>
          <w:szCs w:val="21"/>
          <w:highlight w:val="none"/>
          <w:lang w:val="en-US" w:eastAsia="zh-CN" w:bidi="ar"/>
        </w:rPr>
        <w:t>。实际甲方运营项目根据项目工艺及性质，结合小试、中试及运营项目实际使用后的情况选用，甲方的实际需求数量以甲方运营项目每次的供货通知为准，在供货期内乙方不得因甲方实际采购数量的减少或增加而要求提供任何形式的补偿或赔偿，或要求甲方按暂定数量采购相应货物。</w:t>
      </w:r>
    </w:p>
    <w:p w14:paraId="569B8AB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2、本合同的供货期</w:t>
      </w:r>
    </w:p>
    <w:p w14:paraId="584ED8AD">
      <w:pPr>
        <w:pStyle w:val="33"/>
        <w:keepNext w:val="0"/>
        <w:keepLines w:val="0"/>
        <w:widowControl w:val="0"/>
        <w:suppressLineNumbers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自2025年1月1日起至2025年12月31日止，具体供货起始日期以甲方书面通知为准，乙方收到甲方通知后必须无条件按照甲方的要求开始供货，供货期结束后，按甲方实际生产需要，经双方协商同意后，可签订补充协议延长不超过三个月的供货期。</w:t>
      </w:r>
    </w:p>
    <w:p w14:paraId="6A56F155">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合同履行中，甲方在本合同约定的供货期限和采购范围内，甲方有权根据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含税总价的20%要求乙方承担违约金。</w:t>
      </w:r>
    </w:p>
    <w:p w14:paraId="74D0CEB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4、乙方应承担完成合同义务的全部费用，包括但不限于：</w:t>
      </w:r>
    </w:p>
    <w:p w14:paraId="2B29FC4B">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（1）合同范围内所有货物的研究、采购、制造、检验、配合试验（含小试及中试）、包装、储存、运输（退换货运输）、称重、装卸、安全、保险、培训、验收等费用；</w:t>
      </w:r>
    </w:p>
    <w:p w14:paraId="16EF1AFB">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（2）应急供货费用、为满足项目调试需求导致的小批量、多频次分散供货的成本以及货物运输、货物验收合格前发生的安全事故所产生的一切费用；</w:t>
      </w:r>
    </w:p>
    <w:p w14:paraId="0F0F8DA7">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（3）合同货物及其工艺所有制造方、使用方应支付的对专有技术、商标权、专利权和版权、设计或其他知识产权而需要向其他方支付的版税；</w:t>
      </w:r>
    </w:p>
    <w:p w14:paraId="760EDA6C">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（4）日常技术指导，免费的质保服务，包括但不限于免费对具有质量问题的货物进行处理或更换，按甲方要求小试及中试，并以甲方确认的最优化的产品成分配比向甲方供货；</w:t>
      </w:r>
    </w:p>
    <w:p w14:paraId="1DD9A962">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（5）合理利润、乙方销项税额以外的税费等；</w:t>
      </w:r>
    </w:p>
    <w:p w14:paraId="71A8368B">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（6）法律法规、商业公认、招标文件规定由乙方承担的其他直接及间接费用。</w:t>
      </w:r>
    </w:p>
    <w:p w14:paraId="5ABFA264">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5、另外阴离子聚丙烯酰胺的供货须按照甲方运营项目的实际供货需求，将会存在不同项目、不同时间分次供货的情况，乙方应充分考虑上述因素可能导致的增加成本，并且该成本已包含在上述全部费用内。</w:t>
      </w:r>
    </w:p>
    <w:p w14:paraId="5E4D5C6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4FE44C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23" w:name="_Toc16341"/>
      <w:r>
        <w:rPr>
          <w:rFonts w:hint="eastAsia" w:ascii="宋体" w:hAnsi="宋体" w:eastAsia="宋体" w:cs="宋体"/>
          <w:b/>
          <w:bCs w:val="0"/>
          <w:color w:val="auto"/>
          <w:kern w:val="2"/>
          <w:sz w:val="21"/>
          <w:szCs w:val="21"/>
          <w:highlight w:val="none"/>
          <w:lang w:val="en-US" w:eastAsia="zh-CN" w:bidi="ar"/>
        </w:rPr>
        <w:t>第二条 合同价款及销项税价</w:t>
      </w:r>
      <w:bookmarkEnd w:id="423"/>
    </w:p>
    <w:p w14:paraId="4C61C855">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1、本合同综合单价（即销售额，不含乙方销项税额）为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5A816C05">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，对应的销项税额为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71AFBDB4">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因乙方未按法定税率计算税额或未根据本合同约定出具对应税额的增值税专用发票等乙方原因导致甲方多支付税额的，乙方必须退还甲方，给甲方造成损失的，乙方须向甲方赔偿相应损失。</w:t>
      </w:r>
    </w:p>
    <w:p w14:paraId="673A5384">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Cs w:val="21"/>
          <w:highlight w:val="none"/>
        </w:rPr>
        <w:t>本合同综合单价</w:t>
      </w:r>
      <w:r>
        <w:rPr>
          <w:rFonts w:hint="eastAsia" w:ascii="宋体" w:hAnsi="宋体" w:eastAsia="宋体" w:cs="宋体"/>
          <w:color w:val="auto"/>
          <w:kern w:val="2"/>
          <w:sz w:val="21"/>
          <w:szCs w:val="21"/>
          <w:highlight w:val="none"/>
          <w:lang w:val="en-US" w:eastAsia="zh-CN" w:bidi="ar"/>
        </w:rPr>
        <w:t>价税合计为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），合同履行期间根据本条第2项规定调整销项税额的，结算合同价税合计对应调整。</w:t>
      </w:r>
    </w:p>
    <w:p w14:paraId="3CDAAEB4">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4、采购合同下暂定采购数量对应的暂定总合同价为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（大写人民币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，不含增值税）</w:t>
      </w:r>
      <w:bookmarkStart w:id="424" w:name="OLE_LINK23"/>
      <w:r>
        <w:rPr>
          <w:rFonts w:hint="eastAsia" w:ascii="宋体" w:hAnsi="宋体" w:eastAsia="宋体" w:cs="宋体"/>
          <w:color w:val="auto"/>
          <w:sz w:val="21"/>
          <w:szCs w:val="21"/>
          <w:highlight w:val="none"/>
          <w:lang w:eastAsia="zh-CN"/>
        </w:rPr>
        <w:t>；</w:t>
      </w:r>
      <w:bookmarkStart w:id="425" w:name="OLE_LINK19"/>
      <w:r>
        <w:rPr>
          <w:rFonts w:hint="eastAsia" w:ascii="宋体" w:hAnsi="宋体" w:eastAsia="宋体" w:cs="宋体"/>
          <w:color w:val="auto"/>
          <w:sz w:val="21"/>
          <w:szCs w:val="21"/>
          <w:highlight w:val="none"/>
        </w:rPr>
        <w:t>暂定采购数量对应的暂定合同含税总价为¥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bookmarkEnd w:id="424"/>
      <w:bookmarkEnd w:id="425"/>
      <w:r>
        <w:rPr>
          <w:rFonts w:hint="eastAsia" w:ascii="宋体" w:hAnsi="宋体" w:eastAsia="宋体" w:cs="宋体"/>
          <w:color w:val="auto"/>
          <w:kern w:val="2"/>
          <w:sz w:val="21"/>
          <w:szCs w:val="21"/>
          <w:highlight w:val="none"/>
          <w:lang w:val="en-US" w:eastAsia="zh-CN" w:bidi="ar"/>
        </w:rPr>
        <w:t>。</w:t>
      </w:r>
    </w:p>
    <w:p w14:paraId="7089FE7A">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5、合同履约过程中，在供货期内按综合单价乘以实际供货数量进行结算。</w:t>
      </w:r>
    </w:p>
    <w:p w14:paraId="36B77EC7">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DD8873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26" w:name="_Toc26315"/>
      <w:r>
        <w:rPr>
          <w:rFonts w:hint="eastAsia" w:ascii="宋体" w:hAnsi="宋体" w:eastAsia="宋体" w:cs="宋体"/>
          <w:b/>
          <w:bCs w:val="0"/>
          <w:color w:val="auto"/>
          <w:kern w:val="2"/>
          <w:sz w:val="21"/>
          <w:szCs w:val="21"/>
          <w:highlight w:val="none"/>
          <w:lang w:val="en-US" w:eastAsia="zh-CN" w:bidi="ar"/>
        </w:rPr>
        <w:t>第三条 合同组成</w:t>
      </w:r>
      <w:bookmarkEnd w:id="426"/>
    </w:p>
    <w:p w14:paraId="2CE505D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1BDBFF44">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2B201D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27" w:name="_Toc15387"/>
      <w:r>
        <w:rPr>
          <w:rFonts w:hint="eastAsia" w:ascii="宋体" w:hAnsi="宋体" w:eastAsia="宋体" w:cs="宋体"/>
          <w:b/>
          <w:bCs w:val="0"/>
          <w:color w:val="auto"/>
          <w:kern w:val="2"/>
          <w:sz w:val="21"/>
          <w:szCs w:val="21"/>
          <w:highlight w:val="none"/>
          <w:lang w:val="en-US" w:eastAsia="zh-CN" w:bidi="ar"/>
        </w:rPr>
        <w:t>第四条 技术要求及质量要求</w:t>
      </w:r>
      <w:bookmarkEnd w:id="427"/>
    </w:p>
    <w:p w14:paraId="57FBB61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7948B29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2、阴离子聚丙烯酰胺固体产品外观为白色或微黄色颗粒或粉末。</w:t>
      </w:r>
    </w:p>
    <w:p w14:paraId="14FBB09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3、阴离子聚丙烯酰胺固体产品必须符合《水处理剂 阴离子和非离子型聚丙烯酰胺》（GB/T 17514-2017）合格品的质量及检测标准，主要技术指标如下：</w:t>
      </w:r>
    </w:p>
    <w:p w14:paraId="0D3E3371">
      <w:pPr>
        <w:keepNext w:val="0"/>
        <w:keepLines w:val="0"/>
        <w:widowControl w:val="0"/>
        <w:suppressLineNumbers w:val="0"/>
        <w:spacing w:before="0" w:beforeAutospacing="0" w:after="0" w:afterAutospacing="0" w:line="360" w:lineRule="auto"/>
        <w:ind w:left="0" w:right="0" w:firstLine="276" w:firstLineChars="131"/>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表1 阴离子聚丙烯酰胺主要技术指标</w:t>
      </w:r>
    </w:p>
    <w:tbl>
      <w:tblPr>
        <w:tblStyle w:val="3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47"/>
        <w:gridCol w:w="4013"/>
      </w:tblGrid>
      <w:tr w14:paraId="1F63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3C8E3603">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指标项目</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340EA942">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指标</w:t>
            </w:r>
          </w:p>
        </w:tc>
      </w:tr>
      <w:tr w14:paraId="62C5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7AAC11AA">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固含量（固体）/%，≥</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352B7A1C">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88.0</w:t>
            </w:r>
          </w:p>
        </w:tc>
      </w:tr>
      <w:tr w14:paraId="2E1E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7EE9EDE1">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丙烯酰胺单体含量（干基）/%，≤</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3D34737F">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0.05</w:t>
            </w:r>
          </w:p>
        </w:tc>
      </w:tr>
      <w:tr w14:paraId="4445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5483FC9C">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溶解时间（阴离子型）/min，≤</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4A5CA9AC">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90</w:t>
            </w:r>
          </w:p>
        </w:tc>
      </w:tr>
      <w:tr w14:paraId="5D67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6DC45698">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筛余物（1.00mm筛网）/%，≤</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53F6E6FC">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2</w:t>
            </w:r>
          </w:p>
        </w:tc>
      </w:tr>
      <w:tr w14:paraId="6C10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6E95DD2A">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筛余物（180μm筛网）/%，≥</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3AFF99C9">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88</w:t>
            </w:r>
          </w:p>
        </w:tc>
      </w:tr>
      <w:tr w14:paraId="2B7E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634237C2">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水不溶物/%，≤</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0FF2E113">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1.0</w:t>
            </w:r>
          </w:p>
        </w:tc>
      </w:tr>
      <w:tr w14:paraId="1504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0C886F1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氯化物含量/%，≤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45459F25">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0.5</w:t>
            </w:r>
          </w:p>
        </w:tc>
      </w:tr>
      <w:tr w14:paraId="717C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0CFD173C">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硫酸盐含量/%，≤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520389DF">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1.0</w:t>
            </w:r>
          </w:p>
        </w:tc>
      </w:tr>
      <w:tr w14:paraId="3810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48B3EED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相对分子质量</w:t>
            </w:r>
            <w:r>
              <w:rPr>
                <w:rFonts w:hint="eastAsia" w:ascii="宋体" w:hAnsi="宋体" w:eastAsia="宋体" w:cs="宋体"/>
                <w:b/>
                <w:color w:val="auto"/>
                <w:szCs w:val="21"/>
              </w:rPr>
              <w:t>（</w:t>
            </w:r>
            <w:r>
              <w:rPr>
                <w:rFonts w:hint="eastAsia" w:ascii="宋体" w:hAnsi="宋体" w:eastAsia="宋体" w:cs="宋体"/>
                <w:b/>
                <w:i/>
                <w:iCs/>
                <w:color w:val="auto"/>
                <w:szCs w:val="21"/>
              </w:rPr>
              <w:t>M</w:t>
            </w:r>
            <w:r>
              <w:rPr>
                <w:rFonts w:hint="eastAsia" w:ascii="宋体" w:hAnsi="宋体" w:eastAsia="宋体" w:cs="宋体"/>
                <w:b/>
                <w:color w:val="auto"/>
                <w:szCs w:val="21"/>
              </w:rPr>
              <w:t>）</w:t>
            </w:r>
            <w:r>
              <w:rPr>
                <w:rFonts w:hint="eastAsia" w:ascii="宋体" w:hAnsi="宋体" w:eastAsia="宋体" w:cs="宋体"/>
                <w:b/>
                <w:bCs w:val="0"/>
                <w:color w:val="auto"/>
                <w:kern w:val="2"/>
                <w:sz w:val="21"/>
                <w:szCs w:val="21"/>
                <w:highlight w:val="none"/>
                <w:lang w:val="en-US" w:eastAsia="zh-CN" w:bidi="ar"/>
              </w:rPr>
              <w:t>，≥</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6D42D54B">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1600×10</w:t>
            </w:r>
            <w:r>
              <w:rPr>
                <w:rFonts w:hint="eastAsia" w:ascii="宋体" w:hAnsi="宋体" w:eastAsia="宋体" w:cs="宋体"/>
                <w:b/>
                <w:bCs w:val="0"/>
                <w:color w:val="auto"/>
                <w:kern w:val="2"/>
                <w:sz w:val="21"/>
                <w:szCs w:val="21"/>
                <w:highlight w:val="none"/>
                <w:vertAlign w:val="superscript"/>
                <w:lang w:val="en-US" w:eastAsia="zh-CN" w:bidi="ar"/>
              </w:rPr>
              <w:t>4</w:t>
            </w:r>
          </w:p>
        </w:tc>
      </w:tr>
    </w:tbl>
    <w:p w14:paraId="2D8E556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说明：具体供货货物指标在满足上表的前提下，根据甲方运营项目工艺及性质，结合小试及实际使用后的情况选用。</w:t>
      </w:r>
    </w:p>
    <w:p w14:paraId="264AC13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4、供货期间，如有发布最新的行业标准或国家标准，甲方有权根据甲方运营项目实际情况及有关行业标准或国家标准对合同的主要技术指标进行变更调整，乙方应无条件接受。</w:t>
      </w:r>
    </w:p>
    <w:p w14:paraId="10F304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5、乙方所供产品的真实质量，必须满足本合同的所有技术指标。</w:t>
      </w:r>
    </w:p>
    <w:p w14:paraId="704315E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B9F8C57">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28" w:name="_Toc30340"/>
      <w:r>
        <w:rPr>
          <w:rFonts w:hint="eastAsia" w:ascii="宋体" w:hAnsi="宋体" w:eastAsia="宋体" w:cs="宋体"/>
          <w:b/>
          <w:bCs w:val="0"/>
          <w:color w:val="auto"/>
          <w:kern w:val="2"/>
          <w:sz w:val="21"/>
          <w:szCs w:val="21"/>
          <w:highlight w:val="none"/>
          <w:lang w:val="en-US" w:eastAsia="zh-CN" w:bidi="ar"/>
        </w:rPr>
        <w:t>第五条 货物的交货要求</w:t>
      </w:r>
      <w:bookmarkEnd w:id="428"/>
    </w:p>
    <w:p w14:paraId="38142A2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1、交货地点：甲方在东莞市范围内的运营项目。</w:t>
      </w:r>
    </w:p>
    <w:p w14:paraId="304EDB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2、交货时间：日常供货（非加急供货)为接到供货通知24小时内，加急供货为接到供货通知4小时内，具体交货时间以甲方运营项目供货通知为准。甲方无需因加急供货而额外支付任何费用。</w:t>
      </w:r>
    </w:p>
    <w:p w14:paraId="56A93F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自行负责将生产药剂运送至甲方运营项目指定位置（生产药剂储药间），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14:paraId="28ABC6EB">
      <w:pPr>
        <w:keepNext w:val="0"/>
        <w:keepLines w:val="0"/>
        <w:widowControl w:val="0"/>
        <w:suppressLineNumbers w:val="0"/>
        <w:spacing w:before="0" w:beforeAutospacing="0" w:after="0" w:afterAutospacing="0" w:line="360" w:lineRule="auto"/>
        <w:ind w:left="0" w:right="0" w:firstLine="420" w:firstLineChars="200"/>
        <w:jc w:val="both"/>
        <w:rPr>
          <w:rFonts w:hint="eastAsia" w:ascii="等线" w:hAnsi="等线" w:eastAsia="等线"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每次送货，乙方须提供电子地磅的称重单（含载货时的称重单和卸货后的称重单），相关费用由乙方承担。实际供货数量以甲方运营项目和乙方双方确认的净重为准，以电子地磅的称重单作为数量复核，电子地磅的称重单重量如小于净重，须按照净重补足差量，不足25kg的部分按1袋（25kg）来补足，补充的此袋不计费用。甲方运营项目有电子地磅的，原则上在甲方运营项目过磅；甲方运营项目无电子地磅或电子地磅因检修等原因不可用的，在交货地点附近的电子地磅过磅。</w:t>
      </w:r>
      <w:r>
        <w:rPr>
          <w:rFonts w:hint="eastAsia" w:ascii="宋体" w:hAnsi="宋体" w:eastAsia="宋体" w:cs="宋体"/>
          <w:color w:val="auto"/>
          <w:szCs w:val="21"/>
          <w:lang w:val="en-US" w:eastAsia="zh-CN"/>
        </w:rPr>
        <w:t>甲方</w:t>
      </w:r>
      <w:r>
        <w:rPr>
          <w:rFonts w:hint="eastAsia" w:ascii="宋体" w:hAnsi="宋体" w:eastAsia="宋体" w:cs="宋体"/>
          <w:color w:val="auto"/>
          <w:szCs w:val="21"/>
        </w:rPr>
        <w:t>及甲方关联公司电子地磅的称重服务</w:t>
      </w:r>
      <w:r>
        <w:rPr>
          <w:rFonts w:hint="eastAsia" w:ascii="宋体" w:hAnsi="宋体" w:eastAsia="宋体" w:cs="宋体"/>
          <w:color w:val="auto"/>
          <w:szCs w:val="21"/>
          <w:lang w:val="en-US" w:eastAsia="zh-CN"/>
        </w:rPr>
        <w:t>不</w:t>
      </w:r>
      <w:r>
        <w:rPr>
          <w:rFonts w:hint="eastAsia" w:ascii="宋体" w:hAnsi="宋体" w:eastAsia="宋体" w:cs="宋体"/>
          <w:color w:val="auto"/>
          <w:szCs w:val="21"/>
        </w:rPr>
        <w:t>含税单价为1.51元/吨，称重服务相关条款由</w:t>
      </w:r>
      <w:r>
        <w:rPr>
          <w:rFonts w:hint="eastAsia" w:ascii="宋体" w:hAnsi="宋体" w:eastAsia="宋体" w:cs="宋体"/>
          <w:color w:val="auto"/>
          <w:szCs w:val="21"/>
          <w:lang w:val="en-US" w:eastAsia="zh-CN"/>
        </w:rPr>
        <w:t>甲方</w:t>
      </w:r>
      <w:r>
        <w:rPr>
          <w:rFonts w:hint="eastAsia" w:ascii="宋体" w:hAnsi="宋体" w:eastAsia="宋体" w:cs="宋体"/>
          <w:color w:val="auto"/>
          <w:szCs w:val="21"/>
        </w:rPr>
        <w:t>及甲方关联公司与</w:t>
      </w:r>
      <w:r>
        <w:rPr>
          <w:rFonts w:hint="eastAsia" w:ascii="宋体" w:hAnsi="宋体" w:eastAsia="宋体" w:cs="宋体"/>
          <w:color w:val="auto"/>
          <w:szCs w:val="21"/>
          <w:lang w:val="en-US" w:eastAsia="zh-CN"/>
        </w:rPr>
        <w:t>乙方</w:t>
      </w:r>
      <w:r>
        <w:rPr>
          <w:rFonts w:hint="eastAsia" w:ascii="宋体" w:hAnsi="宋体" w:eastAsia="宋体" w:cs="宋体"/>
          <w:color w:val="auto"/>
          <w:szCs w:val="21"/>
        </w:rPr>
        <w:t>签订称重服务合同另行约定。</w:t>
      </w:r>
    </w:p>
    <w:p w14:paraId="74AD80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每次送货，乙方须随货提供生产厂家出具的具有生产厂家、出厂批号、产品型号、相对分子质量、阴离子度、固含量、丙烯酰胺单体含量（干基）、溶解时间、水不溶物等主要信息的符合表1《阴离子聚丙烯酰胺主要技术指标》要求的产品质量检验报告（如出厂检验报告、质量检验报告等）、供货单据等资料，乙方提供的检验报告只作为甲方运营项目参考。</w:t>
      </w:r>
    </w:p>
    <w:p w14:paraId="496BA30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6、供货期间，在收到甲方运营项目供货通知前，乙方无需为合同履行做准备工作。甲方运营项目相关信息见附件。</w:t>
      </w:r>
    </w:p>
    <w:p w14:paraId="08785D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7、关于生产药剂的贮存装置、贮存条件等要求，乙方应详细以书面形式告知甲方运营项目。</w:t>
      </w:r>
    </w:p>
    <w:p w14:paraId="709D93B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8、生产药剂的运送及输送方式应符合国家或行业规范标准。阴离子聚丙烯酰胺固体产品采用双层包装袋包装, 包装规格为25kg/包。产品包装上应涂刷牢固的标志，内容包括：生产厂名、产品名称、商标、批号或生产日期、净质量、厂址、执行的标准编号及GB/T 191规定的“怕热”和“怕湿”标志。运输过程防止药剂泄漏并避免有毒物品的污染。其余包装及运输要求需符合《水处理剂 阴离子和非离子型聚丙烯酰胺》（GB/T 17514-2017）中所列标准。</w:t>
      </w:r>
    </w:p>
    <w:p w14:paraId="7A3E0DB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20DD722">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29" w:name="_Toc3431"/>
      <w:r>
        <w:rPr>
          <w:rFonts w:hint="eastAsia" w:ascii="宋体" w:hAnsi="宋体" w:eastAsia="宋体" w:cs="宋体"/>
          <w:b/>
          <w:bCs w:val="0"/>
          <w:color w:val="auto"/>
          <w:kern w:val="2"/>
          <w:sz w:val="21"/>
          <w:szCs w:val="21"/>
          <w:highlight w:val="none"/>
          <w:lang w:val="en-US" w:eastAsia="zh-CN" w:bidi="ar"/>
        </w:rPr>
        <w:t>第六条 储存</w:t>
      </w:r>
      <w:bookmarkEnd w:id="429"/>
    </w:p>
    <w:p w14:paraId="7FBF427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乙方应协助和指导甲方进行货物的储存，对甲方的储存方式、方法、储存数量、仓库的安全设施设备、安全生产规章制度等是否符合国家标准或者国家有关规定提出合理的建议，并进行技术指导。</w:t>
      </w:r>
    </w:p>
    <w:p w14:paraId="2A218AB4">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3B33BB8">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0" w:name="_Toc22230"/>
      <w:r>
        <w:rPr>
          <w:rFonts w:hint="eastAsia" w:ascii="宋体" w:hAnsi="宋体" w:eastAsia="宋体" w:cs="宋体"/>
          <w:b/>
          <w:bCs w:val="0"/>
          <w:color w:val="auto"/>
          <w:kern w:val="2"/>
          <w:sz w:val="21"/>
          <w:szCs w:val="21"/>
          <w:highlight w:val="none"/>
          <w:lang w:val="en-US" w:eastAsia="zh-CN" w:bidi="ar"/>
        </w:rPr>
        <w:t>第七条 验收要求</w:t>
      </w:r>
      <w:bookmarkEnd w:id="430"/>
    </w:p>
    <w:p w14:paraId="50475CF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1、验收分为货到交货地点的初步验收，和货物检验合格后的最终验收。</w:t>
      </w:r>
    </w:p>
    <w:p w14:paraId="54665F81">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（1）初步验收：</w:t>
      </w:r>
    </w:p>
    <w:p w14:paraId="00BDBFD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1）货物运抵交货地点，甲方运营项目、乙方共同验货。甲方运营项目按照本合同及招标文件，对货物的数量、品种、随车产品质量检验报告、供货单据等进行核对。</w:t>
      </w:r>
    </w:p>
    <w:p w14:paraId="101F64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2）初步验收合格后，甲方运营项目、乙方双方进行相关签收手续。</w:t>
      </w:r>
    </w:p>
    <w:p w14:paraId="634080DE">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（2）最终验收</w:t>
      </w:r>
    </w:p>
    <w:p w14:paraId="073AD77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甲方运营项目对每次供货货物检验，检验指标由甲方在表1《阴离子聚丙烯酰胺主要技术指标》中选择，固含量为每次供货货物的批检检验指标，其余指标为甲方根据需要抽检的按需检验指标，货物批检检验指标和按需检验指标由甲方根据甲方关于药剂的管理制度及要求适时调整。每次货到现场时可由双方共同取样，供货货物合格判定以甲方运营项目实验室检验结果为准。甲方根据需要可委托具有检测产品CMA认证资质的第三方检测机构检测，甲方委托的具有检测产品CMA认证资质的第三方检测机构的检验结果与甲方运营项目实验室不一致的，该次的供货货物质量判定以甲方委托的具有检测产品CMA认证资质的第三方检测机构的检验结果为准。</w:t>
      </w:r>
    </w:p>
    <w:p w14:paraId="013F69C2">
      <w:pPr>
        <w:keepNext w:val="0"/>
        <w:keepLines w:val="0"/>
        <w:widowControl w:val="0"/>
        <w:numPr>
          <w:ilvl w:val="0"/>
          <w:numId w:val="4"/>
        </w:numPr>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货物检验方法按《水处理剂 阴离子和非离子型聚丙烯酰胺》（GB/T 17514-2017）中的检测方法进行。供货期间，如有发布最新的行业标准或国家标准，货物检验方法按发布的最新行业标准或国家标准执行。</w:t>
      </w:r>
    </w:p>
    <w:p w14:paraId="2360D52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3）如供货货物符合表1《阴离子聚丙烯酰胺主要技术指标》要求则最终验收合格。</w:t>
      </w:r>
    </w:p>
    <w:p w14:paraId="3836FC0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2、货物按上述程序验收后，甲方运营项目向乙方出具书面的验收报告，乙方需对验收报告盖章确认。验收报告作为对货物供货数量及主要技术指标验收的证明，不代表对货物使用效果的认可。</w:t>
      </w:r>
    </w:p>
    <w:p w14:paraId="1B73E2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3、甲方运营项目根据本条规定对货物所做出的验收，仅作为起算付款及质保期之用，不视为双方对于货物质量的最终认可，乙方仍应在质保期内对产品质量承担保证责任。</w:t>
      </w:r>
    </w:p>
    <w:p w14:paraId="52DEC70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14:paraId="1D773C5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374B6BB">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1" w:name="_Toc28401"/>
      <w:r>
        <w:rPr>
          <w:rFonts w:hint="eastAsia" w:ascii="宋体" w:hAnsi="宋体" w:eastAsia="宋体" w:cs="宋体"/>
          <w:b/>
          <w:bCs w:val="0"/>
          <w:color w:val="auto"/>
          <w:kern w:val="2"/>
          <w:sz w:val="21"/>
          <w:szCs w:val="21"/>
          <w:highlight w:val="none"/>
          <w:lang w:val="en-US" w:eastAsia="zh-CN" w:bidi="ar"/>
        </w:rPr>
        <w:t>第八条 资料要求</w:t>
      </w:r>
      <w:bookmarkEnd w:id="431"/>
    </w:p>
    <w:p w14:paraId="311F50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1、乙方需向甲方运营项目提供但不限于下述技术资料：</w:t>
      </w:r>
    </w:p>
    <w:p w14:paraId="5F8B814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（1）符合第五条交货要求第5点要求的产品质量检验报告（如出厂检验报告、质量检验报告等）、供货单据；</w:t>
      </w:r>
    </w:p>
    <w:p w14:paraId="27351A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（2）验收报告；</w:t>
      </w:r>
    </w:p>
    <w:p w14:paraId="1A5B60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（3）与货物使用相关的其他文件；</w:t>
      </w:r>
    </w:p>
    <w:p w14:paraId="282E44A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（4）甲方运营项目要求提供的其他技术资料。</w:t>
      </w:r>
    </w:p>
    <w:p w14:paraId="4BF43A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2、乙方需将上述资料（若上述资料为复印件的，则须加盖乙方公章）在交货时交给甲方运营项目，有关资料的收集和整理由乙方负责，甲方运营项目予以配合。</w:t>
      </w:r>
    </w:p>
    <w:p w14:paraId="46E350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供货期内，乙方需每季度委托具有CMA认证资质的第三方检测机构对供货期间所供货物进行检测，并提供第三方检测机构出具的符合表1《阴离子聚丙烯酰胺主要技术指标》要求的检验报告，检验报告上的标徽应包括但不限于CMA认证标徽，检验报告需体现委托方、生产厂家、送检样品的产品名称、型号、生产批号或生产日期、表1《阴离子聚丙烯酰胺主要技术指标》中各指标项目检测结果，检验报告使用的检测方法需符合《水处理剂 阴离子和非离子型聚丙烯酰胺》（GB/T 17514-2017），检验报告中样品送检时间需在供货期内。乙方所供货物涉及多种型号的，由甲方在所供的型号中选择其中一种型号由乙方进行委托检测。供货期间，如有发布最新的行业标准或国家标准，货物检验方法按发布的最新行业标准或国家标准执行。</w:t>
      </w:r>
    </w:p>
    <w:p w14:paraId="10991C0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4、乙方提交的技术资料在出现遗漏或发现错误时，应及时补充或更正后提交甲方运营项目。</w:t>
      </w:r>
    </w:p>
    <w:p w14:paraId="24271F2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A12CF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2" w:name="_Toc11608"/>
      <w:r>
        <w:rPr>
          <w:rFonts w:hint="eastAsia" w:ascii="宋体" w:hAnsi="宋体" w:eastAsia="宋体" w:cs="宋体"/>
          <w:b/>
          <w:bCs w:val="0"/>
          <w:color w:val="auto"/>
          <w:kern w:val="2"/>
          <w:sz w:val="21"/>
          <w:szCs w:val="21"/>
          <w:highlight w:val="none"/>
          <w:lang w:val="en-US" w:eastAsia="zh-CN" w:bidi="ar"/>
        </w:rPr>
        <w:t>第九条 权利保证</w:t>
      </w:r>
      <w:bookmarkEnd w:id="432"/>
    </w:p>
    <w:p w14:paraId="057FAF0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79BEB14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7238E1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3" w:name="_Toc29229"/>
      <w:r>
        <w:rPr>
          <w:rFonts w:hint="eastAsia" w:ascii="宋体" w:hAnsi="宋体" w:eastAsia="宋体" w:cs="宋体"/>
          <w:b/>
          <w:bCs w:val="0"/>
          <w:color w:val="auto"/>
          <w:kern w:val="2"/>
          <w:sz w:val="21"/>
          <w:szCs w:val="21"/>
          <w:highlight w:val="none"/>
          <w:lang w:val="en-US" w:eastAsia="zh-CN" w:bidi="ar"/>
        </w:rPr>
        <w:t>第十条 质量保证及售后服务</w:t>
      </w:r>
      <w:bookmarkEnd w:id="433"/>
    </w:p>
    <w:p w14:paraId="5DF5530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1、药剂保质期：</w:t>
      </w:r>
      <w:r>
        <w:rPr>
          <w:rFonts w:hint="eastAsia" w:ascii="宋体" w:hAnsi="宋体" w:eastAsia="宋体" w:cs="宋体"/>
          <w:b/>
          <w:bCs/>
          <w:color w:val="auto"/>
          <w:kern w:val="2"/>
          <w:sz w:val="21"/>
          <w:szCs w:val="21"/>
          <w:highlight w:val="none"/>
          <w:lang w:val="en-US" w:eastAsia="zh-CN" w:bidi="ar"/>
        </w:rPr>
        <w:t>以货到现场之日算起12个月</w:t>
      </w:r>
      <w:r>
        <w:rPr>
          <w:rFonts w:hint="eastAsia" w:ascii="宋体" w:hAnsi="宋体" w:eastAsia="宋体" w:cs="宋体"/>
          <w:color w:val="auto"/>
          <w:kern w:val="2"/>
          <w:sz w:val="21"/>
          <w:szCs w:val="21"/>
          <w:highlight w:val="none"/>
          <w:lang w:val="en-US" w:eastAsia="zh-CN" w:bidi="ar"/>
        </w:rPr>
        <w:t>，保质期内产品质量须达到本合同所有技术指标要求。</w:t>
      </w:r>
    </w:p>
    <w:p w14:paraId="3440AC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2、乙方应具有相应的技术人员，具备供货及售前售后的服务能力。</w:t>
      </w:r>
    </w:p>
    <w:p w14:paraId="01E4A8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3、乙方在接到质量问题通知后 4 小时内自费派工程师到达现场对问题进行处理。</w:t>
      </w:r>
    </w:p>
    <w:p w14:paraId="24DB13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4、乙方应根据甲方运营项目需要免费提供培训，相关费用已计入综合单价，甲方无需另行支付任何费用。</w:t>
      </w:r>
    </w:p>
    <w:p w14:paraId="700E7E3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2B811C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14:paraId="175AA9D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72385C7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24FB857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147C43">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4" w:name="_Toc9983"/>
      <w:r>
        <w:rPr>
          <w:rFonts w:hint="eastAsia" w:ascii="宋体" w:hAnsi="宋体" w:eastAsia="宋体" w:cs="宋体"/>
          <w:b/>
          <w:bCs w:val="0"/>
          <w:color w:val="auto"/>
          <w:kern w:val="2"/>
          <w:sz w:val="21"/>
          <w:szCs w:val="21"/>
          <w:highlight w:val="none"/>
          <w:lang w:val="en-US" w:eastAsia="zh-CN" w:bidi="ar"/>
        </w:rPr>
        <w:t>第十一条 履约担保</w:t>
      </w:r>
      <w:bookmarkEnd w:id="434"/>
    </w:p>
    <w:p w14:paraId="5EC2D6A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1、乙方应当根据招标文件的规定在签订本合同前向甲方提供履约担保，履约担保形式及金额由乙方从以下方式中任选一种：</w:t>
      </w:r>
    </w:p>
    <w:p w14:paraId="066E6D5C">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履约保证金（银行转账形式）金额为¥     元（大写人民币      ）；</w:t>
      </w:r>
    </w:p>
    <w:p w14:paraId="5EEA9F6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不可撤销银行履约保函金额为¥     元（大写人民币      ）；</w:t>
      </w:r>
    </w:p>
    <w:p w14:paraId="481CE1E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履约保证保险金额为¥     元（大写人民币      ）；</w:t>
      </w:r>
    </w:p>
    <w:p w14:paraId="5EDF275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担保公司履约担保书金额为¥     元（大写人民币      ）。</w:t>
      </w:r>
    </w:p>
    <w:p w14:paraId="4E8EA3F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合同履行过程中，乙方给甲方造成的损失超过履约担保数额的，乙方还应当对超过部分予以赔偿，甲方并依法追究乙方的相应责任。</w:t>
      </w:r>
    </w:p>
    <w:p w14:paraId="01769DD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2、履约担保用于补偿甲方因乙方不能完全履行其合同义务而蒙受的损失或其他合同约定的事项，如发生下列任一情况时，甲方除有权依合同追究乙方违约责任外，同时有权提取履约担保并进行相应处理：</w:t>
      </w:r>
    </w:p>
    <w:p w14:paraId="791502F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（1）乙方将合同项下的权利义务全部转让给第三方，或未经甲方书面同意将部分权利义务转让给第三方的，甲方有权没收其履约担保。</w:t>
      </w:r>
    </w:p>
    <w:p w14:paraId="2F28E72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（2）在合同履行期间，乙方怠于履行合同义务，经甲方通知或要求承担暂定合同含税总价20%的违约金后仍拒不改正的，甲方可依法没收或适当扣除其履约担保。</w:t>
      </w:r>
    </w:p>
    <w:p w14:paraId="6AE7FFD3">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合同履行期间，因乙方货物、服务质量问题造成损害、侵权损失（包括但不限于甲方经济损失、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473479AB">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（4）在合同履行期间，乙方违约产生的违约金、赔偿、罚款或其他应付费用等项，甲方有权直接从未付货款中直接扣除或启用履约担保予以支付。</w:t>
      </w:r>
    </w:p>
    <w:p w14:paraId="4ECAC013">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（5）合同期内，乙方不能及时完成合同某项义务的，甲方有权使用履约担保用于处理该项工作。</w:t>
      </w:r>
    </w:p>
    <w:p w14:paraId="5362CEC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（6）其他根据本合同约定或法律规定，甲方可启用履约担保的情形。</w:t>
      </w:r>
    </w:p>
    <w:p w14:paraId="1FEE527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号。</w:t>
      </w:r>
    </w:p>
    <w:p w14:paraId="6592505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合同款或履约担保中扣除。</w:t>
      </w:r>
    </w:p>
    <w:p w14:paraId="39E876B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07511FDC">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51D3818">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5" w:name="_Toc13382"/>
      <w:r>
        <w:rPr>
          <w:rFonts w:hint="eastAsia" w:ascii="宋体" w:hAnsi="宋体" w:eastAsia="宋体" w:cs="宋体"/>
          <w:b/>
          <w:bCs w:val="0"/>
          <w:color w:val="auto"/>
          <w:kern w:val="2"/>
          <w:sz w:val="21"/>
          <w:szCs w:val="21"/>
          <w:highlight w:val="none"/>
          <w:lang w:val="en-US" w:eastAsia="zh-CN" w:bidi="ar"/>
        </w:rPr>
        <w:t>第十二条 付款方式</w:t>
      </w:r>
      <w:bookmarkEnd w:id="435"/>
    </w:p>
    <w:p w14:paraId="7BD49720">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双方一致同意，乙方按规定提供了履约担保后，甲方通过以下方式以人民币支付合同款项给乙方：</w:t>
      </w:r>
    </w:p>
    <w:p w14:paraId="7786ABC6">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启用履约担保或直接从未付合同款项中直接扣除，且乙方必须按照扣除前述费用前的合同价（销售额）开具增值税专用发票，保证增值税税额符合法律规定。</w:t>
      </w:r>
    </w:p>
    <w:p w14:paraId="0E13B194">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2、货物供货的款项按甲方运营项目进行支付、结算。货物供货的款项每月按实结算。甲方运营项目收到货物并最终验收合格后，每月中旬办理支付上月实际供货量的款项。</w:t>
      </w:r>
    </w:p>
    <w:p w14:paraId="4CDF146C">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3、乙方向甲方运营项目提交请款报告和请款金额等额的合法、有效的增值税专用发票，甲方在收到前述材料并确认无误后30个工作日内支付结算上月实际供货量的货款和该货款对应的税额给乙方。</w:t>
      </w:r>
    </w:p>
    <w:p w14:paraId="25D8BA3E">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4、支付方式：支付方式为银行转账或银行承兑汇票，汇票期限不超过三个月，每期款项支付方式由甲方决定。</w:t>
      </w:r>
    </w:p>
    <w:p w14:paraId="4F6A0EB8">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14:paraId="227D6786">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EE60656">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6" w:name="_Toc10288"/>
      <w:r>
        <w:rPr>
          <w:rFonts w:hint="eastAsia" w:ascii="宋体" w:hAnsi="宋体" w:eastAsia="宋体" w:cs="宋体"/>
          <w:b/>
          <w:bCs w:val="0"/>
          <w:color w:val="auto"/>
          <w:kern w:val="2"/>
          <w:sz w:val="21"/>
          <w:szCs w:val="21"/>
          <w:highlight w:val="none"/>
          <w:lang w:val="en-US" w:eastAsia="zh-CN" w:bidi="ar"/>
        </w:rPr>
        <w:t>第十三条 不可抗力</w:t>
      </w:r>
      <w:bookmarkEnd w:id="436"/>
    </w:p>
    <w:p w14:paraId="3DBFE44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每次的最迟交货期交货的，则甲方有权单方解除本合同并不承担任何责任。</w:t>
      </w:r>
    </w:p>
    <w:p w14:paraId="14F8B9A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6C0895B">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7" w:name="_Toc23652"/>
      <w:r>
        <w:rPr>
          <w:rFonts w:hint="eastAsia" w:ascii="宋体" w:hAnsi="宋体" w:eastAsia="宋体" w:cs="宋体"/>
          <w:b/>
          <w:bCs w:val="0"/>
          <w:color w:val="auto"/>
          <w:kern w:val="2"/>
          <w:sz w:val="21"/>
          <w:szCs w:val="21"/>
          <w:highlight w:val="none"/>
          <w:lang w:val="en-US" w:eastAsia="zh-CN" w:bidi="ar"/>
        </w:rPr>
        <w:t>第十四条 索赔</w:t>
      </w:r>
      <w:bookmarkEnd w:id="437"/>
    </w:p>
    <w:p w14:paraId="476E478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4F92A51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2、如果乙方对甲方提出的异议及索赔负有责任，乙方应按照甲方同意的下列一种或多种方式解决索赔事宜：</w:t>
      </w:r>
    </w:p>
    <w:p w14:paraId="143C2A2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54F08B4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（2）根据甲方要求予以退回相应合同货物，并返还甲方已支付的相应货款（含合同价款及税费）。如造成甲方其他损失的，由乙方承担赔偿责任。</w:t>
      </w:r>
    </w:p>
    <w:p w14:paraId="57BE449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（3）甲方可根据货物低劣程度、损坏程度以及甲方所遭受损失的数额，要求乙方承担赔偿责任。</w:t>
      </w:r>
    </w:p>
    <w:p w14:paraId="636B4A8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3、如果在甲方发出索赔通知后7日内，乙方未作答复或未配合现场确认的，视为乙方确认相关违约事实及认可甲方索赔要求。</w:t>
      </w:r>
    </w:p>
    <w:p w14:paraId="6D4BB18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6F0E0F1">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8" w:name="_Toc9823"/>
      <w:r>
        <w:rPr>
          <w:rFonts w:hint="eastAsia" w:ascii="宋体" w:hAnsi="宋体" w:eastAsia="宋体" w:cs="宋体"/>
          <w:b/>
          <w:bCs w:val="0"/>
          <w:color w:val="auto"/>
          <w:kern w:val="2"/>
          <w:sz w:val="21"/>
          <w:szCs w:val="21"/>
          <w:highlight w:val="none"/>
          <w:lang w:val="en-US" w:eastAsia="zh-CN" w:bidi="ar"/>
        </w:rPr>
        <w:t>第十五条 违约责任</w:t>
      </w:r>
      <w:bookmarkEnd w:id="438"/>
    </w:p>
    <w:p w14:paraId="0F90F1A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1、日常供货（非加急供货）时，乙方未在约定的时间内完成交货，或未在规定的时间内承担相应的更换、退货责任的，每逾期2小时，甲方有权要求乙方按该次货物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结算货款的1%向甲方支付违约金。乙方逾期超过12小时的，甲方有权单方解除合同，并且没收乙方的部分或全部履约担保，乙方除支付前述逾期违约金外，甲方有权要求乙方额外按该次货物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结算货款的5%向甲方支付违约金，违约金不足以赔偿甲方损失的，乙方需另行赔偿。</w:t>
      </w:r>
    </w:p>
    <w:p w14:paraId="5744D8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结算货款的10%向甲方支付违约金，乙方逾期超过4小时的，甲方有权单方解除合同，并且没收乙方的部分或全部履约担保，乙方除前述逾期违约金外，甲方有权要求乙方额外按该次货物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结算货款的20%向甲方支付违约金，违约金不足以赔偿甲方损失的，乙方需另行赔偿。</w:t>
      </w:r>
    </w:p>
    <w:p w14:paraId="5EDEFC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所交货物经甲方运营项目实验室或甲方委托的第三方检测机构检验累计出现3次（含）以上不合格的，甲方有权单方中止或解除合同，暂停或取消乙方的供货资格，并根据对甲方生产造成影响的严重程度，没收乙方的部分或全部履约担保。</w:t>
      </w:r>
    </w:p>
    <w:p w14:paraId="60554D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4、乙方应根据甲方运营项目工艺以及性质，配合甲方运营项目进行小试、中试，提供符合技术指标的药剂，保证供货的药剂在甲方运营项目良好的使用效果。</w:t>
      </w:r>
    </w:p>
    <w:p w14:paraId="7DD8B9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5、如因药剂问题对甲方生产、成本造成影响，甲方有权要求乙方按该次货物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结算货款的20%向甲方支付违约金，违约金不足以赔偿甲方损失的，乙方需另行赔偿，同时根据对甲方生产、成本造成影响的严重程度，甲方有权没收乙方的部分或全部履约担保。</w:t>
      </w:r>
    </w:p>
    <w:p w14:paraId="5DD279B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6、如乙方提供的药剂严重影响甲方运营项目生产或造成甲方运营项目出水水质指标超标的情况，甲方有权追究乙方由此造成的损失，并有权单方面中止或解除合同，取消其供货资格，没收全部履约担保。</w:t>
      </w:r>
    </w:p>
    <w:p w14:paraId="1C2CFAA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760185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若乙方对甲方运营项目验收结果有异议，乙方应自甲方运营项目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54CB5A1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14:paraId="55BA6CD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10、甲方在招标文件及合同约定的供货期限和采购范围内，甲方有权根据项目实际情况及有关法律法规、政策的规定进行变更调整。在变更调整后，乙方应遵照执行。</w:t>
      </w:r>
    </w:p>
    <w:p w14:paraId="5CAE0C7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2D5B60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12、乙方有义务接受甲方的监督、评价及考核，且同意甲方关于供货资格供应商的管理规则及要求。 </w:t>
      </w:r>
    </w:p>
    <w:p w14:paraId="7829E4D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甲方运营项目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没收乙方部分或全部履约担保。</w:t>
      </w:r>
    </w:p>
    <w:p w14:paraId="4C69B2B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16B1F29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14:paraId="264F418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16、无论是否在质保期内，因货物质量问题发生安全事故或引起其他损失、造成不良后果的，乙方应承担全部责任及损失赔偿，同时甲方有权单方解除本合同及没收履约担保且要求乙方一次性支付</w:t>
      </w:r>
      <w:r>
        <w:rPr>
          <w:rFonts w:hint="eastAsia" w:ascii="宋体" w:hAnsi="宋体" w:eastAsia="宋体" w:cs="宋体"/>
          <w:color w:val="auto"/>
          <w:kern w:val="2"/>
          <w:sz w:val="21"/>
          <w:szCs w:val="21"/>
          <w:highlight w:val="none"/>
          <w:u w:val="single"/>
          <w:lang w:val="en-US" w:eastAsia="zh-CN" w:bidi="ar"/>
        </w:rPr>
        <w:t>¥100000元（大写人民币拾万元整）</w:t>
      </w:r>
      <w:r>
        <w:rPr>
          <w:rFonts w:hint="eastAsia" w:ascii="宋体" w:hAnsi="宋体" w:eastAsia="宋体" w:cs="宋体"/>
          <w:color w:val="auto"/>
          <w:kern w:val="2"/>
          <w:sz w:val="21"/>
          <w:szCs w:val="21"/>
          <w:highlight w:val="none"/>
          <w:lang w:val="en-US" w:eastAsia="zh-CN" w:bidi="ar"/>
        </w:rPr>
        <w:t>的违约金。</w:t>
      </w:r>
    </w:p>
    <w:p w14:paraId="52048DF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0EC22E4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乙方保证对其在讨论、签订、履行本合同过程中所获悉的属于甲方的且无法从公开渠道获得的文件资料及项目信息予以严格保密并应采取相应的保密措施，保证其自身及工作人员不私自使用或向任何第三方泄漏，否则，视为乙方违约，甲方有权要求乙方一次性支付</w:t>
      </w:r>
      <w:r>
        <w:rPr>
          <w:rFonts w:hint="eastAsia" w:ascii="宋体" w:hAnsi="宋体" w:eastAsia="宋体" w:cs="宋体"/>
          <w:color w:val="auto"/>
          <w:kern w:val="2"/>
          <w:sz w:val="21"/>
          <w:szCs w:val="21"/>
          <w:highlight w:val="none"/>
          <w:u w:val="single"/>
          <w:lang w:val="en-US" w:eastAsia="zh-CN" w:bidi="ar"/>
        </w:rPr>
        <w:t>¥10000元（大写人民币壹万元整）</w:t>
      </w:r>
      <w:r>
        <w:rPr>
          <w:rFonts w:hint="eastAsia" w:ascii="宋体" w:hAnsi="宋体" w:eastAsia="宋体" w:cs="宋体"/>
          <w:color w:val="auto"/>
          <w:kern w:val="2"/>
          <w:sz w:val="21"/>
          <w:szCs w:val="21"/>
          <w:highlight w:val="none"/>
          <w:lang w:val="en-US" w:eastAsia="zh-CN" w:bidi="ar"/>
        </w:rPr>
        <w:t>的违约金</w:t>
      </w:r>
      <w:r>
        <w:rPr>
          <w:rFonts w:hint="eastAsia" w:ascii="宋体" w:hAnsi="宋体" w:eastAsia="宋体" w:cs="宋体"/>
          <w:bCs/>
          <w:color w:val="auto"/>
          <w:kern w:val="2"/>
          <w:sz w:val="21"/>
          <w:szCs w:val="21"/>
          <w:highlight w:val="none"/>
          <w:lang w:val="en-US" w:eastAsia="zh-CN" w:bidi="ar"/>
        </w:rPr>
        <w:t>，且乙方须承担由此给甲方造成的一切损失。乙方及其工作人员的保密义务不因本合同的终止而终止，直至相关保密信息被合法公开时止。</w:t>
      </w:r>
    </w:p>
    <w:p w14:paraId="7A71372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kern w:val="2"/>
          <w:sz w:val="21"/>
          <w:szCs w:val="21"/>
          <w:highlight w:val="none"/>
          <w:u w:val="single"/>
          <w:lang w:val="en-US" w:eastAsia="zh-CN" w:bidi="ar"/>
        </w:rPr>
        <w:t>¥ 10000元（大写人民币壹万元整）</w:t>
      </w:r>
      <w:r>
        <w:rPr>
          <w:rFonts w:hint="eastAsia" w:ascii="宋体" w:hAnsi="宋体" w:eastAsia="宋体" w:cs="宋体"/>
          <w:color w:val="auto"/>
          <w:kern w:val="2"/>
          <w:sz w:val="21"/>
          <w:szCs w:val="21"/>
          <w:highlight w:val="none"/>
          <w:lang w:val="en-US" w:eastAsia="zh-CN" w:bidi="ar"/>
        </w:rPr>
        <w:t>的违约金，违约金不够赔偿甲方损失的，乙方需继续赔偿，且甲方有权单方解除合同，并没收乙方部分或全部履约担保。</w:t>
      </w:r>
    </w:p>
    <w:p w14:paraId="2CFFA6B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r>
        <w:rPr>
          <w:rFonts w:hint="eastAsia" w:ascii="宋体" w:hAnsi="宋体" w:eastAsia="宋体" w:cs="宋体"/>
          <w:bCs/>
          <w:color w:val="auto"/>
          <w:kern w:val="2"/>
          <w:sz w:val="21"/>
          <w:szCs w:val="21"/>
          <w:highlight w:val="none"/>
          <w:lang w:val="en-US" w:eastAsia="zh-CN" w:bidi="ar"/>
        </w:rPr>
        <w:t>在合同的履行期间，乙方应当保持相应资质的有效性</w:t>
      </w:r>
      <w:r>
        <w:rPr>
          <w:rFonts w:hint="eastAsia" w:ascii="宋体" w:hAnsi="宋体" w:eastAsia="宋体" w:cs="宋体"/>
          <w:color w:val="auto"/>
          <w:kern w:val="2"/>
          <w:sz w:val="21"/>
          <w:szCs w:val="21"/>
          <w:highlight w:val="none"/>
          <w:lang w:val="en-US" w:eastAsia="zh-CN" w:bidi="ar"/>
        </w:rPr>
        <w:t>，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14:paraId="7F3F642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21、乙方车辆在甲方运营项目行驶时，必须严格遵守厂区道路限行，限速和限重要求，如因乙方未遵守前述要求，对厂区/甲方（含其人员）、乙方人员、第三方造成损失的，乙方须承担赔偿责任。</w:t>
      </w:r>
    </w:p>
    <w:p w14:paraId="1EE4A0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9C3630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23、在本合同履行期限内，乙方未经甲方书面同意即将本合同约定项下的全部项目或部分项目转包给第三方的，甲方有权单方解除本合同，没收乙方部分或全部履约担保。</w:t>
      </w:r>
    </w:p>
    <w:p w14:paraId="6D5C1F8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24、因乙方违反本合同约定导致甲方权益受损的，甲方为维护自身权益所支付的所有费用均由乙方承担，包括但不限于甲方为此支付的诉讼费、律师费、鉴定费、公证费、交通住宿费等全部费用。</w:t>
      </w:r>
    </w:p>
    <w:p w14:paraId="269E1F93">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25、本合同中因乙方违约产生的违约金、赔偿损失等的费用，甲方有权从未付货款中先予扣除。</w:t>
      </w:r>
    </w:p>
    <w:p w14:paraId="4BE17BA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C501522">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39" w:name="_Toc4439"/>
      <w:r>
        <w:rPr>
          <w:rFonts w:hint="eastAsia" w:ascii="宋体" w:hAnsi="宋体" w:eastAsia="宋体" w:cs="宋体"/>
          <w:b/>
          <w:bCs w:val="0"/>
          <w:color w:val="auto"/>
          <w:kern w:val="2"/>
          <w:sz w:val="21"/>
          <w:szCs w:val="21"/>
          <w:highlight w:val="none"/>
          <w:lang w:val="en-US" w:eastAsia="zh-CN" w:bidi="ar"/>
        </w:rPr>
        <w:t>第十六条 争议解决</w:t>
      </w:r>
      <w:bookmarkEnd w:id="439"/>
    </w:p>
    <w:p w14:paraId="1332775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双方在履约中发生争执和分歧，双方应通过友好协商解决，如不能通过友好协商解决的，任何一方均可向甲方住所地有管辖权的人民法院提起诉讼解决。</w:t>
      </w:r>
    </w:p>
    <w:p w14:paraId="67CCDDD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8C09DDB">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40" w:name="_Toc16291"/>
      <w:r>
        <w:rPr>
          <w:rFonts w:hint="eastAsia" w:ascii="宋体" w:hAnsi="宋体" w:eastAsia="宋体" w:cs="宋体"/>
          <w:b/>
          <w:bCs w:val="0"/>
          <w:color w:val="auto"/>
          <w:kern w:val="2"/>
          <w:sz w:val="21"/>
          <w:szCs w:val="21"/>
          <w:highlight w:val="none"/>
          <w:lang w:val="en-US" w:eastAsia="zh-CN" w:bidi="ar"/>
        </w:rPr>
        <w:t>第十七条 其他</w:t>
      </w:r>
      <w:bookmarkEnd w:id="440"/>
    </w:p>
    <w:p w14:paraId="6152ED5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1、乙方必须清楚理解：</w:t>
      </w:r>
      <w:r>
        <w:rPr>
          <w:rFonts w:hint="eastAsia" w:ascii="宋体" w:hAnsi="宋体" w:eastAsia="宋体" w:cs="宋体"/>
          <w:color w:val="auto"/>
          <w:kern w:val="2"/>
          <w:sz w:val="21"/>
          <w:szCs w:val="21"/>
          <w:highlight w:val="none"/>
          <w:lang w:val="en-US" w:eastAsia="zh-CN" w:bidi="ar"/>
        </w:rPr>
        <w:t>本合同不具排他性，甲方对本合同范围内的具体项目享有自主选择的权利。</w:t>
      </w:r>
      <w:r>
        <w:rPr>
          <w:rFonts w:hint="eastAsia" w:ascii="宋体" w:hAnsi="宋体" w:eastAsia="宋体" w:cs="宋体"/>
          <w:bCs/>
          <w:color w:val="auto"/>
          <w:kern w:val="2"/>
          <w:sz w:val="21"/>
          <w:szCs w:val="21"/>
          <w:highlight w:val="none"/>
          <w:lang w:val="en-US" w:eastAsia="zh-CN" w:bidi="ar"/>
        </w:rPr>
        <w:t>本合同仅作为乙方在本合同期限内取得向甲方或</w:t>
      </w:r>
      <w:r>
        <w:rPr>
          <w:rFonts w:hint="eastAsia" w:ascii="宋体" w:hAnsi="宋体" w:eastAsia="宋体" w:cs="宋体"/>
          <w:color w:val="auto"/>
          <w:kern w:val="2"/>
          <w:sz w:val="21"/>
          <w:szCs w:val="21"/>
          <w:highlight w:val="none"/>
          <w:lang w:val="en-US" w:eastAsia="zh-CN" w:bidi="ar"/>
        </w:rPr>
        <w:t>甲方的运营项目主体</w:t>
      </w:r>
      <w:r>
        <w:rPr>
          <w:rFonts w:hint="eastAsia" w:ascii="宋体" w:hAnsi="宋体" w:eastAsia="宋体" w:cs="宋体"/>
          <w:bCs/>
          <w:color w:val="auto"/>
          <w:kern w:val="2"/>
          <w:sz w:val="21"/>
          <w:szCs w:val="21"/>
          <w:highlight w:val="none"/>
          <w:lang w:val="en-US" w:eastAsia="zh-CN" w:bidi="ar"/>
        </w:rPr>
        <w:t>就具体运营项目供应阴离子聚丙烯酰胺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1BC7E39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665A4D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2944253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4、乙方配合甲方</w:t>
      </w:r>
      <w:r>
        <w:rPr>
          <w:rFonts w:hint="eastAsia" w:ascii="宋体" w:hAnsi="宋体" w:eastAsia="宋体" w:cs="宋体"/>
          <w:color w:val="auto"/>
          <w:kern w:val="2"/>
          <w:sz w:val="21"/>
          <w:szCs w:val="21"/>
          <w:highlight w:val="none"/>
          <w:lang w:val="en-US" w:eastAsia="zh-CN" w:bidi="ar"/>
        </w:rPr>
        <w:t>运营项目</w:t>
      </w:r>
      <w:r>
        <w:rPr>
          <w:rFonts w:hint="eastAsia" w:ascii="宋体" w:hAnsi="宋体" w:eastAsia="宋体" w:cs="宋体"/>
          <w:bCs/>
          <w:color w:val="auto"/>
          <w:kern w:val="2"/>
          <w:sz w:val="21"/>
          <w:szCs w:val="21"/>
          <w:highlight w:val="none"/>
          <w:lang w:val="en-US" w:eastAsia="zh-CN" w:bidi="ar"/>
        </w:rPr>
        <w:t>进行小试、中试，提供小试、中试生产药剂，做好</w:t>
      </w:r>
      <w:r>
        <w:rPr>
          <w:rFonts w:hint="eastAsia" w:ascii="宋体" w:hAnsi="宋体" w:eastAsia="宋体" w:cs="宋体"/>
          <w:color w:val="auto"/>
          <w:kern w:val="2"/>
          <w:sz w:val="21"/>
          <w:szCs w:val="21"/>
          <w:highlight w:val="none"/>
          <w:lang w:val="en-US" w:eastAsia="zh-CN" w:bidi="ar"/>
        </w:rPr>
        <w:t>货物</w:t>
      </w:r>
      <w:r>
        <w:rPr>
          <w:rFonts w:hint="eastAsia" w:ascii="宋体" w:hAnsi="宋体" w:eastAsia="宋体" w:cs="宋体"/>
          <w:bCs/>
          <w:color w:val="auto"/>
          <w:kern w:val="2"/>
          <w:sz w:val="21"/>
          <w:szCs w:val="21"/>
          <w:highlight w:val="none"/>
          <w:lang w:val="en-US" w:eastAsia="zh-CN" w:bidi="ar"/>
        </w:rPr>
        <w:t>的成分配比等服务，乙方完成本项义务的相关费用已包含在已供货的</w:t>
      </w:r>
      <w:r>
        <w:rPr>
          <w:rFonts w:hint="eastAsia" w:ascii="宋体" w:hAnsi="宋体" w:eastAsia="宋体" w:cs="宋体"/>
          <w:color w:val="auto"/>
          <w:kern w:val="2"/>
          <w:sz w:val="21"/>
          <w:szCs w:val="21"/>
          <w:highlight w:val="none"/>
          <w:lang w:val="en-US" w:eastAsia="zh-CN" w:bidi="ar"/>
        </w:rPr>
        <w:t>货物</w:t>
      </w:r>
      <w:r>
        <w:rPr>
          <w:rFonts w:hint="eastAsia" w:ascii="宋体" w:hAnsi="宋体" w:eastAsia="宋体" w:cs="宋体"/>
          <w:bCs/>
          <w:color w:val="auto"/>
          <w:kern w:val="2"/>
          <w:sz w:val="21"/>
          <w:szCs w:val="21"/>
          <w:highlight w:val="none"/>
          <w:lang w:val="en-US" w:eastAsia="zh-CN" w:bidi="ar"/>
        </w:rPr>
        <w:t>的综合单价内，甲方无需另行支付其他费用。</w:t>
      </w:r>
    </w:p>
    <w:p w14:paraId="0895349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5、甲方按本合同约定单方解除合同的，乙方应在收到甲方单方解除合同书面通知之日起30日内与甲方共同确认已完成的供货量及金额，未经甲乙双方共同确认的供货量不得再要求结算。</w:t>
      </w:r>
    </w:p>
    <w:p w14:paraId="2F12B7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6、基于乙方的专业特长，甲方代表（合同签字者）对关于产品质量指标的确认、变更等，仅是程序性行为，并非就是对乙方产品质量责任的免除，乙方仍要对所供的产品承担全部责任。</w:t>
      </w:r>
    </w:p>
    <w:p w14:paraId="7C16095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7、合同履约过程中，若发现同一种货物或服务存在有选择性的报价或不是固定的报价的，或存在多种理解方式的情况发生时，按最有利甲方的方式解释。</w:t>
      </w:r>
    </w:p>
    <w:p w14:paraId="374510E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8、合同所有附件及本项目的招标文件、答疑文件、投标文件、补充通知及相关承诺、协议等均为本合同有效组成部分，与本合同同具法律效力，该等文件与本合同正文约定不一致的，以有利于甲方的约定为准。</w:t>
      </w:r>
    </w:p>
    <w:p w14:paraId="219D60E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9、本合同壹式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份，招标代理机构执</w:t>
      </w:r>
      <w:r>
        <w:rPr>
          <w:rFonts w:hint="eastAsia" w:ascii="宋体" w:hAnsi="宋体" w:eastAsia="宋体" w:cs="宋体"/>
          <w:color w:val="auto"/>
          <w:kern w:val="2"/>
          <w:sz w:val="21"/>
          <w:szCs w:val="21"/>
          <w:highlight w:val="none"/>
          <w:u w:val="single"/>
          <w:lang w:val="en-US" w:eastAsia="zh-CN" w:bidi="ar"/>
        </w:rPr>
        <w:t xml:space="preserve"> 壹 </w:t>
      </w:r>
      <w:r>
        <w:rPr>
          <w:rFonts w:hint="eastAsia" w:ascii="宋体" w:hAnsi="宋体" w:eastAsia="宋体" w:cs="宋体"/>
          <w:color w:val="auto"/>
          <w:kern w:val="2"/>
          <w:sz w:val="21"/>
          <w:szCs w:val="21"/>
          <w:highlight w:val="none"/>
          <w:lang w:val="en-US" w:eastAsia="zh-CN" w:bidi="ar"/>
        </w:rPr>
        <w:t>份，均具有同等法律效力。</w:t>
      </w:r>
    </w:p>
    <w:p w14:paraId="0889DAA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10、本合同自甲乙双方法定代表人或负责人签字并盖章之日起生效,有效期至全部合同义务履行完毕时终止。</w:t>
      </w:r>
    </w:p>
    <w:p w14:paraId="6F77B19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11、本合同未尽事宜，由双方协商处理。</w:t>
      </w:r>
    </w:p>
    <w:p w14:paraId="2C222BF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12、合同附件：1、用户需求书； 2、供应商履约评价表； 3、廉洁协议书；4、安全生产管理协议。</w:t>
      </w:r>
    </w:p>
    <w:p w14:paraId="7755DF8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4D1F6B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w:t>
      </w:r>
    </w:p>
    <w:p w14:paraId="4A81CE3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1DF5AA9">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C69D1CE">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4293A9A">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A3A12E0">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甲方：                                  乙方：</w:t>
      </w:r>
    </w:p>
    <w:p w14:paraId="6E347109">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法定代表人或负责人：                    法定代表人或负责人：                           </w:t>
      </w:r>
    </w:p>
    <w:p w14:paraId="18AF656C">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552AD1">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                                  地址：</w:t>
      </w:r>
    </w:p>
    <w:p w14:paraId="44C05820">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                                  电话：</w:t>
      </w:r>
    </w:p>
    <w:p w14:paraId="0BC55B39">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传真：                                  传真：</w:t>
      </w:r>
    </w:p>
    <w:p w14:paraId="3CF85AF8">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签约日期：                             </w:t>
      </w:r>
    </w:p>
    <w:p w14:paraId="38D82B1E">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签约地点： </w:t>
      </w:r>
    </w:p>
    <w:p w14:paraId="602181F9">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开户银行：</w:t>
      </w:r>
    </w:p>
    <w:p w14:paraId="7F6587CC">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银行账户：                              银行账户：</w:t>
      </w:r>
    </w:p>
    <w:p w14:paraId="6F3889D1">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none"/>
          <w:lang w:val="en-US" w:eastAsia="zh-CN" w:bidi="ar"/>
        </w:rPr>
        <w:t>银行账号：                              银行账号：</w:t>
      </w:r>
    </w:p>
    <w:p w14:paraId="1D36691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7B1BD591">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rPr>
      </w:pPr>
      <w:bookmarkStart w:id="441" w:name="_Toc18775"/>
      <w:r>
        <w:rPr>
          <w:rFonts w:hint="eastAsia" w:ascii="宋体" w:hAnsi="宋体" w:eastAsia="宋体" w:cs="宋体"/>
          <w:b/>
          <w:bCs w:val="0"/>
          <w:color w:val="auto"/>
          <w:kern w:val="2"/>
          <w:sz w:val="21"/>
          <w:szCs w:val="21"/>
          <w:lang w:val="en-US" w:eastAsia="zh-CN" w:bidi="ar"/>
        </w:rPr>
        <w:t>附件2：供应商履约评价表</w:t>
      </w:r>
      <w:bookmarkEnd w:id="441"/>
    </w:p>
    <w:p w14:paraId="0B0477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rPr>
      </w:pPr>
      <w:r>
        <w:rPr>
          <w:rFonts w:hint="eastAsia" w:ascii="宋体" w:hAnsi="宋体" w:eastAsia="宋体" w:cs="宋体"/>
          <w:b/>
          <w:bCs w:val="0"/>
          <w:color w:val="auto"/>
          <w:kern w:val="2"/>
          <w:sz w:val="32"/>
          <w:szCs w:val="32"/>
          <w:lang w:val="en-US" w:eastAsia="zh-CN" w:bidi="ar"/>
        </w:rPr>
        <w:t>供应商履约评价表</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5"/>
        <w:gridCol w:w="1291"/>
        <w:gridCol w:w="3830"/>
        <w:gridCol w:w="327"/>
        <w:gridCol w:w="1783"/>
        <w:gridCol w:w="716"/>
        <w:gridCol w:w="689"/>
        <w:gridCol w:w="932"/>
      </w:tblGrid>
      <w:tr w14:paraId="010B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ECC83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合同名称</w:t>
            </w:r>
          </w:p>
        </w:tc>
        <w:tc>
          <w:tcPr>
            <w:tcW w:w="82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2BD57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p>
        </w:tc>
      </w:tr>
      <w:tr w14:paraId="13F5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747F2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合同编号</w:t>
            </w:r>
          </w:p>
        </w:tc>
        <w:tc>
          <w:tcPr>
            <w:tcW w:w="82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AD1B81">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p>
        </w:tc>
      </w:tr>
      <w:tr w14:paraId="719D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2AE9C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甲方名称</w:t>
            </w:r>
          </w:p>
        </w:tc>
        <w:tc>
          <w:tcPr>
            <w:tcW w:w="82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4BE30A">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p>
        </w:tc>
      </w:tr>
      <w:tr w14:paraId="6792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1EF41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供应商</w:t>
            </w:r>
            <w:r>
              <w:rPr>
                <w:rFonts w:hint="eastAsia" w:ascii="宋体" w:hAnsi="宋体" w:eastAsia="宋体" w:cs="宋体"/>
                <w:color w:val="auto"/>
                <w:kern w:val="2"/>
                <w:sz w:val="21"/>
                <w:szCs w:val="21"/>
                <w:lang w:val="en-US" w:eastAsia="zh-CN" w:bidi="ar"/>
              </w:rPr>
              <w:t>名称</w:t>
            </w:r>
          </w:p>
        </w:tc>
        <w:tc>
          <w:tcPr>
            <w:tcW w:w="82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5D365E">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p>
        </w:tc>
      </w:tr>
      <w:tr w14:paraId="64AE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AC2F9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供应货物名称</w:t>
            </w:r>
          </w:p>
        </w:tc>
        <w:tc>
          <w:tcPr>
            <w:tcW w:w="82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B8B223">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p>
        </w:tc>
      </w:tr>
      <w:tr w14:paraId="5CEF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6F4A8BA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3196E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履约评价项目</w:t>
            </w:r>
          </w:p>
        </w:tc>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7BAE0D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评价标准</w:t>
            </w: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9B21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评分说明</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0D0B1233">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分值</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9C608D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实得分</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2733887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扣分情况说明</w:t>
            </w:r>
          </w:p>
        </w:tc>
      </w:tr>
      <w:tr w14:paraId="139C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791BB39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7B3B5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质量</w:t>
            </w:r>
          </w:p>
        </w:tc>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1D17E1E">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（1）货物未出现全部拒收或换货等质量问题；</w:t>
            </w:r>
          </w:p>
          <w:p w14:paraId="1F083D8B">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（2）货物主要技术指标符合合同规定；</w:t>
            </w:r>
          </w:p>
          <w:p w14:paraId="26C1441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（3）每次货物质量稳定，投加效果良好，未出现由于每次货物质量参差不齐导致厂区药剂投加量增加或产生出水水质风险等情况。</w:t>
            </w: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C4952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279FA0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89A5A9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2E649F1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1F9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6FDC702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C55C66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包装、运输</w:t>
            </w:r>
          </w:p>
        </w:tc>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F9CCDA2">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货物的包装、运输符合合同规定及国家、行业有关标准规范；未出现由于包装、运输方式不当造成以下不良后果：</w:t>
            </w:r>
          </w:p>
          <w:p w14:paraId="70ABF0E4">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（1）影响货物输送或储存质量；</w:t>
            </w:r>
          </w:p>
          <w:p w14:paraId="5A4B526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（2）货物质量下降；</w:t>
            </w:r>
          </w:p>
          <w:p w14:paraId="00E571A6">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（3）货物泄漏导致供货量不足；</w:t>
            </w:r>
          </w:p>
          <w:p w14:paraId="0D87082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（4）造成环境污染。</w:t>
            </w: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8EEBC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20FF847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BAFB663">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0F9000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2DE4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52F1E92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BBDC0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货物交付</w:t>
            </w:r>
          </w:p>
        </w:tc>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4FA80AF">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（1）按合同要求的期限供货（包括加急供货）；</w:t>
            </w:r>
          </w:p>
          <w:p w14:paraId="239170CE">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（2）每次供货配合提供电子地磅称重单；</w:t>
            </w:r>
          </w:p>
          <w:p w14:paraId="22CEEFA9">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（3）每次供货配合提供出厂检验报告或质量合格证等技术资料；</w:t>
            </w:r>
          </w:p>
          <w:p w14:paraId="62F17D4B">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（4）交付人员专业性强，工作效率高，熟悉交付操作流程；</w:t>
            </w:r>
          </w:p>
          <w:p w14:paraId="6716CED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（5）未出现因库存、运力不足等原因影响供货量的情况。</w:t>
            </w: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78A6C">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2EE404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98C215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25606A5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0DE9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5B7B1C1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4</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3D3A88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验收</w:t>
            </w:r>
          </w:p>
        </w:tc>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01F2632">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（1）及时提供货物的各项技术资料，技术资料齐全、规范；</w:t>
            </w:r>
          </w:p>
          <w:p w14:paraId="23CE0CE8">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（2）未出现因对检测结果存在异议而影响供货的情况；</w:t>
            </w:r>
          </w:p>
          <w:p w14:paraId="7A9E431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（3）未出现因货物检验不合格，或因货物不合格影响厂区生产效果的情况。</w:t>
            </w: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6426E2">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A60666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BBA9BE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4CAC6F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1D8C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2070DB7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5</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F9BA753">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安全</w:t>
            </w:r>
          </w:p>
        </w:tc>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7A44B48">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（1）运输服务商资质、运输人员、运输车辆符合合同规定及国家相关法律法规要求；</w:t>
            </w:r>
          </w:p>
          <w:p w14:paraId="551ED55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（2）未出现超载或非法运输等情况；</w:t>
            </w:r>
          </w:p>
          <w:p w14:paraId="36E2892B">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（3）未出现由于运输服务商资质不符、超载或非法运输、未按厂区指示行驶及停放造成第三方或厂区事故、损失的情况；</w:t>
            </w:r>
          </w:p>
          <w:p w14:paraId="70591D75">
            <w:pPr>
              <w:keepNext w:val="0"/>
              <w:keepLines w:val="0"/>
              <w:widowControl w:val="0"/>
              <w:suppressLineNumbers w:val="0"/>
              <w:autoSpaceDE w:val="0"/>
              <w:autoSpaceDN w:val="0"/>
              <w:adjustRightInd w:val="0"/>
              <w:spacing w:before="0" w:beforeAutospacing="0" w:after="0" w:afterAutospacing="0"/>
              <w:ind w:left="0" w:right="0"/>
              <w:jc w:val="left"/>
              <w:outlineLvl w:val="2"/>
              <w:rPr>
                <w:rFonts w:hint="eastAsia" w:ascii="宋体" w:hAnsi="宋体" w:eastAsia="宋体" w:cs="宋体"/>
                <w:color w:val="auto"/>
                <w:kern w:val="2"/>
                <w:sz w:val="21"/>
                <w:szCs w:val="21"/>
              </w:rPr>
            </w:pPr>
            <w:bookmarkStart w:id="442" w:name="_Toc2019"/>
            <w:bookmarkStart w:id="443" w:name="_Toc23283"/>
            <w:r>
              <w:rPr>
                <w:rFonts w:hint="eastAsia" w:ascii="宋体" w:hAnsi="宋体" w:eastAsia="宋体" w:cs="宋体"/>
                <w:bCs/>
                <w:color w:val="auto"/>
                <w:kern w:val="2"/>
                <w:sz w:val="21"/>
                <w:szCs w:val="21"/>
                <w:lang w:val="en-US" w:eastAsia="zh-CN" w:bidi="ar"/>
              </w:rPr>
              <w:t>（4）未出现卸货安全事故。</w:t>
            </w:r>
            <w:bookmarkEnd w:id="442"/>
            <w:bookmarkEnd w:id="443"/>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D61C61">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48683F4">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4D62E9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9A828F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6064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1586A69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6</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5C71D74">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售后服务</w:t>
            </w:r>
          </w:p>
        </w:tc>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26A5744">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（1）人员：</w:t>
            </w:r>
          </w:p>
          <w:p w14:paraId="2EDC3F1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①管理、技术及服务人员均符合申请文件的承诺，服务队伍稳定，人员充足、专业性强，充分配合甲方供货需求；</w:t>
            </w:r>
          </w:p>
          <w:p w14:paraId="5740BE4E">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②对接人员与甲方沟通良好、理解到位、执行力强，能及时发现、解决问题，并未雨绸缪地因应各厂区实际情况提供合理化的供配货建议；</w:t>
            </w:r>
          </w:p>
          <w:p w14:paraId="4BC85820">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③未出现推诿，借故不肯签署合同规定的文件或者敷衍了事、置之不理等情况。</w:t>
            </w:r>
          </w:p>
          <w:p w14:paraId="41163E36">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（2）配合：</w:t>
            </w:r>
          </w:p>
          <w:p w14:paraId="3BD1BFF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①售后服务流程完善，跟踪到位，响应速度快；</w:t>
            </w:r>
          </w:p>
          <w:p w14:paraId="63D83DE4">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②就货物储存保质方式、方法提出合理化建议并能提供专业技术指导；</w:t>
            </w:r>
          </w:p>
          <w:p w14:paraId="27F8913B">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③积极配合甲方进行试验、积极协助甲方接受政府管理部门的检查工作及提供各类资质证明材料；</w:t>
            </w:r>
          </w:p>
          <w:p w14:paraId="736B597C">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④能根据甲方要求提供专业培训。</w:t>
            </w:r>
          </w:p>
          <w:p w14:paraId="3C05734E">
            <w:pPr>
              <w:keepNext w:val="0"/>
              <w:keepLines w:val="0"/>
              <w:widowControl w:val="0"/>
              <w:suppressLineNumbers w:val="0"/>
              <w:autoSpaceDE w:val="0"/>
              <w:autoSpaceDN w:val="0"/>
              <w:adjustRightInd w:val="0"/>
              <w:spacing w:before="0" w:beforeAutospacing="0" w:after="0" w:afterAutospacing="0"/>
              <w:ind w:left="0" w:right="0"/>
              <w:jc w:val="left"/>
              <w:outlineLvl w:val="2"/>
              <w:rPr>
                <w:rFonts w:hint="eastAsia" w:ascii="宋体" w:hAnsi="宋体" w:eastAsia="宋体" w:cs="宋体"/>
                <w:color w:val="auto"/>
                <w:kern w:val="2"/>
                <w:sz w:val="21"/>
                <w:szCs w:val="21"/>
              </w:rPr>
            </w:pPr>
            <w:bookmarkStart w:id="444" w:name="_Toc11509"/>
            <w:bookmarkStart w:id="445" w:name="_Toc10103"/>
            <w:r>
              <w:rPr>
                <w:rFonts w:hint="eastAsia" w:ascii="宋体" w:hAnsi="宋体" w:eastAsia="宋体" w:cs="宋体"/>
                <w:bCs/>
                <w:color w:val="auto"/>
                <w:kern w:val="2"/>
                <w:sz w:val="21"/>
                <w:szCs w:val="21"/>
                <w:lang w:val="en-US" w:eastAsia="zh-CN" w:bidi="ar"/>
              </w:rPr>
              <w:t>⑤高效处理退换货工作、态度良好。</w:t>
            </w:r>
            <w:bookmarkEnd w:id="444"/>
            <w:bookmarkEnd w:id="445"/>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1384D1">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达到标准的得满分，每月每次货物有一项未达到标准的扣2分，每次货物最多扣2分。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65CE36C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3CA434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6017C8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63EF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420724">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合计</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4E95584">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100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6267C9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3DED329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0A7C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B6EF3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评审结论</w:t>
            </w:r>
          </w:p>
        </w:tc>
        <w:tc>
          <w:tcPr>
            <w:tcW w:w="8277"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F39192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w:t>
            </w:r>
            <w:r>
              <w:rPr>
                <w:rFonts w:hint="eastAsia" w:ascii="宋体" w:hAnsi="宋体" w:eastAsia="宋体" w:cs="宋体"/>
                <w:bCs/>
                <w:color w:val="auto"/>
                <w:szCs w:val="21"/>
                <w:lang w:bidi="ar"/>
              </w:rPr>
              <w:t>合计分值不低于</w:t>
            </w:r>
            <w:r>
              <w:rPr>
                <w:rFonts w:hint="eastAsia" w:ascii="宋体" w:hAnsi="宋体" w:eastAsia="宋体" w:cs="宋体"/>
                <w:bCs/>
                <w:color w:val="auto"/>
                <w:kern w:val="2"/>
                <w:sz w:val="21"/>
                <w:szCs w:val="21"/>
                <w:lang w:val="en-US" w:eastAsia="zh-CN" w:bidi="ar"/>
              </w:rPr>
              <w:t>80的，评审结论合格</w:t>
            </w:r>
          </w:p>
          <w:p w14:paraId="2910307D">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□评审结论不合格，说明：</w:t>
            </w:r>
            <w:r>
              <w:rPr>
                <w:rFonts w:hint="eastAsia" w:ascii="宋体" w:hAnsi="宋体" w:eastAsia="宋体" w:cs="宋体"/>
                <w:bCs/>
                <w:color w:val="auto"/>
                <w:kern w:val="2"/>
                <w:sz w:val="21"/>
                <w:szCs w:val="21"/>
                <w:u w:val="single"/>
                <w:lang w:val="en-US" w:eastAsia="zh-CN" w:bidi="ar"/>
              </w:rPr>
              <w:t xml:space="preserve">              </w:t>
            </w:r>
          </w:p>
        </w:tc>
      </w:tr>
      <w:tr w14:paraId="1E5D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706"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41AFBF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履约评审运营项目</w:t>
            </w:r>
            <w:r>
              <w:rPr>
                <w:rFonts w:hint="eastAsia" w:ascii="宋体" w:hAnsi="宋体" w:eastAsia="宋体" w:cs="宋体"/>
                <w:color w:val="auto"/>
                <w:kern w:val="2"/>
                <w:sz w:val="21"/>
                <w:szCs w:val="21"/>
                <w:lang w:val="en-US" w:eastAsia="zh-CN" w:bidi="ar"/>
              </w:rPr>
              <w:t>其他</w:t>
            </w:r>
            <w:r>
              <w:rPr>
                <w:rFonts w:hint="eastAsia" w:ascii="宋体" w:hAnsi="宋体" w:eastAsia="宋体" w:cs="宋体"/>
                <w:bCs/>
                <w:color w:val="auto"/>
                <w:kern w:val="2"/>
                <w:sz w:val="21"/>
                <w:szCs w:val="21"/>
                <w:lang w:val="en-US" w:eastAsia="zh-CN" w:bidi="ar"/>
              </w:rPr>
              <w:t>意见及签署</w:t>
            </w:r>
          </w:p>
        </w:tc>
        <w:tc>
          <w:tcPr>
            <w:tcW w:w="41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A2C19A">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经办人</w:t>
            </w:r>
          </w:p>
        </w:tc>
        <w:tc>
          <w:tcPr>
            <w:tcW w:w="4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54E20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p>
        </w:tc>
      </w:tr>
      <w:tr w14:paraId="6053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06"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C0032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1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611A7A">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运营项目负责人</w:t>
            </w:r>
          </w:p>
        </w:tc>
        <w:tc>
          <w:tcPr>
            <w:tcW w:w="4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D68AAC">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p>
        </w:tc>
      </w:tr>
    </w:tbl>
    <w:p w14:paraId="701EC4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4BB1C7BA">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lang w:val="en-US" w:eastAsia="zh-CN" w:bidi="ar"/>
        </w:rPr>
      </w:pPr>
      <w:bookmarkStart w:id="446" w:name="_Toc144"/>
      <w:r>
        <w:rPr>
          <w:rFonts w:hint="eastAsia" w:ascii="宋体" w:hAnsi="宋体" w:eastAsia="宋体" w:cs="宋体"/>
          <w:b/>
          <w:bCs w:val="0"/>
          <w:color w:val="auto"/>
          <w:kern w:val="2"/>
          <w:sz w:val="21"/>
          <w:szCs w:val="21"/>
          <w:lang w:val="en-US" w:eastAsia="zh-CN" w:bidi="ar"/>
        </w:rPr>
        <w:t>附件3：廉洁协议书</w:t>
      </w:r>
      <w:bookmarkEnd w:id="446"/>
    </w:p>
    <w:p w14:paraId="1ACE5C5E">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49C87A95">
      <w:pPr>
        <w:spacing w:line="56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r>
        <w:rPr>
          <w:rFonts w:hint="eastAsia" w:ascii="宋体" w:hAnsi="宋体" w:eastAsia="宋体" w:cs="宋体"/>
          <w:color w:val="auto"/>
          <w:sz w:val="21"/>
          <w:szCs w:val="21"/>
        </w:rPr>
        <w:t xml:space="preserve">                 （招标编号：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AD62B2C">
      <w:pPr>
        <w:spacing w:line="5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甲方（业主单位）：</w:t>
      </w:r>
    </w:p>
    <w:p w14:paraId="1F7E3669">
      <w:pPr>
        <w:spacing w:line="5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w:t>
      </w:r>
    </w:p>
    <w:p w14:paraId="7506689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EC1E597">
      <w:pPr>
        <w:spacing w:line="560" w:lineRule="exact"/>
        <w:ind w:firstLine="422" w:firstLineChars="200"/>
        <w:rPr>
          <w:rFonts w:hint="eastAsia" w:ascii="宋体" w:hAnsi="宋体" w:eastAsia="宋体" w:cs="宋体"/>
          <w:b/>
          <w:bCs/>
          <w:color w:val="auto"/>
          <w:sz w:val="21"/>
          <w:szCs w:val="21"/>
        </w:rPr>
      </w:pPr>
      <w:bookmarkStart w:id="447" w:name="_Toc27598"/>
      <w:r>
        <w:rPr>
          <w:rFonts w:hint="eastAsia" w:ascii="宋体" w:hAnsi="宋体" w:eastAsia="宋体" w:cs="宋体"/>
          <w:b/>
          <w:bCs/>
          <w:color w:val="auto"/>
          <w:sz w:val="21"/>
          <w:szCs w:val="21"/>
        </w:rPr>
        <w:t>第一条  甲乙双方的权利和义务</w:t>
      </w:r>
      <w:bookmarkEnd w:id="447"/>
    </w:p>
    <w:p w14:paraId="7558D59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（一）严格遵守党和国家有关法律法规等有关廉洁从业规定。</w:t>
      </w:r>
    </w:p>
    <w:p w14:paraId="131F520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（二）严格执行本项目的合同文件，自觉按合同办事。</w:t>
      </w:r>
    </w:p>
    <w:p w14:paraId="15EB8E54">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（三）双方的业务活动坚持公开、公正、诚信、透明的原则（除法律认定的商业秘密和合同文件另有规定之外）不得损害国家和集体利益，违反工程建设管理及其他法律法规规章制度。</w:t>
      </w:r>
    </w:p>
    <w:p w14:paraId="1B1820F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（四）建立健全廉洁制度，开展廉洁教育，设立廉洁监督公示牌，公布举报电话，监督并认真查处违法违纪行为。</w:t>
      </w:r>
    </w:p>
    <w:p w14:paraId="063BECF1">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（五）发现对方在业务活动中有违反廉洁规定的行为，有及时提醒对方纠正的权利和义务。</w:t>
      </w:r>
    </w:p>
    <w:p w14:paraId="6CEA31A1">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（六）发现对方严重违反本协议义务条款的行为，有向其上级有关部门举报、建议给予处理并要求告知处理结果的权利。</w:t>
      </w:r>
    </w:p>
    <w:p w14:paraId="182575A8">
      <w:pPr>
        <w:spacing w:line="560" w:lineRule="exact"/>
        <w:ind w:firstLine="422" w:firstLineChars="200"/>
        <w:rPr>
          <w:rFonts w:hint="eastAsia" w:ascii="宋体" w:hAnsi="宋体" w:eastAsia="宋体" w:cs="宋体"/>
          <w:b/>
          <w:bCs/>
          <w:color w:val="auto"/>
          <w:sz w:val="21"/>
          <w:szCs w:val="21"/>
        </w:rPr>
      </w:pPr>
      <w:bookmarkStart w:id="448" w:name="_Toc23249"/>
      <w:r>
        <w:rPr>
          <w:rFonts w:hint="eastAsia" w:ascii="宋体" w:hAnsi="宋体" w:eastAsia="宋体" w:cs="宋体"/>
          <w:b/>
          <w:bCs/>
          <w:color w:val="auto"/>
          <w:sz w:val="21"/>
          <w:szCs w:val="21"/>
        </w:rPr>
        <w:t>第二条  甲方的义务</w:t>
      </w:r>
      <w:bookmarkEnd w:id="448"/>
    </w:p>
    <w:p w14:paraId="06F177F1">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（一）甲方及其工作人员不得索要或接受乙方的礼金、有价证券和贵重物品，不得在乙方报销任何应由甲方或个人支付的费用。</w:t>
      </w:r>
    </w:p>
    <w:p w14:paraId="15EAEBB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（二）甲方工作人员不得参加乙方安排的高消费宴请和娱乐活动；不得接受乙方提供的通讯工具、交通工具和高档办公用品。</w:t>
      </w:r>
    </w:p>
    <w:p w14:paraId="2D55C0E8">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（三）甲方及其工作人员不得要求或者接受乙方为其住房装修、婚丧嫁娶活动、家属或亲友的工作安排以及出国出境、旅游等提供方便。</w:t>
      </w:r>
    </w:p>
    <w:p w14:paraId="6017C8C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（四）甲方工作人员不得向乙方介绍其家属或者亲友（包括家属或亲友开办的公司企业）从事于本项目涉及的经济业务活动。</w:t>
      </w:r>
    </w:p>
    <w:p w14:paraId="147EF464">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（五）甲方及其工作人员不得以任何理由向乙方推荐分包单位，不得要求乙方购买合同规定外的材料和设备。</w:t>
      </w:r>
    </w:p>
    <w:p w14:paraId="0BB209AC">
      <w:pPr>
        <w:spacing w:line="560" w:lineRule="exact"/>
        <w:ind w:firstLine="420" w:firstLineChars="200"/>
        <w:rPr>
          <w:rFonts w:hint="eastAsia" w:ascii="宋体" w:hAnsi="宋体" w:eastAsia="宋体" w:cs="宋体"/>
          <w:color w:val="auto"/>
          <w:sz w:val="21"/>
          <w:szCs w:val="21"/>
        </w:rPr>
      </w:pPr>
      <w:bookmarkStart w:id="449" w:name="_Toc27809"/>
      <w:r>
        <w:rPr>
          <w:rFonts w:hint="eastAsia" w:ascii="宋体" w:hAnsi="宋体" w:eastAsia="宋体" w:cs="宋体"/>
          <w:color w:val="auto"/>
          <w:sz w:val="21"/>
          <w:szCs w:val="21"/>
        </w:rPr>
        <w:t>（六）甲方及其工作人员不得进行违反廉洁规定的其他活动。</w:t>
      </w:r>
      <w:bookmarkEnd w:id="449"/>
    </w:p>
    <w:p w14:paraId="62BEB48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54B6DC6E">
      <w:pPr>
        <w:spacing w:line="560" w:lineRule="exact"/>
        <w:ind w:firstLine="422" w:firstLineChars="200"/>
        <w:rPr>
          <w:rFonts w:hint="eastAsia" w:ascii="宋体" w:hAnsi="宋体" w:eastAsia="宋体" w:cs="宋体"/>
          <w:b/>
          <w:bCs/>
          <w:color w:val="auto"/>
          <w:sz w:val="21"/>
          <w:szCs w:val="21"/>
        </w:rPr>
      </w:pPr>
      <w:bookmarkStart w:id="450" w:name="_Toc8666"/>
      <w:r>
        <w:rPr>
          <w:rFonts w:hint="eastAsia" w:ascii="宋体" w:hAnsi="宋体" w:eastAsia="宋体" w:cs="宋体"/>
          <w:b/>
          <w:bCs/>
          <w:color w:val="auto"/>
          <w:sz w:val="21"/>
          <w:szCs w:val="21"/>
        </w:rPr>
        <w:t>第三条  乙方义务</w:t>
      </w:r>
      <w:bookmarkEnd w:id="450"/>
    </w:p>
    <w:p w14:paraId="1D4FC8DF">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（一）乙方不得以任何理由向甲方及其工作人员馈赠礼金、有价证券、贵重礼品，或报销应由甲方单位或个人支付的任何费用。</w:t>
      </w:r>
    </w:p>
    <w:p w14:paraId="3379388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（二）乙方及其工作人员不得以考察、参观、洽谈业务、签订合同等的借口邀请甲方及其工作人员参加高消费的宴请、娱乐和健身等活动。</w:t>
      </w:r>
    </w:p>
    <w:p w14:paraId="1C27591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（三）乙方不得为甲方单位和个人购置或提供通讯工具、交通工具和高档办公用品等。</w:t>
      </w:r>
    </w:p>
    <w:p w14:paraId="53C8D07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（四）乙方及其工作人员不得为甲方工作人员购买、装修、维修私人住房、汽车等。</w:t>
      </w:r>
    </w:p>
    <w:p w14:paraId="43D0922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（五）乙方及其工作人员不得为甲方工作人员的婚丧嫁娶、家属或亲友的工作安排，及出国出境提供方便以及报销任何私人消费的费用。</w:t>
      </w:r>
    </w:p>
    <w:p w14:paraId="141E9CA2">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（六）乙方及其工作人员不得进行影响甲方及其工作人员公正执行合同和履行职务的其他活动。</w:t>
      </w:r>
    </w:p>
    <w:p w14:paraId="099A4012">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B467709">
      <w:pPr>
        <w:spacing w:line="560" w:lineRule="exact"/>
        <w:ind w:firstLine="422" w:firstLineChars="200"/>
        <w:rPr>
          <w:rFonts w:hint="eastAsia" w:ascii="宋体" w:hAnsi="宋体" w:eastAsia="宋体" w:cs="宋体"/>
          <w:b/>
          <w:bCs/>
          <w:color w:val="auto"/>
          <w:sz w:val="21"/>
          <w:szCs w:val="21"/>
        </w:rPr>
      </w:pPr>
      <w:bookmarkStart w:id="451" w:name="_Toc27814"/>
      <w:r>
        <w:rPr>
          <w:rFonts w:hint="eastAsia" w:ascii="宋体" w:hAnsi="宋体" w:eastAsia="宋体" w:cs="宋体"/>
          <w:b/>
          <w:bCs/>
          <w:color w:val="auto"/>
          <w:sz w:val="21"/>
          <w:szCs w:val="21"/>
        </w:rPr>
        <w:t>第四条  违约责任</w:t>
      </w:r>
      <w:bookmarkEnd w:id="451"/>
    </w:p>
    <w:p w14:paraId="428E8F8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（一）甲方违反本协议第一、第二条给乙方单位造成经济损失的，应予以赔偿。</w:t>
      </w:r>
    </w:p>
    <w:p w14:paraId="0739FB3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（二）乙方违反本协议第一、第三条给甲方单位造成经济损失的，应予以赔偿。</w:t>
      </w:r>
    </w:p>
    <w:p w14:paraId="252479F7">
      <w:pPr>
        <w:spacing w:line="560" w:lineRule="exact"/>
        <w:ind w:firstLine="422" w:firstLineChars="200"/>
        <w:rPr>
          <w:rFonts w:hint="eastAsia" w:ascii="宋体" w:hAnsi="宋体" w:eastAsia="宋体" w:cs="宋体"/>
          <w:b/>
          <w:bCs/>
          <w:color w:val="auto"/>
          <w:sz w:val="21"/>
          <w:szCs w:val="21"/>
        </w:rPr>
      </w:pPr>
      <w:bookmarkStart w:id="452" w:name="_Toc3465"/>
      <w:r>
        <w:rPr>
          <w:rFonts w:hint="eastAsia" w:ascii="宋体" w:hAnsi="宋体" w:eastAsia="宋体" w:cs="宋体"/>
          <w:b/>
          <w:bCs/>
          <w:color w:val="auto"/>
          <w:sz w:val="21"/>
          <w:szCs w:val="21"/>
        </w:rPr>
        <w:t>第五条  监督检查</w:t>
      </w:r>
      <w:bookmarkEnd w:id="452"/>
    </w:p>
    <w:p w14:paraId="0B6491FF">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甲乙双方的廉洁从业行为由双方或双方上级单位的纪检、监察部门负责监督，对本协议履行情况进行检查。</w:t>
      </w:r>
    </w:p>
    <w:p w14:paraId="7A556AEF">
      <w:pPr>
        <w:spacing w:line="560" w:lineRule="exact"/>
        <w:ind w:firstLine="422" w:firstLineChars="200"/>
        <w:rPr>
          <w:rFonts w:hint="eastAsia" w:ascii="宋体" w:hAnsi="宋体" w:eastAsia="宋体" w:cs="宋体"/>
          <w:b/>
          <w:bCs/>
          <w:color w:val="auto"/>
          <w:sz w:val="21"/>
          <w:szCs w:val="21"/>
        </w:rPr>
      </w:pPr>
      <w:bookmarkStart w:id="453" w:name="_Toc9467"/>
      <w:r>
        <w:rPr>
          <w:rFonts w:hint="eastAsia" w:ascii="宋体" w:hAnsi="宋体" w:eastAsia="宋体" w:cs="宋体"/>
          <w:b/>
          <w:bCs/>
          <w:color w:val="auto"/>
          <w:sz w:val="21"/>
          <w:szCs w:val="21"/>
        </w:rPr>
        <w:t>第六条 举报信访受理</w:t>
      </w:r>
      <w:bookmarkEnd w:id="453"/>
    </w:p>
    <w:p w14:paraId="212B3129">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（一）举报受理部门：东莞市水务集团有限公司纪检监察部。</w:t>
      </w:r>
    </w:p>
    <w:p w14:paraId="528401EE">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（二）举报电话：（0769）23076092。</w:t>
      </w:r>
    </w:p>
    <w:p w14:paraId="4DD86CE4">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（三）举报邮箱：jcsj@dgswjt.cn。</w:t>
      </w:r>
    </w:p>
    <w:p w14:paraId="248B1E88">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（四）信访地址：广东省东莞市东城街道育华路1号。</w:t>
      </w:r>
    </w:p>
    <w:p w14:paraId="25C81D93">
      <w:pPr>
        <w:spacing w:line="560" w:lineRule="exact"/>
        <w:ind w:firstLine="422" w:firstLineChars="200"/>
        <w:rPr>
          <w:rFonts w:hint="eastAsia" w:ascii="宋体" w:hAnsi="宋体" w:eastAsia="宋体" w:cs="宋体"/>
          <w:b/>
          <w:bCs/>
          <w:color w:val="auto"/>
          <w:sz w:val="21"/>
          <w:szCs w:val="21"/>
        </w:rPr>
      </w:pPr>
      <w:bookmarkStart w:id="454" w:name="_Toc13954"/>
      <w:r>
        <w:rPr>
          <w:rFonts w:hint="eastAsia" w:ascii="宋体" w:hAnsi="宋体" w:eastAsia="宋体" w:cs="宋体"/>
          <w:b/>
          <w:bCs/>
          <w:color w:val="auto"/>
          <w:sz w:val="21"/>
          <w:szCs w:val="21"/>
        </w:rPr>
        <w:t>第七条 其他</w:t>
      </w:r>
      <w:bookmarkEnd w:id="454"/>
    </w:p>
    <w:p w14:paraId="4E21B83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份，甲、乙双方上级主管部门各执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14:paraId="2CC97B67">
      <w:pPr>
        <w:spacing w:line="560" w:lineRule="exact"/>
        <w:ind w:firstLine="420" w:firstLineChars="200"/>
        <w:rPr>
          <w:rFonts w:hint="eastAsia" w:ascii="宋体" w:hAnsi="宋体" w:eastAsia="宋体" w:cs="宋体"/>
          <w:color w:val="auto"/>
          <w:sz w:val="21"/>
          <w:szCs w:val="21"/>
        </w:rPr>
      </w:pPr>
    </w:p>
    <w:p w14:paraId="39A698A3">
      <w:pPr>
        <w:spacing w:line="560" w:lineRule="exact"/>
        <w:rPr>
          <w:rFonts w:hint="eastAsia" w:ascii="宋体" w:hAnsi="宋体" w:eastAsia="宋体" w:cs="宋体"/>
          <w:color w:val="auto"/>
          <w:sz w:val="21"/>
          <w:szCs w:val="21"/>
        </w:rPr>
      </w:pPr>
    </w:p>
    <w:p w14:paraId="0AB68E2B">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乙方（盖章）： </w:t>
      </w:r>
    </w:p>
    <w:p w14:paraId="28F5D8CF">
      <w:pPr>
        <w:spacing w:line="560" w:lineRule="exact"/>
        <w:ind w:firstLine="420" w:firstLineChars="200"/>
        <w:rPr>
          <w:rFonts w:hint="eastAsia" w:ascii="宋体" w:hAnsi="宋体" w:eastAsia="宋体" w:cs="宋体"/>
          <w:color w:val="auto"/>
          <w:sz w:val="21"/>
          <w:szCs w:val="21"/>
        </w:rPr>
      </w:pPr>
    </w:p>
    <w:p w14:paraId="596C407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法定代表（或负责）人：           法定代表（或负责）人：</w:t>
      </w:r>
    </w:p>
    <w:p w14:paraId="45591850">
      <w:pPr>
        <w:spacing w:line="560" w:lineRule="exact"/>
        <w:rPr>
          <w:rFonts w:hint="eastAsia" w:ascii="宋体" w:hAnsi="宋体" w:eastAsia="宋体" w:cs="宋体"/>
          <w:color w:val="auto"/>
          <w:sz w:val="21"/>
          <w:szCs w:val="21"/>
        </w:rPr>
      </w:pPr>
    </w:p>
    <w:p w14:paraId="25B656F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签订日期：    年  月  日         年  月  日</w:t>
      </w:r>
    </w:p>
    <w:p w14:paraId="23577AAC">
      <w:pPr>
        <w:rPr>
          <w:rFonts w:hint="eastAsia" w:ascii="宋体" w:hAnsi="宋体" w:eastAsia="宋体" w:cs="宋体"/>
          <w:color w:val="auto"/>
          <w:sz w:val="21"/>
          <w:szCs w:val="21"/>
          <w:highlight w:val="none"/>
        </w:rPr>
      </w:pPr>
    </w:p>
    <w:p w14:paraId="174DB000">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lang w:val="en-US" w:eastAsia="zh-CN" w:bidi="ar"/>
        </w:rPr>
      </w:pPr>
      <w:bookmarkStart w:id="455" w:name="_Toc20088"/>
      <w:bookmarkStart w:id="456" w:name="_Toc26566"/>
      <w:r>
        <w:rPr>
          <w:rFonts w:hint="eastAsia" w:ascii="宋体" w:hAnsi="宋体" w:eastAsia="宋体" w:cs="宋体"/>
          <w:b/>
          <w:bCs w:val="0"/>
          <w:color w:val="auto"/>
          <w:kern w:val="2"/>
          <w:sz w:val="21"/>
          <w:szCs w:val="21"/>
          <w:lang w:val="en-US" w:eastAsia="zh-CN" w:bidi="ar"/>
        </w:rPr>
        <w:t>附件4：安全生产管理协议</w:t>
      </w:r>
      <w:bookmarkEnd w:id="455"/>
      <w:bookmarkEnd w:id="456"/>
    </w:p>
    <w:p w14:paraId="7931356F">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2FA546CA">
      <w:pPr>
        <w:jc w:val="center"/>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0A15C79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79BE661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6EDC6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14:paraId="058549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3AE7578">
      <w:pPr>
        <w:spacing w:line="360" w:lineRule="auto"/>
        <w:rPr>
          <w:rFonts w:hint="eastAsia" w:ascii="宋体" w:hAnsi="宋体" w:eastAsia="宋体" w:cs="宋体"/>
          <w:color w:val="auto"/>
          <w:sz w:val="21"/>
          <w:szCs w:val="21"/>
          <w:highlight w:val="none"/>
        </w:rPr>
      </w:pPr>
    </w:p>
    <w:p w14:paraId="60512C2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38D33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D8852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AE115D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4A52C93C">
      <w:pPr>
        <w:spacing w:line="360" w:lineRule="auto"/>
        <w:rPr>
          <w:rFonts w:hint="eastAsia" w:ascii="宋体" w:hAnsi="宋体" w:eastAsia="宋体" w:cs="宋体"/>
          <w:color w:val="auto"/>
          <w:sz w:val="21"/>
          <w:szCs w:val="21"/>
          <w:highlight w:val="none"/>
        </w:rPr>
      </w:pPr>
    </w:p>
    <w:p w14:paraId="72AC434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1AF6E9E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6E2FF331">
      <w:pPr>
        <w:spacing w:line="360" w:lineRule="auto"/>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55F7F7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14:paraId="2696879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219EB8C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2A19AA4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2FA71CB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1AF8639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2387EF9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D157DF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EFA0D8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372C32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33911E2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049C09C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5F69DCA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4D1BB24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483F56B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099A679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0B7C8528">
      <w:pPr>
        <w:spacing w:line="360" w:lineRule="auto"/>
        <w:ind w:firstLine="424" w:firstLineChars="202"/>
        <w:rPr>
          <w:rFonts w:hint="eastAsia" w:ascii="宋体" w:hAnsi="宋体" w:eastAsia="宋体" w:cs="宋体"/>
          <w:color w:val="auto"/>
          <w:sz w:val="21"/>
          <w:szCs w:val="21"/>
          <w:highlight w:val="none"/>
        </w:rPr>
      </w:pPr>
      <w:bookmarkStart w:id="457" w:name="_Toc2469"/>
      <w:r>
        <w:rPr>
          <w:rFonts w:hint="eastAsia" w:ascii="宋体" w:hAnsi="宋体" w:eastAsia="宋体" w:cs="宋体"/>
          <w:color w:val="auto"/>
          <w:sz w:val="21"/>
          <w:szCs w:val="21"/>
          <w:highlight w:val="none"/>
        </w:rPr>
        <w:t>③严禁在厂内道路、消防通道内搭建临时建筑或堆放物资。</w:t>
      </w:r>
      <w:bookmarkEnd w:id="457"/>
    </w:p>
    <w:p w14:paraId="22AF25D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7861009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54EDBA6F">
      <w:pPr>
        <w:spacing w:line="360" w:lineRule="auto"/>
        <w:ind w:firstLine="424" w:firstLineChars="202"/>
        <w:rPr>
          <w:rFonts w:hint="eastAsia" w:ascii="宋体" w:hAnsi="宋体" w:eastAsia="宋体" w:cs="宋体"/>
          <w:color w:val="auto"/>
          <w:sz w:val="21"/>
          <w:szCs w:val="21"/>
          <w:highlight w:val="none"/>
        </w:rPr>
      </w:pPr>
      <w:bookmarkStart w:id="458" w:name="_Toc23704"/>
      <w:r>
        <w:rPr>
          <w:rFonts w:hint="eastAsia" w:ascii="宋体" w:hAnsi="宋体" w:eastAsia="宋体" w:cs="宋体"/>
          <w:color w:val="auto"/>
          <w:sz w:val="21"/>
          <w:szCs w:val="21"/>
          <w:highlight w:val="none"/>
        </w:rPr>
        <w:t>⑥防雷、防静电设施及用电设施要有良好接地。</w:t>
      </w:r>
      <w:bookmarkEnd w:id="458"/>
    </w:p>
    <w:p w14:paraId="1E87B97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482758D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CA69A5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0D1AC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6DAFA0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14:paraId="63BF8D7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56EF255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19、</w:t>
      </w:r>
      <w:r>
        <w:rPr>
          <w:rFonts w:hint="eastAsia" w:ascii="宋体" w:hAnsi="宋体" w:eastAsia="宋体" w:cs="宋体"/>
          <w:color w:val="auto"/>
          <w:sz w:val="21"/>
          <w:szCs w:val="21"/>
          <w:highlight w:val="none"/>
        </w:rPr>
        <w:t>乙方对施工过程中潜在的安全风险不明确的，不可盲目施工，否则，造成的不良后果由乙方独自承担。</w:t>
      </w:r>
    </w:p>
    <w:p w14:paraId="25F51090">
      <w:pPr>
        <w:spacing w:line="360" w:lineRule="auto"/>
        <w:ind w:firstLine="424" w:firstLineChars="202"/>
        <w:rPr>
          <w:rFonts w:hint="eastAsia" w:ascii="宋体" w:hAnsi="宋体" w:eastAsia="宋体" w:cs="宋体"/>
          <w:color w:val="auto"/>
          <w:sz w:val="21"/>
          <w:szCs w:val="21"/>
          <w:highlight w:val="none"/>
        </w:rPr>
      </w:pPr>
      <w:bookmarkStart w:id="459" w:name="_Toc8072"/>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本协议自双方法定代表人或负责人签字并盖章后生效。</w:t>
      </w:r>
      <w:bookmarkEnd w:id="459"/>
    </w:p>
    <w:p w14:paraId="15D430EB">
      <w:pPr>
        <w:spacing w:line="360" w:lineRule="auto"/>
        <w:rPr>
          <w:rFonts w:hint="eastAsia" w:ascii="宋体" w:hAnsi="宋体" w:eastAsia="宋体" w:cs="宋体"/>
          <w:color w:val="auto"/>
          <w:sz w:val="21"/>
          <w:szCs w:val="21"/>
          <w:highlight w:val="none"/>
        </w:rPr>
      </w:pPr>
    </w:p>
    <w:p w14:paraId="7ECF4691">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07A60821">
      <w:pPr>
        <w:spacing w:line="360" w:lineRule="auto"/>
        <w:ind w:left="0" w:leftChars="0"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0F75E53D">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7197F7B4">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14:paraId="2C25B9DF">
      <w:pPr>
        <w:spacing w:line="360" w:lineRule="auto"/>
        <w:ind w:left="0" w:leftChars="0" w:firstLine="478" w:firstLineChars="228"/>
        <w:rPr>
          <w:rFonts w:hint="eastAsia" w:ascii="宋体" w:hAnsi="宋体" w:eastAsia="宋体" w:cs="宋体"/>
          <w:color w:val="auto"/>
          <w:sz w:val="21"/>
          <w:szCs w:val="21"/>
          <w:highlight w:val="none"/>
        </w:rPr>
      </w:pPr>
    </w:p>
    <w:p w14:paraId="7AA338DC">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2065E0DC">
      <w:pPr>
        <w:spacing w:line="360" w:lineRule="auto"/>
        <w:ind w:left="0" w:leftChars="0" w:firstLine="478" w:firstLineChars="228"/>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签订地点：广东省东莞市</w:t>
      </w:r>
    </w:p>
    <w:p w14:paraId="7B632333">
      <w:pPr>
        <w:autoSpaceDE w:val="0"/>
        <w:autoSpaceDN w:val="0"/>
        <w:adjustRightInd w:val="0"/>
        <w:jc w:val="left"/>
        <w:rPr>
          <w:rFonts w:ascii="宋体" w:hAnsi="宋体" w:eastAsia="宋体" w:cs="宋体"/>
          <w:b/>
          <w:bCs/>
          <w:color w:val="auto"/>
          <w:kern w:val="0"/>
          <w:sz w:val="28"/>
          <w:szCs w:val="28"/>
          <w:highlight w:val="none"/>
        </w:rPr>
      </w:pPr>
    </w:p>
    <w:p w14:paraId="0671D4A8">
      <w:pPr>
        <w:keepNext w:val="0"/>
        <w:keepLines w:val="0"/>
        <w:pageBreakBefore/>
        <w:widowControl/>
        <w:suppressLineNumbers w:val="0"/>
        <w:spacing w:before="0" w:beforeAutospacing="0" w:after="0" w:afterAutospacing="0"/>
        <w:ind w:left="0" w:right="0" w:firstLine="3360" w:firstLineChars="16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097D3E4F">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31EFCF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《东莞市水务集团净水有限公司2025年生产药剂阴离子聚丙烯酰胺采购项目采购合同》</w:t>
      </w:r>
    </w:p>
    <w:p w14:paraId="6429FE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补充协议（    ）</w:t>
      </w:r>
    </w:p>
    <w:p w14:paraId="6E011D71">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3548F031">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6CDFA63F">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329D8F6A">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69A74ACD">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3C1CF35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4A94C6C4">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4647036B">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73910E5">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东莞市水务集团净水有限公司2025年生产药剂阴离子聚丙烯酰胺采购项目采购合同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5B954220">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74FF4367">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2D23C58C">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19736A25">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1ACA5383">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五、本补充协议自甲乙丙三方法定代表人或负责人签字并盖章后生效。</w:t>
      </w:r>
    </w:p>
    <w:p w14:paraId="0559DE7E">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1B19AA9D">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5CD1B196">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6FA1A1AF">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                      乙方：</w:t>
      </w:r>
    </w:p>
    <w:p w14:paraId="4D7970C3">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      法定代表（或负责）人：</w:t>
      </w:r>
    </w:p>
    <w:p w14:paraId="18ECFB72">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B30DE07">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2CE256D3">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w:t>
      </w:r>
    </w:p>
    <w:p w14:paraId="1DA44F5C">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3DFEDC5">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04AD4967">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0825D58">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460" w:name="_Toc5895"/>
      <w:bookmarkStart w:id="461" w:name="_Toc447044603"/>
      <w:bookmarkStart w:id="462" w:name="_Toc22246"/>
      <w:bookmarkStart w:id="463" w:name="_Toc24427_WPSOffice_Level1"/>
      <w:bookmarkStart w:id="464" w:name="_Toc528"/>
      <w:bookmarkStart w:id="465" w:name="_Toc447045090"/>
      <w:bookmarkStart w:id="466" w:name="_Toc447044479"/>
      <w:bookmarkStart w:id="467" w:name="_Toc142508360"/>
      <w:bookmarkStart w:id="468"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60"/>
      <w:bookmarkEnd w:id="461"/>
      <w:bookmarkEnd w:id="462"/>
      <w:bookmarkEnd w:id="463"/>
      <w:bookmarkEnd w:id="464"/>
      <w:bookmarkEnd w:id="465"/>
      <w:bookmarkEnd w:id="466"/>
      <w:bookmarkEnd w:id="467"/>
      <w:bookmarkEnd w:id="468"/>
      <w:bookmarkStart w:id="469" w:name="_Toc447044604"/>
      <w:bookmarkStart w:id="470" w:name="_Toc447045091"/>
      <w:bookmarkStart w:id="471" w:name="_Toc447044480"/>
    </w:p>
    <w:p w14:paraId="30BBCDC1">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72" w:name="_Toc16695"/>
      <w:bookmarkStart w:id="473" w:name="_Toc31840"/>
      <w:bookmarkStart w:id="474" w:name="_Toc26521_WPSOffice_Level2"/>
      <w:r>
        <w:rPr>
          <w:rFonts w:hint="eastAsia" w:ascii="宋体" w:hAnsi="宋体" w:eastAsia="宋体" w:cs="Times New Roman"/>
          <w:b/>
          <w:color w:val="auto"/>
          <w:kern w:val="0"/>
          <w:sz w:val="28"/>
          <w:szCs w:val="28"/>
          <w:highlight w:val="none"/>
        </w:rPr>
        <w:t>一、不可撤销银行履约保函格式</w:t>
      </w:r>
      <w:bookmarkEnd w:id="469"/>
      <w:bookmarkEnd w:id="470"/>
      <w:bookmarkEnd w:id="471"/>
      <w:bookmarkEnd w:id="472"/>
      <w:bookmarkEnd w:id="473"/>
      <w:bookmarkEnd w:id="474"/>
    </w:p>
    <w:p w14:paraId="0D611978">
      <w:pPr>
        <w:autoSpaceDE w:val="0"/>
        <w:autoSpaceDN w:val="0"/>
        <w:adjustRightInd w:val="0"/>
        <w:jc w:val="center"/>
        <w:rPr>
          <w:rFonts w:hint="eastAsia" w:ascii="宋体" w:hAnsi="宋体" w:eastAsia="宋体" w:cs="Times New Roman"/>
          <w:b/>
          <w:color w:val="auto"/>
          <w:kern w:val="0"/>
          <w:sz w:val="30"/>
          <w:szCs w:val="30"/>
          <w:highlight w:val="none"/>
        </w:rPr>
      </w:pPr>
      <w:bookmarkStart w:id="475" w:name="_Toc31722"/>
      <w:r>
        <w:rPr>
          <w:rFonts w:hint="eastAsia" w:ascii="宋体" w:hAnsi="宋体" w:eastAsia="宋体" w:cs="Times New Roman"/>
          <w:b/>
          <w:color w:val="auto"/>
          <w:kern w:val="0"/>
          <w:sz w:val="30"/>
          <w:szCs w:val="30"/>
          <w:highlight w:val="none"/>
        </w:rPr>
        <w:t>不可撤销银行履约保函</w:t>
      </w:r>
      <w:bookmarkEnd w:id="475"/>
    </w:p>
    <w:p w14:paraId="3EABB450">
      <w:pPr>
        <w:widowControl/>
        <w:autoSpaceDE w:val="0"/>
        <w:autoSpaceDN w:val="0"/>
        <w:adjustRightInd w:val="0"/>
        <w:spacing w:line="360" w:lineRule="auto"/>
        <w:jc w:val="left"/>
        <w:rPr>
          <w:rFonts w:ascii="宋体" w:hAnsi="宋体" w:eastAsia="宋体" w:cs="宋体"/>
          <w:color w:val="auto"/>
          <w:kern w:val="0"/>
          <w:szCs w:val="21"/>
          <w:highlight w:val="none"/>
        </w:rPr>
      </w:pPr>
    </w:p>
    <w:p w14:paraId="02E5ED4E">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BEC1D7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1FF638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C6F737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B6178C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422803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69A3E6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124922A">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0A120B0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89B560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6DB4D2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070711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66AFF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18F7BE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54B378D">
      <w:pPr>
        <w:widowControl/>
        <w:autoSpaceDE w:val="0"/>
        <w:autoSpaceDN w:val="0"/>
        <w:adjustRightInd w:val="0"/>
        <w:spacing w:line="360" w:lineRule="auto"/>
        <w:jc w:val="left"/>
        <w:rPr>
          <w:rFonts w:ascii="宋体" w:hAnsi="宋体" w:eastAsia="宋体" w:cs="宋体"/>
          <w:color w:val="auto"/>
          <w:kern w:val="0"/>
          <w:szCs w:val="21"/>
          <w:highlight w:val="none"/>
        </w:rPr>
      </w:pPr>
    </w:p>
    <w:p w14:paraId="1AAA40FF">
      <w:pPr>
        <w:widowControl/>
        <w:autoSpaceDE w:val="0"/>
        <w:autoSpaceDN w:val="0"/>
        <w:adjustRightInd w:val="0"/>
        <w:spacing w:line="360" w:lineRule="auto"/>
        <w:jc w:val="left"/>
        <w:rPr>
          <w:rFonts w:ascii="宋体" w:hAnsi="宋体" w:eastAsia="宋体" w:cs="宋体"/>
          <w:color w:val="auto"/>
          <w:kern w:val="0"/>
          <w:szCs w:val="21"/>
          <w:highlight w:val="none"/>
        </w:rPr>
      </w:pPr>
    </w:p>
    <w:p w14:paraId="0A7771D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0C902AE">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476" w:name="_Toc30028"/>
      <w:bookmarkStart w:id="477" w:name="_Toc9989"/>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476"/>
      <w:bookmarkEnd w:id="477"/>
    </w:p>
    <w:p w14:paraId="412187A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29E6B99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bookmarkStart w:id="478" w:name="_Toc5843"/>
      <w:r>
        <w:rPr>
          <w:rFonts w:hint="eastAsia" w:ascii="宋体" w:hAnsi="宋体" w:eastAsia="宋体" w:cs="Times New Roman"/>
          <w:b/>
          <w:color w:val="auto"/>
          <w:kern w:val="0"/>
          <w:sz w:val="30"/>
          <w:szCs w:val="30"/>
          <w:highlight w:val="none"/>
          <w:lang w:val="en-US" w:eastAsia="zh-CN"/>
        </w:rPr>
        <w:t>履约保证保险凭证</w:t>
      </w:r>
      <w:bookmarkEnd w:id="478"/>
    </w:p>
    <w:p w14:paraId="4C72B33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A55712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7A01F2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E9D929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E33FEC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484FF3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479" w:name="_Toc26667"/>
      <w:r>
        <w:rPr>
          <w:rFonts w:hint="eastAsia" w:ascii="宋体" w:hAnsi="宋体" w:eastAsia="宋体" w:cs="宋体"/>
          <w:color w:val="auto"/>
          <w:kern w:val="0"/>
          <w:szCs w:val="21"/>
          <w:highlight w:val="none"/>
          <w:lang w:val="en-US" w:eastAsia="zh-CN"/>
        </w:rPr>
        <w:t>一、保证保险金额</w:t>
      </w:r>
      <w:bookmarkEnd w:id="479"/>
      <w:r>
        <w:rPr>
          <w:rFonts w:hint="eastAsia" w:ascii="宋体" w:hAnsi="宋体" w:eastAsia="宋体" w:cs="宋体"/>
          <w:color w:val="auto"/>
          <w:kern w:val="0"/>
          <w:szCs w:val="21"/>
          <w:highlight w:val="none"/>
          <w:lang w:val="en-US" w:eastAsia="zh-CN"/>
        </w:rPr>
        <w:t xml:space="preserve"> </w:t>
      </w:r>
    </w:p>
    <w:p w14:paraId="4ADC908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564C821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480" w:name="_Toc30086"/>
      <w:r>
        <w:rPr>
          <w:rFonts w:hint="eastAsia" w:ascii="宋体" w:hAnsi="宋体" w:eastAsia="宋体" w:cs="宋体"/>
          <w:color w:val="auto"/>
          <w:kern w:val="0"/>
          <w:szCs w:val="21"/>
          <w:highlight w:val="none"/>
          <w:lang w:val="en-US" w:eastAsia="zh-CN"/>
        </w:rPr>
        <w:t>二、保证保险的责任范围</w:t>
      </w:r>
      <w:bookmarkEnd w:id="480"/>
      <w:r>
        <w:rPr>
          <w:rFonts w:hint="eastAsia" w:ascii="宋体" w:hAnsi="宋体" w:eastAsia="宋体" w:cs="宋体"/>
          <w:color w:val="auto"/>
          <w:kern w:val="0"/>
          <w:szCs w:val="21"/>
          <w:highlight w:val="none"/>
          <w:lang w:val="en-US" w:eastAsia="zh-CN"/>
        </w:rPr>
        <w:t xml:space="preserve"> </w:t>
      </w:r>
    </w:p>
    <w:p w14:paraId="04992A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053131A">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481" w:name="_Toc8124"/>
      <w:r>
        <w:rPr>
          <w:rFonts w:hint="eastAsia" w:ascii="宋体" w:hAnsi="宋体" w:eastAsia="宋体" w:cs="宋体"/>
          <w:color w:val="auto"/>
          <w:kern w:val="0"/>
          <w:szCs w:val="21"/>
          <w:highlight w:val="none"/>
          <w:lang w:val="en-US" w:eastAsia="zh-CN"/>
        </w:rPr>
        <w:t>三、代偿的安排</w:t>
      </w:r>
      <w:bookmarkEnd w:id="481"/>
      <w:r>
        <w:rPr>
          <w:rFonts w:hint="eastAsia" w:ascii="宋体" w:hAnsi="宋体" w:eastAsia="宋体" w:cs="宋体"/>
          <w:color w:val="auto"/>
          <w:kern w:val="0"/>
          <w:szCs w:val="21"/>
          <w:highlight w:val="none"/>
          <w:lang w:val="en-US" w:eastAsia="zh-CN"/>
        </w:rPr>
        <w:t xml:space="preserve"> </w:t>
      </w:r>
    </w:p>
    <w:p w14:paraId="7BBED27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70BCE72">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482" w:name="_Toc26356"/>
      <w:r>
        <w:rPr>
          <w:rFonts w:hint="eastAsia" w:ascii="宋体" w:hAnsi="宋体" w:eastAsia="宋体" w:cs="宋体"/>
          <w:color w:val="auto"/>
          <w:kern w:val="0"/>
          <w:szCs w:val="21"/>
          <w:highlight w:val="none"/>
          <w:lang w:val="en-US" w:eastAsia="zh-CN"/>
        </w:rPr>
        <w:t>四、生效时间</w:t>
      </w:r>
      <w:bookmarkEnd w:id="482"/>
      <w:r>
        <w:rPr>
          <w:rFonts w:hint="eastAsia" w:ascii="宋体" w:hAnsi="宋体" w:eastAsia="宋体" w:cs="宋体"/>
          <w:color w:val="auto"/>
          <w:kern w:val="0"/>
          <w:szCs w:val="21"/>
          <w:highlight w:val="none"/>
          <w:lang w:val="en-US" w:eastAsia="zh-CN"/>
        </w:rPr>
        <w:t xml:space="preserve"> </w:t>
      </w:r>
    </w:p>
    <w:p w14:paraId="24C593B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B81977B">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483" w:name="_Toc18862"/>
      <w:r>
        <w:rPr>
          <w:rFonts w:hint="eastAsia" w:ascii="宋体" w:hAnsi="宋体" w:eastAsia="宋体" w:cs="宋体"/>
          <w:color w:val="auto"/>
          <w:kern w:val="0"/>
          <w:szCs w:val="21"/>
          <w:highlight w:val="none"/>
          <w:lang w:val="en-US" w:eastAsia="zh-CN"/>
        </w:rPr>
        <w:t>五、其他</w:t>
      </w:r>
      <w:bookmarkEnd w:id="483"/>
    </w:p>
    <w:p w14:paraId="2465B5B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40FB21D5">
      <w:pPr>
        <w:pStyle w:val="5"/>
        <w:numPr>
          <w:ilvl w:val="0"/>
          <w:numId w:val="0"/>
        </w:numPr>
        <w:outlineLvl w:val="9"/>
        <w:rPr>
          <w:rFonts w:hint="default"/>
          <w:color w:val="auto"/>
          <w:highlight w:val="none"/>
          <w:lang w:val="en-US" w:eastAsia="zh-CN"/>
        </w:rPr>
      </w:pPr>
    </w:p>
    <w:p w14:paraId="06530FC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633D00F">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244B5B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3F83439">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845487D">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22EEDE2">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84" w:name="_Toc6792"/>
      <w:bookmarkStart w:id="485" w:name="_Toc14511"/>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484"/>
      <w:bookmarkEnd w:id="485"/>
    </w:p>
    <w:p w14:paraId="4F6AA3D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7DF6BD2">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D01D14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F71C4D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C081A5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60597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D53BD4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00F60E2D">
      <w:pPr>
        <w:autoSpaceDE w:val="0"/>
        <w:autoSpaceDN w:val="0"/>
        <w:adjustRightInd w:val="0"/>
        <w:spacing w:line="360" w:lineRule="auto"/>
        <w:jc w:val="left"/>
        <w:rPr>
          <w:rFonts w:ascii="宋体" w:hAnsi="宋体" w:eastAsia="宋体" w:cs="Times New Roman"/>
          <w:color w:val="auto"/>
          <w:kern w:val="0"/>
          <w:szCs w:val="21"/>
          <w:highlight w:val="none"/>
        </w:rPr>
      </w:pPr>
    </w:p>
    <w:p w14:paraId="17A8231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20A31C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DE2BC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B71D1D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2F9A37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0BFC7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834F70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DBD4D99">
      <w:pPr>
        <w:autoSpaceDE w:val="0"/>
        <w:autoSpaceDN w:val="0"/>
        <w:adjustRightInd w:val="0"/>
        <w:spacing w:line="360" w:lineRule="auto"/>
        <w:jc w:val="left"/>
        <w:rPr>
          <w:rFonts w:ascii="宋体" w:hAnsi="宋体" w:eastAsia="宋体" w:cs="Times New Roman"/>
          <w:color w:val="auto"/>
          <w:kern w:val="0"/>
          <w:szCs w:val="21"/>
          <w:highlight w:val="none"/>
        </w:rPr>
      </w:pPr>
    </w:p>
    <w:p w14:paraId="6DC9970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0987B4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4E46B5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2D179A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8FDF0F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ABE31A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0BBB9D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8A0591D">
      <w:pPr>
        <w:pageBreakBefore/>
        <w:spacing w:before="120" w:beforeLines="50" w:after="120" w:afterLines="50" w:line="360" w:lineRule="auto"/>
        <w:jc w:val="center"/>
        <w:outlineLvl w:val="1"/>
        <w:rPr>
          <w:rFonts w:hint="eastAsia" w:ascii="宋体" w:hAnsi="宋体" w:eastAsia="宋体" w:cs="Times New Roman"/>
          <w:b/>
          <w:bCs/>
          <w:color w:val="auto"/>
          <w:sz w:val="32"/>
          <w:szCs w:val="32"/>
          <w:highlight w:val="none"/>
          <w:lang w:val="zh-CN"/>
        </w:rPr>
      </w:pPr>
      <w:bookmarkStart w:id="486" w:name="_Toc12794"/>
      <w:bookmarkStart w:id="487" w:name="_Toc10720"/>
      <w:bookmarkStart w:id="488" w:name="_Toc450662895"/>
      <w:bookmarkStart w:id="489" w:name="_Toc32761_WPSOffice_Level1"/>
      <w:bookmarkStart w:id="490" w:name="_Toc486167708"/>
      <w:bookmarkStart w:id="491" w:name="_Toc142508361"/>
      <w:bookmarkStart w:id="492" w:name="_Toc5717"/>
      <w:r>
        <w:rPr>
          <w:rFonts w:hint="eastAsia" w:ascii="宋体" w:hAnsi="宋体" w:eastAsia="宋体" w:cs="Times New Roman"/>
          <w:b/>
          <w:bCs/>
          <w:color w:val="auto"/>
          <w:sz w:val="32"/>
          <w:szCs w:val="32"/>
          <w:highlight w:val="none"/>
          <w:lang w:val="zh-CN"/>
        </w:rPr>
        <w:t>第六篇 投标文件格式</w:t>
      </w:r>
      <w:bookmarkEnd w:id="486"/>
      <w:bookmarkEnd w:id="487"/>
      <w:bookmarkEnd w:id="488"/>
      <w:bookmarkEnd w:id="489"/>
      <w:bookmarkEnd w:id="490"/>
      <w:bookmarkEnd w:id="491"/>
      <w:bookmarkEnd w:id="492"/>
    </w:p>
    <w:p w14:paraId="2A98B2A8">
      <w:pPr>
        <w:pStyle w:val="19"/>
        <w:spacing w:line="360" w:lineRule="auto"/>
        <w:jc w:val="center"/>
        <w:rPr>
          <w:rFonts w:hint="eastAsia" w:ascii="宋体" w:hAnsi="宋体" w:eastAsia="宋体" w:cs="宋体"/>
          <w:b/>
          <w:color w:val="auto"/>
          <w:kern w:val="0"/>
          <w:sz w:val="32"/>
          <w:szCs w:val="32"/>
          <w:highlight w:val="none"/>
        </w:rPr>
      </w:pPr>
      <w:bookmarkStart w:id="493" w:name="_Toc1977721"/>
      <w:bookmarkStart w:id="494" w:name="_Toc94107202"/>
      <w:bookmarkStart w:id="495" w:name="_Toc104991868"/>
      <w:bookmarkStart w:id="496" w:name="_Toc102860411"/>
      <w:bookmarkStart w:id="497" w:name="_Toc140596921"/>
      <w:bookmarkStart w:id="498" w:name="_Toc21133_WPSOffice_Level2"/>
      <w:bookmarkStart w:id="499" w:name="_Toc486167709"/>
      <w:bookmarkStart w:id="500" w:name="_Toc102860067"/>
      <w:bookmarkStart w:id="501" w:name="_Toc533708121"/>
      <w:bookmarkStart w:id="502" w:name="_Toc142508362"/>
      <w:r>
        <w:rPr>
          <w:rFonts w:hint="eastAsia" w:ascii="宋体" w:hAnsi="宋体" w:eastAsia="宋体" w:cs="宋体"/>
          <w:b/>
          <w:color w:val="auto"/>
          <w:kern w:val="0"/>
          <w:sz w:val="32"/>
          <w:szCs w:val="32"/>
          <w:highlight w:val="none"/>
        </w:rPr>
        <w:br w:type="page"/>
      </w:r>
    </w:p>
    <w:p w14:paraId="35C778F4">
      <w:pPr>
        <w:pStyle w:val="19"/>
        <w:spacing w:line="360" w:lineRule="auto"/>
        <w:jc w:val="center"/>
        <w:rPr>
          <w:rFonts w:hint="eastAsia" w:ascii="宋体" w:hAnsi="宋体" w:eastAsia="宋体" w:cs="宋体"/>
          <w:b/>
          <w:color w:val="auto"/>
          <w:kern w:val="0"/>
          <w:sz w:val="32"/>
          <w:szCs w:val="32"/>
          <w:highlight w:val="none"/>
        </w:rPr>
      </w:pPr>
    </w:p>
    <w:p w14:paraId="1A0D48B2">
      <w:pPr>
        <w:pStyle w:val="19"/>
        <w:spacing w:line="360" w:lineRule="auto"/>
        <w:jc w:val="center"/>
        <w:rPr>
          <w:rFonts w:hint="eastAsia" w:ascii="宋体" w:hAnsi="宋体" w:eastAsia="宋体" w:cs="宋体"/>
          <w:b/>
          <w:color w:val="auto"/>
          <w:kern w:val="0"/>
          <w:sz w:val="32"/>
          <w:szCs w:val="32"/>
          <w:highlight w:val="none"/>
        </w:rPr>
      </w:pPr>
    </w:p>
    <w:p w14:paraId="4DC3A3DC">
      <w:pPr>
        <w:pStyle w:val="19"/>
        <w:spacing w:line="360" w:lineRule="auto"/>
        <w:jc w:val="center"/>
        <w:rPr>
          <w:rFonts w:hint="eastAsia" w:ascii="宋体" w:hAnsi="宋体" w:eastAsia="宋体" w:cs="宋体"/>
          <w:b/>
          <w:color w:val="auto"/>
          <w:kern w:val="0"/>
          <w:sz w:val="32"/>
          <w:szCs w:val="32"/>
          <w:highlight w:val="none"/>
        </w:rPr>
      </w:pPr>
    </w:p>
    <w:p w14:paraId="4A1740EE">
      <w:pPr>
        <w:pStyle w:val="19"/>
        <w:spacing w:line="360" w:lineRule="auto"/>
        <w:jc w:val="center"/>
        <w:rPr>
          <w:rFonts w:hint="eastAsia" w:ascii="宋体" w:hAnsi="宋体" w:eastAsia="宋体" w:cs="宋体"/>
          <w:color w:val="auto"/>
          <w:sz w:val="84"/>
          <w:highlight w:val="none"/>
        </w:rPr>
      </w:pPr>
    </w:p>
    <w:p w14:paraId="0850C9A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0F1A163">
      <w:pPr>
        <w:pStyle w:val="19"/>
        <w:spacing w:line="360" w:lineRule="auto"/>
        <w:rPr>
          <w:rFonts w:hint="eastAsia" w:ascii="宋体" w:hAnsi="宋体" w:eastAsia="宋体" w:cs="宋体"/>
          <w:color w:val="auto"/>
          <w:highlight w:val="none"/>
        </w:rPr>
      </w:pPr>
    </w:p>
    <w:p w14:paraId="19ABA2EA">
      <w:pPr>
        <w:pStyle w:val="19"/>
        <w:spacing w:line="360" w:lineRule="auto"/>
        <w:rPr>
          <w:rFonts w:hint="eastAsia" w:ascii="宋体" w:hAnsi="宋体" w:eastAsia="宋体" w:cs="宋体"/>
          <w:color w:val="auto"/>
          <w:highlight w:val="none"/>
        </w:rPr>
      </w:pPr>
    </w:p>
    <w:p w14:paraId="53FECE05">
      <w:pPr>
        <w:pStyle w:val="19"/>
        <w:spacing w:line="360" w:lineRule="auto"/>
        <w:rPr>
          <w:rFonts w:hint="eastAsia" w:ascii="宋体" w:hAnsi="宋体" w:eastAsia="宋体" w:cs="宋体"/>
          <w:color w:val="auto"/>
          <w:highlight w:val="none"/>
        </w:rPr>
      </w:pPr>
    </w:p>
    <w:p w14:paraId="17617EB2">
      <w:pPr>
        <w:pStyle w:val="19"/>
        <w:spacing w:line="360" w:lineRule="auto"/>
        <w:rPr>
          <w:rFonts w:hint="eastAsia" w:ascii="宋体" w:hAnsi="宋体" w:eastAsia="宋体" w:cs="宋体"/>
          <w:color w:val="auto"/>
          <w:highlight w:val="none"/>
        </w:rPr>
      </w:pPr>
    </w:p>
    <w:p w14:paraId="40A99985">
      <w:pPr>
        <w:pStyle w:val="19"/>
        <w:spacing w:line="360" w:lineRule="auto"/>
        <w:rPr>
          <w:rFonts w:hint="eastAsia" w:ascii="宋体" w:hAnsi="宋体" w:eastAsia="宋体" w:cs="宋体"/>
          <w:color w:val="auto"/>
          <w:highlight w:val="none"/>
        </w:rPr>
      </w:pPr>
    </w:p>
    <w:p w14:paraId="7B5B8FC6">
      <w:pPr>
        <w:pStyle w:val="19"/>
        <w:spacing w:line="360" w:lineRule="auto"/>
        <w:rPr>
          <w:rFonts w:hint="eastAsia" w:ascii="宋体" w:hAnsi="宋体" w:eastAsia="宋体" w:cs="宋体"/>
          <w:color w:val="auto"/>
          <w:highlight w:val="none"/>
        </w:rPr>
      </w:pPr>
    </w:p>
    <w:p w14:paraId="20155F6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858661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76B4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2B15AA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FE3C53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779067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865C969">
      <w:pPr>
        <w:pStyle w:val="19"/>
        <w:spacing w:line="360" w:lineRule="auto"/>
        <w:rPr>
          <w:rFonts w:hint="eastAsia" w:ascii="宋体" w:hAnsi="宋体" w:eastAsia="宋体" w:cs="宋体"/>
          <w:color w:val="auto"/>
          <w:highlight w:val="none"/>
        </w:rPr>
      </w:pPr>
    </w:p>
    <w:p w14:paraId="0FC455A3">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9A3F09">
      <w:pPr>
        <w:pStyle w:val="19"/>
        <w:spacing w:line="360" w:lineRule="auto"/>
        <w:rPr>
          <w:rFonts w:hint="eastAsia" w:ascii="宋体" w:hAnsi="宋体" w:eastAsia="宋体" w:cs="宋体"/>
          <w:color w:val="auto"/>
          <w:highlight w:val="none"/>
        </w:rPr>
      </w:pPr>
    </w:p>
    <w:p w14:paraId="6D76C6C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5213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D6670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65CF5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1F077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5E3FC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94D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A3133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1DAEE3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861" w:type="pct"/>
            <w:vAlign w:val="center"/>
          </w:tcPr>
          <w:p w14:paraId="59796E3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DF61A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3ED6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342C57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719CC800">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861" w:type="pct"/>
            <w:vAlign w:val="center"/>
          </w:tcPr>
          <w:p w14:paraId="6E5E132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508AB9F">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41339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8DD90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03CF749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vAlign w:val="center"/>
          </w:tcPr>
          <w:p w14:paraId="47D061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463247D">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2D17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3F00D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DA6A86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6AADD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99A0AE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11506F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3B335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AD900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F99496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79BB3AB3">
      <w:pPr>
        <w:pStyle w:val="19"/>
        <w:spacing w:line="360" w:lineRule="auto"/>
        <w:rPr>
          <w:rFonts w:hint="eastAsia" w:ascii="宋体" w:hAnsi="宋体" w:eastAsia="宋体" w:cs="宋体"/>
          <w:color w:val="auto"/>
          <w:highlight w:val="none"/>
        </w:rPr>
      </w:pPr>
    </w:p>
    <w:p w14:paraId="4E2AB04F">
      <w:pPr>
        <w:pStyle w:val="19"/>
        <w:spacing w:line="360" w:lineRule="auto"/>
        <w:rPr>
          <w:rFonts w:hint="eastAsia" w:ascii="宋体" w:hAnsi="宋体" w:eastAsia="宋体" w:cs="宋体"/>
          <w:color w:val="auto"/>
          <w:highlight w:val="none"/>
        </w:rPr>
      </w:pPr>
    </w:p>
    <w:p w14:paraId="6D31DEF7">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46BC24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03" w:name="_Toc13331"/>
      <w:bookmarkStart w:id="504" w:name="_Toc21868"/>
      <w:bookmarkStart w:id="505" w:name="_Toc18706"/>
      <w:bookmarkStart w:id="506" w:name="_Toc2963"/>
      <w:r>
        <w:rPr>
          <w:rFonts w:hint="eastAsia" w:ascii="宋体" w:hAnsi="宋体" w:eastAsia="宋体" w:cs="宋体"/>
          <w:b/>
          <w:color w:val="auto"/>
          <w:kern w:val="0"/>
          <w:sz w:val="32"/>
          <w:szCs w:val="32"/>
          <w:highlight w:val="none"/>
        </w:rPr>
        <w:t>一、投标函格式</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FDB8E95">
      <w:pPr>
        <w:autoSpaceDE w:val="0"/>
        <w:autoSpaceDN w:val="0"/>
        <w:adjustRightInd w:val="0"/>
        <w:spacing w:line="360" w:lineRule="auto"/>
        <w:jc w:val="center"/>
        <w:rPr>
          <w:rFonts w:ascii="宋体" w:hAnsi="宋体" w:eastAsia="宋体" w:cs="宋体"/>
          <w:b/>
          <w:bCs/>
          <w:color w:val="auto"/>
          <w:sz w:val="30"/>
          <w:szCs w:val="30"/>
          <w:highlight w:val="none"/>
        </w:rPr>
      </w:pPr>
      <w:bookmarkStart w:id="507" w:name="_Toc16695_WPSOffice_Level3"/>
      <w:r>
        <w:rPr>
          <w:rFonts w:hint="eastAsia" w:ascii="宋体" w:hAnsi="宋体" w:eastAsia="宋体" w:cs="宋体"/>
          <w:b/>
          <w:bCs/>
          <w:color w:val="auto"/>
          <w:sz w:val="30"/>
          <w:szCs w:val="30"/>
          <w:highlight w:val="none"/>
          <w:lang w:val="zh-CN"/>
        </w:rPr>
        <w:t>投 标 函</w:t>
      </w:r>
      <w:bookmarkEnd w:id="507"/>
    </w:p>
    <w:p w14:paraId="6D80C581">
      <w:pPr>
        <w:autoSpaceDE w:val="0"/>
        <w:autoSpaceDN w:val="0"/>
        <w:adjustRightInd w:val="0"/>
        <w:spacing w:line="360" w:lineRule="auto"/>
        <w:rPr>
          <w:rFonts w:ascii="宋体" w:hAnsi="宋体" w:eastAsia="宋体" w:cs="宋体"/>
          <w:color w:val="auto"/>
          <w:szCs w:val="21"/>
          <w:highlight w:val="none"/>
          <w:lang w:val="zh-CN"/>
        </w:rPr>
      </w:pPr>
    </w:p>
    <w:p w14:paraId="5AAFE1E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54473DC8">
      <w:pPr>
        <w:autoSpaceDE w:val="0"/>
        <w:autoSpaceDN w:val="0"/>
        <w:adjustRightInd w:val="0"/>
        <w:spacing w:line="360" w:lineRule="auto"/>
        <w:rPr>
          <w:rFonts w:ascii="宋体" w:hAnsi="宋体" w:eastAsia="宋体" w:cs="宋体"/>
          <w:color w:val="auto"/>
          <w:szCs w:val="21"/>
          <w:highlight w:val="none"/>
        </w:rPr>
      </w:pPr>
    </w:p>
    <w:p w14:paraId="180A22E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东莞市水务集团净水有限公司2025年生产药剂阴离子聚丙烯酰胺采购项目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YDZB24DGQY0132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2E5867B">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F746A9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DDF428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858FD1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F7068F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YDZB24DGQY0132</w:t>
      </w:r>
      <w:r>
        <w:rPr>
          <w:rFonts w:hint="eastAsia" w:ascii="宋体" w:hAnsi="宋体" w:eastAsia="宋体" w:cs="宋体"/>
          <w:color w:val="auto"/>
          <w:szCs w:val="21"/>
          <w:highlight w:val="none"/>
          <w:lang w:val="zh-CN"/>
        </w:rPr>
        <w:t>的投标；</w:t>
      </w:r>
    </w:p>
    <w:p w14:paraId="774E24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109FB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F35F94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F22D0A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1E3F1E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A2327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5DB6E7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0C70FD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EAA551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4328A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bookmarkStart w:id="508" w:name="_Toc5849"/>
      <w:r>
        <w:rPr>
          <w:rFonts w:hint="eastAsia" w:ascii="宋体" w:hAnsi="宋体" w:eastAsia="宋体" w:cs="宋体"/>
          <w:color w:val="auto"/>
          <w:szCs w:val="21"/>
          <w:highlight w:val="none"/>
          <w:lang w:val="zh-CN"/>
        </w:rPr>
        <w:t>（十一）所有与本投标有关的函件请发往下列地址：</w:t>
      </w:r>
      <w:bookmarkEnd w:id="508"/>
    </w:p>
    <w:p w14:paraId="406ACB3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2931340">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658FFA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B7753B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3D757E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4C97B8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AEFB1C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10353BC">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06A700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09" w:name="_Toc28613_WPSOffice_Level2"/>
      <w:bookmarkStart w:id="510" w:name="_Toc102860068"/>
      <w:bookmarkStart w:id="511" w:name="_Toc486167710"/>
      <w:bookmarkStart w:id="512" w:name="_Toc1328"/>
      <w:bookmarkStart w:id="513" w:name="_Toc8696"/>
      <w:bookmarkStart w:id="514" w:name="_Toc16479"/>
      <w:bookmarkStart w:id="515" w:name="_Toc102860412"/>
      <w:bookmarkStart w:id="516" w:name="_Toc533708122"/>
      <w:bookmarkStart w:id="517" w:name="_Toc1977722"/>
      <w:bookmarkStart w:id="518" w:name="_Toc142508363"/>
      <w:bookmarkStart w:id="519" w:name="_Toc140596922"/>
      <w:bookmarkStart w:id="520" w:name="_Toc104991869"/>
      <w:bookmarkStart w:id="521" w:name="_Toc94107203"/>
      <w:bookmarkStart w:id="522" w:name="_Toc26795"/>
      <w:r>
        <w:rPr>
          <w:rFonts w:hint="eastAsia" w:ascii="宋体" w:hAnsi="宋体" w:eastAsia="宋体" w:cs="宋体"/>
          <w:b/>
          <w:color w:val="auto"/>
          <w:kern w:val="0"/>
          <w:sz w:val="32"/>
          <w:szCs w:val="32"/>
          <w:highlight w:val="none"/>
        </w:rPr>
        <w:t>二、投标承诺书格式</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674861B">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23" w:name="_Toc22051"/>
      <w:r>
        <w:rPr>
          <w:rFonts w:hint="eastAsia" w:ascii="宋体" w:hAnsi="宋体" w:eastAsia="宋体" w:cs="宋体"/>
          <w:b/>
          <w:bCs/>
          <w:color w:val="auto"/>
          <w:sz w:val="30"/>
          <w:szCs w:val="30"/>
          <w:highlight w:val="none"/>
          <w:lang w:val="zh-CN"/>
        </w:rPr>
        <w:t>投标承诺书</w:t>
      </w:r>
      <w:bookmarkEnd w:id="523"/>
    </w:p>
    <w:p w14:paraId="647FF6F2">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6DE84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东莞市水务集团净水有限公司2025年生产药剂阴离子聚丙烯酰胺采购项目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YDZB24DGQY0132</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C1FFB2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F5E5D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59D195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301446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92025B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459DC3CA">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2CCAF4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E8A652A">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662D121">
      <w:pPr>
        <w:autoSpaceDE w:val="0"/>
        <w:autoSpaceDN w:val="0"/>
        <w:adjustRightInd w:val="0"/>
        <w:spacing w:line="360" w:lineRule="auto"/>
        <w:jc w:val="left"/>
        <w:rPr>
          <w:rFonts w:ascii="宋体" w:hAnsi="宋体" w:eastAsia="宋体" w:cs="宋体"/>
          <w:color w:val="auto"/>
          <w:kern w:val="0"/>
          <w:sz w:val="24"/>
          <w:szCs w:val="24"/>
          <w:highlight w:val="none"/>
        </w:rPr>
      </w:pPr>
    </w:p>
    <w:p w14:paraId="356C4D4A">
      <w:pPr>
        <w:autoSpaceDE w:val="0"/>
        <w:autoSpaceDN w:val="0"/>
        <w:adjustRightInd w:val="0"/>
        <w:spacing w:line="360" w:lineRule="auto"/>
        <w:jc w:val="left"/>
        <w:rPr>
          <w:rFonts w:ascii="宋体" w:hAnsi="宋体" w:eastAsia="宋体" w:cs="宋体"/>
          <w:color w:val="auto"/>
          <w:kern w:val="0"/>
          <w:sz w:val="24"/>
          <w:szCs w:val="24"/>
          <w:highlight w:val="none"/>
        </w:rPr>
      </w:pPr>
      <w:bookmarkStart w:id="524" w:name="_Toc311032584"/>
      <w:bookmarkStart w:id="525" w:name="_Toc326768876"/>
      <w:bookmarkStart w:id="526" w:name="_Toc316896755"/>
    </w:p>
    <w:p w14:paraId="62932F6B">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527" w:name="_Toc27159"/>
      <w:bookmarkStart w:id="528" w:name="_Toc142508364"/>
      <w:bookmarkStart w:id="529" w:name="_Toc82182546"/>
      <w:bookmarkStart w:id="530" w:name="_Toc86764083"/>
      <w:bookmarkStart w:id="531" w:name="_Toc102860413"/>
      <w:bookmarkStart w:id="532" w:name="_Toc102860069"/>
      <w:bookmarkStart w:id="533" w:name="_Toc12590"/>
      <w:bookmarkStart w:id="534" w:name="_Toc13810"/>
      <w:bookmarkStart w:id="535" w:name="_Toc9778"/>
      <w:bookmarkStart w:id="536" w:name="_Toc140596923"/>
      <w:bookmarkStart w:id="537" w:name="_Toc104991870"/>
      <w:bookmarkStart w:id="538" w:name="_Toc94107204"/>
      <w:bookmarkStart w:id="539" w:name="_Toc486167711"/>
      <w:bookmarkStart w:id="540" w:name="_Toc533708123"/>
      <w:bookmarkStart w:id="541" w:name="_Toc1977723"/>
      <w:bookmarkStart w:id="542" w:name="_Toc7024_WPSOffice_Level2"/>
      <w:r>
        <w:rPr>
          <w:rFonts w:hint="eastAsia" w:ascii="宋体" w:hAnsi="宋体" w:eastAsia="宋体" w:cs="宋体"/>
          <w:b/>
          <w:color w:val="auto"/>
          <w:kern w:val="44"/>
          <w:sz w:val="32"/>
          <w:szCs w:val="32"/>
          <w:highlight w:val="none"/>
        </w:rPr>
        <w:t>三、供货及/或提供服务过程承诺函格式</w:t>
      </w:r>
      <w:bookmarkEnd w:id="527"/>
      <w:bookmarkEnd w:id="528"/>
      <w:bookmarkEnd w:id="529"/>
      <w:bookmarkEnd w:id="530"/>
      <w:bookmarkEnd w:id="531"/>
      <w:bookmarkEnd w:id="532"/>
      <w:bookmarkEnd w:id="533"/>
      <w:bookmarkEnd w:id="534"/>
      <w:bookmarkEnd w:id="535"/>
      <w:bookmarkEnd w:id="536"/>
      <w:bookmarkEnd w:id="537"/>
      <w:bookmarkEnd w:id="538"/>
    </w:p>
    <w:p w14:paraId="33B72A05">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43" w:name="_Toc18889"/>
      <w:r>
        <w:rPr>
          <w:rFonts w:hint="eastAsia" w:ascii="宋体" w:hAnsi="宋体" w:eastAsia="宋体" w:cs="宋体"/>
          <w:b/>
          <w:bCs/>
          <w:color w:val="auto"/>
          <w:sz w:val="30"/>
          <w:szCs w:val="30"/>
          <w:highlight w:val="none"/>
          <w:lang w:val="zh-CN"/>
        </w:rPr>
        <w:t>供货及/或提供服务过程承诺函</w:t>
      </w:r>
      <w:bookmarkEnd w:id="543"/>
    </w:p>
    <w:p w14:paraId="72C9497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471353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东莞市水务集团净水有限公司2025年生产药剂阴离子聚丙烯酰胺采购项目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YDZB24DGQY0132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5C9BE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285F7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2E840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2103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C011F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65F93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B49EC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24AF5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75B69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3529D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4C63D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E1BC3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F3F40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670FA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F51747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44" w:name="_Toc2104"/>
      <w:r>
        <w:rPr>
          <w:rFonts w:hint="eastAsia" w:ascii="宋体" w:hAnsi="宋体" w:eastAsia="宋体" w:cs="宋体"/>
          <w:color w:val="auto"/>
          <w:kern w:val="0"/>
          <w:szCs w:val="21"/>
          <w:highlight w:val="none"/>
        </w:rPr>
        <w:t>③我方承诺不在厂内道路、消防通道内搭建临时建筑或堆放物资。</w:t>
      </w:r>
      <w:bookmarkEnd w:id="544"/>
    </w:p>
    <w:p w14:paraId="4190F49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2BF7C2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9BD59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45" w:name="_Toc25547"/>
      <w:r>
        <w:rPr>
          <w:rFonts w:hint="eastAsia" w:ascii="宋体" w:hAnsi="宋体" w:eastAsia="宋体" w:cs="宋体"/>
          <w:color w:val="auto"/>
          <w:kern w:val="0"/>
          <w:szCs w:val="21"/>
          <w:highlight w:val="none"/>
        </w:rPr>
        <w:t>⑥我方承诺防雷、防静电设施及用电设施有良好接地。</w:t>
      </w:r>
      <w:bookmarkEnd w:id="545"/>
    </w:p>
    <w:p w14:paraId="318113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597E1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684A09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62823E9">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84A0679">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C4E35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44E649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79D50FB">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546" w:name="_Toc86764084"/>
      <w:bookmarkStart w:id="547" w:name="_Toc104991871"/>
      <w:bookmarkStart w:id="548" w:name="_Toc102860070"/>
      <w:bookmarkStart w:id="549" w:name="_Toc102860414"/>
      <w:bookmarkStart w:id="550" w:name="_Toc142508365"/>
      <w:bookmarkStart w:id="551" w:name="_Toc82182547"/>
      <w:bookmarkStart w:id="552" w:name="_Toc140596924"/>
      <w:bookmarkStart w:id="553" w:name="_Toc94107205"/>
      <w:bookmarkStart w:id="554" w:name="_Toc6287"/>
      <w:bookmarkStart w:id="555" w:name="_Toc3993"/>
      <w:bookmarkStart w:id="556" w:name="_Toc15903"/>
      <w:bookmarkStart w:id="557" w:name="_Toc29792"/>
      <w:r>
        <w:rPr>
          <w:rFonts w:hint="eastAsia" w:ascii="宋体" w:hAnsi="宋体" w:eastAsia="宋体" w:cs="宋体"/>
          <w:b/>
          <w:color w:val="auto"/>
          <w:kern w:val="44"/>
          <w:sz w:val="32"/>
          <w:szCs w:val="32"/>
          <w:highlight w:val="none"/>
        </w:rPr>
        <w:t>四</w:t>
      </w:r>
      <w:bookmarkEnd w:id="546"/>
      <w:bookmarkEnd w:id="547"/>
      <w:bookmarkEnd w:id="548"/>
      <w:bookmarkEnd w:id="549"/>
      <w:bookmarkEnd w:id="550"/>
      <w:bookmarkEnd w:id="551"/>
      <w:bookmarkEnd w:id="552"/>
      <w:bookmarkEnd w:id="553"/>
      <w:bookmarkStart w:id="558" w:name="_Toc102860071"/>
      <w:bookmarkStart w:id="559" w:name="_Toc140596925"/>
      <w:bookmarkStart w:id="560" w:name="_Toc102860415"/>
      <w:bookmarkStart w:id="561" w:name="_Toc104991872"/>
      <w:bookmarkStart w:id="562" w:name="_Toc142508366"/>
      <w:bookmarkStart w:id="563" w:name="_Toc94107206"/>
      <w:r>
        <w:rPr>
          <w:rFonts w:hint="eastAsia" w:ascii="宋体" w:hAnsi="宋体" w:eastAsia="宋体" w:cs="宋体"/>
          <w:b/>
          <w:color w:val="auto"/>
          <w:kern w:val="0"/>
          <w:sz w:val="32"/>
          <w:szCs w:val="32"/>
          <w:highlight w:val="none"/>
        </w:rPr>
        <w:t>、投标报价表格式</w:t>
      </w:r>
      <w:bookmarkEnd w:id="539"/>
      <w:bookmarkEnd w:id="540"/>
      <w:bookmarkEnd w:id="541"/>
      <w:bookmarkEnd w:id="542"/>
      <w:bookmarkEnd w:id="554"/>
      <w:bookmarkEnd w:id="555"/>
      <w:bookmarkEnd w:id="556"/>
      <w:bookmarkEnd w:id="557"/>
      <w:bookmarkEnd w:id="558"/>
      <w:bookmarkEnd w:id="559"/>
      <w:bookmarkEnd w:id="560"/>
      <w:bookmarkEnd w:id="561"/>
      <w:bookmarkEnd w:id="562"/>
      <w:bookmarkEnd w:id="563"/>
    </w:p>
    <w:p w14:paraId="09B0018A">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64" w:name="_Toc104991873"/>
      <w:bookmarkStart w:id="565" w:name="_Toc1105"/>
      <w:bookmarkStart w:id="566" w:name="_Toc102860072"/>
      <w:bookmarkStart w:id="567" w:name="_Toc21587"/>
      <w:bookmarkStart w:id="568" w:name="_Toc140596926"/>
      <w:bookmarkStart w:id="569" w:name="_Toc2395_WPSOffice_Level3"/>
      <w:bookmarkStart w:id="570" w:name="_Toc102860416"/>
      <w:bookmarkStart w:id="571" w:name="_Toc18589"/>
      <w:bookmarkStart w:id="572" w:name="_Toc142508367"/>
      <w:bookmarkStart w:id="573" w:name="_Toc4843"/>
      <w:bookmarkStart w:id="574" w:name="_Toc9410720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64"/>
      <w:bookmarkEnd w:id="565"/>
      <w:bookmarkEnd w:id="566"/>
      <w:bookmarkEnd w:id="567"/>
      <w:bookmarkEnd w:id="568"/>
      <w:bookmarkEnd w:id="569"/>
      <w:bookmarkEnd w:id="570"/>
      <w:bookmarkEnd w:id="571"/>
      <w:bookmarkEnd w:id="572"/>
      <w:bookmarkEnd w:id="573"/>
      <w:bookmarkEnd w:id="574"/>
    </w:p>
    <w:p w14:paraId="67304C6F">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投标报价表</w:t>
      </w:r>
    </w:p>
    <w:p w14:paraId="76389A2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东莞市水务集团净水有限公司2025年生产药剂阴离子聚丙烯酰胺采购项目</w:t>
      </w:r>
    </w:p>
    <w:p w14:paraId="1130A63D">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YDZB24DGQY0132</w:t>
      </w:r>
    </w:p>
    <w:p w14:paraId="241A43ED">
      <w:pPr>
        <w:pStyle w:val="5"/>
        <w:outlineLvl w:val="9"/>
        <w:rPr>
          <w:color w:val="auto"/>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69"/>
        <w:gridCol w:w="930"/>
        <w:gridCol w:w="1135"/>
        <w:gridCol w:w="846"/>
        <w:gridCol w:w="1332"/>
        <w:gridCol w:w="2253"/>
        <w:gridCol w:w="2135"/>
      </w:tblGrid>
      <w:tr w14:paraId="37D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8"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337AA4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203A7028">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16D0912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7E14026F">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5AD9C6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6E4D6C3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2A5AB38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37D84070">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7F5953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454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609E081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阴离子聚丙烯酰胺</w:t>
            </w:r>
          </w:p>
        </w:tc>
        <w:tc>
          <w:tcPr>
            <w:tcW w:w="400" w:type="pct"/>
            <w:tcBorders>
              <w:top w:val="single" w:color="auto" w:sz="4" w:space="0"/>
              <w:left w:val="single" w:color="auto" w:sz="4" w:space="0"/>
              <w:right w:val="single" w:color="auto" w:sz="4" w:space="0"/>
            </w:tcBorders>
            <w:noWrap w:val="0"/>
            <w:vAlign w:val="center"/>
          </w:tcPr>
          <w:p w14:paraId="686F1034">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88" w:type="pct"/>
            <w:tcBorders>
              <w:top w:val="single" w:color="auto" w:sz="4" w:space="0"/>
              <w:left w:val="single" w:color="auto" w:sz="4" w:space="0"/>
              <w:right w:val="single" w:color="auto" w:sz="4" w:space="0"/>
            </w:tcBorders>
            <w:noWrap w:val="0"/>
            <w:vAlign w:val="center"/>
          </w:tcPr>
          <w:p w14:paraId="51FAEA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364" w:type="pct"/>
            <w:tcBorders>
              <w:top w:val="single" w:color="auto" w:sz="4" w:space="0"/>
              <w:left w:val="single" w:color="auto" w:sz="4" w:space="0"/>
              <w:right w:val="single" w:color="auto" w:sz="4" w:space="0"/>
            </w:tcBorders>
            <w:noWrap w:val="0"/>
            <w:vAlign w:val="center"/>
          </w:tcPr>
          <w:p w14:paraId="26862DFA">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28E1A69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487.812</w:t>
            </w:r>
          </w:p>
        </w:tc>
        <w:tc>
          <w:tcPr>
            <w:tcW w:w="969" w:type="pct"/>
            <w:tcBorders>
              <w:top w:val="single" w:color="auto" w:sz="4" w:space="0"/>
              <w:left w:val="single" w:color="auto" w:sz="4" w:space="0"/>
              <w:right w:val="single" w:color="auto" w:sz="4" w:space="0"/>
            </w:tcBorders>
            <w:noWrap w:val="0"/>
            <w:vAlign w:val="center"/>
          </w:tcPr>
          <w:p w14:paraId="076550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0B6C2E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5A70082E">
      <w:pPr>
        <w:rPr>
          <w:rFonts w:ascii="宋体" w:hAnsi="宋体" w:eastAsia="宋体" w:cs="宋体"/>
          <w:color w:val="auto"/>
          <w:kern w:val="0"/>
          <w:sz w:val="20"/>
          <w:szCs w:val="21"/>
          <w:highlight w:val="none"/>
        </w:rPr>
      </w:pPr>
    </w:p>
    <w:p w14:paraId="54F9DEB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5E2B711">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1EAE3DF9">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kern w:val="2"/>
          <w:sz w:val="21"/>
          <w:szCs w:val="21"/>
          <w:highlight w:val="none"/>
          <w:u w:val="single"/>
          <w:lang w:val="zh-CN"/>
        </w:rPr>
        <w:t>投</w:t>
      </w:r>
      <w:r>
        <w:rPr>
          <w:rFonts w:hint="eastAsia" w:ascii="宋体" w:hAnsi="宋体" w:eastAsia="宋体" w:cs="宋体"/>
          <w:b/>
          <w:bCs/>
          <w:color w:val="auto"/>
          <w:sz w:val="21"/>
          <w:highlight w:val="none"/>
          <w:u w:val="single"/>
        </w:rPr>
        <w:t>标人的投标报价或综合单价高于</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最高投标限价或</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预算综合单价的，该投标人的投标文件将被视为无效投标</w:t>
      </w:r>
      <w:r>
        <w:rPr>
          <w:rFonts w:hint="eastAsia" w:ascii="宋体" w:hAnsi="宋体" w:eastAsia="宋体" w:cs="Times New Roman"/>
          <w:b/>
          <w:bCs/>
          <w:color w:val="auto"/>
          <w:kern w:val="0"/>
          <w:szCs w:val="21"/>
          <w:highlight w:val="none"/>
        </w:rPr>
        <w:t>。</w:t>
      </w:r>
    </w:p>
    <w:p w14:paraId="3C8F4474">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b/>
          <w:color w:val="auto"/>
          <w:sz w:val="21"/>
          <w:szCs w:val="21"/>
          <w:highlight w:val="none"/>
          <w:u w:val="single"/>
        </w:rPr>
        <w:t>本表的投标报价为不含税综合单价乘以采购货物暂定数量的总价</w:t>
      </w:r>
      <w:r>
        <w:rPr>
          <w:rFonts w:hint="eastAsia" w:ascii="宋体" w:hAnsi="宋体" w:eastAsia="宋体" w:cs="宋体"/>
          <w:b/>
          <w:color w:val="auto"/>
          <w:sz w:val="21"/>
          <w:szCs w:val="21"/>
          <w:highlight w:val="none"/>
          <w:u w:val="single"/>
          <w:lang w:eastAsia="zh-CN"/>
        </w:rPr>
        <w:t>。</w:t>
      </w:r>
      <w:r>
        <w:rPr>
          <w:rFonts w:hint="eastAsia" w:ascii="宋体" w:hAnsi="宋体" w:eastAsia="宋体" w:cs="Times New Roman"/>
          <w:color w:val="auto"/>
          <w:kern w:val="0"/>
          <w:szCs w:val="21"/>
        </w:rPr>
        <w:t>本投标报价表内投标报价金额与按综合单价计算的总金额不一致的，以综合单价计算结果为准，综合单价金额小数点有明显错位的，应以总价为准，并修正综合单价；</w:t>
      </w:r>
      <w:r>
        <w:rPr>
          <w:rFonts w:hint="eastAsia" w:ascii="宋体" w:hAnsi="宋体" w:eastAsia="宋体" w:cs="Times New Roman"/>
          <w:color w:val="auto"/>
          <w:kern w:val="0"/>
          <w:szCs w:val="21"/>
          <w:highlight w:val="none"/>
        </w:rPr>
        <w:t>对不同文字文本投标文件的解释发生异议的，以中文文本为准。</w:t>
      </w:r>
    </w:p>
    <w:p w14:paraId="5992DE67">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2"/>
          <w:sz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宋体"/>
          <w:color w:val="auto"/>
          <w:kern w:val="2"/>
          <w:sz w:val="21"/>
          <w:highlight w:val="none"/>
          <w:lang w:val="zh-CN"/>
        </w:rPr>
        <w:t>上述暂定采购数量仅为方便合计投标报价使用，不作为招标人最终购买数量的保证，我方承诺不因实际采购数量的减少或增加而要求招标人提供任何形式的补偿或赔偿。</w:t>
      </w:r>
    </w:p>
    <w:p w14:paraId="4A9E3977">
      <w:pPr>
        <w:autoSpaceDE w:val="0"/>
        <w:autoSpaceDN w:val="0"/>
        <w:adjustRightInd w:val="0"/>
        <w:snapToGrid w:val="0"/>
        <w:spacing w:line="360" w:lineRule="auto"/>
        <w:ind w:left="605" w:leftChars="18" w:hanging="567" w:hangingChars="270"/>
        <w:jc w:val="left"/>
        <w:rPr>
          <w:rFonts w:hint="eastAsia" w:ascii="宋体" w:hAnsi="宋体" w:eastAsia="宋体" w:cs="宋体"/>
          <w:b w:val="0"/>
          <w:bCs w:val="0"/>
          <w:color w:val="auto"/>
          <w:kern w:val="2"/>
          <w:szCs w:val="22"/>
          <w:highlight w:val="none"/>
          <w:u w:val="none"/>
          <w:lang w:val="zh-CN"/>
        </w:rPr>
      </w:pPr>
      <w:r>
        <w:rPr>
          <w:rFonts w:hint="eastAsia" w:ascii="宋体" w:hAnsi="宋体" w:eastAsia="宋体" w:cs="宋体"/>
          <w:b w:val="0"/>
          <w:bCs w:val="0"/>
          <w:color w:val="auto"/>
          <w:kern w:val="2"/>
          <w:szCs w:val="22"/>
          <w:highlight w:val="none"/>
          <w:u w:val="none"/>
          <w:lang w:val="zh-CN"/>
        </w:rPr>
        <w:t>（</w:t>
      </w:r>
      <w:r>
        <w:rPr>
          <w:rFonts w:hint="eastAsia" w:ascii="宋体" w:hAnsi="宋体" w:eastAsia="宋体" w:cs="宋体"/>
          <w:b w:val="0"/>
          <w:bCs w:val="0"/>
          <w:color w:val="auto"/>
          <w:kern w:val="2"/>
          <w:szCs w:val="22"/>
          <w:highlight w:val="none"/>
          <w:u w:val="none"/>
          <w:lang w:val="zh-CN" w:eastAsia="zh-CN"/>
        </w:rPr>
        <w:t>5</w:t>
      </w:r>
      <w:r>
        <w:rPr>
          <w:rFonts w:hint="eastAsia" w:ascii="宋体" w:hAnsi="宋体" w:eastAsia="宋体" w:cs="宋体"/>
          <w:b w:val="0"/>
          <w:bCs w:val="0"/>
          <w:color w:val="auto"/>
          <w:kern w:val="2"/>
          <w:szCs w:val="22"/>
          <w:highlight w:val="none"/>
          <w:u w:val="none"/>
          <w:lang w:val="zh-CN"/>
        </w:rPr>
        <w:t>）</w:t>
      </w:r>
      <w:r>
        <w:rPr>
          <w:rFonts w:hint="eastAsia" w:ascii="宋体" w:hAnsi="宋体" w:eastAsia="宋体" w:cs="宋体"/>
          <w:color w:val="auto"/>
          <w:kern w:val="2"/>
          <w:highlight w:val="none"/>
          <w:lang w:val="zh-CN"/>
        </w:rPr>
        <w:t>综合单价、投标报价(总价)保留小数点后两位，如小数点后位数不符合上述要求的，评标委员会按去“尾”或补“零”的方式进行修正为保留小数点后两位，投标人须接受被修正后的报价（例：如投标报价为0.789，则被修正为0.78；如投标报价为0.7，则被修正为0.70）。</w:t>
      </w:r>
    </w:p>
    <w:p w14:paraId="178E40F8">
      <w:pPr>
        <w:autoSpaceDE w:val="0"/>
        <w:autoSpaceDN w:val="0"/>
        <w:adjustRightInd w:val="0"/>
        <w:snapToGrid w:val="0"/>
        <w:spacing w:line="360" w:lineRule="auto"/>
        <w:ind w:left="0" w:leftChars="0" w:firstLine="0" w:firstLineChars="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EBDA501">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00F2A17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53D635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A08489C">
      <w:pPr>
        <w:autoSpaceDE w:val="0"/>
        <w:autoSpaceDN w:val="0"/>
        <w:adjustRightInd w:val="0"/>
        <w:spacing w:line="360" w:lineRule="auto"/>
        <w:ind w:left="0" w:firstLine="4960" w:firstLineChars="2362"/>
        <w:jc w:val="left"/>
        <w:outlineLvl w:val="9"/>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64F23C8">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75" w:name="_Toc140596928"/>
      <w:bookmarkStart w:id="576" w:name="_Toc102860418"/>
      <w:bookmarkStart w:id="577" w:name="_Toc10340"/>
      <w:bookmarkStart w:id="578" w:name="_Toc104991875"/>
      <w:bookmarkStart w:id="579" w:name="_Toc14515"/>
      <w:bookmarkStart w:id="580" w:name="_Toc18828"/>
      <w:bookmarkStart w:id="581" w:name="_Toc102860074"/>
      <w:bookmarkStart w:id="582" w:name="_Toc94107209"/>
      <w:bookmarkStart w:id="583" w:name="_Toc24015"/>
      <w:bookmarkStart w:id="584" w:name="_Toc142508369"/>
      <w:bookmarkStart w:id="585" w:name="_Toc1977725"/>
      <w:bookmarkStart w:id="586" w:name="_Toc533708124"/>
      <w:bookmarkStart w:id="587" w:name="_Toc486167712"/>
      <w:bookmarkStart w:id="588"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75"/>
      <w:bookmarkEnd w:id="576"/>
      <w:bookmarkEnd w:id="577"/>
      <w:bookmarkEnd w:id="578"/>
      <w:bookmarkEnd w:id="579"/>
      <w:bookmarkEnd w:id="580"/>
      <w:bookmarkEnd w:id="581"/>
      <w:bookmarkEnd w:id="582"/>
      <w:bookmarkEnd w:id="583"/>
      <w:bookmarkEnd w:id="584"/>
      <w:bookmarkEnd w:id="585"/>
    </w:p>
    <w:p w14:paraId="0846150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89" w:name="_Toc104991876"/>
      <w:bookmarkStart w:id="590" w:name="_Toc94107210"/>
      <w:bookmarkStart w:id="591" w:name="_Toc102860075"/>
      <w:bookmarkStart w:id="592" w:name="_Toc15638"/>
      <w:bookmarkStart w:id="593" w:name="_Toc31420"/>
      <w:bookmarkStart w:id="594" w:name="_Toc140596929"/>
      <w:bookmarkStart w:id="595" w:name="_Toc102860419"/>
      <w:bookmarkStart w:id="596" w:name="_Toc11983"/>
      <w:bookmarkStart w:id="597" w:name="_Toc142508370"/>
      <w:bookmarkStart w:id="598" w:name="_Toc28382"/>
      <w:bookmarkStart w:id="599"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89"/>
      <w:bookmarkEnd w:id="590"/>
      <w:bookmarkEnd w:id="591"/>
      <w:bookmarkEnd w:id="592"/>
      <w:bookmarkEnd w:id="593"/>
      <w:bookmarkEnd w:id="594"/>
      <w:bookmarkEnd w:id="595"/>
      <w:bookmarkEnd w:id="596"/>
      <w:bookmarkEnd w:id="597"/>
      <w:bookmarkEnd w:id="598"/>
    </w:p>
    <w:p w14:paraId="6593759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7C0ADE">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909097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00" w:name="_Toc102860076"/>
      <w:bookmarkStart w:id="601" w:name="_Toc26345"/>
      <w:bookmarkStart w:id="602" w:name="_Toc32698"/>
      <w:bookmarkStart w:id="603" w:name="_Toc104991877"/>
      <w:bookmarkStart w:id="604" w:name="_Toc140596930"/>
      <w:bookmarkStart w:id="605" w:name="_Toc9489"/>
      <w:bookmarkStart w:id="606" w:name="_Toc94107211"/>
      <w:bookmarkStart w:id="607" w:name="_Toc142508371"/>
      <w:bookmarkStart w:id="608" w:name="_Toc102860420"/>
      <w:bookmarkStart w:id="609" w:name="_Toc840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600"/>
      <w:bookmarkEnd w:id="601"/>
      <w:bookmarkEnd w:id="602"/>
      <w:bookmarkEnd w:id="603"/>
      <w:bookmarkEnd w:id="604"/>
      <w:bookmarkEnd w:id="605"/>
      <w:bookmarkEnd w:id="606"/>
      <w:bookmarkEnd w:id="607"/>
      <w:bookmarkEnd w:id="608"/>
      <w:bookmarkEnd w:id="609"/>
    </w:p>
    <w:p w14:paraId="67F80550">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10" w:name="_Toc142508372"/>
      <w:bookmarkStart w:id="611" w:name="_Toc102860421"/>
      <w:bookmarkStart w:id="612" w:name="_Toc140596931"/>
      <w:bookmarkStart w:id="613" w:name="_Toc644"/>
      <w:bookmarkStart w:id="614" w:name="_Toc104991878"/>
      <w:bookmarkStart w:id="615" w:name="_Toc21657"/>
      <w:bookmarkStart w:id="616" w:name="_Toc102860077"/>
      <w:bookmarkStart w:id="617" w:name="_Toc94107212"/>
      <w:bookmarkStart w:id="618" w:name="_Toc30307"/>
      <w:bookmarkStart w:id="619" w:name="_Toc21135"/>
      <w:r>
        <w:rPr>
          <w:rFonts w:hint="eastAsia" w:ascii="宋体" w:hAnsi="宋体" w:eastAsia="宋体" w:cs="宋体"/>
          <w:b/>
          <w:color w:val="auto"/>
          <w:kern w:val="0"/>
          <w:sz w:val="30"/>
          <w:szCs w:val="30"/>
          <w:highlight w:val="none"/>
          <w:lang w:val="en-US" w:eastAsia="zh-CN"/>
        </w:rPr>
        <w:t>5.3 法定代表人身份证明书原件、法定代表人授权书原件格式（法定代表人投</w:t>
      </w:r>
      <w:r>
        <w:rPr>
          <w:rFonts w:hint="eastAsia" w:ascii="宋体" w:hAnsi="宋体" w:eastAsia="宋体" w:cs="宋体"/>
          <w:b/>
          <w:color w:val="auto"/>
          <w:kern w:val="0"/>
          <w:sz w:val="30"/>
          <w:szCs w:val="30"/>
          <w:highlight w:val="none"/>
        </w:rPr>
        <w:t>标时只需提供法定代表人身份证明书，委托他人为投标代表或签署投标文件时需同时提供法定代表人授权书）</w:t>
      </w:r>
      <w:bookmarkEnd w:id="610"/>
      <w:bookmarkEnd w:id="611"/>
      <w:bookmarkEnd w:id="612"/>
      <w:bookmarkEnd w:id="613"/>
      <w:bookmarkEnd w:id="614"/>
      <w:bookmarkEnd w:id="615"/>
      <w:bookmarkEnd w:id="616"/>
      <w:bookmarkEnd w:id="617"/>
      <w:bookmarkEnd w:id="618"/>
      <w:bookmarkEnd w:id="619"/>
    </w:p>
    <w:p w14:paraId="6F28353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86"/>
      <w:bookmarkEnd w:id="587"/>
      <w:bookmarkEnd w:id="588"/>
      <w:bookmarkEnd w:id="599"/>
    </w:p>
    <w:p w14:paraId="4069E72A">
      <w:pPr>
        <w:spacing w:before="120" w:after="120" w:line="360" w:lineRule="auto"/>
        <w:ind w:firstLine="608" w:firstLineChars="202"/>
        <w:jc w:val="center"/>
        <w:rPr>
          <w:rFonts w:ascii="宋体" w:hAnsi="宋体" w:eastAsia="宋体" w:cs="宋体"/>
          <w:b/>
          <w:color w:val="auto"/>
          <w:sz w:val="30"/>
          <w:szCs w:val="30"/>
          <w:highlight w:val="none"/>
        </w:rPr>
      </w:pPr>
    </w:p>
    <w:p w14:paraId="197264D3">
      <w:pPr>
        <w:spacing w:before="120" w:after="120" w:line="360" w:lineRule="auto"/>
        <w:ind w:firstLine="608" w:firstLineChars="202"/>
        <w:jc w:val="center"/>
        <w:rPr>
          <w:rFonts w:ascii="宋体" w:hAnsi="宋体" w:eastAsia="宋体" w:cs="宋体"/>
          <w:b/>
          <w:bCs/>
          <w:color w:val="auto"/>
          <w:sz w:val="30"/>
          <w:szCs w:val="30"/>
          <w:highlight w:val="none"/>
        </w:rPr>
      </w:pPr>
      <w:bookmarkStart w:id="620" w:name="_Toc11033_WPSOffice_Level3"/>
      <w:r>
        <w:rPr>
          <w:rFonts w:hint="eastAsia" w:ascii="宋体" w:hAnsi="宋体" w:eastAsia="宋体" w:cs="宋体"/>
          <w:b/>
          <w:color w:val="auto"/>
          <w:sz w:val="30"/>
          <w:szCs w:val="30"/>
          <w:highlight w:val="none"/>
        </w:rPr>
        <w:t>法定代</w:t>
      </w:r>
      <w:bookmarkStart w:id="621" w:name="_Toc45995270"/>
      <w:bookmarkStart w:id="622" w:name="_Toc36971359"/>
      <w:r>
        <w:rPr>
          <w:rFonts w:hint="eastAsia" w:ascii="宋体" w:hAnsi="宋体" w:eastAsia="宋体" w:cs="宋体"/>
          <w:b/>
          <w:color w:val="auto"/>
          <w:sz w:val="30"/>
          <w:szCs w:val="30"/>
          <w:highlight w:val="none"/>
        </w:rPr>
        <w:t>表人身份证明书</w:t>
      </w:r>
      <w:bookmarkEnd w:id="620"/>
    </w:p>
    <w:bookmarkEnd w:id="621"/>
    <w:bookmarkEnd w:id="622"/>
    <w:p w14:paraId="2804B159">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3A9A0D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C828A8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4FE2D5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3C6CD2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0AF82B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A66E32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B0A894D">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7B8F0AF">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4E478C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9F50D8"/>
                          <w:p w14:paraId="1C63C1A8"/>
                          <w:p w14:paraId="119DC073"/>
                          <w:p w14:paraId="6D89A341"/>
                          <w:p w14:paraId="690CC2E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E9F50D8"/>
                    <w:p w14:paraId="1C63C1A8"/>
                    <w:p w14:paraId="119DC073"/>
                    <w:p w14:paraId="6D89A341"/>
                    <w:p w14:paraId="690CC2E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AC145CC"/>
                          <w:p w14:paraId="5361DA46"/>
                          <w:p w14:paraId="29435E3C"/>
                          <w:p w14:paraId="6071205E"/>
                          <w:p w14:paraId="3805BFE5">
                            <w:pPr>
                              <w:jc w:val="center"/>
                              <w:rPr>
                                <w:szCs w:val="21"/>
                              </w:rPr>
                            </w:pPr>
                            <w:r>
                              <w:rPr>
                                <w:rFonts w:hint="eastAsia"/>
                                <w:szCs w:val="21"/>
                              </w:rPr>
                              <w:t>法定代表人身份证反面</w:t>
                            </w:r>
                          </w:p>
                          <w:p w14:paraId="21509BE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AC145CC"/>
                    <w:p w14:paraId="5361DA46"/>
                    <w:p w14:paraId="29435E3C"/>
                    <w:p w14:paraId="6071205E"/>
                    <w:p w14:paraId="3805BFE5">
                      <w:pPr>
                        <w:jc w:val="center"/>
                        <w:rPr>
                          <w:szCs w:val="21"/>
                        </w:rPr>
                      </w:pPr>
                      <w:r>
                        <w:rPr>
                          <w:rFonts w:hint="eastAsia"/>
                          <w:szCs w:val="21"/>
                        </w:rPr>
                        <w:t>法定代表人身份证反面</w:t>
                      </w:r>
                    </w:p>
                    <w:p w14:paraId="21509BE0">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AD1A45"/>
                          <w:p w14:paraId="5C7366A1"/>
                          <w:p w14:paraId="17E53971"/>
                          <w:p w14:paraId="17F0C570"/>
                          <w:p w14:paraId="426152F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DAD1A45"/>
                    <w:p w14:paraId="5C7366A1"/>
                    <w:p w14:paraId="17E53971"/>
                    <w:p w14:paraId="17F0C570"/>
                    <w:p w14:paraId="426152F8">
                      <w:pPr>
                        <w:jc w:val="center"/>
                      </w:pPr>
                      <w:r>
                        <w:rPr>
                          <w:rFonts w:hint="eastAsia"/>
                        </w:rPr>
                        <w:t>身份证正面</w:t>
                      </w:r>
                    </w:p>
                  </w:txbxContent>
                </v:textbox>
              </v:shape>
            </w:pict>
          </mc:Fallback>
        </mc:AlternateContent>
      </w:r>
    </w:p>
    <w:p w14:paraId="331E82AD">
      <w:pPr>
        <w:autoSpaceDE w:val="0"/>
        <w:autoSpaceDN w:val="0"/>
        <w:adjustRightInd w:val="0"/>
        <w:jc w:val="left"/>
        <w:rPr>
          <w:rFonts w:ascii="宋体" w:hAnsi="宋体" w:eastAsia="宋体" w:cs="宋体"/>
          <w:color w:val="auto"/>
          <w:kern w:val="0"/>
          <w:sz w:val="24"/>
          <w:szCs w:val="24"/>
          <w:highlight w:val="none"/>
        </w:rPr>
      </w:pPr>
    </w:p>
    <w:p w14:paraId="10613847">
      <w:pPr>
        <w:autoSpaceDE w:val="0"/>
        <w:autoSpaceDN w:val="0"/>
        <w:adjustRightInd w:val="0"/>
        <w:jc w:val="left"/>
        <w:rPr>
          <w:rFonts w:ascii="宋体" w:hAnsi="宋体" w:eastAsia="宋体" w:cs="宋体"/>
          <w:color w:val="auto"/>
          <w:kern w:val="0"/>
          <w:sz w:val="24"/>
          <w:szCs w:val="24"/>
          <w:highlight w:val="none"/>
        </w:rPr>
      </w:pPr>
    </w:p>
    <w:p w14:paraId="373CE0C4">
      <w:pPr>
        <w:autoSpaceDE w:val="0"/>
        <w:autoSpaceDN w:val="0"/>
        <w:adjustRightInd w:val="0"/>
        <w:jc w:val="left"/>
        <w:rPr>
          <w:rFonts w:ascii="宋体" w:hAnsi="宋体" w:eastAsia="宋体" w:cs="宋体"/>
          <w:color w:val="auto"/>
          <w:kern w:val="0"/>
          <w:sz w:val="24"/>
          <w:szCs w:val="24"/>
          <w:highlight w:val="none"/>
        </w:rPr>
      </w:pPr>
    </w:p>
    <w:p w14:paraId="5B551EEB">
      <w:pPr>
        <w:autoSpaceDE w:val="0"/>
        <w:autoSpaceDN w:val="0"/>
        <w:adjustRightInd w:val="0"/>
        <w:jc w:val="left"/>
        <w:rPr>
          <w:rFonts w:ascii="宋体" w:hAnsi="宋体" w:eastAsia="宋体" w:cs="宋体"/>
          <w:color w:val="auto"/>
          <w:kern w:val="0"/>
          <w:sz w:val="24"/>
          <w:szCs w:val="24"/>
          <w:highlight w:val="none"/>
        </w:rPr>
      </w:pPr>
    </w:p>
    <w:p w14:paraId="72B47CBA">
      <w:pPr>
        <w:autoSpaceDE w:val="0"/>
        <w:autoSpaceDN w:val="0"/>
        <w:adjustRightInd w:val="0"/>
        <w:jc w:val="left"/>
        <w:rPr>
          <w:rFonts w:ascii="宋体" w:hAnsi="宋体" w:eastAsia="宋体" w:cs="宋体"/>
          <w:color w:val="auto"/>
          <w:kern w:val="0"/>
          <w:sz w:val="24"/>
          <w:szCs w:val="24"/>
          <w:highlight w:val="none"/>
        </w:rPr>
      </w:pPr>
    </w:p>
    <w:p w14:paraId="28F6146C">
      <w:pPr>
        <w:autoSpaceDE w:val="0"/>
        <w:autoSpaceDN w:val="0"/>
        <w:adjustRightInd w:val="0"/>
        <w:jc w:val="left"/>
        <w:rPr>
          <w:rFonts w:ascii="宋体" w:hAnsi="宋体" w:eastAsia="宋体" w:cs="宋体"/>
          <w:color w:val="auto"/>
          <w:kern w:val="0"/>
          <w:sz w:val="24"/>
          <w:szCs w:val="24"/>
          <w:highlight w:val="none"/>
        </w:rPr>
      </w:pPr>
    </w:p>
    <w:p w14:paraId="34835508">
      <w:pPr>
        <w:autoSpaceDE w:val="0"/>
        <w:autoSpaceDN w:val="0"/>
        <w:adjustRightInd w:val="0"/>
        <w:jc w:val="left"/>
        <w:rPr>
          <w:rFonts w:ascii="宋体" w:hAnsi="宋体" w:eastAsia="宋体" w:cs="宋体"/>
          <w:color w:val="auto"/>
          <w:kern w:val="0"/>
          <w:sz w:val="24"/>
          <w:szCs w:val="24"/>
          <w:highlight w:val="none"/>
        </w:rPr>
      </w:pPr>
    </w:p>
    <w:p w14:paraId="5C707212">
      <w:pPr>
        <w:autoSpaceDE w:val="0"/>
        <w:autoSpaceDN w:val="0"/>
        <w:adjustRightInd w:val="0"/>
        <w:jc w:val="left"/>
        <w:rPr>
          <w:rFonts w:ascii="宋体" w:hAnsi="宋体" w:eastAsia="宋体" w:cs="宋体"/>
          <w:color w:val="auto"/>
          <w:kern w:val="0"/>
          <w:sz w:val="24"/>
          <w:szCs w:val="24"/>
          <w:highlight w:val="none"/>
        </w:rPr>
      </w:pPr>
    </w:p>
    <w:p w14:paraId="3803BA87">
      <w:pPr>
        <w:autoSpaceDE w:val="0"/>
        <w:autoSpaceDN w:val="0"/>
        <w:adjustRightInd w:val="0"/>
        <w:jc w:val="left"/>
        <w:rPr>
          <w:rFonts w:ascii="宋体" w:hAnsi="宋体" w:eastAsia="宋体" w:cs="宋体"/>
          <w:color w:val="auto"/>
          <w:kern w:val="0"/>
          <w:sz w:val="24"/>
          <w:szCs w:val="24"/>
          <w:highlight w:val="none"/>
        </w:rPr>
      </w:pPr>
    </w:p>
    <w:p w14:paraId="058CBE00">
      <w:pPr>
        <w:autoSpaceDE w:val="0"/>
        <w:autoSpaceDN w:val="0"/>
        <w:adjustRightInd w:val="0"/>
        <w:jc w:val="left"/>
        <w:rPr>
          <w:rFonts w:ascii="宋体" w:hAnsi="宋体" w:eastAsia="宋体" w:cs="宋体"/>
          <w:b/>
          <w:color w:val="auto"/>
          <w:kern w:val="0"/>
          <w:szCs w:val="21"/>
          <w:highlight w:val="none"/>
        </w:rPr>
      </w:pPr>
    </w:p>
    <w:p w14:paraId="0D519548">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FF2661F">
      <w:pPr>
        <w:autoSpaceDE w:val="0"/>
        <w:autoSpaceDN w:val="0"/>
        <w:adjustRightInd w:val="0"/>
        <w:jc w:val="left"/>
        <w:rPr>
          <w:rFonts w:ascii="宋体" w:hAnsi="宋体" w:eastAsia="宋体" w:cs="宋体"/>
          <w:color w:val="auto"/>
          <w:kern w:val="0"/>
          <w:szCs w:val="21"/>
          <w:highlight w:val="none"/>
        </w:rPr>
      </w:pPr>
    </w:p>
    <w:p w14:paraId="46DB046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24"/>
      <w:bookmarkEnd w:id="525"/>
      <w:bookmarkEnd w:id="526"/>
      <w:bookmarkStart w:id="623" w:name="_Toc533708125"/>
      <w:bookmarkStart w:id="624" w:name="_Toc6240_WPSOffice_Level2"/>
      <w:bookmarkStart w:id="625" w:name="_Toc486167713"/>
      <w:bookmarkStart w:id="626" w:name="_Toc1977727"/>
      <w:r>
        <w:rPr>
          <w:rFonts w:hint="eastAsia" w:ascii="宋体" w:hAnsi="宋体" w:eastAsia="宋体" w:cs="宋体"/>
          <w:b/>
          <w:color w:val="auto"/>
          <w:szCs w:val="24"/>
          <w:highlight w:val="none"/>
        </w:rPr>
        <w:t>（2）法定代表人授权书格式</w:t>
      </w:r>
      <w:bookmarkEnd w:id="623"/>
      <w:bookmarkEnd w:id="624"/>
      <w:bookmarkEnd w:id="625"/>
      <w:bookmarkEnd w:id="626"/>
    </w:p>
    <w:p w14:paraId="101EAD5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8E488F4">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27" w:name="_Toc21594"/>
      <w:bookmarkStart w:id="628" w:name="_Toc29146_WPSOffice_Level3"/>
      <w:r>
        <w:rPr>
          <w:rFonts w:hint="eastAsia" w:ascii="宋体" w:hAnsi="宋体" w:eastAsia="宋体" w:cs="宋体"/>
          <w:b/>
          <w:bCs/>
          <w:color w:val="auto"/>
          <w:sz w:val="30"/>
          <w:szCs w:val="30"/>
          <w:highlight w:val="none"/>
          <w:lang w:val="zh-CN"/>
        </w:rPr>
        <w:t>法定代表人授权书</w:t>
      </w:r>
      <w:bookmarkEnd w:id="627"/>
      <w:bookmarkEnd w:id="628"/>
    </w:p>
    <w:p w14:paraId="31E1F048">
      <w:pPr>
        <w:autoSpaceDE w:val="0"/>
        <w:autoSpaceDN w:val="0"/>
        <w:adjustRightInd w:val="0"/>
        <w:spacing w:line="360" w:lineRule="auto"/>
        <w:jc w:val="center"/>
        <w:rPr>
          <w:rFonts w:ascii="宋体" w:hAnsi="宋体" w:eastAsia="宋体" w:cs="宋体"/>
          <w:color w:val="auto"/>
          <w:szCs w:val="28"/>
          <w:highlight w:val="none"/>
          <w:lang w:val="zh-CN"/>
        </w:rPr>
      </w:pPr>
    </w:p>
    <w:p w14:paraId="1578757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11C8EC56">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东莞市水务集团净水有限公司2025年生产药剂阴离子聚丙烯酰胺采购项目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YDZB24DGQY0132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83935A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40707FF">
      <w:pPr>
        <w:spacing w:before="120" w:after="120" w:line="360" w:lineRule="auto"/>
        <w:ind w:left="348" w:leftChars="136" w:hanging="62"/>
        <w:rPr>
          <w:rFonts w:ascii="宋体" w:hAnsi="宋体" w:eastAsia="宋体" w:cs="宋体"/>
          <w:color w:val="auto"/>
          <w:szCs w:val="24"/>
          <w:highlight w:val="none"/>
        </w:rPr>
      </w:pPr>
    </w:p>
    <w:p w14:paraId="4574B8A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D8517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4F68C9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826F63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C98DA1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C15E0D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739836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BD9576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D9F96E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4FE52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B6D38D5"/>
                          <w:p w14:paraId="4D3B741D"/>
                          <w:p w14:paraId="2225D9E0"/>
                          <w:p w14:paraId="1E03F9D3"/>
                          <w:p w14:paraId="57A95E3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B6D38D5"/>
                    <w:p w14:paraId="4D3B741D"/>
                    <w:p w14:paraId="2225D9E0"/>
                    <w:p w14:paraId="1E03F9D3"/>
                    <w:p w14:paraId="57A95E3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40104E8"/>
                          <w:p w14:paraId="26183F45"/>
                          <w:p w14:paraId="0860923A"/>
                          <w:p w14:paraId="7820CF58"/>
                          <w:p w14:paraId="34DB4ECD">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40104E8"/>
                    <w:p w14:paraId="26183F45"/>
                    <w:p w14:paraId="0860923A"/>
                    <w:p w14:paraId="7820CF58"/>
                    <w:p w14:paraId="34DB4ECD">
                      <w:pPr>
                        <w:jc w:val="center"/>
                        <w:rPr>
                          <w:rFonts w:hAnsi="宋体"/>
                        </w:rPr>
                      </w:pPr>
                      <w:r>
                        <w:rPr>
                          <w:rFonts w:hint="eastAsia" w:hAnsi="宋体"/>
                        </w:rPr>
                        <w:t>法定代表人身份证正面</w:t>
                      </w:r>
                    </w:p>
                  </w:txbxContent>
                </v:textbox>
              </v:shape>
            </w:pict>
          </mc:Fallback>
        </mc:AlternateContent>
      </w:r>
    </w:p>
    <w:p w14:paraId="1A08682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C062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F7DE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5DF0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D334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3A7CC2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A670C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B7804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7136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69D9426"/>
                          <w:p w14:paraId="28437EAA">
                            <w:pPr>
                              <w:jc w:val="center"/>
                              <w:rPr>
                                <w:rFonts w:hAnsi="宋体"/>
                                <w:color w:val="FF0000"/>
                              </w:rPr>
                            </w:pPr>
                          </w:p>
                          <w:p w14:paraId="2CD7EFEA">
                            <w:pPr>
                              <w:jc w:val="center"/>
                              <w:rPr>
                                <w:rFonts w:hAnsi="宋体"/>
                                <w:color w:val="FF0000"/>
                              </w:rPr>
                            </w:pPr>
                          </w:p>
                          <w:p w14:paraId="2920E4D8">
                            <w:pPr>
                              <w:jc w:val="center"/>
                              <w:rPr>
                                <w:rFonts w:hAnsi="宋体"/>
                                <w:color w:val="FF0000"/>
                              </w:rPr>
                            </w:pPr>
                          </w:p>
                          <w:p w14:paraId="5373999C">
                            <w:pPr>
                              <w:jc w:val="center"/>
                            </w:pPr>
                            <w:r>
                              <w:rPr>
                                <w:rFonts w:hint="eastAsia" w:hAnsi="宋体"/>
                              </w:rPr>
                              <w:t>被授权人身份证反面</w:t>
                            </w:r>
                          </w:p>
                          <w:p w14:paraId="0B7A5FE9"/>
                          <w:p w14:paraId="5A0151D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69D9426"/>
                    <w:p w14:paraId="28437EAA">
                      <w:pPr>
                        <w:jc w:val="center"/>
                        <w:rPr>
                          <w:rFonts w:hAnsi="宋体"/>
                          <w:color w:val="FF0000"/>
                        </w:rPr>
                      </w:pPr>
                    </w:p>
                    <w:p w14:paraId="2CD7EFEA">
                      <w:pPr>
                        <w:jc w:val="center"/>
                        <w:rPr>
                          <w:rFonts w:hAnsi="宋体"/>
                          <w:color w:val="FF0000"/>
                        </w:rPr>
                      </w:pPr>
                    </w:p>
                    <w:p w14:paraId="2920E4D8">
                      <w:pPr>
                        <w:jc w:val="center"/>
                        <w:rPr>
                          <w:rFonts w:hAnsi="宋体"/>
                          <w:color w:val="FF0000"/>
                        </w:rPr>
                      </w:pPr>
                    </w:p>
                    <w:p w14:paraId="5373999C">
                      <w:pPr>
                        <w:jc w:val="center"/>
                      </w:pPr>
                      <w:r>
                        <w:rPr>
                          <w:rFonts w:hint="eastAsia" w:hAnsi="宋体"/>
                        </w:rPr>
                        <w:t>被授权人身份证反面</w:t>
                      </w:r>
                    </w:p>
                    <w:p w14:paraId="0B7A5FE9"/>
                    <w:p w14:paraId="5A0151D4"/>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F0A7C07"/>
                          <w:p w14:paraId="53A3F3AF">
                            <w:pPr>
                              <w:jc w:val="center"/>
                              <w:rPr>
                                <w:rFonts w:hAnsi="宋体"/>
                                <w:color w:val="FF0000"/>
                              </w:rPr>
                            </w:pPr>
                          </w:p>
                          <w:p w14:paraId="6603F299">
                            <w:pPr>
                              <w:jc w:val="center"/>
                              <w:rPr>
                                <w:rFonts w:hAnsi="宋体"/>
                                <w:color w:val="FF0000"/>
                              </w:rPr>
                            </w:pPr>
                          </w:p>
                          <w:p w14:paraId="7DF92CC6">
                            <w:pPr>
                              <w:jc w:val="center"/>
                              <w:rPr>
                                <w:rFonts w:hAnsi="宋体"/>
                                <w:color w:val="FF0000"/>
                              </w:rPr>
                            </w:pPr>
                          </w:p>
                          <w:p w14:paraId="6A27C6CD">
                            <w:pPr>
                              <w:jc w:val="center"/>
                            </w:pPr>
                            <w:r>
                              <w:rPr>
                                <w:rFonts w:hint="eastAsia" w:hAnsi="宋体"/>
                              </w:rPr>
                              <w:t>被授权人身份证正面</w:t>
                            </w:r>
                          </w:p>
                          <w:p w14:paraId="4AE310D6"/>
                          <w:p w14:paraId="6B4B153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F0A7C07"/>
                    <w:p w14:paraId="53A3F3AF">
                      <w:pPr>
                        <w:jc w:val="center"/>
                        <w:rPr>
                          <w:rFonts w:hAnsi="宋体"/>
                          <w:color w:val="FF0000"/>
                        </w:rPr>
                      </w:pPr>
                    </w:p>
                    <w:p w14:paraId="6603F299">
                      <w:pPr>
                        <w:jc w:val="center"/>
                        <w:rPr>
                          <w:rFonts w:hAnsi="宋体"/>
                          <w:color w:val="FF0000"/>
                        </w:rPr>
                      </w:pPr>
                    </w:p>
                    <w:p w14:paraId="7DF92CC6">
                      <w:pPr>
                        <w:jc w:val="center"/>
                        <w:rPr>
                          <w:rFonts w:hAnsi="宋体"/>
                          <w:color w:val="FF0000"/>
                        </w:rPr>
                      </w:pPr>
                    </w:p>
                    <w:p w14:paraId="6A27C6CD">
                      <w:pPr>
                        <w:jc w:val="center"/>
                      </w:pPr>
                      <w:r>
                        <w:rPr>
                          <w:rFonts w:hint="eastAsia" w:hAnsi="宋体"/>
                        </w:rPr>
                        <w:t>被授权人身份证正面</w:t>
                      </w:r>
                    </w:p>
                    <w:p w14:paraId="4AE310D6"/>
                    <w:p w14:paraId="6B4B1537"/>
                  </w:txbxContent>
                </v:textbox>
              </v:shape>
            </w:pict>
          </mc:Fallback>
        </mc:AlternateContent>
      </w:r>
    </w:p>
    <w:p w14:paraId="0CD055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4AF3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358E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3F34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01D64F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4120413">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1C16F56">
      <w:pPr>
        <w:pStyle w:val="5"/>
        <w:pageBreakBefore/>
        <w:spacing w:line="360" w:lineRule="auto"/>
        <w:rPr>
          <w:rFonts w:hint="eastAsia" w:ascii="宋体" w:hAnsi="宋体" w:eastAsia="宋体" w:cs="宋体"/>
          <w:b/>
          <w:bCs/>
          <w:color w:val="auto"/>
          <w:kern w:val="2"/>
          <w:sz w:val="32"/>
          <w:szCs w:val="32"/>
          <w:highlight w:val="none"/>
          <w:lang w:val="zh-CN"/>
        </w:rPr>
      </w:pPr>
      <w:bookmarkStart w:id="629" w:name="_Toc14862"/>
      <w:bookmarkStart w:id="630" w:name="_Toc22381"/>
      <w:bookmarkStart w:id="631" w:name="_Toc8338"/>
      <w:bookmarkStart w:id="632" w:name="_Toc30070"/>
      <w:bookmarkStart w:id="633" w:name="_Toc1977730"/>
      <w:bookmarkStart w:id="634" w:name="_Toc104991880"/>
      <w:bookmarkStart w:id="635" w:name="_Toc140596933"/>
      <w:bookmarkStart w:id="636" w:name="_Toc94107214"/>
      <w:bookmarkStart w:id="637" w:name="_Toc14250837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lang w:val="zh-CN"/>
        </w:rPr>
        <w:t>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bookmarkEnd w:id="629"/>
      <w:bookmarkEnd w:id="630"/>
    </w:p>
    <w:p w14:paraId="7D638A6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70CD6CD6">
      <w:pPr>
        <w:snapToGrid w:val="0"/>
        <w:spacing w:line="360" w:lineRule="auto"/>
        <w:rPr>
          <w:rFonts w:hint="eastAsia" w:ascii="宋体" w:hAnsi="宋体" w:eastAsia="宋体" w:cs="宋体"/>
          <w:color w:val="auto"/>
          <w:sz w:val="21"/>
          <w:szCs w:val="21"/>
          <w:highlight w:val="none"/>
        </w:rPr>
      </w:pPr>
      <w:bookmarkStart w:id="638" w:name="_Toc31194"/>
      <w:r>
        <w:rPr>
          <w:rFonts w:hint="eastAsia" w:ascii="宋体" w:hAnsi="宋体" w:eastAsia="宋体" w:cs="宋体"/>
          <w:color w:val="auto"/>
          <w:sz w:val="21"/>
          <w:szCs w:val="21"/>
          <w:highlight w:val="none"/>
        </w:rPr>
        <w:t>1、名称及概况：</w:t>
      </w:r>
      <w:bookmarkEnd w:id="638"/>
    </w:p>
    <w:p w14:paraId="7C09340E">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351BD09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7EC9335">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105FFD3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627936BB">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7E9D6A8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2CB67780">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2CC355B1">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6DF5696E">
      <w:pPr>
        <w:snapToGrid w:val="0"/>
        <w:spacing w:line="360" w:lineRule="auto"/>
        <w:rPr>
          <w:rFonts w:hint="eastAsia" w:ascii="宋体" w:hAnsi="宋体" w:eastAsia="宋体" w:cs="宋体"/>
          <w:color w:val="auto"/>
          <w:sz w:val="21"/>
          <w:szCs w:val="21"/>
          <w:highlight w:val="none"/>
        </w:rPr>
      </w:pPr>
      <w:bookmarkStart w:id="639" w:name="_Toc22703"/>
      <w:r>
        <w:rPr>
          <w:rFonts w:hint="eastAsia" w:ascii="宋体" w:hAnsi="宋体" w:eastAsia="宋体" w:cs="宋体"/>
          <w:color w:val="auto"/>
          <w:sz w:val="21"/>
          <w:szCs w:val="21"/>
          <w:highlight w:val="none"/>
        </w:rPr>
        <w:t>2、制造投标货物的主要设备、设施及有关情况：</w:t>
      </w:r>
      <w:bookmarkEnd w:id="639"/>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0F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2DD7EA0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2C68E2D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790EDD0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3887B5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5C6DB75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5B9194C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304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0A76466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078E489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775EA9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42D12C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443D4F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3955659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4F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7CCC7B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15CBE3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3EEDD0E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5AAFD4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2C6F2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0F528F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56BA56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8F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7EFEC9D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2703B1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2FB7E50C">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3DD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5B3D04F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428ABB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78529C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A3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3F43E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694319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390BB2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DF08E3E">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A8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7C001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38B08B93">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39D493A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14D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263A38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76A7E6D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57D11BD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2AE4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05DA2E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002764F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484F5908">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10A47A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FF3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64D312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7D02627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6286B73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5A4E9C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2A6BC4E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3093487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01C6687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528E950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10575D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40EEDC6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61C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1A81AF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5ACDF0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49F63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E5EFC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06457F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50FCAAB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EB479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3E97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173854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6B7F13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365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143E39E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05EA845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7D7EF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D95AB9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DB3FB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36765C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38D46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BBFBF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3420FC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40A35FE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A27521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639A0626">
      <w:pPr>
        <w:pStyle w:val="19"/>
        <w:snapToGrid w:val="0"/>
        <w:spacing w:line="360" w:lineRule="auto"/>
        <w:ind w:left="0" w:leftChars="0"/>
        <w:rPr>
          <w:rFonts w:hint="eastAsia" w:ascii="宋体" w:hAnsi="宋体" w:eastAsia="宋体" w:cs="宋体"/>
          <w:color w:val="auto"/>
          <w:sz w:val="21"/>
          <w:szCs w:val="21"/>
          <w:highlight w:val="none"/>
        </w:rPr>
      </w:pPr>
    </w:p>
    <w:p w14:paraId="21261C08">
      <w:pPr>
        <w:pStyle w:val="19"/>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61E48739">
      <w:pPr>
        <w:pStyle w:val="19"/>
        <w:snapToGrid w:val="0"/>
        <w:spacing w:line="360" w:lineRule="auto"/>
        <w:ind w:left="0" w:leftChars="0"/>
        <w:rPr>
          <w:rFonts w:hint="eastAsia" w:ascii="宋体" w:hAnsi="宋体" w:eastAsia="宋体" w:cs="宋体"/>
          <w:color w:val="auto"/>
          <w:sz w:val="21"/>
          <w:szCs w:val="21"/>
          <w:highlight w:val="none"/>
        </w:rPr>
      </w:pPr>
    </w:p>
    <w:p w14:paraId="3CD48E90">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64014833">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151AD93C">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BD25951">
      <w:pPr>
        <w:pStyle w:val="19"/>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D8E8F58">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B74FCC9">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AE22FF4">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A0CA68F">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9A42896">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23A08BB">
      <w:pPr>
        <w:widowControl/>
        <w:autoSpaceDE/>
        <w:autoSpaceDN/>
        <w:adjustRightInd/>
        <w:spacing w:line="360" w:lineRule="auto"/>
        <w:jc w:val="left"/>
        <w:rPr>
          <w:rFonts w:hint="eastAsia" w:ascii="宋体" w:hAnsi="宋体" w:eastAsia="宋体"/>
          <w:b/>
          <w:color w:val="auto"/>
          <w:szCs w:val="21"/>
        </w:rPr>
      </w:pPr>
    </w:p>
    <w:p w14:paraId="2D51F56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640" w:name="_Toc20148"/>
      <w:r>
        <w:rPr>
          <w:rFonts w:hint="eastAsia" w:ascii="宋体" w:hAnsi="宋体" w:eastAsia="宋体" w:cs="宋体"/>
          <w:b/>
          <w:bCs/>
          <w:color w:val="auto"/>
          <w:kern w:val="2"/>
          <w:sz w:val="30"/>
          <w:szCs w:val="30"/>
          <w:highlight w:val="none"/>
          <w:lang w:val="zh-CN"/>
        </w:rPr>
        <w:t>独家授权销售及售后服务承诺函</w:t>
      </w:r>
      <w:bookmarkEnd w:id="640"/>
    </w:p>
    <w:p w14:paraId="6D7CE05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7ED96F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01AC31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pacing w:val="6"/>
          <w:sz w:val="21"/>
          <w:szCs w:val="32"/>
          <w:highlight w:val="none"/>
          <w:lang w:eastAsia="zh-CN"/>
        </w:rPr>
        <w:t>东莞市水务集团净水有限公司2025年生产药剂阴离子聚丙烯酰胺采购项目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7BDC73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pacing w:val="6"/>
          <w:sz w:val="21"/>
          <w:szCs w:val="32"/>
          <w:highlight w:val="none"/>
          <w:lang w:eastAsia="zh-CN"/>
        </w:rPr>
        <w:t>东莞市水务集团净水有限公司2025年生产药剂阴离子聚丙烯酰胺采购项目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0B083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3FE39FE6">
      <w:pPr>
        <w:spacing w:line="360" w:lineRule="auto"/>
        <w:ind w:firstLine="420" w:firstLineChars="200"/>
        <w:rPr>
          <w:rFonts w:hint="eastAsia" w:ascii="宋体" w:hAnsi="宋体" w:eastAsia="宋体" w:cs="宋体"/>
          <w:color w:val="auto"/>
          <w:sz w:val="21"/>
          <w:szCs w:val="21"/>
          <w:highlight w:val="none"/>
        </w:rPr>
      </w:pPr>
      <w:bookmarkStart w:id="641" w:name="_Toc11658"/>
      <w:r>
        <w:rPr>
          <w:rFonts w:hint="eastAsia" w:ascii="宋体" w:hAnsi="宋体" w:eastAsia="宋体" w:cs="宋体"/>
          <w:color w:val="auto"/>
          <w:sz w:val="21"/>
          <w:szCs w:val="21"/>
          <w:highlight w:val="none"/>
        </w:rPr>
        <w:t>3、我方保证：我方提供的产品既非试验产品也非积压产品。</w:t>
      </w:r>
      <w:bookmarkEnd w:id="641"/>
    </w:p>
    <w:p w14:paraId="6156DCFC">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004E5BDD">
      <w:pPr>
        <w:spacing w:line="360" w:lineRule="auto"/>
        <w:ind w:firstLine="420" w:firstLineChars="200"/>
        <w:rPr>
          <w:rFonts w:hint="eastAsia" w:ascii="宋体" w:hAnsi="宋体" w:eastAsia="宋体" w:cs="宋体"/>
          <w:color w:val="auto"/>
          <w:kern w:val="2"/>
          <w:sz w:val="21"/>
          <w:szCs w:val="21"/>
          <w:highlight w:val="none"/>
          <w:lang w:val="zh-CN"/>
        </w:rPr>
      </w:pPr>
      <w:bookmarkStart w:id="642" w:name="_Toc16007"/>
      <w:r>
        <w:rPr>
          <w:rFonts w:hint="eastAsia" w:ascii="宋体" w:hAnsi="宋体" w:eastAsia="宋体" w:cs="宋体"/>
          <w:color w:val="auto"/>
          <w:kern w:val="2"/>
          <w:sz w:val="21"/>
          <w:szCs w:val="21"/>
          <w:highlight w:val="none"/>
          <w:lang w:val="zh-CN"/>
        </w:rPr>
        <w:t>5、本授权函不得进行二次授权或转授权，否则无效。</w:t>
      </w:r>
      <w:bookmarkEnd w:id="642"/>
    </w:p>
    <w:p w14:paraId="0EBF6C1D">
      <w:pPr>
        <w:spacing w:line="360" w:lineRule="auto"/>
        <w:ind w:right="893"/>
        <w:jc w:val="both"/>
        <w:rPr>
          <w:rFonts w:hint="eastAsia" w:ascii="宋体" w:hAnsi="宋体" w:eastAsia="宋体" w:cs="宋体"/>
          <w:color w:val="auto"/>
          <w:kern w:val="2"/>
          <w:sz w:val="21"/>
          <w:szCs w:val="21"/>
          <w:highlight w:val="none"/>
          <w:lang w:val="zh-CN"/>
        </w:rPr>
      </w:pPr>
    </w:p>
    <w:p w14:paraId="344DCD2B">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7FB0E4C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52D01AB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0450F48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16A2963F">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46280FF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3B53725">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575975A7">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3AF957D">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C743AE4">
      <w:pPr>
        <w:spacing w:line="360" w:lineRule="auto"/>
        <w:ind w:right="893"/>
        <w:jc w:val="both"/>
        <w:rPr>
          <w:rFonts w:hint="eastAsia" w:ascii="宋体" w:hAnsi="宋体" w:eastAsia="宋体" w:cs="宋体"/>
          <w:color w:val="auto"/>
          <w:kern w:val="2"/>
          <w:sz w:val="21"/>
          <w:szCs w:val="21"/>
          <w:highlight w:val="none"/>
          <w:lang w:val="zh-CN"/>
        </w:rPr>
      </w:pPr>
    </w:p>
    <w:p w14:paraId="290103C3">
      <w:pPr>
        <w:widowControl/>
        <w:autoSpaceDE/>
        <w:autoSpaceDN/>
        <w:adjustRightInd/>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6DDB1350">
      <w:pPr>
        <w:pStyle w:val="5"/>
        <w:pageBreakBefore/>
        <w:spacing w:line="360" w:lineRule="auto"/>
        <w:rPr>
          <w:rFonts w:hint="eastAsia" w:ascii="宋体" w:hAnsi="宋体" w:eastAsia="宋体" w:cs="宋体"/>
          <w:b/>
          <w:bCs/>
          <w:color w:val="auto"/>
          <w:kern w:val="2"/>
          <w:sz w:val="32"/>
          <w:szCs w:val="32"/>
          <w:highlight w:val="none"/>
          <w:lang w:val="zh-CN"/>
        </w:rPr>
      </w:pPr>
      <w:bookmarkStart w:id="643" w:name="_Toc78709783"/>
      <w:bookmarkStart w:id="644" w:name="_Toc10213"/>
      <w:bookmarkStart w:id="645" w:name="_Toc32340"/>
      <w:bookmarkStart w:id="646" w:name="_Toc20418"/>
      <w:r>
        <w:rPr>
          <w:rFonts w:hint="eastAsia" w:ascii="宋体" w:hAnsi="宋体" w:eastAsia="宋体" w:cs="宋体"/>
          <w:b/>
          <w:bCs/>
          <w:color w:val="auto"/>
          <w:kern w:val="2"/>
          <w:sz w:val="32"/>
          <w:szCs w:val="32"/>
          <w:highlight w:val="none"/>
        </w:rPr>
        <w:t>5</w:t>
      </w:r>
      <w:r>
        <w:rPr>
          <w:rFonts w:hint="eastAsia" w:hAnsi="宋体" w:cs="宋体"/>
          <w:b/>
          <w:bCs/>
          <w:color w:val="auto"/>
          <w:kern w:val="2"/>
          <w:sz w:val="32"/>
          <w:szCs w:val="32"/>
          <w:highlight w:val="none"/>
          <w:lang w:val="en-US" w:eastAsia="zh-CN"/>
        </w:rPr>
        <w:t xml:space="preserve">.5 </w:t>
      </w:r>
      <w:r>
        <w:rPr>
          <w:rFonts w:hint="eastAsia" w:ascii="宋体" w:hAnsi="宋体" w:eastAsia="宋体" w:cs="宋体"/>
          <w:b/>
          <w:bCs/>
          <w:color w:val="auto"/>
          <w:kern w:val="2"/>
          <w:sz w:val="32"/>
          <w:szCs w:val="32"/>
          <w:highlight w:val="none"/>
          <w:lang w:val="zh-CN"/>
        </w:rPr>
        <w:t>所投产品制造商具有环境管理部门核发的合法有效的环评批复复印件（批复内容须体现含投标产品）</w:t>
      </w:r>
      <w:bookmarkEnd w:id="643"/>
      <w:bookmarkEnd w:id="644"/>
      <w:bookmarkEnd w:id="645"/>
      <w:bookmarkEnd w:id="646"/>
    </w:p>
    <w:p w14:paraId="33D4F6F0">
      <w:pPr>
        <w:rPr>
          <w:color w:val="auto"/>
        </w:rPr>
      </w:pPr>
    </w:p>
    <w:p w14:paraId="0190BD0C">
      <w:pPr>
        <w:pStyle w:val="5"/>
        <w:pageBreakBefore/>
        <w:spacing w:line="360" w:lineRule="auto"/>
        <w:rPr>
          <w:rFonts w:hint="eastAsia" w:hAnsi="宋体" w:eastAsia="宋体"/>
          <w:b/>
          <w:color w:val="auto"/>
          <w:sz w:val="30"/>
          <w:szCs w:val="30"/>
          <w:highlight w:val="none"/>
          <w:lang w:val="zh-CN" w:eastAsia="zh-CN"/>
        </w:rPr>
      </w:pPr>
      <w:bookmarkStart w:id="647" w:name="_Toc20916"/>
      <w:bookmarkStart w:id="648" w:name="_Toc13678"/>
      <w:r>
        <w:rPr>
          <w:rFonts w:hint="eastAsia" w:hAnsi="宋体"/>
          <w:b/>
          <w:bCs/>
          <w:color w:val="auto"/>
          <w:kern w:val="2"/>
          <w:sz w:val="32"/>
          <w:szCs w:val="32"/>
          <w:highlight w:val="none"/>
          <w:lang w:val="en-US" w:eastAsia="zh-CN"/>
        </w:rPr>
        <w:t xml:space="preserve">5.6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ascii="宋体" w:hAnsi="宋体" w:eastAsia="宋体" w:cs="宋体"/>
          <w:b/>
          <w:bCs/>
          <w:color w:val="auto"/>
          <w:kern w:val="2"/>
          <w:sz w:val="32"/>
          <w:szCs w:val="32"/>
          <w:highlight w:val="none"/>
          <w:lang w:val="zh-CN" w:eastAsia="zh-CN"/>
        </w:rPr>
        <w:t>投标人</w:t>
      </w:r>
      <w:r>
        <w:rPr>
          <w:rFonts w:hint="eastAsia" w:ascii="宋体" w:hAnsi="宋体" w:eastAsia="宋体" w:cs="宋体"/>
          <w:b/>
          <w:bCs/>
          <w:color w:val="auto"/>
          <w:kern w:val="2"/>
          <w:sz w:val="32"/>
          <w:szCs w:val="32"/>
          <w:highlight w:val="none"/>
          <w:lang w:val="en-US" w:eastAsia="zh-CN"/>
        </w:rPr>
        <w:t>提供一份</w:t>
      </w:r>
      <w:r>
        <w:rPr>
          <w:rFonts w:hint="eastAsia" w:ascii="宋体" w:hAnsi="宋体" w:eastAsia="宋体" w:cs="宋体"/>
          <w:b/>
          <w:bCs/>
          <w:color w:val="auto"/>
          <w:kern w:val="2"/>
          <w:sz w:val="32"/>
          <w:szCs w:val="32"/>
          <w:highlight w:val="none"/>
          <w:lang w:val="zh-CN" w:eastAsia="zh-CN"/>
        </w:rPr>
        <w:t>202</w:t>
      </w:r>
      <w:r>
        <w:rPr>
          <w:rFonts w:hint="eastAsia" w:hAnsi="宋体" w:cs="宋体"/>
          <w:b/>
          <w:bCs/>
          <w:color w:val="auto"/>
          <w:kern w:val="2"/>
          <w:sz w:val="32"/>
          <w:szCs w:val="32"/>
          <w:highlight w:val="none"/>
          <w:lang w:val="en-US" w:eastAsia="zh-CN"/>
        </w:rPr>
        <w:t>1</w:t>
      </w:r>
      <w:r>
        <w:rPr>
          <w:rFonts w:hint="eastAsia" w:ascii="宋体" w:hAnsi="宋体" w:eastAsia="宋体" w:cs="宋体"/>
          <w:b/>
          <w:bCs/>
          <w:color w:val="auto"/>
          <w:kern w:val="2"/>
          <w:sz w:val="32"/>
          <w:szCs w:val="32"/>
          <w:highlight w:val="none"/>
          <w:lang w:val="zh-CN" w:eastAsia="zh-CN"/>
        </w:rPr>
        <w:t>年</w:t>
      </w:r>
      <w:r>
        <w:rPr>
          <w:rFonts w:hint="eastAsia" w:ascii="宋体" w:hAnsi="宋体" w:eastAsia="宋体" w:cs="宋体"/>
          <w:b/>
          <w:bCs/>
          <w:color w:val="auto"/>
          <w:kern w:val="2"/>
          <w:sz w:val="32"/>
          <w:szCs w:val="32"/>
          <w:highlight w:val="none"/>
          <w:lang w:val="en-US" w:eastAsia="zh-CN"/>
        </w:rPr>
        <w:t>1月1日</w:t>
      </w:r>
      <w:r>
        <w:rPr>
          <w:rFonts w:hint="eastAsia" w:ascii="宋体" w:hAnsi="宋体" w:eastAsia="宋体" w:cs="宋体"/>
          <w:b/>
          <w:bCs/>
          <w:color w:val="auto"/>
          <w:kern w:val="2"/>
          <w:sz w:val="32"/>
          <w:szCs w:val="32"/>
          <w:highlight w:val="none"/>
          <w:lang w:val="zh-CN" w:eastAsia="zh-CN"/>
        </w:rPr>
        <w:t>以来具有</w:t>
      </w:r>
      <w:r>
        <w:rPr>
          <w:rFonts w:hint="eastAsia" w:ascii="宋体" w:hAnsi="宋体" w:eastAsia="宋体" w:cs="宋体"/>
          <w:b/>
          <w:bCs/>
          <w:color w:val="auto"/>
          <w:kern w:val="2"/>
          <w:sz w:val="32"/>
          <w:szCs w:val="32"/>
          <w:highlight w:val="none"/>
          <w:lang w:val="en-US" w:eastAsia="zh-CN"/>
        </w:rPr>
        <w:t>的投标品牌阴</w:t>
      </w:r>
      <w:r>
        <w:rPr>
          <w:rFonts w:hint="eastAsia" w:ascii="宋体" w:hAnsi="宋体" w:eastAsia="宋体" w:cs="宋体"/>
          <w:b/>
          <w:bCs/>
          <w:color w:val="auto"/>
          <w:kern w:val="2"/>
          <w:sz w:val="32"/>
          <w:szCs w:val="32"/>
          <w:highlight w:val="none"/>
          <w:lang w:val="zh-CN" w:eastAsia="zh-CN"/>
        </w:rPr>
        <w:t>离子聚丙烯酰胺供货业绩（</w:t>
      </w:r>
      <w:r>
        <w:rPr>
          <w:rFonts w:hint="eastAsia" w:hAnsi="宋体" w:cs="宋体"/>
          <w:b/>
          <w:bCs/>
          <w:color w:val="auto"/>
          <w:kern w:val="2"/>
          <w:sz w:val="32"/>
          <w:szCs w:val="32"/>
          <w:highlight w:val="none"/>
          <w:lang w:val="zh-CN"/>
        </w:rPr>
        <w:t>合同签订日期</w:t>
      </w:r>
      <w:r>
        <w:rPr>
          <w:rFonts w:hint="eastAsia" w:ascii="宋体" w:hAnsi="宋体" w:eastAsia="宋体" w:cs="宋体"/>
          <w:b/>
          <w:bCs/>
          <w:color w:val="auto"/>
          <w:kern w:val="2"/>
          <w:sz w:val="32"/>
          <w:szCs w:val="32"/>
          <w:highlight w:val="none"/>
          <w:lang w:val="zh-CN" w:eastAsia="zh-CN"/>
        </w:rPr>
        <w:t>为202</w:t>
      </w:r>
      <w:r>
        <w:rPr>
          <w:rFonts w:hint="eastAsia" w:hAnsi="宋体" w:cs="宋体"/>
          <w:b/>
          <w:bCs/>
          <w:color w:val="auto"/>
          <w:kern w:val="2"/>
          <w:sz w:val="32"/>
          <w:szCs w:val="32"/>
          <w:highlight w:val="none"/>
          <w:lang w:val="en-US" w:eastAsia="zh-CN"/>
        </w:rPr>
        <w:t>1</w:t>
      </w:r>
      <w:r>
        <w:rPr>
          <w:rFonts w:hint="eastAsia" w:ascii="宋体" w:hAnsi="宋体" w:eastAsia="宋体" w:cs="宋体"/>
          <w:b/>
          <w:bCs/>
          <w:color w:val="auto"/>
          <w:kern w:val="2"/>
          <w:sz w:val="32"/>
          <w:szCs w:val="32"/>
          <w:highlight w:val="none"/>
          <w:lang w:val="zh-CN" w:eastAsia="zh-CN"/>
        </w:rPr>
        <w:t>年1月1日或以后）</w:t>
      </w:r>
      <w:bookmarkEnd w:id="631"/>
      <w:bookmarkEnd w:id="632"/>
      <w:r>
        <w:rPr>
          <w:rFonts w:hint="eastAsia" w:hAnsi="宋体"/>
          <w:b/>
          <w:bCs/>
          <w:color w:val="auto"/>
          <w:sz w:val="32"/>
          <w:szCs w:val="32"/>
          <w:highlight w:val="none"/>
          <w:lang w:eastAsia="zh-CN"/>
        </w:rPr>
        <w:t>】</w:t>
      </w:r>
      <w:bookmarkEnd w:id="647"/>
      <w:bookmarkEnd w:id="648"/>
    </w:p>
    <w:p w14:paraId="15BF8502">
      <w:pPr>
        <w:spacing w:line="360" w:lineRule="auto"/>
        <w:rPr>
          <w:rFonts w:hAnsi="宋体"/>
          <w:color w:val="auto"/>
          <w:szCs w:val="21"/>
          <w:highlight w:val="none"/>
          <w:lang w:val="zh-CN"/>
        </w:rPr>
      </w:pPr>
    </w:p>
    <w:tbl>
      <w:tblPr>
        <w:tblStyle w:val="37"/>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749"/>
        <w:gridCol w:w="1500"/>
        <w:gridCol w:w="1240"/>
        <w:gridCol w:w="1050"/>
        <w:gridCol w:w="832"/>
        <w:gridCol w:w="1310"/>
        <w:gridCol w:w="790"/>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ABC81C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38110F4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70BC1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A701C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96635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E1FA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33C0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7554D8A6">
      <w:pPr>
        <w:spacing w:line="360" w:lineRule="auto"/>
        <w:ind w:left="424" w:hanging="424" w:hangingChars="201"/>
        <w:rPr>
          <w:rFonts w:hint="eastAsia" w:ascii="宋体" w:hAnsi="宋体" w:eastAsia="宋体" w:cs="宋体"/>
          <w:b/>
          <w:color w:val="auto"/>
          <w:szCs w:val="21"/>
          <w:highlight w:val="none"/>
          <w:lang w:val="zh-CN"/>
        </w:rPr>
      </w:pPr>
    </w:p>
    <w:p w14:paraId="68DE1DFB">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135F388">
      <w:pPr>
        <w:spacing w:line="360" w:lineRule="auto"/>
        <w:ind w:left="422" w:hanging="422" w:hangingChars="201"/>
        <w:rPr>
          <w:rFonts w:hint="eastAsia" w:ascii="宋体" w:hAnsi="宋体" w:eastAsia="宋体" w:cs="宋体"/>
          <w:color w:val="auto"/>
          <w:szCs w:val="21"/>
          <w:highlight w:val="none"/>
          <w:lang w:val="zh-CN"/>
        </w:rPr>
      </w:pPr>
      <w:bookmarkStart w:id="649" w:name="_Toc6736"/>
      <w:r>
        <w:rPr>
          <w:rFonts w:hint="eastAsia" w:ascii="宋体" w:hAnsi="宋体" w:eastAsia="宋体" w:cs="宋体"/>
          <w:color w:val="auto"/>
          <w:szCs w:val="21"/>
          <w:highlight w:val="none"/>
          <w:lang w:val="zh-CN"/>
        </w:rPr>
        <w:t>（1）业绩须附合同复印件；</w:t>
      </w:r>
      <w:bookmarkEnd w:id="649"/>
    </w:p>
    <w:p w14:paraId="0BD63A6F">
      <w:pPr>
        <w:autoSpaceDE/>
        <w:autoSpaceDN/>
        <w:adjustRightInd/>
        <w:spacing w:line="360" w:lineRule="auto"/>
        <w:ind w:left="422" w:hanging="422" w:hangingChars="201"/>
        <w:jc w:val="left"/>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（2）若合同无法反映资格条件（卖方为投标人、合同签订日期为2021年1月1日或以后、合同标的必须包含投标品牌</w:t>
      </w:r>
      <w:r>
        <w:rPr>
          <w:rFonts w:hint="eastAsia" w:ascii="宋体" w:hAnsi="宋体" w:eastAsia="宋体" w:cs="宋体"/>
          <w:color w:val="auto"/>
          <w:szCs w:val="21"/>
          <w:highlight w:val="none"/>
          <w:lang w:val="en-US" w:eastAsia="zh-CN"/>
        </w:rPr>
        <w:t>阴</w:t>
      </w:r>
      <w:r>
        <w:rPr>
          <w:rFonts w:hint="eastAsia" w:ascii="宋体" w:hAnsi="宋体" w:eastAsia="宋体" w:cs="宋体"/>
          <w:color w:val="auto"/>
          <w:szCs w:val="21"/>
          <w:highlight w:val="none"/>
          <w:lang w:val="zh-CN"/>
        </w:rPr>
        <w:t>离子聚丙烯酰胺）的，还需提供产品购买方出具的书面补充说明文件复印件作为辅助证明（补充说明文件复印件能显示购买方公章）；</w:t>
      </w:r>
      <w:bookmarkStart w:id="650" w:name="_Toc6253"/>
      <w:bookmarkStart w:id="651" w:name="_Toc14967"/>
    </w:p>
    <w:p w14:paraId="3D92DC35">
      <w:pPr>
        <w:spacing w:line="360" w:lineRule="auto"/>
        <w:ind w:left="422" w:hanging="424" w:hangingChars="201"/>
        <w:rPr>
          <w:rFonts w:ascii="宋体" w:hAnsi="宋体" w:eastAsia="宋体" w:cs="宋体"/>
          <w:b/>
          <w:color w:val="auto"/>
          <w:kern w:val="0"/>
          <w:sz w:val="30"/>
          <w:szCs w:val="30"/>
          <w:highlight w:val="none"/>
        </w:rPr>
      </w:pPr>
      <w:bookmarkStart w:id="652" w:name="_Toc17416"/>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650"/>
      <w:bookmarkEnd w:id="65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52"/>
    </w:p>
    <w:p w14:paraId="63F50E3A">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C9274FD">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53" w:name="_Toc31879"/>
      <w:bookmarkStart w:id="654" w:name="_Toc6485"/>
      <w:bookmarkStart w:id="655" w:name="_Toc6391"/>
      <w:bookmarkStart w:id="656" w:name="_Toc8979"/>
      <w:r>
        <w:rPr>
          <w:rFonts w:hint="eastAsia" w:ascii="宋体" w:hAnsi="宋体" w:eastAsia="宋体" w:cs="宋体"/>
          <w:b/>
          <w:color w:val="auto"/>
          <w:kern w:val="0"/>
          <w:sz w:val="30"/>
          <w:szCs w:val="30"/>
          <w:highlight w:val="none"/>
          <w:lang w:val="en-US" w:eastAsia="zh-CN"/>
        </w:rPr>
        <w:t xml:space="preserve">5.7 </w:t>
      </w:r>
      <w:r>
        <w:rPr>
          <w:rFonts w:hint="eastAsia" w:ascii="宋体" w:hAnsi="宋体" w:eastAsia="宋体" w:cs="宋体"/>
          <w:b/>
          <w:color w:val="auto"/>
          <w:kern w:val="0"/>
          <w:sz w:val="30"/>
          <w:szCs w:val="30"/>
          <w:highlight w:val="none"/>
        </w:rPr>
        <w:t>最近3年投标人牵涉的其他（失信和违法）处罚说明格式</w:t>
      </w:r>
      <w:bookmarkEnd w:id="633"/>
      <w:bookmarkEnd w:id="634"/>
      <w:bookmarkEnd w:id="635"/>
      <w:bookmarkEnd w:id="636"/>
      <w:bookmarkEnd w:id="637"/>
      <w:bookmarkEnd w:id="653"/>
      <w:bookmarkEnd w:id="654"/>
      <w:bookmarkEnd w:id="655"/>
      <w:bookmarkEnd w:id="656"/>
    </w:p>
    <w:p w14:paraId="6849A2E9">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985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B8C05E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9289E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068E4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45782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D46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309C1D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380DD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2E423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D5415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3F7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34AB3E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F691E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E2AB5A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8FC64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8CD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59B6D1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F8DC6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F3361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0798F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EDC9717">
      <w:pPr>
        <w:autoSpaceDE w:val="0"/>
        <w:autoSpaceDN w:val="0"/>
        <w:adjustRightInd w:val="0"/>
        <w:spacing w:line="360" w:lineRule="auto"/>
        <w:jc w:val="left"/>
        <w:rPr>
          <w:rFonts w:ascii="宋体" w:hAnsi="宋体" w:eastAsia="宋体" w:cs="宋体"/>
          <w:color w:val="auto"/>
          <w:kern w:val="0"/>
          <w:szCs w:val="21"/>
          <w:highlight w:val="none"/>
        </w:rPr>
      </w:pPr>
    </w:p>
    <w:p w14:paraId="23BA787B">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CCA920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57ECA96">
      <w:pPr>
        <w:autoSpaceDE w:val="0"/>
        <w:autoSpaceDN w:val="0"/>
        <w:adjustRightInd w:val="0"/>
        <w:spacing w:line="360" w:lineRule="auto"/>
        <w:jc w:val="center"/>
        <w:rPr>
          <w:rFonts w:ascii="宋体" w:hAnsi="宋体" w:eastAsia="宋体" w:cs="宋体"/>
          <w:color w:val="auto"/>
          <w:kern w:val="0"/>
          <w:sz w:val="24"/>
          <w:szCs w:val="24"/>
          <w:highlight w:val="none"/>
        </w:rPr>
      </w:pPr>
    </w:p>
    <w:p w14:paraId="3276DA1E">
      <w:pPr>
        <w:spacing w:line="360" w:lineRule="auto"/>
        <w:ind w:firstLine="494" w:firstLineChars="206"/>
        <w:rPr>
          <w:rFonts w:ascii="宋体" w:hAnsi="宋体" w:eastAsia="宋体" w:cs="宋体"/>
          <w:color w:val="auto"/>
          <w:kern w:val="0"/>
          <w:sz w:val="24"/>
          <w:szCs w:val="24"/>
          <w:highlight w:val="none"/>
        </w:rPr>
      </w:pPr>
    </w:p>
    <w:p w14:paraId="40EBC6FD">
      <w:pPr>
        <w:spacing w:line="360" w:lineRule="auto"/>
        <w:ind w:firstLine="494" w:firstLineChars="206"/>
        <w:rPr>
          <w:rFonts w:ascii="宋体" w:hAnsi="宋体" w:eastAsia="宋体" w:cs="宋体"/>
          <w:color w:val="auto"/>
          <w:kern w:val="0"/>
          <w:sz w:val="24"/>
          <w:szCs w:val="24"/>
          <w:highlight w:val="none"/>
        </w:rPr>
      </w:pPr>
    </w:p>
    <w:p w14:paraId="5B103558">
      <w:pPr>
        <w:spacing w:line="360" w:lineRule="auto"/>
        <w:ind w:firstLine="494" w:firstLineChars="206"/>
        <w:rPr>
          <w:rFonts w:ascii="宋体" w:hAnsi="宋体" w:eastAsia="宋体" w:cs="宋体"/>
          <w:color w:val="auto"/>
          <w:kern w:val="0"/>
          <w:sz w:val="24"/>
          <w:szCs w:val="24"/>
          <w:highlight w:val="none"/>
        </w:rPr>
      </w:pPr>
    </w:p>
    <w:p w14:paraId="2236F142">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4A1742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94D1031">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57" w:name="_Toc1977731"/>
      <w:bookmarkStart w:id="658" w:name="_Toc94107215"/>
      <w:bookmarkStart w:id="659" w:name="_Toc102860079"/>
      <w:bookmarkStart w:id="660" w:name="_Toc140596934"/>
      <w:bookmarkStart w:id="661" w:name="_Toc102860423"/>
      <w:bookmarkStart w:id="662" w:name="_Toc104991881"/>
      <w:bookmarkStart w:id="663" w:name="_Toc533708126"/>
      <w:bookmarkStart w:id="664" w:name="_Toc13237"/>
      <w:bookmarkStart w:id="665" w:name="_Toc486167714"/>
      <w:bookmarkStart w:id="666" w:name="_Toc142508374"/>
      <w:bookmarkStart w:id="667" w:name="_Toc2031_WPSOffice_Level2"/>
    </w:p>
    <w:p w14:paraId="5CA83FD2">
      <w:pPr>
        <w:autoSpaceDE w:val="0"/>
        <w:autoSpaceDN w:val="0"/>
        <w:adjustRightInd w:val="0"/>
        <w:spacing w:line="360" w:lineRule="auto"/>
        <w:ind w:firstLine="0" w:firstLineChars="0"/>
        <w:jc w:val="left"/>
        <w:outlineLvl w:val="1"/>
        <w:rPr>
          <w:rFonts w:ascii="宋体" w:hAnsi="宋体" w:eastAsia="宋体" w:cs="Times New Roman"/>
          <w:color w:val="auto"/>
          <w:kern w:val="0"/>
          <w:szCs w:val="21"/>
          <w:highlight w:val="none"/>
          <w:u w:val="single"/>
        </w:rPr>
      </w:pPr>
      <w:bookmarkStart w:id="668" w:name="_Toc28471"/>
      <w:bookmarkStart w:id="669" w:name="_Toc11148"/>
      <w:bookmarkStart w:id="670" w:name="_Toc2107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0CEAEC4">
      <w:pPr>
        <w:autoSpaceDE w:val="0"/>
        <w:autoSpaceDN w:val="0"/>
        <w:adjustRightInd w:val="0"/>
        <w:spacing w:line="360" w:lineRule="auto"/>
        <w:jc w:val="center"/>
        <w:rPr>
          <w:rFonts w:hint="eastAsia" w:ascii="宋体" w:hAnsi="宋体" w:eastAsia="宋体" w:cs="宋体"/>
          <w:b/>
          <w:color w:val="auto"/>
          <w:kern w:val="0"/>
          <w:sz w:val="30"/>
          <w:szCs w:val="30"/>
          <w:highlight w:val="none"/>
        </w:rPr>
      </w:pPr>
      <w:bookmarkStart w:id="671" w:name="_Toc2773_WPSOffice_Level3"/>
      <w:bookmarkStart w:id="672" w:name="_Toc12935"/>
      <w:r>
        <w:rPr>
          <w:rFonts w:hint="eastAsia" w:ascii="宋体" w:hAnsi="宋体" w:eastAsia="宋体" w:cs="宋体"/>
          <w:b/>
          <w:color w:val="auto"/>
          <w:kern w:val="0"/>
          <w:sz w:val="30"/>
          <w:szCs w:val="30"/>
          <w:highlight w:val="none"/>
          <w:lang w:val="zh-CN"/>
        </w:rPr>
        <w:t>投标人基本情况一览表</w:t>
      </w:r>
      <w:bookmarkEnd w:id="671"/>
      <w:bookmarkEnd w:id="672"/>
    </w:p>
    <w:p w14:paraId="082F7B12">
      <w:pPr>
        <w:autoSpaceDE w:val="0"/>
        <w:autoSpaceDN w:val="0"/>
        <w:adjustRightInd w:val="0"/>
        <w:spacing w:line="360" w:lineRule="auto"/>
        <w:ind w:firstLine="420"/>
        <w:rPr>
          <w:rFonts w:ascii="宋体" w:hAnsi="宋体" w:eastAsia="宋体" w:cs="宋体"/>
          <w:color w:val="auto"/>
          <w:szCs w:val="21"/>
          <w:highlight w:val="none"/>
        </w:rPr>
      </w:pPr>
      <w:bookmarkStart w:id="673" w:name="_Toc3858"/>
      <w:r>
        <w:rPr>
          <w:rFonts w:hint="eastAsia" w:ascii="宋体" w:hAnsi="宋体" w:eastAsia="宋体" w:cs="宋体"/>
          <w:color w:val="auto"/>
          <w:szCs w:val="21"/>
          <w:highlight w:val="none"/>
          <w:lang w:val="zh-CN"/>
        </w:rPr>
        <w:t>1．</w:t>
      </w:r>
      <w:r>
        <w:rPr>
          <w:rFonts w:hint="eastAsia" w:ascii="宋体" w:hAnsi="宋体" w:eastAsia="宋体" w:cs="宋体"/>
          <w:color w:val="auto"/>
          <w:szCs w:val="24"/>
          <w:highlight w:val="none"/>
          <w:lang w:val="zh-CN"/>
        </w:rPr>
        <w:t>名称</w:t>
      </w:r>
      <w:r>
        <w:rPr>
          <w:rFonts w:hint="eastAsia" w:ascii="宋体" w:hAnsi="宋体" w:eastAsia="宋体" w:cs="宋体"/>
          <w:color w:val="auto"/>
          <w:szCs w:val="21"/>
          <w:highlight w:val="none"/>
          <w:lang w:val="zh-CN"/>
        </w:rPr>
        <w:t>及概况：</w:t>
      </w:r>
      <w:bookmarkEnd w:id="673"/>
    </w:p>
    <w:p w14:paraId="2B1C23E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D02759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6F697D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8BD236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016941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35A64F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6A1274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CC048B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FF6CCE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5DABD0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148843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438354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DB5305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5E8231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5E0204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282C6EB">
      <w:pPr>
        <w:autoSpaceDE w:val="0"/>
        <w:autoSpaceDN w:val="0"/>
        <w:adjustRightInd w:val="0"/>
        <w:spacing w:line="360" w:lineRule="auto"/>
        <w:ind w:firstLine="420"/>
        <w:rPr>
          <w:rFonts w:ascii="宋体" w:hAnsi="宋体" w:eastAsia="宋体" w:cs="宋体"/>
          <w:color w:val="auto"/>
          <w:szCs w:val="24"/>
          <w:highlight w:val="none"/>
        </w:rPr>
      </w:pPr>
      <w:bookmarkStart w:id="674" w:name="_Toc23565"/>
      <w:r>
        <w:rPr>
          <w:rFonts w:hint="eastAsia" w:ascii="宋体" w:hAnsi="宋体" w:eastAsia="宋体" w:cs="宋体"/>
          <w:color w:val="auto"/>
          <w:szCs w:val="24"/>
          <w:highlight w:val="none"/>
          <w:lang w:val="zh-CN"/>
        </w:rPr>
        <w:t>4. 提交资料（包括但不限于组织架构、公司简介等）：</w:t>
      </w:r>
      <w:bookmarkEnd w:id="674"/>
    </w:p>
    <w:p w14:paraId="3A8C8A63">
      <w:pPr>
        <w:autoSpaceDE w:val="0"/>
        <w:autoSpaceDN w:val="0"/>
        <w:adjustRightInd w:val="0"/>
        <w:spacing w:line="360" w:lineRule="auto"/>
        <w:ind w:firstLine="420"/>
        <w:rPr>
          <w:rFonts w:ascii="宋体" w:hAnsi="宋体" w:eastAsia="宋体" w:cs="宋体"/>
          <w:color w:val="auto"/>
          <w:szCs w:val="24"/>
          <w:highlight w:val="none"/>
          <w:lang w:val="zh-CN"/>
        </w:rPr>
      </w:pPr>
      <w:bookmarkStart w:id="675" w:name="_Toc32435"/>
      <w:r>
        <w:rPr>
          <w:rFonts w:hint="eastAsia" w:ascii="宋体" w:hAnsi="宋体" w:eastAsia="宋体" w:cs="宋体"/>
          <w:color w:val="auto"/>
          <w:szCs w:val="24"/>
          <w:highlight w:val="none"/>
          <w:lang w:val="zh-CN"/>
        </w:rPr>
        <w:t>（1）公司简介；</w:t>
      </w:r>
      <w:bookmarkEnd w:id="675"/>
    </w:p>
    <w:p w14:paraId="6A1BBAC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9C9DBC5">
      <w:pPr>
        <w:autoSpaceDE w:val="0"/>
        <w:autoSpaceDN w:val="0"/>
        <w:adjustRightInd w:val="0"/>
        <w:spacing w:line="360" w:lineRule="auto"/>
        <w:ind w:firstLine="420"/>
        <w:rPr>
          <w:rFonts w:ascii="宋体" w:hAnsi="宋体" w:eastAsia="宋体" w:cs="宋体"/>
          <w:color w:val="auto"/>
          <w:szCs w:val="24"/>
          <w:highlight w:val="none"/>
          <w:lang w:val="zh-CN"/>
        </w:rPr>
      </w:pPr>
      <w:bookmarkStart w:id="676" w:name="_Toc9645"/>
      <w:r>
        <w:rPr>
          <w:rFonts w:hint="eastAsia" w:ascii="宋体" w:hAnsi="宋体" w:eastAsia="宋体" w:cs="宋体"/>
          <w:color w:val="auto"/>
          <w:szCs w:val="24"/>
          <w:highlight w:val="none"/>
          <w:lang w:val="zh-CN"/>
        </w:rPr>
        <w:t>（2）公司组织架构；</w:t>
      </w:r>
      <w:bookmarkEnd w:id="676"/>
    </w:p>
    <w:p w14:paraId="6B1E0AE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3D07B7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830CE4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2FBE8D3">
      <w:pPr>
        <w:autoSpaceDE w:val="0"/>
        <w:autoSpaceDN w:val="0"/>
        <w:adjustRightInd w:val="0"/>
        <w:spacing w:line="360" w:lineRule="auto"/>
        <w:ind w:firstLine="420" w:firstLineChars="200"/>
        <w:rPr>
          <w:rFonts w:ascii="宋体" w:hAnsi="宋体" w:eastAsia="宋体" w:cs="宋体"/>
          <w:color w:val="auto"/>
          <w:szCs w:val="24"/>
          <w:highlight w:val="none"/>
        </w:rPr>
      </w:pPr>
    </w:p>
    <w:p w14:paraId="20D1C3F9">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CD1E627">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4595879">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77" w:name="_Toc94107216"/>
      <w:bookmarkStart w:id="678" w:name="_Toc142508375"/>
      <w:bookmarkStart w:id="679" w:name="_Toc104991882"/>
      <w:bookmarkStart w:id="680" w:name="_Toc16623"/>
      <w:bookmarkStart w:id="681" w:name="_Toc140596935"/>
      <w:bookmarkStart w:id="682" w:name="_Toc3711"/>
      <w:bookmarkStart w:id="683" w:name="_Toc13168"/>
      <w:bookmarkStart w:id="684" w:name="_Toc4495"/>
      <w:bookmarkStart w:id="685" w:name="_Toc102860424"/>
      <w:bookmarkStart w:id="686" w:name="_Toc102860080"/>
      <w:bookmarkStart w:id="687" w:name="_Toc533708128"/>
      <w:bookmarkStart w:id="688" w:name="_Toc486167715"/>
      <w:bookmarkStart w:id="689" w:name="_Toc9051_WPSOffice_Level2"/>
      <w:bookmarkStart w:id="690"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eastAsia="zh-CN"/>
        </w:rPr>
        <w:t>、投标人财务状况表格式</w:t>
      </w:r>
      <w:bookmarkEnd w:id="677"/>
      <w:bookmarkEnd w:id="678"/>
      <w:bookmarkEnd w:id="679"/>
      <w:bookmarkEnd w:id="680"/>
      <w:bookmarkEnd w:id="681"/>
      <w:bookmarkEnd w:id="682"/>
      <w:bookmarkEnd w:id="683"/>
      <w:bookmarkEnd w:id="684"/>
      <w:bookmarkEnd w:id="685"/>
      <w:bookmarkEnd w:id="686"/>
    </w:p>
    <w:p w14:paraId="2AC6C7D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4998A5A">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D779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22122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C3C72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D566F4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37729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B51F7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1EC8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E89DA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61773E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0901C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9C09C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E3632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AFC6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48522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1CE5D1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ACBE4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387701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73BF2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903B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41EF4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B1EC6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2B351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49B497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696FC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3EBD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C6A59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C42CC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1E10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B1044E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582D2A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5568A1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14A1CB8">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BBD1019">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87"/>
    <w:bookmarkEnd w:id="688"/>
    <w:bookmarkEnd w:id="689"/>
    <w:bookmarkEnd w:id="690"/>
    <w:p w14:paraId="01959976">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lang w:val="zh-CN"/>
        </w:rPr>
      </w:pPr>
      <w:bookmarkStart w:id="691" w:name="_Toc739_WPSOffice_Level2"/>
      <w:bookmarkStart w:id="692" w:name="_Toc102860081"/>
      <w:bookmarkStart w:id="693" w:name="_Toc18377"/>
      <w:bookmarkStart w:id="694" w:name="_Toc533708130"/>
      <w:bookmarkStart w:id="695" w:name="_Toc20034"/>
      <w:bookmarkStart w:id="696" w:name="_Toc486167716"/>
      <w:bookmarkStart w:id="697" w:name="_Toc1977736"/>
      <w:bookmarkStart w:id="698" w:name="_Toc142508376"/>
      <w:bookmarkStart w:id="699" w:name="_Toc94107217"/>
      <w:bookmarkStart w:id="700" w:name="_Toc102860425"/>
      <w:bookmarkStart w:id="701" w:name="_Toc104991883"/>
      <w:bookmarkStart w:id="702" w:name="_Toc140596936"/>
      <w:bookmarkStart w:id="703" w:name="_Toc15551"/>
      <w:bookmarkStart w:id="704" w:name="_Toc2882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sz w:val="32"/>
          <w:szCs w:val="32"/>
          <w:highlight w:val="none"/>
          <w:lang w:val="zh-CN" w:eastAsia="zh-CN"/>
        </w:rPr>
        <w:t>合同</w:t>
      </w:r>
      <w:r>
        <w:rPr>
          <w:rFonts w:hint="eastAsia" w:ascii="宋体" w:hAnsi="宋体" w:eastAsia="宋体" w:cs="宋体"/>
          <w:b/>
          <w:color w:val="auto"/>
          <w:kern w:val="0"/>
          <w:sz w:val="32"/>
          <w:szCs w:val="32"/>
          <w:highlight w:val="none"/>
          <w:lang w:val="zh-CN"/>
        </w:rPr>
        <w:t>条款偏离表格式</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C976FBE">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05" w:name="_Toc26412_WPSOffice_Level3"/>
      <w:r>
        <w:rPr>
          <w:rFonts w:hint="eastAsia" w:ascii="宋体" w:hAnsi="宋体" w:eastAsia="宋体" w:cs="宋体"/>
          <w:b/>
          <w:bCs/>
          <w:color w:val="auto"/>
          <w:kern w:val="0"/>
          <w:sz w:val="28"/>
          <w:szCs w:val="30"/>
          <w:highlight w:val="none"/>
          <w:lang w:val="zh-CN"/>
        </w:rPr>
        <w:t>东莞市水务集团净水有限公司2025年生产药剂阴离子聚丙烯酰胺采购项目合同条款偏离表</w:t>
      </w:r>
      <w:bookmarkEnd w:id="705"/>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BFD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61379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83E47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1CA4F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731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BF149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55F723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ECE96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76F05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EF3C0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9F4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81D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42736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07DCA3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0B4889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35F3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678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0DBF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EB17C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1E818A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合同价款及销项税价</w:t>
            </w:r>
          </w:p>
        </w:tc>
        <w:tc>
          <w:tcPr>
            <w:tcW w:w="1346" w:type="dxa"/>
            <w:vAlign w:val="center"/>
          </w:tcPr>
          <w:p w14:paraId="5C49A0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79EF2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E60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28DA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CCA3C5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449D88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1AE972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A9533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0C3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6BD5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7CA8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1B1595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技术要求及质量要求</w:t>
            </w:r>
          </w:p>
        </w:tc>
        <w:tc>
          <w:tcPr>
            <w:tcW w:w="1346" w:type="dxa"/>
            <w:vAlign w:val="center"/>
          </w:tcPr>
          <w:p w14:paraId="11D7A0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2766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F3A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0B5B5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7E6CE9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2BE3CC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货物的交货要求</w:t>
            </w:r>
          </w:p>
        </w:tc>
        <w:tc>
          <w:tcPr>
            <w:tcW w:w="1346" w:type="dxa"/>
            <w:vAlign w:val="center"/>
          </w:tcPr>
          <w:p w14:paraId="31BB30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C8026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A9A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C536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6EBB0D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744495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储存</w:t>
            </w:r>
          </w:p>
        </w:tc>
        <w:tc>
          <w:tcPr>
            <w:tcW w:w="1346" w:type="dxa"/>
            <w:vAlign w:val="center"/>
          </w:tcPr>
          <w:p w14:paraId="2276ED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D104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DE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4D57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67946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28CFDF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14:paraId="0891E5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F23B4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9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06B8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8AF9D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11D6C9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资料要求</w:t>
            </w:r>
          </w:p>
        </w:tc>
        <w:tc>
          <w:tcPr>
            <w:tcW w:w="1346" w:type="dxa"/>
            <w:vAlign w:val="center"/>
          </w:tcPr>
          <w:p w14:paraId="157536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9619E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54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537A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74B555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35970D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732E3A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CEE1D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655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BC14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451DF7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4B6A76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39284A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085DD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CF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1DA5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188D6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78B7E7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6F4E5E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219EB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AC3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EE7AF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5F3DE5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第十二条</w:t>
            </w:r>
          </w:p>
        </w:tc>
        <w:tc>
          <w:tcPr>
            <w:tcW w:w="3055" w:type="dxa"/>
            <w:vAlign w:val="center"/>
          </w:tcPr>
          <w:p w14:paraId="1B9B74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639CD8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BEB44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6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EE05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3F21E3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05C046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6CECEE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6F9597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B39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179B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EAC98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第十四条</w:t>
            </w:r>
          </w:p>
        </w:tc>
        <w:tc>
          <w:tcPr>
            <w:tcW w:w="3055" w:type="dxa"/>
            <w:vAlign w:val="center"/>
          </w:tcPr>
          <w:p w14:paraId="27C684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1BFB4C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BCAE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4C0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881F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64228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第十五条</w:t>
            </w:r>
          </w:p>
        </w:tc>
        <w:tc>
          <w:tcPr>
            <w:tcW w:w="3055" w:type="dxa"/>
            <w:vAlign w:val="center"/>
          </w:tcPr>
          <w:p w14:paraId="79CE8F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015314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8170D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3C6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2291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2DB7EE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十六</w:t>
            </w:r>
            <w:r>
              <w:rPr>
                <w:rFonts w:hint="eastAsia" w:ascii="宋体" w:hAnsi="宋体" w:eastAsia="宋体" w:cs="宋体"/>
                <w:color w:val="auto"/>
                <w:kern w:val="0"/>
                <w:szCs w:val="21"/>
                <w:highlight w:val="none"/>
                <w:lang w:eastAsia="zh-CN"/>
              </w:rPr>
              <w:t>条</w:t>
            </w:r>
          </w:p>
        </w:tc>
        <w:tc>
          <w:tcPr>
            <w:tcW w:w="3055" w:type="dxa"/>
            <w:vAlign w:val="center"/>
          </w:tcPr>
          <w:p w14:paraId="122D35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ECE7F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3539B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B5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40B9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105713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十七</w:t>
            </w:r>
            <w:r>
              <w:rPr>
                <w:rFonts w:hint="eastAsia" w:ascii="宋体" w:hAnsi="宋体" w:eastAsia="宋体" w:cs="宋体"/>
                <w:color w:val="auto"/>
                <w:kern w:val="0"/>
                <w:szCs w:val="21"/>
                <w:highlight w:val="none"/>
                <w:lang w:eastAsia="zh-CN"/>
              </w:rPr>
              <w:t>条</w:t>
            </w:r>
          </w:p>
        </w:tc>
        <w:tc>
          <w:tcPr>
            <w:tcW w:w="3055" w:type="dxa"/>
            <w:vAlign w:val="center"/>
          </w:tcPr>
          <w:p w14:paraId="39300E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0CC9AA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DFC25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D86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8570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66FAB549">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2</w:t>
            </w:r>
          </w:p>
        </w:tc>
        <w:tc>
          <w:tcPr>
            <w:tcW w:w="3055" w:type="dxa"/>
            <w:vAlign w:val="center"/>
          </w:tcPr>
          <w:p w14:paraId="6E7CFD8B">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供应商履约评价表</w:t>
            </w:r>
          </w:p>
        </w:tc>
        <w:tc>
          <w:tcPr>
            <w:tcW w:w="1346" w:type="dxa"/>
            <w:vAlign w:val="center"/>
          </w:tcPr>
          <w:p w14:paraId="4C9036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50E4E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AC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A65D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5101E630">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p>
        </w:tc>
        <w:tc>
          <w:tcPr>
            <w:tcW w:w="3055" w:type="dxa"/>
            <w:vAlign w:val="center"/>
          </w:tcPr>
          <w:p w14:paraId="64A6814D">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廉洁协议书</w:t>
            </w:r>
          </w:p>
        </w:tc>
        <w:tc>
          <w:tcPr>
            <w:tcW w:w="1346" w:type="dxa"/>
            <w:vAlign w:val="center"/>
          </w:tcPr>
          <w:p w14:paraId="3663BA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279F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4CC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2F33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0C558AA5">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p>
        </w:tc>
        <w:tc>
          <w:tcPr>
            <w:tcW w:w="3055" w:type="dxa"/>
            <w:vAlign w:val="center"/>
          </w:tcPr>
          <w:p w14:paraId="788F5B42">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安全生产管理协议</w:t>
            </w:r>
          </w:p>
        </w:tc>
        <w:tc>
          <w:tcPr>
            <w:tcW w:w="1346" w:type="dxa"/>
            <w:vAlign w:val="center"/>
          </w:tcPr>
          <w:p w14:paraId="15339E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2542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9EE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C618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2AF59124">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w:t>
            </w:r>
          </w:p>
        </w:tc>
        <w:tc>
          <w:tcPr>
            <w:tcW w:w="3055" w:type="dxa"/>
            <w:vAlign w:val="center"/>
          </w:tcPr>
          <w:p w14:paraId="4D817F18">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rPr>
            </w:pPr>
            <w:r>
              <w:rPr>
                <w:rFonts w:hint="eastAsia" w:ascii="宋体" w:eastAsia="宋体" w:cs="宋体"/>
                <w:color w:val="auto"/>
                <w:sz w:val="21"/>
                <w:szCs w:val="21"/>
                <w:highlight w:val="none"/>
              </w:rPr>
              <w:t>补充协议</w:t>
            </w:r>
          </w:p>
        </w:tc>
        <w:tc>
          <w:tcPr>
            <w:tcW w:w="1346" w:type="dxa"/>
            <w:vAlign w:val="center"/>
          </w:tcPr>
          <w:p w14:paraId="12D95B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7C64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05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0E15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350EC109">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rPr>
              <w:t>一</w:t>
            </w:r>
          </w:p>
        </w:tc>
        <w:tc>
          <w:tcPr>
            <w:tcW w:w="3055" w:type="dxa"/>
            <w:vAlign w:val="center"/>
          </w:tcPr>
          <w:p w14:paraId="14F9B964">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rPr>
              <w:t>不可撤销银行履约保函</w:t>
            </w:r>
          </w:p>
        </w:tc>
        <w:tc>
          <w:tcPr>
            <w:tcW w:w="1346" w:type="dxa"/>
            <w:vAlign w:val="center"/>
          </w:tcPr>
          <w:p w14:paraId="61720E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4912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BA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BB7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BF13FCF">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rPr>
              <w:t>二</w:t>
            </w:r>
          </w:p>
        </w:tc>
        <w:tc>
          <w:tcPr>
            <w:tcW w:w="3055" w:type="dxa"/>
            <w:vAlign w:val="center"/>
          </w:tcPr>
          <w:p w14:paraId="05D5A663">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kern w:val="0"/>
                <w:sz w:val="21"/>
                <w:szCs w:val="21"/>
              </w:rPr>
              <w:t>履约保证保险凭证</w:t>
            </w:r>
          </w:p>
        </w:tc>
        <w:tc>
          <w:tcPr>
            <w:tcW w:w="1346" w:type="dxa"/>
            <w:vAlign w:val="center"/>
          </w:tcPr>
          <w:p w14:paraId="394225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B644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D1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01D9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10C3ADF1">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rPr>
              <w:t>三</w:t>
            </w:r>
          </w:p>
        </w:tc>
        <w:tc>
          <w:tcPr>
            <w:tcW w:w="3055" w:type="dxa"/>
            <w:vAlign w:val="center"/>
          </w:tcPr>
          <w:p w14:paraId="29E88F67">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kern w:val="0"/>
                <w:sz w:val="21"/>
                <w:szCs w:val="21"/>
              </w:rPr>
              <w:t>担保公司履约担保书</w:t>
            </w:r>
          </w:p>
        </w:tc>
        <w:tc>
          <w:tcPr>
            <w:tcW w:w="1346" w:type="dxa"/>
            <w:vAlign w:val="center"/>
          </w:tcPr>
          <w:p w14:paraId="2FA894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1A9C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7FDD00E8">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770E825">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E85FF6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8D248C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94275D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AC5B86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27368D7">
      <w:pPr>
        <w:spacing w:line="360" w:lineRule="auto"/>
        <w:ind w:left="357" w:leftChars="-100" w:hanging="567" w:hangingChars="270"/>
        <w:rPr>
          <w:rFonts w:ascii="宋体" w:hAnsi="宋体" w:eastAsia="宋体" w:cs="宋体"/>
          <w:color w:val="auto"/>
          <w:szCs w:val="21"/>
          <w:highlight w:val="none"/>
        </w:rPr>
      </w:pPr>
    </w:p>
    <w:p w14:paraId="78024F71">
      <w:pPr>
        <w:spacing w:line="360" w:lineRule="auto"/>
        <w:ind w:left="357" w:leftChars="-100" w:hanging="567" w:hangingChars="270"/>
        <w:rPr>
          <w:rFonts w:ascii="宋体" w:hAnsi="宋体" w:eastAsia="宋体" w:cs="宋体"/>
          <w:color w:val="auto"/>
          <w:szCs w:val="21"/>
          <w:highlight w:val="none"/>
        </w:rPr>
      </w:pPr>
    </w:p>
    <w:p w14:paraId="512BE224">
      <w:pPr>
        <w:spacing w:line="360" w:lineRule="auto"/>
        <w:ind w:left="357" w:leftChars="-100" w:hanging="567" w:hangingChars="270"/>
        <w:rPr>
          <w:rFonts w:ascii="宋体" w:hAnsi="宋体" w:eastAsia="宋体" w:cs="宋体"/>
          <w:color w:val="auto"/>
          <w:szCs w:val="21"/>
          <w:highlight w:val="none"/>
        </w:rPr>
      </w:pPr>
    </w:p>
    <w:p w14:paraId="360D123A">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BD8041F">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6E3006B">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06" w:name="_Toc94107218"/>
      <w:bookmarkStart w:id="707" w:name="_Toc140596937"/>
      <w:bookmarkStart w:id="708" w:name="_Toc104991884"/>
      <w:bookmarkStart w:id="709" w:name="_Toc102860426"/>
      <w:bookmarkStart w:id="710" w:name="_Toc102860082"/>
      <w:bookmarkStart w:id="711" w:name="_Toc18792"/>
      <w:bookmarkStart w:id="712" w:name="_Toc2075"/>
      <w:bookmarkStart w:id="713" w:name="_Toc142508377"/>
      <w:bookmarkStart w:id="714" w:name="_Toc19920"/>
      <w:bookmarkStart w:id="715" w:name="_Toc13348"/>
      <w:bookmarkStart w:id="716" w:name="_Toc486167717"/>
      <w:bookmarkStart w:id="717"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06"/>
      <w:bookmarkEnd w:id="707"/>
      <w:bookmarkEnd w:id="708"/>
      <w:bookmarkEnd w:id="709"/>
      <w:bookmarkEnd w:id="710"/>
      <w:bookmarkEnd w:id="711"/>
      <w:bookmarkEnd w:id="712"/>
      <w:bookmarkEnd w:id="713"/>
      <w:bookmarkEnd w:id="714"/>
      <w:bookmarkEnd w:id="715"/>
    </w:p>
    <w:p w14:paraId="6F84A1C9">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18" w:name="_Toc16043"/>
      <w:r>
        <w:rPr>
          <w:rFonts w:hint="eastAsia" w:ascii="宋体" w:hAnsi="宋体" w:eastAsia="宋体" w:cs="宋体"/>
          <w:b/>
          <w:bCs/>
          <w:color w:val="auto"/>
          <w:kern w:val="0"/>
          <w:sz w:val="28"/>
          <w:szCs w:val="30"/>
          <w:highlight w:val="none"/>
          <w:lang w:val="zh-CN"/>
        </w:rPr>
        <w:t>投标人202</w:t>
      </w:r>
      <w:r>
        <w:rPr>
          <w:rFonts w:hint="eastAsia" w:ascii="宋体" w:hAnsi="宋体" w:eastAsia="宋体" w:cs="宋体"/>
          <w:b/>
          <w:bCs/>
          <w:color w:val="auto"/>
          <w:kern w:val="0"/>
          <w:sz w:val="28"/>
          <w:szCs w:val="30"/>
          <w:highlight w:val="none"/>
          <w:lang w:val="en-US" w:eastAsia="zh-CN"/>
        </w:rPr>
        <w:t>1</w:t>
      </w:r>
      <w:r>
        <w:rPr>
          <w:rFonts w:hint="eastAsia" w:ascii="宋体" w:hAnsi="宋体" w:eastAsia="宋体" w:cs="宋体"/>
          <w:b/>
          <w:bCs/>
          <w:color w:val="auto"/>
          <w:kern w:val="0"/>
          <w:sz w:val="28"/>
          <w:szCs w:val="30"/>
          <w:highlight w:val="none"/>
          <w:lang w:val="zh-CN"/>
        </w:rPr>
        <w:t>年</w:t>
      </w:r>
      <w:r>
        <w:rPr>
          <w:rFonts w:hint="eastAsia" w:ascii="宋体" w:hAnsi="宋体" w:eastAsia="宋体" w:cs="宋体"/>
          <w:b/>
          <w:bCs/>
          <w:color w:val="auto"/>
          <w:kern w:val="0"/>
          <w:sz w:val="28"/>
          <w:szCs w:val="30"/>
          <w:highlight w:val="none"/>
          <w:lang w:val="en-US" w:eastAsia="zh-CN"/>
        </w:rPr>
        <w:t>1月1日</w:t>
      </w:r>
      <w:r>
        <w:rPr>
          <w:rFonts w:hint="eastAsia" w:ascii="宋体" w:hAnsi="宋体" w:eastAsia="宋体" w:cs="宋体"/>
          <w:b/>
          <w:bCs/>
          <w:color w:val="auto"/>
          <w:kern w:val="0"/>
          <w:sz w:val="28"/>
          <w:szCs w:val="30"/>
          <w:highlight w:val="none"/>
          <w:lang w:val="zh-CN"/>
        </w:rPr>
        <w:t>以来具有的</w:t>
      </w:r>
      <w:r>
        <w:rPr>
          <w:rFonts w:hint="eastAsia" w:ascii="宋体" w:hAnsi="宋体" w:eastAsia="宋体" w:cs="宋体"/>
          <w:b/>
          <w:bCs/>
          <w:color w:val="auto"/>
          <w:kern w:val="0"/>
          <w:sz w:val="28"/>
          <w:szCs w:val="30"/>
          <w:highlight w:val="none"/>
          <w:lang w:val="en-US" w:eastAsia="zh-CN"/>
        </w:rPr>
        <w:t>投标品牌</w:t>
      </w:r>
      <w:r>
        <w:rPr>
          <w:rFonts w:hint="eastAsia" w:ascii="宋体" w:hAnsi="宋体" w:eastAsia="宋体" w:cs="宋体"/>
          <w:b/>
          <w:bCs/>
          <w:color w:val="auto"/>
          <w:kern w:val="0"/>
          <w:sz w:val="28"/>
          <w:szCs w:val="30"/>
          <w:highlight w:val="none"/>
          <w:lang w:val="zh-CN"/>
        </w:rPr>
        <w:t>阴离子聚丙烯酰胺供货业绩表</w:t>
      </w:r>
      <w:bookmarkEnd w:id="718"/>
    </w:p>
    <w:p w14:paraId="649567F2">
      <w:pPr>
        <w:pStyle w:val="21"/>
        <w:spacing w:line="360" w:lineRule="auto"/>
        <w:ind w:left="4" w:leftChars="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ascii="宋体" w:hAnsi="宋体" w:eastAsia="宋体" w:cs="宋体"/>
          <w:color w:val="auto"/>
          <w:sz w:val="21"/>
          <w:szCs w:val="21"/>
          <w:highlight w:val="none"/>
        </w:rPr>
        <w:t>阴离子聚丙烯酰胺供货业绩（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7"/>
        <w:tblW w:w="4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254"/>
        <w:gridCol w:w="1779"/>
        <w:gridCol w:w="1643"/>
        <w:gridCol w:w="1049"/>
        <w:gridCol w:w="943"/>
        <w:gridCol w:w="1393"/>
        <w:gridCol w:w="888"/>
      </w:tblGrid>
      <w:tr w14:paraId="0C02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523C9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序号</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CC14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w:t>
            </w:r>
          </w:p>
          <w:p w14:paraId="490E8F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名称</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7353C3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合同标的货物名称、品牌、数量</w:t>
            </w:r>
          </w:p>
        </w:tc>
        <w:tc>
          <w:tcPr>
            <w:tcW w:w="849" w:type="pct"/>
            <w:tcBorders>
              <w:top w:val="single" w:color="auto" w:sz="4" w:space="0"/>
              <w:left w:val="single" w:color="auto" w:sz="4" w:space="0"/>
              <w:bottom w:val="single" w:color="auto" w:sz="4" w:space="0"/>
              <w:right w:val="single" w:color="auto" w:sz="4" w:space="0"/>
            </w:tcBorders>
            <w:noWrap w:val="0"/>
            <w:vAlign w:val="center"/>
          </w:tcPr>
          <w:p w14:paraId="1B444D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单项合同金额（单位：万元）</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4A6996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签约</w:t>
            </w:r>
          </w:p>
          <w:p w14:paraId="1F533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日期</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29AA78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完成</w:t>
            </w:r>
          </w:p>
          <w:p w14:paraId="117E10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情况</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1C8BDE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买方单位</w:t>
            </w:r>
            <w:r>
              <w:rPr>
                <w:rFonts w:hint="eastAsia" w:ascii="宋体" w:hAnsi="宋体" w:eastAsia="宋体" w:cs="宋体"/>
                <w:color w:val="auto"/>
                <w:szCs w:val="21"/>
                <w:highlight w:val="none"/>
                <w:lang w:val="zh-CN"/>
              </w:rPr>
              <w:t>联系人及</w:t>
            </w:r>
            <w:r>
              <w:rPr>
                <w:rFonts w:hint="eastAsia" w:ascii="宋体" w:hAnsi="宋体" w:eastAsia="宋体" w:cs="宋体"/>
                <w:color w:val="auto"/>
                <w:kern w:val="2"/>
                <w:sz w:val="21"/>
                <w:szCs w:val="21"/>
                <w:highlight w:val="none"/>
                <w:lang w:val="zh-CN"/>
              </w:rPr>
              <w:t>电话</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73EAE3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备注</w:t>
            </w:r>
          </w:p>
        </w:tc>
      </w:tr>
      <w:tr w14:paraId="6CB68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09F75E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A851F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0EA5863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620A2A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2E2083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5E1D1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07496E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1FB970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683C0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4A5D9F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EBE9C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302675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6CFA71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7F0D19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C46A6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376315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2EAC66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A068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06C04C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7E4D4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2D1BB1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327E2D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79DB66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BE265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636A8F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4836C6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3A71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113F88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CF47B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1B2FE5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1F7639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668814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61F4D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0B02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29C657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62F86E9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E6CCF9F">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5444161">
      <w:pPr>
        <w:snapToGrid w:val="0"/>
        <w:spacing w:line="360" w:lineRule="auto"/>
        <w:ind w:left="396"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（1）项目</w:t>
      </w:r>
      <w:r>
        <w:rPr>
          <w:rFonts w:hint="eastAsia" w:ascii="宋体" w:hAnsi="宋体" w:eastAsia="宋体" w:cs="宋体"/>
          <w:color w:val="auto"/>
          <w:kern w:val="2"/>
          <w:sz w:val="21"/>
          <w:szCs w:val="21"/>
          <w:highlight w:val="none"/>
        </w:rPr>
        <w:t>业绩按单项合同</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金额从高到低的方式排列</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2"/>
          <w:sz w:val="21"/>
          <w:szCs w:val="21"/>
          <w:highlight w:val="none"/>
        </w:rPr>
        <w:t>同一个单项合同的业绩可以同时在资格业绩和评分业绩重复放置</w:t>
      </w:r>
      <w:r>
        <w:rPr>
          <w:rFonts w:hint="eastAsia" w:ascii="宋体" w:hAnsi="宋体" w:eastAsia="宋体" w:cs="宋体"/>
          <w:b/>
          <w:bCs/>
          <w:color w:val="auto"/>
          <w:kern w:val="2"/>
          <w:sz w:val="21"/>
          <w:szCs w:val="21"/>
          <w:highlight w:val="none"/>
          <w:lang w:eastAsia="zh-CN"/>
        </w:rPr>
        <w:t>；</w:t>
      </w:r>
    </w:p>
    <w:p w14:paraId="20DF7578">
      <w:pPr>
        <w:snapToGrid w:val="0"/>
        <w:spacing w:line="360" w:lineRule="auto"/>
        <w:ind w:left="396" w:leftChars="-58" w:hanging="518" w:hangingChars="247"/>
        <w:rPr>
          <w:rFonts w:hint="eastAsia" w:ascii="宋体" w:hAnsi="宋体" w:eastAsia="宋体" w:cs="宋体"/>
          <w:color w:val="auto"/>
          <w:kern w:val="2"/>
          <w:sz w:val="21"/>
          <w:szCs w:val="21"/>
          <w:highlight w:val="none"/>
        </w:rPr>
      </w:pPr>
      <w:bookmarkStart w:id="719" w:name="_Toc11061"/>
      <w:r>
        <w:rPr>
          <w:rFonts w:hint="eastAsia" w:ascii="宋体" w:hAnsi="宋体" w:eastAsia="宋体" w:cs="宋体"/>
          <w:color w:val="auto"/>
          <w:kern w:val="2"/>
          <w:sz w:val="21"/>
          <w:szCs w:val="21"/>
          <w:highlight w:val="none"/>
        </w:rPr>
        <w:t>（2）业绩按以下条款作为考评依据：</w:t>
      </w:r>
      <w:bookmarkEnd w:id="719"/>
    </w:p>
    <w:p w14:paraId="65B80F79">
      <w:pPr>
        <w:snapToGrid w:val="0"/>
        <w:spacing w:line="360" w:lineRule="auto"/>
        <w:ind w:left="655" w:leftChars="178" w:hanging="281" w:hangingChars="134"/>
        <w:rPr>
          <w:rFonts w:hint="eastAsia" w:ascii="宋体" w:hAnsi="宋体" w:eastAsia="宋体" w:cs="宋体"/>
          <w:color w:val="auto"/>
          <w:szCs w:val="21"/>
          <w:highlight w:val="none"/>
        </w:rPr>
      </w:pPr>
      <w:bookmarkStart w:id="720" w:name="_Toc4212"/>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须附合同复印件</w:t>
      </w:r>
      <w:r>
        <w:rPr>
          <w:rFonts w:hint="eastAsia" w:ascii="宋体" w:hAnsi="宋体" w:eastAsia="宋体" w:cs="宋体"/>
          <w:color w:val="auto"/>
          <w:szCs w:val="21"/>
          <w:highlight w:val="none"/>
        </w:rPr>
        <w:t>，否则不得分；</w:t>
      </w:r>
    </w:p>
    <w:p w14:paraId="74E48407">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2）若业绩为框架式协议或资格入围无明确金额的合同，必须同时提供合同期限内已供货产品发票金额统计表和供货发票复印件，否则，视为无效业绩；</w:t>
      </w:r>
    </w:p>
    <w:p w14:paraId="3F602638">
      <w:pPr>
        <w:snapToGrid w:val="0"/>
        <w:spacing w:line="360" w:lineRule="auto"/>
        <w:ind w:left="655" w:leftChars="178" w:hanging="281" w:hangingChars="13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3）若合同无法反映评分条件（卖方为投标人、合同签订日期为2021年1月1日或以后、金额、合同标的必须包含投标品牌</w:t>
      </w:r>
      <w:r>
        <w:rPr>
          <w:rFonts w:hint="eastAsia" w:ascii="宋体" w:hAnsi="宋体" w:eastAsia="宋体" w:cs="宋体"/>
          <w:color w:val="auto"/>
          <w:szCs w:val="21"/>
          <w:highlight w:val="none"/>
          <w:lang w:val="en-US" w:eastAsia="zh-CN"/>
        </w:rPr>
        <w:t>阴</w:t>
      </w:r>
      <w:r>
        <w:rPr>
          <w:rFonts w:hint="eastAsia" w:ascii="宋体" w:hAnsi="宋体" w:eastAsia="宋体" w:cs="宋体"/>
          <w:color w:val="auto"/>
          <w:szCs w:val="21"/>
          <w:highlight w:val="none"/>
        </w:rPr>
        <w:t>离子聚丙烯酰胺）的，还需提供产品购买方出具的书面补充说明文件复印件作为辅助证明（补充说明文件复印件能显示购买方公章），否则不得分</w:t>
      </w:r>
      <w:bookmarkEnd w:id="720"/>
      <w:r>
        <w:rPr>
          <w:rFonts w:hint="eastAsia" w:ascii="宋体" w:hAnsi="宋体" w:eastAsia="宋体" w:cs="宋体"/>
          <w:color w:val="auto"/>
          <w:sz w:val="21"/>
          <w:szCs w:val="21"/>
          <w:highlight w:val="none"/>
        </w:rPr>
        <w:t>；</w:t>
      </w:r>
    </w:p>
    <w:p w14:paraId="4C82FFC9">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2120E7C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ACB2C7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BFB632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633A241">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D7D5C51">
      <w:pPr>
        <w:pageBreakBefore/>
        <w:snapToGrid w:val="0"/>
        <w:spacing w:line="360" w:lineRule="auto"/>
        <w:ind w:left="671" w:leftChars="-58" w:hanging="793" w:hangingChars="247"/>
        <w:outlineLvl w:val="1"/>
        <w:rPr>
          <w:rFonts w:hint="eastAsia" w:ascii="宋体" w:hAnsi="宋体" w:eastAsia="宋体" w:cs="宋体"/>
          <w:b/>
          <w:color w:val="auto"/>
          <w:kern w:val="2"/>
          <w:sz w:val="32"/>
          <w:szCs w:val="32"/>
          <w:highlight w:val="none"/>
          <w:lang w:val="zh-CN"/>
        </w:rPr>
      </w:pPr>
      <w:bookmarkStart w:id="721" w:name="_Toc17693"/>
      <w:bookmarkStart w:id="722" w:name="_Toc30532"/>
      <w:r>
        <w:rPr>
          <w:rFonts w:hint="eastAsia" w:ascii="宋体" w:hAnsi="宋体" w:eastAsia="宋体" w:cs="宋体"/>
          <w:b/>
          <w:color w:val="auto"/>
          <w:kern w:val="2"/>
          <w:sz w:val="32"/>
          <w:szCs w:val="32"/>
          <w:highlight w:val="none"/>
          <w:lang w:val="zh-CN"/>
        </w:rPr>
        <w:t>附表：已供货产品发票金额统计表</w:t>
      </w:r>
      <w:bookmarkEnd w:id="721"/>
      <w:bookmarkEnd w:id="722"/>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7EB8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37CFBA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503" w:type="dxa"/>
            <w:gridSpan w:val="5"/>
            <w:noWrap w:val="0"/>
            <w:vAlign w:val="center"/>
          </w:tcPr>
          <w:p w14:paraId="50FA6B0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FD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16F61E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5503" w:type="dxa"/>
            <w:gridSpan w:val="5"/>
            <w:noWrap w:val="0"/>
            <w:vAlign w:val="center"/>
          </w:tcPr>
          <w:p w14:paraId="778F571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7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725642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5503" w:type="dxa"/>
            <w:gridSpan w:val="5"/>
            <w:noWrap w:val="0"/>
            <w:vAlign w:val="center"/>
          </w:tcPr>
          <w:p w14:paraId="3A7E3F5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7F2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5BD870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202" w:type="dxa"/>
            <w:noWrap w:val="0"/>
            <w:vAlign w:val="center"/>
          </w:tcPr>
          <w:p w14:paraId="47FB0F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416" w:type="dxa"/>
            <w:noWrap w:val="0"/>
            <w:vAlign w:val="center"/>
          </w:tcPr>
          <w:p w14:paraId="24C369B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274" w:type="dxa"/>
            <w:noWrap w:val="0"/>
            <w:vAlign w:val="center"/>
          </w:tcPr>
          <w:p w14:paraId="5494B7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558" w:type="dxa"/>
            <w:noWrap w:val="0"/>
            <w:vAlign w:val="center"/>
          </w:tcPr>
          <w:p w14:paraId="228BF1E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241" w:type="dxa"/>
            <w:noWrap w:val="0"/>
            <w:vAlign w:val="center"/>
          </w:tcPr>
          <w:p w14:paraId="7B8F6EA6">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3E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77063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202" w:type="dxa"/>
            <w:noWrap w:val="0"/>
            <w:vAlign w:val="center"/>
          </w:tcPr>
          <w:p w14:paraId="21D66F4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7AB8541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7AB0E10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96A2A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6C136B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DA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17A777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202" w:type="dxa"/>
            <w:noWrap w:val="0"/>
            <w:vAlign w:val="center"/>
          </w:tcPr>
          <w:p w14:paraId="079A44D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90FB05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8984E1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10C2E3F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37FFFE3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C58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CCBF2B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202" w:type="dxa"/>
            <w:noWrap w:val="0"/>
            <w:vAlign w:val="center"/>
          </w:tcPr>
          <w:p w14:paraId="6AEC869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B8BE5B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02CFB7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71610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58061A0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E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BE4AC4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202" w:type="dxa"/>
            <w:noWrap w:val="0"/>
            <w:vAlign w:val="center"/>
          </w:tcPr>
          <w:p w14:paraId="3076C1A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6B946A3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48CF689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53CBAFA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DF16EE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6EC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1F8CEF0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489" w:type="dxa"/>
            <w:gridSpan w:val="4"/>
            <w:noWrap w:val="0"/>
            <w:vAlign w:val="center"/>
          </w:tcPr>
          <w:p w14:paraId="0808EAC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2E8791AE">
      <w:pPr>
        <w:snapToGrid w:val="0"/>
        <w:spacing w:line="360" w:lineRule="auto"/>
        <w:ind w:left="491" w:leftChars="-57" w:hanging="611" w:hangingChars="291"/>
        <w:rPr>
          <w:rFonts w:hint="eastAsia" w:ascii="宋体" w:hAnsi="宋体" w:eastAsia="宋体" w:cs="宋体"/>
          <w:color w:val="auto"/>
          <w:kern w:val="2"/>
          <w:sz w:val="21"/>
          <w:highlight w:val="none"/>
        </w:rPr>
      </w:pPr>
    </w:p>
    <w:p w14:paraId="3A7093D5">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1ECEA9B0">
      <w:pPr>
        <w:snapToGrid w:val="0"/>
        <w:spacing w:line="360" w:lineRule="auto"/>
        <w:ind w:left="396" w:leftChars="-58" w:hanging="518" w:hangingChars="247"/>
        <w:rPr>
          <w:rFonts w:hint="eastAsia" w:ascii="宋体" w:hAnsi="宋体" w:eastAsia="宋体" w:cs="宋体"/>
          <w:color w:val="auto"/>
          <w:kern w:val="2"/>
          <w:sz w:val="21"/>
          <w:highlight w:val="none"/>
        </w:rPr>
      </w:pPr>
      <w:bookmarkStart w:id="723" w:name="_Toc19437"/>
      <w:r>
        <w:rPr>
          <w:rFonts w:hint="eastAsia" w:ascii="宋体" w:hAnsi="宋体" w:eastAsia="宋体" w:cs="宋体"/>
          <w:color w:val="auto"/>
          <w:kern w:val="2"/>
          <w:sz w:val="21"/>
          <w:highlight w:val="none"/>
        </w:rPr>
        <w:t>（1）本统计表及供货发票复印件应后附于合同复印件；</w:t>
      </w:r>
      <w:bookmarkEnd w:id="723"/>
    </w:p>
    <w:p w14:paraId="19D6E7FF">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6CF331FB">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p>
    <w:bookmarkEnd w:id="716"/>
    <w:bookmarkEnd w:id="717"/>
    <w:p w14:paraId="7A791223">
      <w:pPr>
        <w:keepNext w:val="0"/>
        <w:keepLines w:val="0"/>
        <w:pageBreakBefore/>
        <w:widowControl w:val="0"/>
        <w:numPr>
          <w:ilvl w:val="0"/>
          <w:numId w:val="5"/>
        </w:numPr>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rPr>
      </w:pPr>
      <w:bookmarkStart w:id="724" w:name="_Toc23207"/>
      <w:bookmarkStart w:id="725" w:name="_Toc11745"/>
      <w:bookmarkStart w:id="726" w:name="_Toc533708132"/>
      <w:bookmarkStart w:id="727" w:name="_Toc102860427"/>
      <w:bookmarkStart w:id="728" w:name="_Toc486167719"/>
      <w:bookmarkStart w:id="729" w:name="_Toc1977737"/>
      <w:bookmarkStart w:id="730" w:name="_Toc18175_WPSOffice_Level2"/>
      <w:bookmarkStart w:id="731" w:name="_Toc13822"/>
      <w:bookmarkStart w:id="732" w:name="_Toc14854"/>
      <w:bookmarkStart w:id="733" w:name="_Toc102860083"/>
      <w:bookmarkStart w:id="734" w:name="_Toc104991885"/>
      <w:bookmarkStart w:id="735" w:name="_Toc94107220"/>
      <w:bookmarkStart w:id="736" w:name="_Toc142508378"/>
      <w:bookmarkStart w:id="737" w:name="_Toc140596938"/>
      <w:r>
        <w:rPr>
          <w:rFonts w:hint="eastAsia" w:ascii="宋体" w:hAnsi="宋体" w:eastAsia="宋体" w:cs="宋体"/>
          <w:b/>
          <w:color w:val="auto"/>
          <w:kern w:val="0"/>
          <w:sz w:val="32"/>
          <w:szCs w:val="32"/>
          <w:highlight w:val="none"/>
          <w:lang w:val="zh-CN"/>
        </w:rPr>
        <w:t>车辆运输</w:t>
      </w:r>
      <w:bookmarkEnd w:id="724"/>
    </w:p>
    <w:p w14:paraId="6A27F6F2">
      <w:pPr>
        <w:spacing w:line="360" w:lineRule="auto"/>
        <w:rPr>
          <w:rFonts w:hint="default" w:ascii="宋体" w:hAnsi="宋体" w:eastAsia="宋体" w:cs="宋体"/>
          <w:color w:val="auto"/>
          <w:kern w:val="0"/>
          <w:szCs w:val="24"/>
          <w:highlight w:val="none"/>
          <w:lang w:val="en-US" w:eastAsia="zh-CN"/>
        </w:rPr>
      </w:pPr>
      <w:r>
        <w:rPr>
          <w:rFonts w:hint="default" w:ascii="宋体" w:hAnsi="宋体" w:eastAsia="宋体" w:cs="宋体"/>
          <w:b w:val="0"/>
          <w:bCs w:val="0"/>
          <w:color w:val="auto"/>
          <w:kern w:val="0"/>
          <w:sz w:val="21"/>
          <w:szCs w:val="24"/>
          <w:highlight w:val="none"/>
          <w:lang w:val="en-US" w:eastAsia="zh-CN"/>
        </w:rPr>
        <w:t>注：</w:t>
      </w:r>
      <w:r>
        <w:rPr>
          <w:rFonts w:hint="default" w:ascii="宋体" w:hAnsi="宋体" w:eastAsia="宋体" w:cs="宋体"/>
          <w:color w:val="auto"/>
          <w:kern w:val="0"/>
          <w:szCs w:val="24"/>
          <w:highlight w:val="none"/>
          <w:lang w:val="en-US"/>
        </w:rPr>
        <w:t>拟为本项目投入的运输专用车</w:t>
      </w:r>
      <w:r>
        <w:rPr>
          <w:rFonts w:hint="default" w:ascii="宋体" w:hAnsi="宋体" w:eastAsia="宋体" w:cs="宋体"/>
          <w:color w:val="auto"/>
          <w:kern w:val="0"/>
          <w:szCs w:val="24"/>
          <w:highlight w:val="none"/>
          <w:lang w:val="en-US" w:eastAsia="zh-CN"/>
        </w:rPr>
        <w:t>的相关资料。</w:t>
      </w:r>
    </w:p>
    <w:p w14:paraId="6200C5E5">
      <w:pPr>
        <w:keepNext w:val="0"/>
        <w:keepLines w:val="0"/>
        <w:pageBreakBefore/>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eastAsia="zh-CN"/>
        </w:rPr>
      </w:pPr>
      <w:bookmarkStart w:id="738" w:name="_Toc28286"/>
      <w:r>
        <w:rPr>
          <w:rFonts w:hint="eastAsia" w:ascii="宋体" w:hAnsi="宋体" w:eastAsia="宋体" w:cs="宋体"/>
          <w:b/>
          <w:color w:val="auto"/>
          <w:kern w:val="0"/>
          <w:sz w:val="32"/>
          <w:szCs w:val="32"/>
          <w:highlight w:val="none"/>
          <w:lang w:val="en-US" w:eastAsia="zh-CN"/>
        </w:rPr>
        <w:t>十一、</w:t>
      </w:r>
      <w:r>
        <w:rPr>
          <w:rFonts w:hint="eastAsia" w:ascii="宋体" w:hAnsi="宋体" w:eastAsia="宋体" w:cs="宋体"/>
          <w:b/>
          <w:color w:val="auto"/>
          <w:kern w:val="0"/>
          <w:sz w:val="32"/>
          <w:szCs w:val="32"/>
          <w:highlight w:val="none"/>
          <w:lang w:val="zh-CN" w:eastAsia="zh-CN"/>
        </w:rPr>
        <w:t>投标保证金汇入情况说明</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5FE90F38">
      <w:pPr>
        <w:autoSpaceDE w:val="0"/>
        <w:autoSpaceDN w:val="0"/>
        <w:adjustRightInd w:val="0"/>
        <w:spacing w:line="360" w:lineRule="auto"/>
        <w:jc w:val="left"/>
        <w:rPr>
          <w:rFonts w:ascii="宋体" w:hAnsi="宋体" w:eastAsia="宋体" w:cs="宋体"/>
          <w:color w:val="auto"/>
          <w:szCs w:val="24"/>
          <w:highlight w:val="none"/>
        </w:rPr>
      </w:pPr>
    </w:p>
    <w:p w14:paraId="230509DB">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39" w:name="_Toc1519"/>
      <w:bookmarkStart w:id="740" w:name="_Toc31832_WPSOffice_Level3"/>
      <w:r>
        <w:rPr>
          <w:rFonts w:hint="eastAsia" w:ascii="宋体" w:hAnsi="宋体" w:eastAsia="宋体" w:cs="宋体"/>
          <w:b/>
          <w:bCs/>
          <w:color w:val="auto"/>
          <w:kern w:val="0"/>
          <w:sz w:val="28"/>
          <w:szCs w:val="30"/>
          <w:highlight w:val="none"/>
          <w:lang w:val="zh-CN"/>
        </w:rPr>
        <w:t>投标保证金汇入情况说明</w:t>
      </w:r>
      <w:bookmarkEnd w:id="739"/>
      <w:bookmarkEnd w:id="740"/>
    </w:p>
    <w:p w14:paraId="1675CBF8">
      <w:pPr>
        <w:autoSpaceDE w:val="0"/>
        <w:autoSpaceDN w:val="0"/>
        <w:adjustRightInd w:val="0"/>
        <w:spacing w:line="360" w:lineRule="auto"/>
        <w:jc w:val="center"/>
        <w:rPr>
          <w:rFonts w:ascii="宋体" w:hAnsi="宋体" w:eastAsia="宋体" w:cs="宋体"/>
          <w:b/>
          <w:bCs/>
          <w:color w:val="auto"/>
          <w:kern w:val="0"/>
          <w:szCs w:val="24"/>
          <w:highlight w:val="none"/>
        </w:rPr>
      </w:pPr>
    </w:p>
    <w:p w14:paraId="5EA3C7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13F176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东莞市水务集团净水有限公司2025年生产药剂阴离子聚丙烯酰胺采购项目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YDZB24DGQY0132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C54742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E9CB92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2B67E2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36F243E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0EEBD8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CAAFA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378C5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49B0B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E875DC9">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ABFDA38">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4D0228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0B64BF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712F66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2687CF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7B1563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ED89560">
      <w:pPr>
        <w:spacing w:line="360" w:lineRule="auto"/>
        <w:ind w:left="340" w:leftChars="162" w:firstLine="425"/>
        <w:rPr>
          <w:rFonts w:ascii="宋体" w:hAnsi="宋体" w:eastAsia="宋体" w:cs="宋体"/>
          <w:b/>
          <w:bCs/>
          <w:color w:val="auto"/>
          <w:szCs w:val="21"/>
          <w:highlight w:val="none"/>
        </w:rPr>
      </w:pPr>
      <w:bookmarkStart w:id="741" w:name="_Toc26208_WPSOffice_Level3"/>
      <w:r>
        <w:rPr>
          <w:rFonts w:hint="eastAsia" w:ascii="宋体" w:hAnsi="宋体" w:eastAsia="宋体" w:cs="宋体"/>
          <w:b/>
          <w:bCs/>
          <w:color w:val="auto"/>
          <w:szCs w:val="21"/>
          <w:highlight w:val="none"/>
        </w:rPr>
        <w:t>附：1、我方投标保证金汇款凭证（复印件）</w:t>
      </w:r>
      <w:bookmarkEnd w:id="741"/>
    </w:p>
    <w:p w14:paraId="18B19013">
      <w:pPr>
        <w:spacing w:line="360" w:lineRule="auto"/>
        <w:ind w:left="340" w:leftChars="162" w:firstLine="845" w:firstLineChars="401"/>
        <w:rPr>
          <w:rFonts w:hint="eastAsia" w:ascii="宋体" w:hAnsi="宋体" w:eastAsia="宋体" w:cs="宋体"/>
          <w:b/>
          <w:bCs/>
          <w:color w:val="auto"/>
          <w:szCs w:val="21"/>
          <w:highlight w:val="none"/>
        </w:rPr>
      </w:pPr>
      <w:bookmarkStart w:id="742" w:name="_Toc4168"/>
      <w:bookmarkStart w:id="743" w:name="_Toc12992_WPSOffice_Level3"/>
      <w:r>
        <w:rPr>
          <w:rFonts w:hint="eastAsia" w:ascii="宋体" w:hAnsi="宋体" w:eastAsia="宋体" w:cs="宋体"/>
          <w:b/>
          <w:bCs/>
          <w:color w:val="auto"/>
          <w:szCs w:val="21"/>
          <w:highlight w:val="none"/>
        </w:rPr>
        <w:t>2、我方基本账户开户许可证（复印件）</w:t>
      </w:r>
      <w:bookmarkEnd w:id="742"/>
      <w:bookmarkEnd w:id="743"/>
    </w:p>
    <w:p w14:paraId="7B91FF39">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4207AAE">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1CEF4C9E">
      <w:pPr>
        <w:spacing w:line="360" w:lineRule="auto"/>
        <w:ind w:firstLine="424" w:firstLineChars="202"/>
        <w:rPr>
          <w:rFonts w:ascii="宋体" w:hAnsi="宋体" w:eastAsia="宋体" w:cs="宋体"/>
          <w:color w:val="auto"/>
          <w:szCs w:val="24"/>
          <w:highlight w:val="none"/>
        </w:rPr>
      </w:pPr>
      <w:bookmarkStart w:id="744" w:name="_Toc486167721"/>
    </w:p>
    <w:p w14:paraId="467DD9B7">
      <w:pPr>
        <w:spacing w:line="360" w:lineRule="auto"/>
        <w:ind w:firstLine="424" w:firstLineChars="202"/>
        <w:rPr>
          <w:rFonts w:ascii="宋体" w:hAnsi="宋体" w:eastAsia="宋体" w:cs="宋体"/>
          <w:color w:val="auto"/>
          <w:szCs w:val="24"/>
          <w:highlight w:val="none"/>
        </w:rPr>
      </w:pPr>
      <w:bookmarkStart w:id="745" w:name="_Toc533708134"/>
    </w:p>
    <w:p w14:paraId="77B3EEA9">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67CB57C">
      <w:pPr>
        <w:keepNext w:val="0"/>
        <w:keepLines w:val="0"/>
        <w:pageBreakBefore/>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eastAsia="zh-CN"/>
        </w:rPr>
        <w:sectPr>
          <w:pgSz w:w="12240" w:h="15840"/>
          <w:pgMar w:top="1191" w:right="1043" w:bottom="1191" w:left="1043" w:header="720" w:footer="720" w:gutter="0"/>
          <w:cols w:space="720" w:num="1"/>
          <w:titlePg/>
          <w:docGrid w:linePitch="326" w:charSpace="0"/>
        </w:sectPr>
      </w:pPr>
      <w:bookmarkStart w:id="746" w:name="_Toc142508379"/>
      <w:bookmarkStart w:id="747" w:name="_Toc102860428"/>
      <w:bookmarkStart w:id="748" w:name="_Toc21748"/>
      <w:bookmarkStart w:id="749" w:name="_Toc140596939"/>
      <w:bookmarkStart w:id="750" w:name="_Toc18032"/>
      <w:bookmarkStart w:id="751" w:name="_Toc104991886"/>
      <w:bookmarkStart w:id="752" w:name="_Toc16292"/>
      <w:bookmarkStart w:id="753" w:name="_Toc10823"/>
      <w:bookmarkStart w:id="754" w:name="_Toc1977738"/>
      <w:bookmarkStart w:id="755" w:name="_Toc102860084"/>
      <w:bookmarkStart w:id="756" w:name="_Toc94107221"/>
      <w:r>
        <w:rPr>
          <w:rFonts w:hint="eastAsia" w:ascii="宋体" w:hAnsi="宋体" w:eastAsia="宋体" w:cs="宋体"/>
          <w:b/>
          <w:color w:val="auto"/>
          <w:kern w:val="0"/>
          <w:sz w:val="32"/>
          <w:szCs w:val="32"/>
          <w:highlight w:val="none"/>
          <w:lang w:val="zh-CN" w:eastAsia="zh-CN"/>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lang w:val="zh-CN" w:eastAsia="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color w:val="auto"/>
          <w:kern w:val="0"/>
          <w:sz w:val="32"/>
          <w:szCs w:val="32"/>
          <w:highlight w:val="none"/>
          <w:lang w:val="en-US" w:eastAsia="zh-CN"/>
        </w:rPr>
        <w:t>及有关</w:t>
      </w:r>
      <w:r>
        <w:rPr>
          <w:rFonts w:hint="eastAsia" w:ascii="宋体" w:hAnsi="宋体" w:eastAsia="宋体" w:cs="宋体"/>
          <w:b/>
          <w:color w:val="auto"/>
          <w:kern w:val="0"/>
          <w:sz w:val="32"/>
          <w:szCs w:val="32"/>
          <w:highlight w:val="none"/>
          <w:lang w:val="zh-CN" w:eastAsia="zh-CN"/>
        </w:rPr>
        <w:t>服务能力的有关其它商务文件（不做强制要求）</w:t>
      </w:r>
      <w:bookmarkEnd w:id="746"/>
      <w:bookmarkEnd w:id="747"/>
      <w:bookmarkEnd w:id="748"/>
      <w:bookmarkEnd w:id="749"/>
      <w:bookmarkEnd w:id="750"/>
      <w:bookmarkEnd w:id="751"/>
      <w:bookmarkEnd w:id="752"/>
      <w:bookmarkEnd w:id="753"/>
      <w:bookmarkEnd w:id="754"/>
      <w:bookmarkEnd w:id="755"/>
      <w:bookmarkEnd w:id="756"/>
    </w:p>
    <w:p w14:paraId="3B47F45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757" w:name="_Toc1977739"/>
      <w:bookmarkStart w:id="758" w:name="_Toc140596940"/>
      <w:bookmarkStart w:id="759" w:name="_Toc102860085"/>
      <w:bookmarkStart w:id="760" w:name="_Toc102860429"/>
      <w:bookmarkStart w:id="761" w:name="_Toc4599"/>
      <w:bookmarkStart w:id="762" w:name="_Toc15051"/>
      <w:bookmarkStart w:id="763" w:name="_Toc14341"/>
      <w:bookmarkStart w:id="764" w:name="_Toc104991887"/>
      <w:bookmarkStart w:id="765" w:name="_Toc142508380"/>
      <w:bookmarkStart w:id="766" w:name="_Toc29422"/>
      <w:bookmarkStart w:id="767" w:name="_Toc9410722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45"/>
      <w:bookmarkEnd w:id="757"/>
      <w:bookmarkEnd w:id="758"/>
      <w:bookmarkEnd w:id="759"/>
      <w:bookmarkEnd w:id="760"/>
      <w:bookmarkEnd w:id="761"/>
      <w:bookmarkEnd w:id="762"/>
      <w:bookmarkEnd w:id="763"/>
      <w:bookmarkEnd w:id="764"/>
      <w:bookmarkEnd w:id="765"/>
      <w:bookmarkEnd w:id="766"/>
      <w:bookmarkEnd w:id="767"/>
    </w:p>
    <w:p w14:paraId="52BA2A8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68BB6F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7A488F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2、投标产品技术指标承诺书（格式见1</w:t>
      </w:r>
      <w:r>
        <w:rPr>
          <w:rFonts w:hint="eastAsia" w:ascii="宋体" w:hAnsi="宋体" w:eastAsia="宋体" w:cs="宋体"/>
          <w:color w:val="auto"/>
          <w:kern w:val="0"/>
          <w:szCs w:val="21"/>
          <w:highlight w:val="none"/>
          <w:lang w:val="en-US" w:eastAsia="zh-CN"/>
        </w:rPr>
        <w:t>3.2</w:t>
      </w:r>
      <w:r>
        <w:rPr>
          <w:rFonts w:hint="eastAsia" w:ascii="宋体" w:hAnsi="宋体" w:eastAsia="宋体" w:cs="宋体"/>
          <w:color w:val="auto"/>
          <w:kern w:val="0"/>
          <w:szCs w:val="21"/>
          <w:highlight w:val="none"/>
          <w:lang w:val="zh-CN"/>
        </w:rPr>
        <w:t>投标产品技术指标承诺书格式）；</w:t>
      </w:r>
    </w:p>
    <w:p w14:paraId="4AF64E0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月1日以后出具的投标产品检验报告）；</w:t>
      </w:r>
    </w:p>
    <w:p w14:paraId="3B021E9F">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4、生产工艺（投标人自行编写，其中应包含生产工艺流程图）；</w:t>
      </w:r>
    </w:p>
    <w:p w14:paraId="1D01E9A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、生产供货保障能力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46037799">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0DE8F8E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0D4A00AB">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63E4CEC">
      <w:pPr>
        <w:pStyle w:val="19"/>
        <w:spacing w:line="360" w:lineRule="auto"/>
        <w:jc w:val="center"/>
        <w:rPr>
          <w:rFonts w:hint="eastAsia" w:ascii="宋体" w:hAnsi="宋体" w:eastAsia="宋体" w:cs="宋体"/>
          <w:color w:val="auto"/>
          <w:sz w:val="84"/>
          <w:highlight w:val="none"/>
        </w:rPr>
      </w:pPr>
    </w:p>
    <w:p w14:paraId="3A9E2A66">
      <w:pPr>
        <w:pStyle w:val="19"/>
        <w:spacing w:line="360" w:lineRule="auto"/>
        <w:jc w:val="center"/>
        <w:rPr>
          <w:rFonts w:hint="eastAsia" w:ascii="宋体" w:hAnsi="宋体" w:eastAsia="宋体" w:cs="宋体"/>
          <w:color w:val="auto"/>
          <w:sz w:val="84"/>
          <w:highlight w:val="none"/>
        </w:rPr>
      </w:pPr>
    </w:p>
    <w:p w14:paraId="06B774F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4BCD313">
      <w:pPr>
        <w:pStyle w:val="19"/>
        <w:spacing w:line="360" w:lineRule="auto"/>
        <w:rPr>
          <w:rFonts w:hint="eastAsia" w:ascii="宋体" w:hAnsi="宋体" w:eastAsia="宋体" w:cs="宋体"/>
          <w:color w:val="auto"/>
          <w:highlight w:val="none"/>
        </w:rPr>
      </w:pPr>
    </w:p>
    <w:p w14:paraId="0205E087">
      <w:pPr>
        <w:pStyle w:val="19"/>
        <w:spacing w:line="360" w:lineRule="auto"/>
        <w:rPr>
          <w:rFonts w:hint="eastAsia" w:ascii="宋体" w:hAnsi="宋体" w:eastAsia="宋体" w:cs="宋体"/>
          <w:color w:val="auto"/>
          <w:highlight w:val="none"/>
        </w:rPr>
      </w:pPr>
    </w:p>
    <w:p w14:paraId="4C977124">
      <w:pPr>
        <w:pStyle w:val="19"/>
        <w:spacing w:line="360" w:lineRule="auto"/>
        <w:rPr>
          <w:rFonts w:hint="eastAsia" w:ascii="宋体" w:hAnsi="宋体" w:eastAsia="宋体" w:cs="宋体"/>
          <w:color w:val="auto"/>
          <w:highlight w:val="none"/>
        </w:rPr>
      </w:pPr>
    </w:p>
    <w:p w14:paraId="68601023">
      <w:pPr>
        <w:pStyle w:val="19"/>
        <w:spacing w:line="360" w:lineRule="auto"/>
        <w:rPr>
          <w:rFonts w:hint="eastAsia" w:ascii="宋体" w:hAnsi="宋体" w:eastAsia="宋体" w:cs="宋体"/>
          <w:color w:val="auto"/>
          <w:highlight w:val="none"/>
        </w:rPr>
      </w:pPr>
    </w:p>
    <w:p w14:paraId="1F3C7D35">
      <w:pPr>
        <w:pStyle w:val="19"/>
        <w:spacing w:line="360" w:lineRule="auto"/>
        <w:rPr>
          <w:rFonts w:hint="eastAsia" w:ascii="宋体" w:hAnsi="宋体" w:eastAsia="宋体" w:cs="宋体"/>
          <w:color w:val="auto"/>
          <w:highlight w:val="none"/>
        </w:rPr>
      </w:pPr>
    </w:p>
    <w:p w14:paraId="4AB96516">
      <w:pPr>
        <w:pStyle w:val="19"/>
        <w:spacing w:line="360" w:lineRule="auto"/>
        <w:rPr>
          <w:rFonts w:hint="eastAsia" w:ascii="宋体" w:hAnsi="宋体" w:eastAsia="宋体" w:cs="宋体"/>
          <w:color w:val="auto"/>
          <w:highlight w:val="none"/>
        </w:rPr>
      </w:pPr>
    </w:p>
    <w:p w14:paraId="3F696CD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7912A8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ED2C8A1">
      <w:pPr>
        <w:pStyle w:val="19"/>
        <w:spacing w:line="360" w:lineRule="auto"/>
        <w:ind w:firstLine="1875" w:firstLineChars="625"/>
        <w:rPr>
          <w:rFonts w:hint="eastAsia" w:ascii="宋体" w:hAnsi="宋体" w:eastAsia="宋体" w:cs="宋体"/>
          <w:color w:val="auto"/>
          <w:sz w:val="30"/>
          <w:highlight w:val="none"/>
          <w:u w:val="single"/>
        </w:rPr>
      </w:pPr>
      <w:bookmarkStart w:id="768" w:name="_Toc22341"/>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768"/>
      <w:r>
        <w:rPr>
          <w:rFonts w:hint="eastAsia" w:ascii="宋体" w:hAnsi="宋体" w:eastAsia="宋体" w:cs="宋体"/>
          <w:color w:val="auto"/>
          <w:sz w:val="30"/>
          <w:highlight w:val="none"/>
          <w:u w:val="single"/>
        </w:rPr>
        <w:t xml:space="preserve"> </w:t>
      </w:r>
    </w:p>
    <w:p w14:paraId="0DF6635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452983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A4F43A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94312C5">
      <w:pPr>
        <w:pStyle w:val="19"/>
        <w:spacing w:line="360" w:lineRule="auto"/>
        <w:rPr>
          <w:rFonts w:hint="eastAsia" w:ascii="宋体" w:hAnsi="宋体" w:eastAsia="宋体" w:cs="宋体"/>
          <w:color w:val="auto"/>
          <w:highlight w:val="none"/>
        </w:rPr>
      </w:pPr>
    </w:p>
    <w:p w14:paraId="267B393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A72B2C">
      <w:pPr>
        <w:pStyle w:val="19"/>
        <w:spacing w:line="360" w:lineRule="auto"/>
        <w:rPr>
          <w:rFonts w:hint="eastAsia" w:ascii="宋体" w:hAnsi="宋体" w:eastAsia="宋体" w:cs="宋体"/>
          <w:color w:val="auto"/>
          <w:highlight w:val="none"/>
        </w:rPr>
      </w:pPr>
    </w:p>
    <w:p w14:paraId="4904B63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75A2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EE1D1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37E408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0790E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68065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99D9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726DA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2D77DE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861" w:type="pct"/>
            <w:vAlign w:val="center"/>
          </w:tcPr>
          <w:p w14:paraId="174B8C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3D8E6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0D448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6A9294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26061E9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861" w:type="pct"/>
            <w:vAlign w:val="center"/>
          </w:tcPr>
          <w:p w14:paraId="6B8CFE6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47389C">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41ABC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9041B4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36E3DED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vAlign w:val="center"/>
          </w:tcPr>
          <w:p w14:paraId="2C7DEB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2D4DAB2">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A077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4959F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728416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63BDF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706EAF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3D92D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E4D58D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C0308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DE5838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2CB2B6D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44"/>
      <w:bookmarkStart w:id="769" w:name="_Toc31242"/>
      <w:bookmarkStart w:id="770" w:name="_Toc102860430"/>
      <w:bookmarkStart w:id="771" w:name="_Toc1977740"/>
      <w:bookmarkStart w:id="772" w:name="_Toc140596941"/>
      <w:bookmarkStart w:id="773" w:name="_Toc1558"/>
      <w:bookmarkStart w:id="774" w:name="_Toc102860086"/>
      <w:bookmarkStart w:id="775" w:name="_Toc16166"/>
      <w:bookmarkStart w:id="776" w:name="_Toc94107223"/>
      <w:bookmarkStart w:id="777" w:name="_Toc142508381"/>
      <w:bookmarkStart w:id="778" w:name="_Toc20630"/>
      <w:bookmarkStart w:id="779" w:name="_Toc104991888"/>
      <w:bookmarkStart w:id="780" w:name="_Toc53370813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69"/>
      <w:bookmarkEnd w:id="770"/>
      <w:bookmarkEnd w:id="771"/>
      <w:bookmarkEnd w:id="772"/>
      <w:bookmarkEnd w:id="773"/>
      <w:bookmarkEnd w:id="774"/>
      <w:bookmarkEnd w:id="775"/>
      <w:bookmarkEnd w:id="776"/>
      <w:bookmarkEnd w:id="777"/>
      <w:bookmarkEnd w:id="778"/>
      <w:bookmarkEnd w:id="779"/>
      <w:bookmarkEnd w:id="780"/>
    </w:p>
    <w:p w14:paraId="441864F1">
      <w:pPr>
        <w:spacing w:before="120" w:after="120" w:line="360" w:lineRule="auto"/>
        <w:jc w:val="center"/>
        <w:rPr>
          <w:rFonts w:ascii="宋体" w:hAnsi="宋体" w:eastAsia="宋体" w:cs="Times New Roman"/>
          <w:color w:val="auto"/>
          <w:kern w:val="0"/>
          <w:szCs w:val="21"/>
          <w:highlight w:val="none"/>
        </w:rPr>
      </w:pPr>
      <w:bookmarkStart w:id="781" w:name="_Toc17449_WPSOffice_Level3"/>
      <w:r>
        <w:rPr>
          <w:rFonts w:hint="eastAsia" w:ascii="宋体" w:hAnsi="宋体" w:eastAsia="宋体" w:cs="宋体"/>
          <w:b/>
          <w:color w:val="auto"/>
          <w:kern w:val="0"/>
          <w:sz w:val="30"/>
          <w:szCs w:val="30"/>
          <w:highlight w:val="none"/>
          <w:lang w:val="zh-CN"/>
        </w:rPr>
        <w:t>用户需求偏离表</w:t>
      </w:r>
      <w:bookmarkEnd w:id="78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618"/>
        <w:gridCol w:w="964"/>
        <w:gridCol w:w="828"/>
      </w:tblGrid>
      <w:tr w14:paraId="1C9D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14:paraId="4B0D5C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C7BB39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1" w:type="pct"/>
            <w:gridSpan w:val="3"/>
            <w:vAlign w:val="center"/>
          </w:tcPr>
          <w:p w14:paraId="5A83DDB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36E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0FF1A8B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59" w:type="pct"/>
            <w:vAlign w:val="center"/>
          </w:tcPr>
          <w:p w14:paraId="12610EE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66D3FCF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98" w:type="pct"/>
            <w:vAlign w:val="center"/>
          </w:tcPr>
          <w:p w14:paraId="4DE32BB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65" w:type="pct"/>
            <w:vAlign w:val="center"/>
          </w:tcPr>
          <w:p w14:paraId="6A0313E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6" w:type="pct"/>
            <w:vAlign w:val="center"/>
          </w:tcPr>
          <w:p w14:paraId="3ECD609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CE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14:paraId="0033C39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535461CA">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一</w:t>
            </w:r>
          </w:p>
        </w:tc>
        <w:tc>
          <w:tcPr>
            <w:tcW w:w="3092" w:type="pct"/>
            <w:vAlign w:val="center"/>
          </w:tcPr>
          <w:p w14:paraId="4BE22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基本采购要求</w:t>
            </w:r>
          </w:p>
        </w:tc>
        <w:tc>
          <w:tcPr>
            <w:tcW w:w="298" w:type="pct"/>
            <w:vAlign w:val="center"/>
          </w:tcPr>
          <w:p w14:paraId="3280083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4841D13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4DD5EA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71D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Merge w:val="restart"/>
            <w:vAlign w:val="center"/>
          </w:tcPr>
          <w:p w14:paraId="528A9EF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Merge w:val="restart"/>
            <w:vAlign w:val="center"/>
          </w:tcPr>
          <w:p w14:paraId="6830653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二</w:t>
            </w:r>
          </w:p>
        </w:tc>
        <w:tc>
          <w:tcPr>
            <w:tcW w:w="3092" w:type="pct"/>
            <w:vAlign w:val="center"/>
          </w:tcPr>
          <w:p w14:paraId="4F44D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lang w:val="en-US" w:eastAsia="zh-CN"/>
              </w:rPr>
              <w:t>标的物</w:t>
            </w:r>
          </w:p>
        </w:tc>
        <w:tc>
          <w:tcPr>
            <w:tcW w:w="298" w:type="pct"/>
            <w:vAlign w:val="center"/>
          </w:tcPr>
          <w:p w14:paraId="5EC2B9E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5E5C086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63C2164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0BB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134F0B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6C2134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三</w:t>
            </w:r>
          </w:p>
        </w:tc>
        <w:tc>
          <w:tcPr>
            <w:tcW w:w="3092" w:type="pct"/>
            <w:vAlign w:val="center"/>
          </w:tcPr>
          <w:p w14:paraId="480B0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color w:val="auto"/>
                <w:kern w:val="0"/>
                <w:sz w:val="21"/>
                <w:szCs w:val="21"/>
                <w:highlight w:val="none"/>
                <w:lang w:val="en-US" w:eastAsia="zh-CN"/>
              </w:rPr>
              <w:t>交货要求</w:t>
            </w:r>
          </w:p>
        </w:tc>
        <w:tc>
          <w:tcPr>
            <w:tcW w:w="298" w:type="pct"/>
            <w:vAlign w:val="center"/>
          </w:tcPr>
          <w:p w14:paraId="4F05B96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14ACCF9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2A5EB45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310A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90BC5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4F56040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四</w:t>
            </w:r>
          </w:p>
        </w:tc>
        <w:tc>
          <w:tcPr>
            <w:tcW w:w="3092" w:type="pct"/>
            <w:vAlign w:val="center"/>
          </w:tcPr>
          <w:p w14:paraId="0040B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color w:val="auto"/>
                <w:kern w:val="0"/>
                <w:sz w:val="21"/>
                <w:szCs w:val="21"/>
                <w:highlight w:val="none"/>
                <w:lang w:val="en-US" w:eastAsia="zh-CN"/>
              </w:rPr>
              <w:t>验收要求</w:t>
            </w:r>
          </w:p>
        </w:tc>
        <w:tc>
          <w:tcPr>
            <w:tcW w:w="298" w:type="pct"/>
            <w:vAlign w:val="center"/>
          </w:tcPr>
          <w:p w14:paraId="36EEF68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1D60187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37E5F21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4DB8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7" w:type="pct"/>
            <w:vAlign w:val="center"/>
          </w:tcPr>
          <w:p w14:paraId="16A054A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384453D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w:t>
            </w:r>
          </w:p>
        </w:tc>
        <w:tc>
          <w:tcPr>
            <w:tcW w:w="3092" w:type="pct"/>
            <w:vAlign w:val="center"/>
          </w:tcPr>
          <w:p w14:paraId="13661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lang w:val="en-US" w:eastAsia="zh-CN"/>
              </w:rPr>
              <w:t>资料要求</w:t>
            </w:r>
          </w:p>
        </w:tc>
        <w:tc>
          <w:tcPr>
            <w:tcW w:w="298" w:type="pct"/>
            <w:vAlign w:val="center"/>
          </w:tcPr>
          <w:p w14:paraId="35689F0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7E034CC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13E917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40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29A95C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4C4E572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六</w:t>
            </w:r>
          </w:p>
        </w:tc>
        <w:tc>
          <w:tcPr>
            <w:tcW w:w="3092" w:type="pct"/>
            <w:vAlign w:val="center"/>
          </w:tcPr>
          <w:p w14:paraId="34454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kern w:val="2"/>
                <w:sz w:val="21"/>
                <w:szCs w:val="21"/>
                <w:lang w:val="en-US" w:eastAsia="zh-CN" w:bidi="ar"/>
              </w:rPr>
              <w:t>质量保证及售后要求</w:t>
            </w:r>
          </w:p>
        </w:tc>
        <w:tc>
          <w:tcPr>
            <w:tcW w:w="298" w:type="pct"/>
            <w:vAlign w:val="center"/>
          </w:tcPr>
          <w:p w14:paraId="0AF706D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39667E0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741ED07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F1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A75A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72C2B4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七</w:t>
            </w:r>
          </w:p>
        </w:tc>
        <w:tc>
          <w:tcPr>
            <w:tcW w:w="3092" w:type="pct"/>
            <w:vAlign w:val="center"/>
          </w:tcPr>
          <w:p w14:paraId="12E94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kern w:val="2"/>
                <w:sz w:val="21"/>
                <w:szCs w:val="21"/>
                <w:lang w:val="en-US" w:eastAsia="zh-CN" w:bidi="ar"/>
              </w:rPr>
              <w:t>货物的结算</w:t>
            </w:r>
          </w:p>
        </w:tc>
        <w:tc>
          <w:tcPr>
            <w:tcW w:w="298" w:type="pct"/>
            <w:vAlign w:val="center"/>
          </w:tcPr>
          <w:p w14:paraId="78888F6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7CA38C37">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58B89E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56FE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9972E7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6EA3730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八</w:t>
            </w:r>
          </w:p>
        </w:tc>
        <w:tc>
          <w:tcPr>
            <w:tcW w:w="3092" w:type="pct"/>
            <w:vAlign w:val="center"/>
          </w:tcPr>
          <w:p w14:paraId="6AD35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kern w:val="2"/>
                <w:sz w:val="21"/>
                <w:szCs w:val="21"/>
                <w:lang w:val="en-US" w:eastAsia="zh-CN" w:bidi="ar"/>
              </w:rPr>
              <w:t>其它</w:t>
            </w:r>
          </w:p>
        </w:tc>
        <w:tc>
          <w:tcPr>
            <w:tcW w:w="298" w:type="pct"/>
            <w:vAlign w:val="center"/>
          </w:tcPr>
          <w:p w14:paraId="2851D1A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22702F6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0E98F8F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4D32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38DD29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2"/>
                <w:sz w:val="21"/>
                <w:szCs w:val="21"/>
                <w:highlight w:val="none"/>
                <w:lang w:val="en-US" w:eastAsia="zh-CN"/>
              </w:rPr>
              <w:t>9</w:t>
            </w:r>
          </w:p>
        </w:tc>
        <w:tc>
          <w:tcPr>
            <w:tcW w:w="459" w:type="pct"/>
            <w:vAlign w:val="center"/>
          </w:tcPr>
          <w:p w14:paraId="7450C8E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w:t>
            </w:r>
          </w:p>
        </w:tc>
        <w:tc>
          <w:tcPr>
            <w:tcW w:w="3092" w:type="pct"/>
            <w:vAlign w:val="center"/>
          </w:tcPr>
          <w:p w14:paraId="15B5C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2"/>
                <w:sz w:val="21"/>
                <w:szCs w:val="21"/>
                <w:highlight w:val="none"/>
              </w:rPr>
              <w:t>招标人运营项目相关信息</w:t>
            </w:r>
          </w:p>
        </w:tc>
        <w:tc>
          <w:tcPr>
            <w:tcW w:w="298" w:type="pct"/>
            <w:vAlign w:val="center"/>
          </w:tcPr>
          <w:p w14:paraId="5F362A5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64AF64D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06859F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BA9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19EB674">
            <w:pPr>
              <w:keepNext/>
              <w:keepLines/>
              <w:suppressLineNumbers w:val="0"/>
              <w:spacing w:before="0" w:beforeAutospacing="0" w:after="0" w:afterAutospacing="0" w:line="400" w:lineRule="exact"/>
              <w:ind w:left="0" w:right="0"/>
              <w:jc w:val="left"/>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2"/>
                <w:sz w:val="21"/>
                <w:szCs w:val="21"/>
                <w:highlight w:val="none"/>
                <w:lang w:val="en-US" w:eastAsia="zh-CN" w:bidi="ar"/>
              </w:rPr>
              <w:t>用户需求书</w:t>
            </w:r>
            <w:r>
              <w:rPr>
                <w:rFonts w:hint="eastAsia" w:ascii="宋体" w:hAnsi="宋体" w:eastAsia="宋体" w:cs="宋体"/>
                <w:b/>
                <w:bCs/>
                <w:color w:val="auto"/>
                <w:szCs w:val="21"/>
                <w:highlight w:val="none"/>
                <w:u w:val="none"/>
                <w:lang w:bidi="ar"/>
              </w:rPr>
              <w:t>“★”条款</w:t>
            </w:r>
            <w:r>
              <w:rPr>
                <w:rFonts w:hint="eastAsia" w:ascii="宋体" w:hAnsi="宋体" w:eastAsia="宋体" w:cs="宋体"/>
                <w:b/>
                <w:bCs/>
                <w:color w:val="auto"/>
                <w:szCs w:val="21"/>
                <w:highlight w:val="none"/>
                <w:u w:val="none"/>
                <w:lang w:val="en-US" w:eastAsia="zh-CN" w:bidi="ar"/>
              </w:rPr>
              <w:t>汇总</w:t>
            </w:r>
          </w:p>
        </w:tc>
      </w:tr>
      <w:tr w14:paraId="02A7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150863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459" w:type="pct"/>
            <w:vAlign w:val="center"/>
          </w:tcPr>
          <w:p w14:paraId="228428B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63234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11" w:firstLineChars="1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lang w:val="en-US" w:eastAsia="zh-CN" w:bidi="ar"/>
              </w:rPr>
              <w:t>★3、本次采购涉及招标人运营项目及采购数量为暂定，仅为便于计算暂定总合同价使用，不作为招标人最终采购数量的保证，招标人保留根据运营项目及新增运营项目实际情况，对采购数量进行灵活调整的权利。合同履约过程中，</w:t>
            </w:r>
            <w:r>
              <w:rPr>
                <w:rFonts w:hint="eastAsia" w:ascii="宋体" w:hAnsi="宋体" w:eastAsia="宋体" w:cs="宋体"/>
                <w:b/>
                <w:color w:val="auto"/>
                <w:sz w:val="21"/>
                <w:szCs w:val="21"/>
                <w:highlight w:val="none"/>
              </w:rPr>
              <w:t>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bCs/>
                <w:color w:val="auto"/>
                <w:kern w:val="2"/>
                <w:sz w:val="21"/>
                <w:szCs w:val="21"/>
                <w:lang w:val="en-US" w:eastAsia="zh-CN" w:bidi="ar"/>
              </w:rPr>
              <w:t>，</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bCs/>
                <w:color w:val="auto"/>
                <w:kern w:val="2"/>
                <w:sz w:val="21"/>
                <w:szCs w:val="21"/>
                <w:lang w:val="en-US" w:eastAsia="zh-CN" w:bidi="ar"/>
              </w:rPr>
              <w:t>有权依据不含税中标综合单价与中标人协商并签订补充协议，并确保其作为原合同的有效补充。中标人应充分理解并接受本项目在合同履约期间可能新增合同主体的可能性，并承诺在接到招标人</w:t>
            </w:r>
            <w:r>
              <w:rPr>
                <w:rFonts w:hint="eastAsia" w:ascii="宋体" w:hAnsi="宋体" w:eastAsia="宋体" w:cs="宋体"/>
                <w:b/>
                <w:color w:val="auto"/>
                <w:sz w:val="21"/>
                <w:szCs w:val="21"/>
                <w:highlight w:val="none"/>
                <w:lang w:val="en-US" w:eastAsia="zh-CN"/>
              </w:rPr>
              <w:t>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w:t>
            </w:r>
            <w:r>
              <w:rPr>
                <w:rFonts w:hint="eastAsia" w:ascii="宋体" w:hAnsi="宋体" w:eastAsia="宋体" w:cs="宋体"/>
                <w:b/>
                <w:bCs/>
                <w:color w:val="auto"/>
                <w:kern w:val="2"/>
                <w:sz w:val="21"/>
                <w:szCs w:val="21"/>
                <w:lang w:val="en-US" w:eastAsia="zh-CN" w:bidi="ar"/>
              </w:rPr>
              <w:t>供货通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投标人不得因招标人实际采购数量的减少或增加而要求提供任何形式的补偿或赔偿，或要求招标人按暂定采购数量采购相应货物。</w:t>
            </w:r>
          </w:p>
        </w:tc>
        <w:tc>
          <w:tcPr>
            <w:tcW w:w="298" w:type="pct"/>
            <w:vAlign w:val="center"/>
          </w:tcPr>
          <w:p w14:paraId="70368C1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4C15A4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1DF3EA0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36B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E461C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w:t>
            </w:r>
          </w:p>
        </w:tc>
        <w:tc>
          <w:tcPr>
            <w:tcW w:w="459" w:type="pct"/>
            <w:vAlign w:val="center"/>
          </w:tcPr>
          <w:p w14:paraId="6F333CC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31E95C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★4、主要技术指标。</w:t>
            </w:r>
          </w:p>
          <w:p w14:paraId="3EFA8AA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（1）阴离子聚丙烯酰胺固体产品外观为白色或微黄色颗粒或粉末。</w:t>
            </w:r>
          </w:p>
          <w:p w14:paraId="47C427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（2）阴离子聚丙烯酰胺固体产品必须符合《水处理剂 阴离子和非离子型聚丙烯酰胺》（GB/T 17514-2017）合格品的质量及检测标准，主要技术指标如下：</w:t>
            </w:r>
          </w:p>
          <w:p w14:paraId="2754EB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表1 阴离子聚丙烯酰胺主要技术指标</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921"/>
              <w:gridCol w:w="2265"/>
            </w:tblGrid>
            <w:tr w14:paraId="6AEA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 w:hRule="atLeast"/>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14:paraId="0579268E">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指标项目</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580D1C1A">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指标</w:t>
                  </w:r>
                </w:p>
              </w:tc>
            </w:tr>
            <w:tr w14:paraId="1CC3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14:paraId="7F42E50E">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固含量（固体）/%，≥</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5397FDBF">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88.0</w:t>
                  </w:r>
                </w:p>
              </w:tc>
            </w:tr>
            <w:tr w14:paraId="1BF9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14:paraId="761E6B72">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丙烯酰胺单体含量（干基）/%，≤</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3BD8C9B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0.05</w:t>
                  </w:r>
                </w:p>
              </w:tc>
            </w:tr>
            <w:tr w14:paraId="4CC7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14:paraId="3A23331C">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溶解时间（阴离子型）/min，≤</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4F8DCB06">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90</w:t>
                  </w:r>
                </w:p>
              </w:tc>
            </w:tr>
            <w:tr w14:paraId="394E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14:paraId="190DE237">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筛余物（1.00mm筛网）/%，≤</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7E88D1DC">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2</w:t>
                  </w:r>
                </w:p>
              </w:tc>
            </w:tr>
            <w:tr w14:paraId="0721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14:paraId="705EBF6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筛余物（180μm筛网）/%，≥</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1F870096">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88</w:t>
                  </w:r>
                </w:p>
              </w:tc>
            </w:tr>
            <w:tr w14:paraId="3670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14:paraId="1BEB4CD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水不溶物/%，≤</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31922B79">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1.0</w:t>
                  </w:r>
                </w:p>
              </w:tc>
            </w:tr>
            <w:tr w14:paraId="2E2E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top"/>
                </w:tcPr>
                <w:p w14:paraId="4287F288">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氯化物含量/%，≤</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44BAC46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0.5</w:t>
                  </w:r>
                </w:p>
              </w:tc>
            </w:tr>
            <w:tr w14:paraId="4672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top"/>
                </w:tcPr>
                <w:p w14:paraId="0714DC4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硫酸盐含量/%，≤</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6B95DC42">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1.0</w:t>
                  </w:r>
                </w:p>
              </w:tc>
            </w:tr>
            <w:tr w14:paraId="64EA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3169" w:type="pct"/>
                  <w:tcBorders>
                    <w:top w:val="single" w:color="auto" w:sz="4" w:space="0"/>
                    <w:left w:val="single" w:color="auto" w:sz="4" w:space="0"/>
                    <w:bottom w:val="single" w:color="auto" w:sz="4" w:space="0"/>
                    <w:right w:val="single" w:color="auto" w:sz="4" w:space="0"/>
                  </w:tcBorders>
                  <w:shd w:val="clear" w:color="auto" w:fill="auto"/>
                  <w:vAlign w:val="top"/>
                </w:tcPr>
                <w:p w14:paraId="20467665">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相对分子质量，≥</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14:paraId="589314C1">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1600×10</w:t>
                  </w:r>
                  <w:r>
                    <w:rPr>
                      <w:rFonts w:hint="eastAsia" w:ascii="宋体" w:hAnsi="宋体" w:eastAsia="宋体" w:cs="宋体"/>
                      <w:b/>
                      <w:bCs w:val="0"/>
                      <w:color w:val="auto"/>
                      <w:kern w:val="2"/>
                      <w:sz w:val="21"/>
                      <w:szCs w:val="21"/>
                      <w:vertAlign w:val="superscript"/>
                      <w:lang w:val="en-US" w:eastAsia="zh-CN" w:bidi="ar"/>
                    </w:rPr>
                    <w:t>4</w:t>
                  </w:r>
                </w:p>
              </w:tc>
            </w:tr>
          </w:tbl>
          <w:p w14:paraId="61AD9C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说明：具体供货货物指标在满足上表的前提下，根据招标人运营项目工艺及性质，结合小试，项目实际使用后的情况选用。</w:t>
            </w:r>
          </w:p>
          <w:p w14:paraId="6D582B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14:paraId="00F8B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lang w:val="en-US" w:eastAsia="zh-CN" w:bidi="ar"/>
              </w:rPr>
              <w:t>（4）投标人所供产品的真实质量，必须满足本用户需求书的所有技术指标。</w:t>
            </w:r>
          </w:p>
        </w:tc>
        <w:tc>
          <w:tcPr>
            <w:tcW w:w="298" w:type="pct"/>
            <w:vAlign w:val="center"/>
          </w:tcPr>
          <w:p w14:paraId="00E3211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2B7504C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0CF9174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071D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D06412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w:t>
            </w:r>
          </w:p>
        </w:tc>
        <w:tc>
          <w:tcPr>
            <w:tcW w:w="459" w:type="pct"/>
            <w:vAlign w:val="center"/>
          </w:tcPr>
          <w:p w14:paraId="01A8CCA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654FB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b/>
                <w:bCs/>
                <w:color w:val="auto"/>
                <w:kern w:val="2"/>
                <w:sz w:val="21"/>
                <w:szCs w:val="21"/>
                <w:lang w:val="en-US" w:eastAsia="zh-CN" w:bidi="ar"/>
              </w:rPr>
              <w:t>★5、投标人投标时须提供投标人或生产厂家委托的反映报价产品性能参数的第三方检测机构出具的符合表1《阴离子聚丙烯酰胺主要技术指标》要求的检验报告，检验报告上的标徽应包括但不限于CMA认证标徽，报告日期为2024年4月1日以后，检验报告中检</w:t>
            </w:r>
            <w:r>
              <w:rPr>
                <w:rFonts w:hint="eastAsia" w:ascii="宋体" w:hAnsi="宋体" w:eastAsia="宋体" w:cs="宋体"/>
                <w:b/>
                <w:bCs/>
                <w:color w:val="auto"/>
                <w:kern w:val="2"/>
                <w:sz w:val="21"/>
                <w:szCs w:val="21"/>
                <w:highlight w:val="none"/>
                <w:lang w:val="en-US" w:eastAsia="zh-CN" w:bidi="ar"/>
              </w:rPr>
              <w:t>验</w:t>
            </w:r>
            <w:r>
              <w:rPr>
                <w:rFonts w:hint="eastAsia" w:ascii="宋体" w:hAnsi="宋体" w:eastAsia="宋体" w:cs="宋体"/>
                <w:b/>
                <w:bCs/>
                <w:color w:val="auto"/>
                <w:kern w:val="2"/>
                <w:sz w:val="21"/>
                <w:szCs w:val="21"/>
                <w:lang w:val="en-US" w:eastAsia="zh-CN" w:bidi="ar"/>
              </w:rPr>
              <w:t>指标为表1《阴离子聚丙烯酰胺主要技术指标》中各指标项目，检验报告使用的检测方法需符合《水处理剂 阴离子和非离子型聚丙烯酰胺》（GB/T 17514-2017）。</w:t>
            </w:r>
          </w:p>
        </w:tc>
        <w:tc>
          <w:tcPr>
            <w:tcW w:w="298" w:type="pct"/>
            <w:vAlign w:val="center"/>
          </w:tcPr>
          <w:p w14:paraId="16717F8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086E378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60762FB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bl>
    <w:p w14:paraId="4C5299A5">
      <w:pPr>
        <w:spacing w:line="360" w:lineRule="auto"/>
        <w:rPr>
          <w:rFonts w:ascii="宋体" w:hAnsi="宋体" w:eastAsia="宋体" w:cs="宋体"/>
          <w:color w:val="auto"/>
          <w:szCs w:val="21"/>
          <w:highlight w:val="none"/>
        </w:rPr>
      </w:pPr>
    </w:p>
    <w:p w14:paraId="32F447B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88D0B4B">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A0FADA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89C023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AF588A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3AD06C4">
      <w:pPr>
        <w:spacing w:line="360" w:lineRule="auto"/>
        <w:rPr>
          <w:rFonts w:ascii="宋体" w:hAnsi="宋体" w:eastAsia="宋体" w:cs="宋体"/>
          <w:color w:val="auto"/>
          <w:szCs w:val="21"/>
          <w:highlight w:val="none"/>
        </w:rPr>
      </w:pPr>
    </w:p>
    <w:p w14:paraId="48E5F128">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6073AA9">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9BBEEF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782" w:name="_Toc31571"/>
      <w:bookmarkStart w:id="783" w:name="_Toc22884"/>
      <w:bookmarkStart w:id="784" w:name="_Toc102860094"/>
      <w:bookmarkStart w:id="785" w:name="_Toc104991896"/>
      <w:bookmarkStart w:id="786" w:name="_Toc142508389"/>
      <w:bookmarkStart w:id="787" w:name="_Toc102860438"/>
      <w:bookmarkStart w:id="788" w:name="_Toc140596949"/>
      <w:bookmarkStart w:id="789" w:name="_Toc533708139"/>
      <w:r>
        <w:rPr>
          <w:rFonts w:hint="eastAsia" w:ascii="宋体" w:hAnsi="宋体" w:eastAsia="宋体" w:cs="宋体"/>
          <w:b/>
          <w:color w:val="auto"/>
          <w:kern w:val="0"/>
          <w:sz w:val="30"/>
          <w:szCs w:val="30"/>
          <w:highlight w:val="none"/>
          <w:lang w:val="en-US" w:eastAsia="zh-CN"/>
        </w:rPr>
        <w:t xml:space="preserve">13.2 </w:t>
      </w:r>
      <w:bookmarkStart w:id="790" w:name="_Toc78709794"/>
      <w:bookmarkStart w:id="791" w:name="_Toc12490"/>
      <w:r>
        <w:rPr>
          <w:rFonts w:hint="eastAsia" w:ascii="宋体" w:hAnsi="宋体" w:eastAsia="宋体" w:cs="宋体"/>
          <w:b/>
          <w:color w:val="auto"/>
          <w:kern w:val="0"/>
          <w:sz w:val="30"/>
          <w:szCs w:val="30"/>
          <w:highlight w:val="none"/>
          <w:lang w:val="zh-CN"/>
        </w:rPr>
        <w:t>投标产品技术指标承诺书格式</w:t>
      </w:r>
      <w:bookmarkEnd w:id="782"/>
      <w:bookmarkEnd w:id="783"/>
      <w:bookmarkEnd w:id="790"/>
      <w:bookmarkEnd w:id="791"/>
    </w:p>
    <w:p w14:paraId="5616BD8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7E06B5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22C56D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71EF66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31DAD194">
      <w:pPr>
        <w:snapToGrid w:val="0"/>
        <w:spacing w:line="360" w:lineRule="auto"/>
        <w:ind w:left="399" w:leftChars="-58" w:hanging="521" w:hangingChars="247"/>
        <w:rPr>
          <w:rFonts w:hint="eastAsia" w:ascii="宋体" w:hAnsi="宋体" w:eastAsia="宋体" w:cs="宋体"/>
          <w:b/>
          <w:color w:val="auto"/>
          <w:sz w:val="21"/>
          <w:szCs w:val="21"/>
          <w:highlight w:val="none"/>
        </w:rPr>
      </w:pPr>
    </w:p>
    <w:p w14:paraId="3E29AE1F">
      <w:pPr>
        <w:snapToGrid w:val="0"/>
        <w:spacing w:line="360" w:lineRule="auto"/>
        <w:ind w:left="380" w:hanging="519"/>
        <w:rPr>
          <w:rFonts w:hint="eastAsia" w:ascii="宋体" w:hAnsi="宋体" w:eastAsia="宋体" w:cs="宋体"/>
          <w:b/>
          <w:color w:val="auto"/>
          <w:sz w:val="21"/>
          <w:szCs w:val="21"/>
          <w:highlight w:val="none"/>
        </w:rPr>
      </w:pPr>
    </w:p>
    <w:p w14:paraId="22059F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6E0D9D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须提供具有资质的第三方检测机构出具的反映报价产品性能参数（须包含用户需求书表1《阴离子聚丙烯酰胺主要技术指标》所列的指标）的检验报告，检验报告上的标徽应包括但不限于CMA认证标徽，报告日期为2024年</w:t>
      </w:r>
      <w:r>
        <w:rPr>
          <w:rFonts w:hint="eastAsia" w:ascii="宋体" w:hAnsi="宋体" w:eastAsia="宋体" w:cs="宋体"/>
          <w:b/>
          <w:bCs/>
          <w:color w:val="auto"/>
          <w:szCs w:val="21"/>
          <w:highlight w:val="none"/>
          <w:lang w:eastAsia="zh-CN"/>
        </w:rPr>
        <w:t>4</w:t>
      </w:r>
      <w:r>
        <w:rPr>
          <w:rFonts w:hint="eastAsia" w:ascii="宋体" w:hAnsi="宋体" w:eastAsia="宋体" w:cs="宋体"/>
          <w:b/>
          <w:bCs/>
          <w:color w:val="auto"/>
          <w:szCs w:val="21"/>
          <w:highlight w:val="none"/>
        </w:rPr>
        <w:t>月1日以后。</w:t>
      </w:r>
    </w:p>
    <w:p w14:paraId="7E6A515A">
      <w:pPr>
        <w:rPr>
          <w:rFonts w:hint="eastAsia"/>
          <w:color w:val="auto"/>
        </w:rPr>
      </w:pPr>
    </w:p>
    <w:p w14:paraId="1A76DCF3">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63C21448">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4F03F0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91F625B">
      <w:pPr>
        <w:pStyle w:val="128"/>
        <w:pageBreakBefore/>
        <w:spacing w:after="120" w:afterLines="50" w:line="360" w:lineRule="auto"/>
        <w:ind w:firstLine="0" w:firstLineChars="0"/>
        <w:jc w:val="both"/>
        <w:outlineLvl w:val="2"/>
        <w:rPr>
          <w:rFonts w:hint="eastAsia" w:ascii="宋体" w:hAnsi="宋体" w:eastAsia="宋体" w:cs="宋体"/>
          <w:b/>
          <w:color w:val="auto"/>
          <w:sz w:val="32"/>
          <w:szCs w:val="32"/>
          <w:highlight w:val="none"/>
        </w:rPr>
      </w:pPr>
      <w:bookmarkStart w:id="792" w:name="_Toc32746"/>
      <w:bookmarkStart w:id="793" w:name="_Toc27205"/>
      <w:bookmarkStart w:id="794" w:name="_Toc31140"/>
      <w:bookmarkStart w:id="795" w:name="_Toc78709795"/>
      <w:r>
        <w:rPr>
          <w:rFonts w:hint="eastAsia" w:ascii="宋体" w:hAnsi="宋体" w:eastAsia="宋体" w:cs="宋体"/>
          <w:b/>
          <w:color w:val="auto"/>
          <w:sz w:val="32"/>
          <w:szCs w:val="32"/>
          <w:highlight w:val="none"/>
        </w:rPr>
        <w:t>1</w:t>
      </w:r>
      <w:r>
        <w:rPr>
          <w:rFonts w:hint="eastAsia" w:ascii="宋体" w:hAnsi="宋体" w:eastAsia="宋体" w:cs="宋体"/>
          <w:b/>
          <w:color w:val="auto"/>
          <w:sz w:val="32"/>
          <w:szCs w:val="32"/>
          <w:highlight w:val="none"/>
          <w:lang w:val="en-US" w:eastAsia="zh-CN"/>
        </w:rPr>
        <w:t>3.3</w:t>
      </w:r>
      <w:r>
        <w:rPr>
          <w:rFonts w:hint="eastAsia" w:ascii="宋体" w:hAnsi="宋体" w:eastAsia="宋体" w:cs="宋体"/>
          <w:b/>
          <w:color w:val="auto"/>
          <w:sz w:val="32"/>
          <w:szCs w:val="32"/>
          <w:highlight w:val="none"/>
        </w:rPr>
        <w:t xml:space="preserve"> 第三方检测机构出具的检验报告复印件（须为202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月1日以后出具的投标产品检验报告）</w:t>
      </w:r>
      <w:bookmarkEnd w:id="792"/>
      <w:bookmarkEnd w:id="793"/>
      <w:bookmarkEnd w:id="794"/>
      <w:bookmarkEnd w:id="795"/>
    </w:p>
    <w:p w14:paraId="3B0F4C13">
      <w:pPr>
        <w:spacing w:line="360" w:lineRule="auto"/>
        <w:ind w:firstLine="422" w:firstLineChars="200"/>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sz w:val="21"/>
          <w:szCs w:val="21"/>
          <w:highlight w:val="none"/>
        </w:rPr>
        <w:t>说明：</w:t>
      </w:r>
      <w:r>
        <w:rPr>
          <w:rFonts w:hint="eastAsia" w:ascii="宋体" w:hAnsi="宋体" w:eastAsia="宋体" w:cs="宋体"/>
          <w:b/>
          <w:bCs/>
          <w:color w:val="auto"/>
          <w:szCs w:val="21"/>
          <w:lang w:bidi="ar"/>
        </w:rPr>
        <w:t>投标人投标时须提供投标人或生产厂家委托的反映报价产品性能参数的具有资质的第三方检测机构出具的符合表1《阴离子聚丙烯酰胺主要技术指标》要求的检验报告，检验报告上的标徽应包括但不限于CMA认证标徽，报告日期为2024年4月1日以后，检验报告中检验指标为表1《阴离子聚丙烯酰胺主要技术指标》中各指标项目，检验报告使用的检测方法需符合《水处理剂 阴离子和非离子型聚丙烯酰胺》（GB/T 17514-2017）</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kern w:val="0"/>
          <w:sz w:val="30"/>
          <w:szCs w:val="30"/>
          <w:highlight w:val="none"/>
          <w:lang w:val="en-US" w:eastAsia="zh-CN"/>
        </w:rPr>
        <w:br w:type="page"/>
      </w:r>
    </w:p>
    <w:p w14:paraId="5815EDA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796" w:name="_Toc18661"/>
      <w:bookmarkStart w:id="797" w:name="_Toc8467"/>
      <w:bookmarkStart w:id="798" w:name="_Toc770"/>
      <w:bookmarkStart w:id="799" w:name="_Toc1222"/>
      <w:r>
        <w:rPr>
          <w:rFonts w:hint="eastAsia" w:ascii="宋体" w:hAnsi="宋体" w:eastAsia="宋体" w:cs="宋体"/>
          <w:b/>
          <w:color w:val="auto"/>
          <w:kern w:val="0"/>
          <w:sz w:val="30"/>
          <w:szCs w:val="30"/>
          <w:highlight w:val="none"/>
          <w:lang w:val="en-US" w:eastAsia="zh-CN"/>
        </w:rPr>
        <w:t xml:space="preserve">13.4 </w:t>
      </w:r>
      <w:r>
        <w:rPr>
          <w:rFonts w:hint="eastAsia" w:ascii="宋体" w:hAnsi="宋体" w:eastAsia="宋体" w:cs="宋体"/>
          <w:b/>
          <w:color w:val="auto"/>
          <w:sz w:val="32"/>
          <w:szCs w:val="32"/>
          <w:highlight w:val="none"/>
          <w:lang w:val="en-US" w:eastAsia="zh-CN"/>
        </w:rPr>
        <w:t>生产工艺</w:t>
      </w:r>
      <w:r>
        <w:rPr>
          <w:rFonts w:hint="eastAsia" w:ascii="宋体" w:hAnsi="宋体" w:eastAsia="宋体" w:cs="宋体"/>
          <w:b/>
          <w:color w:val="auto"/>
          <w:sz w:val="32"/>
          <w:szCs w:val="32"/>
          <w:highlight w:val="none"/>
        </w:rPr>
        <w:t>（投标人自行编写，其中应包含生产工艺流程图）</w:t>
      </w:r>
      <w:bookmarkEnd w:id="796"/>
      <w:bookmarkEnd w:id="797"/>
    </w:p>
    <w:p w14:paraId="453E7943">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800" w:name="_Toc17834"/>
      <w:bookmarkStart w:id="801" w:name="_Toc5202"/>
      <w:r>
        <w:rPr>
          <w:rFonts w:hint="eastAsia" w:ascii="宋体" w:hAnsi="宋体" w:eastAsia="宋体" w:cs="宋体"/>
          <w:b/>
          <w:color w:val="auto"/>
          <w:kern w:val="0"/>
          <w:sz w:val="30"/>
          <w:szCs w:val="30"/>
          <w:highlight w:val="none"/>
          <w:lang w:val="en-US" w:eastAsia="zh-CN"/>
        </w:rPr>
        <w:t xml:space="preserve">13.5 </w:t>
      </w:r>
      <w:r>
        <w:rPr>
          <w:rFonts w:hint="eastAsia" w:ascii="宋体" w:hAnsi="宋体" w:eastAsia="宋体" w:cs="宋体"/>
          <w:b/>
          <w:color w:val="auto"/>
          <w:sz w:val="32"/>
          <w:szCs w:val="32"/>
          <w:highlight w:val="none"/>
        </w:rPr>
        <w:t>生产供货保障能力（投标人自行编写）</w:t>
      </w:r>
      <w:bookmarkEnd w:id="800"/>
      <w:bookmarkEnd w:id="801"/>
    </w:p>
    <w:p w14:paraId="14AB6AFB">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802" w:name="_Toc27375"/>
      <w:bookmarkStart w:id="803" w:name="_Toc1762"/>
      <w:r>
        <w:rPr>
          <w:rFonts w:hint="eastAsia" w:ascii="宋体" w:hAnsi="宋体" w:eastAsia="宋体" w:cs="宋体"/>
          <w:b/>
          <w:color w:val="auto"/>
          <w:sz w:val="32"/>
          <w:szCs w:val="32"/>
          <w:highlight w:val="none"/>
          <w:lang w:val="en-US" w:eastAsia="zh-CN"/>
        </w:rPr>
        <w:t xml:space="preserve">13.6 </w:t>
      </w:r>
      <w:r>
        <w:rPr>
          <w:rFonts w:hint="eastAsia" w:ascii="宋体" w:hAnsi="宋体" w:eastAsia="宋体" w:cs="宋体"/>
          <w:b/>
          <w:color w:val="auto"/>
          <w:sz w:val="32"/>
          <w:szCs w:val="32"/>
          <w:highlight w:val="none"/>
        </w:rPr>
        <w:t>质量保证体系和措施（投标人自行编写）</w:t>
      </w:r>
      <w:bookmarkEnd w:id="802"/>
      <w:bookmarkEnd w:id="803"/>
    </w:p>
    <w:p w14:paraId="6868889D">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04" w:name="_Toc20249"/>
      <w:bookmarkStart w:id="805" w:name="_Toc29464"/>
      <w:r>
        <w:rPr>
          <w:rFonts w:hint="eastAsia" w:ascii="宋体" w:hAnsi="宋体" w:eastAsia="宋体" w:cs="宋体"/>
          <w:b/>
          <w:color w:val="auto"/>
          <w:sz w:val="32"/>
          <w:szCs w:val="32"/>
          <w:highlight w:val="none"/>
          <w:lang w:val="en-US" w:eastAsia="zh-CN"/>
        </w:rPr>
        <w:t xml:space="preserve">13.7 </w:t>
      </w:r>
      <w:r>
        <w:rPr>
          <w:rFonts w:hint="eastAsia" w:ascii="宋体" w:hAnsi="宋体" w:eastAsia="宋体" w:cs="宋体"/>
          <w:b/>
          <w:color w:val="auto"/>
          <w:kern w:val="0"/>
          <w:sz w:val="30"/>
          <w:szCs w:val="30"/>
          <w:highlight w:val="none"/>
        </w:rPr>
        <w:t>投标人认为有必要提供的其它材料（不做强制要求）</w:t>
      </w:r>
      <w:bookmarkEnd w:id="784"/>
      <w:bookmarkEnd w:id="785"/>
      <w:bookmarkEnd w:id="786"/>
      <w:bookmarkEnd w:id="787"/>
      <w:bookmarkEnd w:id="788"/>
      <w:bookmarkEnd w:id="798"/>
      <w:bookmarkEnd w:id="799"/>
      <w:bookmarkEnd w:id="804"/>
      <w:bookmarkEnd w:id="805"/>
    </w:p>
    <w:p w14:paraId="66E7EDCA">
      <w:pPr>
        <w:autoSpaceDE w:val="0"/>
        <w:autoSpaceDN w:val="0"/>
        <w:adjustRightInd w:val="0"/>
        <w:jc w:val="left"/>
        <w:rPr>
          <w:rFonts w:ascii="宋体" w:hAnsi="宋体" w:eastAsia="宋体" w:cs="Times New Roman"/>
          <w:color w:val="auto"/>
          <w:kern w:val="0"/>
          <w:sz w:val="24"/>
          <w:szCs w:val="24"/>
          <w:highlight w:val="none"/>
        </w:rPr>
      </w:pPr>
    </w:p>
    <w:p w14:paraId="61433D7F">
      <w:pPr>
        <w:autoSpaceDE w:val="0"/>
        <w:autoSpaceDN w:val="0"/>
        <w:adjustRightInd w:val="0"/>
        <w:jc w:val="left"/>
        <w:rPr>
          <w:rFonts w:ascii="宋体" w:hAnsi="宋体" w:eastAsia="宋体" w:cs="Times New Roman"/>
          <w:color w:val="auto"/>
          <w:kern w:val="0"/>
          <w:sz w:val="24"/>
          <w:szCs w:val="24"/>
          <w:highlight w:val="none"/>
        </w:rPr>
      </w:pPr>
    </w:p>
    <w:p w14:paraId="563520AF">
      <w:pPr>
        <w:autoSpaceDE w:val="0"/>
        <w:autoSpaceDN w:val="0"/>
        <w:adjustRightInd w:val="0"/>
        <w:jc w:val="left"/>
        <w:rPr>
          <w:rFonts w:ascii="宋体" w:hAnsi="宋体" w:eastAsia="宋体" w:cs="Times New Roman"/>
          <w:color w:val="auto"/>
          <w:kern w:val="0"/>
          <w:sz w:val="24"/>
          <w:szCs w:val="24"/>
          <w:highlight w:val="none"/>
        </w:rPr>
      </w:pPr>
    </w:p>
    <w:p w14:paraId="23A038E7">
      <w:pPr>
        <w:autoSpaceDE w:val="0"/>
        <w:autoSpaceDN w:val="0"/>
        <w:adjustRightInd w:val="0"/>
        <w:jc w:val="left"/>
        <w:rPr>
          <w:rFonts w:ascii="宋体" w:hAnsi="宋体" w:eastAsia="宋体" w:cs="Times New Roman"/>
          <w:color w:val="auto"/>
          <w:kern w:val="0"/>
          <w:sz w:val="24"/>
          <w:szCs w:val="24"/>
          <w:highlight w:val="none"/>
        </w:rPr>
      </w:pPr>
    </w:p>
    <w:p w14:paraId="085930BF">
      <w:pPr>
        <w:autoSpaceDE w:val="0"/>
        <w:autoSpaceDN w:val="0"/>
        <w:adjustRightInd w:val="0"/>
        <w:jc w:val="left"/>
        <w:rPr>
          <w:rFonts w:ascii="宋体" w:hAnsi="宋体" w:eastAsia="宋体" w:cs="Times New Roman"/>
          <w:color w:val="auto"/>
          <w:kern w:val="0"/>
          <w:sz w:val="24"/>
          <w:szCs w:val="24"/>
          <w:highlight w:val="none"/>
        </w:rPr>
      </w:pPr>
    </w:p>
    <w:p w14:paraId="6F39A783">
      <w:pPr>
        <w:autoSpaceDE w:val="0"/>
        <w:autoSpaceDN w:val="0"/>
        <w:adjustRightInd w:val="0"/>
        <w:jc w:val="left"/>
        <w:rPr>
          <w:rFonts w:ascii="宋体" w:hAnsi="宋体" w:eastAsia="宋体" w:cs="Times New Roman"/>
          <w:color w:val="auto"/>
          <w:kern w:val="0"/>
          <w:sz w:val="24"/>
          <w:szCs w:val="24"/>
          <w:highlight w:val="none"/>
        </w:rPr>
      </w:pPr>
    </w:p>
    <w:p w14:paraId="0C185557">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936C306">
      <w:pPr>
        <w:autoSpaceDE w:val="0"/>
        <w:autoSpaceDN w:val="0"/>
        <w:adjustRightInd w:val="0"/>
        <w:jc w:val="left"/>
        <w:rPr>
          <w:rFonts w:ascii="宋体" w:hAnsi="宋体" w:eastAsia="宋体" w:cs="Times New Roman"/>
          <w:color w:val="auto"/>
          <w:kern w:val="0"/>
          <w:sz w:val="24"/>
          <w:szCs w:val="24"/>
          <w:highlight w:val="none"/>
        </w:rPr>
      </w:pPr>
    </w:p>
    <w:p w14:paraId="01B7CDD1">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06" w:name="_Toc1089"/>
      <w:bookmarkStart w:id="807" w:name="_Toc28845"/>
      <w:bookmarkStart w:id="808" w:name="_Toc29320"/>
      <w:bookmarkStart w:id="809" w:name="_Toc142508390"/>
      <w:bookmarkStart w:id="810" w:name="_Toc521918141"/>
      <w:bookmarkStart w:id="811" w:name="_Toc522047402"/>
      <w:bookmarkStart w:id="812" w:name="_Toc22601_WPSOffice_Level1"/>
      <w:r>
        <w:rPr>
          <w:rFonts w:hint="eastAsia" w:ascii="宋体" w:hAnsi="宋体" w:eastAsia="宋体" w:cs="宋体"/>
          <w:b/>
          <w:bCs/>
          <w:color w:val="auto"/>
          <w:kern w:val="44"/>
          <w:sz w:val="32"/>
          <w:szCs w:val="32"/>
          <w:highlight w:val="none"/>
          <w:lang w:val="zh-CN"/>
        </w:rPr>
        <w:t>附件一：评标工作大纲</w:t>
      </w:r>
      <w:bookmarkEnd w:id="806"/>
      <w:bookmarkEnd w:id="807"/>
      <w:bookmarkEnd w:id="808"/>
      <w:bookmarkEnd w:id="809"/>
    </w:p>
    <w:p w14:paraId="66D9E5FF">
      <w:pPr>
        <w:autoSpaceDE w:val="0"/>
        <w:autoSpaceDN w:val="0"/>
        <w:adjustRightInd w:val="0"/>
        <w:spacing w:line="400" w:lineRule="atLeast"/>
        <w:jc w:val="center"/>
        <w:rPr>
          <w:rFonts w:ascii="宋体" w:hAnsi="宋体" w:eastAsia="宋体" w:cs="宋体"/>
          <w:b/>
          <w:bCs/>
          <w:color w:val="auto"/>
          <w:szCs w:val="21"/>
          <w:highlight w:val="none"/>
        </w:rPr>
      </w:pPr>
    </w:p>
    <w:p w14:paraId="36FF9256">
      <w:pPr>
        <w:autoSpaceDE w:val="0"/>
        <w:autoSpaceDN w:val="0"/>
        <w:adjustRightInd w:val="0"/>
        <w:spacing w:line="400" w:lineRule="atLeast"/>
        <w:jc w:val="center"/>
        <w:rPr>
          <w:rFonts w:ascii="宋体" w:hAnsi="宋体" w:eastAsia="宋体" w:cs="宋体"/>
          <w:b/>
          <w:bCs/>
          <w:color w:val="auto"/>
          <w:szCs w:val="21"/>
          <w:highlight w:val="none"/>
        </w:rPr>
      </w:pPr>
    </w:p>
    <w:p w14:paraId="6BF8E549">
      <w:pPr>
        <w:autoSpaceDE w:val="0"/>
        <w:autoSpaceDN w:val="0"/>
        <w:adjustRightInd w:val="0"/>
        <w:spacing w:line="400" w:lineRule="atLeast"/>
        <w:jc w:val="center"/>
        <w:rPr>
          <w:rFonts w:ascii="宋体" w:hAnsi="宋体" w:eastAsia="宋体" w:cs="宋体"/>
          <w:b/>
          <w:bCs/>
          <w:color w:val="auto"/>
          <w:szCs w:val="21"/>
          <w:highlight w:val="none"/>
        </w:rPr>
      </w:pPr>
    </w:p>
    <w:p w14:paraId="30465077">
      <w:pPr>
        <w:autoSpaceDE w:val="0"/>
        <w:autoSpaceDN w:val="0"/>
        <w:adjustRightInd w:val="0"/>
        <w:spacing w:line="400" w:lineRule="atLeast"/>
        <w:jc w:val="center"/>
        <w:rPr>
          <w:rFonts w:ascii="宋体" w:hAnsi="宋体" w:eastAsia="宋体" w:cs="宋体"/>
          <w:b/>
          <w:bCs/>
          <w:color w:val="auto"/>
          <w:szCs w:val="21"/>
          <w:highlight w:val="none"/>
        </w:rPr>
      </w:pPr>
    </w:p>
    <w:p w14:paraId="1E6FF633">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东莞市水务集团净水有限公司2025年生产药剂阴离子聚丙烯酰胺采购项目</w:t>
      </w:r>
    </w:p>
    <w:p w14:paraId="4798A025">
      <w:pPr>
        <w:autoSpaceDE w:val="0"/>
        <w:autoSpaceDN w:val="0"/>
        <w:adjustRightInd w:val="0"/>
        <w:spacing w:line="360" w:lineRule="auto"/>
        <w:jc w:val="center"/>
        <w:rPr>
          <w:rFonts w:ascii="宋体" w:hAnsi="宋体" w:eastAsia="宋体" w:cs="宋体"/>
          <w:b/>
          <w:bCs/>
          <w:color w:val="auto"/>
          <w:sz w:val="36"/>
          <w:szCs w:val="36"/>
          <w:highlight w:val="none"/>
        </w:rPr>
      </w:pPr>
      <w:bookmarkStart w:id="813" w:name="_Toc14752_WPSOffice_Level1"/>
      <w:r>
        <w:rPr>
          <w:rFonts w:hint="eastAsia" w:ascii="宋体" w:hAnsi="宋体" w:eastAsia="宋体" w:cs="宋体"/>
          <w:b/>
          <w:bCs/>
          <w:color w:val="auto"/>
          <w:sz w:val="36"/>
          <w:szCs w:val="36"/>
          <w:highlight w:val="none"/>
          <w:lang w:val="zh-CN"/>
        </w:rPr>
        <w:t>（招标编号：YDZB24DGQY0132）</w:t>
      </w:r>
      <w:bookmarkEnd w:id="813"/>
    </w:p>
    <w:p w14:paraId="3A0D570D">
      <w:pPr>
        <w:autoSpaceDE w:val="0"/>
        <w:autoSpaceDN w:val="0"/>
        <w:adjustRightInd w:val="0"/>
        <w:spacing w:line="400" w:lineRule="atLeast"/>
        <w:jc w:val="center"/>
        <w:rPr>
          <w:rFonts w:ascii="宋体" w:hAnsi="宋体" w:eastAsia="宋体" w:cs="宋体"/>
          <w:b/>
          <w:bCs/>
          <w:color w:val="auto"/>
          <w:sz w:val="36"/>
          <w:szCs w:val="36"/>
          <w:highlight w:val="none"/>
        </w:rPr>
      </w:pPr>
    </w:p>
    <w:p w14:paraId="50D6BE58">
      <w:pPr>
        <w:autoSpaceDE w:val="0"/>
        <w:autoSpaceDN w:val="0"/>
        <w:adjustRightInd w:val="0"/>
        <w:spacing w:line="400" w:lineRule="atLeast"/>
        <w:jc w:val="center"/>
        <w:rPr>
          <w:rFonts w:ascii="宋体" w:hAnsi="宋体" w:eastAsia="宋体" w:cs="宋体"/>
          <w:b/>
          <w:bCs/>
          <w:color w:val="auto"/>
          <w:sz w:val="36"/>
          <w:szCs w:val="36"/>
          <w:highlight w:val="none"/>
        </w:rPr>
      </w:pPr>
    </w:p>
    <w:p w14:paraId="282E511C">
      <w:pPr>
        <w:autoSpaceDE w:val="0"/>
        <w:autoSpaceDN w:val="0"/>
        <w:adjustRightInd w:val="0"/>
        <w:spacing w:line="400" w:lineRule="atLeast"/>
        <w:jc w:val="center"/>
        <w:rPr>
          <w:rFonts w:ascii="宋体" w:hAnsi="宋体" w:eastAsia="宋体" w:cs="宋体"/>
          <w:b/>
          <w:bCs/>
          <w:color w:val="auto"/>
          <w:sz w:val="36"/>
          <w:szCs w:val="36"/>
          <w:highlight w:val="none"/>
        </w:rPr>
      </w:pPr>
    </w:p>
    <w:p w14:paraId="31DA959C">
      <w:pPr>
        <w:autoSpaceDE w:val="0"/>
        <w:autoSpaceDN w:val="0"/>
        <w:adjustRightInd w:val="0"/>
        <w:spacing w:line="400" w:lineRule="atLeast"/>
        <w:jc w:val="center"/>
        <w:rPr>
          <w:rFonts w:ascii="宋体" w:hAnsi="宋体" w:eastAsia="宋体" w:cs="宋体"/>
          <w:b/>
          <w:bCs/>
          <w:color w:val="auto"/>
          <w:sz w:val="36"/>
          <w:szCs w:val="36"/>
          <w:highlight w:val="none"/>
        </w:rPr>
      </w:pPr>
    </w:p>
    <w:p w14:paraId="64F3E0D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14" w:name="_Toc18947_WPSOffice_Level2"/>
      <w:r>
        <w:rPr>
          <w:rFonts w:hint="eastAsia" w:ascii="宋体" w:hAnsi="宋体" w:eastAsia="宋体" w:cs="宋体"/>
          <w:b/>
          <w:bCs/>
          <w:color w:val="auto"/>
          <w:sz w:val="72"/>
          <w:szCs w:val="72"/>
          <w:highlight w:val="none"/>
          <w:lang w:val="zh-CN"/>
        </w:rPr>
        <w:t>评标工作大纲</w:t>
      </w:r>
      <w:bookmarkEnd w:id="814"/>
    </w:p>
    <w:p w14:paraId="1C7EB0A4">
      <w:pPr>
        <w:autoSpaceDE w:val="0"/>
        <w:autoSpaceDN w:val="0"/>
        <w:adjustRightInd w:val="0"/>
        <w:spacing w:line="400" w:lineRule="atLeast"/>
        <w:jc w:val="center"/>
        <w:rPr>
          <w:rFonts w:ascii="宋体" w:hAnsi="宋体" w:eastAsia="宋体" w:cs="宋体"/>
          <w:b/>
          <w:bCs/>
          <w:color w:val="auto"/>
          <w:sz w:val="36"/>
          <w:szCs w:val="36"/>
          <w:highlight w:val="none"/>
        </w:rPr>
      </w:pPr>
    </w:p>
    <w:p w14:paraId="7901A2AC">
      <w:pPr>
        <w:autoSpaceDE w:val="0"/>
        <w:autoSpaceDN w:val="0"/>
        <w:adjustRightInd w:val="0"/>
        <w:spacing w:line="400" w:lineRule="atLeast"/>
        <w:rPr>
          <w:rFonts w:ascii="宋体" w:hAnsi="宋体" w:eastAsia="宋体" w:cs="宋体"/>
          <w:b/>
          <w:bCs/>
          <w:color w:val="auto"/>
          <w:sz w:val="36"/>
          <w:szCs w:val="36"/>
          <w:highlight w:val="none"/>
        </w:rPr>
      </w:pPr>
    </w:p>
    <w:p w14:paraId="5F2AC209">
      <w:pPr>
        <w:autoSpaceDE w:val="0"/>
        <w:autoSpaceDN w:val="0"/>
        <w:adjustRightInd w:val="0"/>
        <w:spacing w:line="400" w:lineRule="atLeast"/>
        <w:jc w:val="center"/>
        <w:rPr>
          <w:rFonts w:ascii="宋体" w:hAnsi="宋体" w:eastAsia="宋体" w:cs="宋体"/>
          <w:b/>
          <w:bCs/>
          <w:color w:val="auto"/>
          <w:sz w:val="36"/>
          <w:szCs w:val="36"/>
          <w:highlight w:val="none"/>
        </w:rPr>
      </w:pPr>
    </w:p>
    <w:p w14:paraId="2D89CD5B">
      <w:pPr>
        <w:autoSpaceDE w:val="0"/>
        <w:autoSpaceDN w:val="0"/>
        <w:adjustRightInd w:val="0"/>
        <w:spacing w:line="400" w:lineRule="atLeast"/>
        <w:jc w:val="center"/>
        <w:rPr>
          <w:rFonts w:ascii="宋体" w:hAnsi="宋体" w:eastAsia="宋体" w:cs="宋体"/>
          <w:b/>
          <w:bCs/>
          <w:color w:val="auto"/>
          <w:sz w:val="36"/>
          <w:szCs w:val="36"/>
          <w:highlight w:val="none"/>
        </w:rPr>
      </w:pPr>
    </w:p>
    <w:p w14:paraId="22890C18">
      <w:pPr>
        <w:autoSpaceDE w:val="0"/>
        <w:autoSpaceDN w:val="0"/>
        <w:adjustRightInd w:val="0"/>
        <w:spacing w:line="400" w:lineRule="atLeast"/>
        <w:jc w:val="center"/>
        <w:rPr>
          <w:rFonts w:ascii="宋体" w:hAnsi="宋体" w:eastAsia="宋体" w:cs="宋体"/>
          <w:b/>
          <w:bCs/>
          <w:color w:val="auto"/>
          <w:sz w:val="36"/>
          <w:szCs w:val="36"/>
          <w:highlight w:val="none"/>
        </w:rPr>
      </w:pPr>
    </w:p>
    <w:p w14:paraId="2C0FCDA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3B8F3577">
      <w:pPr>
        <w:autoSpaceDE w:val="0"/>
        <w:autoSpaceDN w:val="0"/>
        <w:adjustRightInd w:val="0"/>
        <w:spacing w:line="400" w:lineRule="atLeast"/>
        <w:jc w:val="center"/>
        <w:rPr>
          <w:rFonts w:ascii="宋体" w:hAnsi="宋体" w:eastAsia="宋体" w:cs="宋体"/>
          <w:b/>
          <w:bCs/>
          <w:color w:val="auto"/>
          <w:sz w:val="36"/>
          <w:szCs w:val="36"/>
          <w:highlight w:val="none"/>
        </w:rPr>
      </w:pPr>
    </w:p>
    <w:p w14:paraId="2330439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15" w:name="_Toc32395_WPSOffice_Level1"/>
      <w:r>
        <w:rPr>
          <w:rFonts w:hint="eastAsia" w:ascii="宋体" w:hAnsi="宋体" w:eastAsia="宋体" w:cs="宋体"/>
          <w:b/>
          <w:bCs/>
          <w:color w:val="auto"/>
          <w:sz w:val="36"/>
          <w:szCs w:val="36"/>
          <w:highlight w:val="none"/>
          <w:lang w:val="zh-CN"/>
        </w:rPr>
        <w:t>目录</w:t>
      </w:r>
      <w:bookmarkEnd w:id="815"/>
    </w:p>
    <w:p w14:paraId="28744961">
      <w:pPr>
        <w:autoSpaceDE w:val="0"/>
        <w:autoSpaceDN w:val="0"/>
        <w:adjustRightInd w:val="0"/>
        <w:spacing w:line="400" w:lineRule="atLeast"/>
        <w:jc w:val="center"/>
        <w:rPr>
          <w:rFonts w:ascii="宋体" w:hAnsi="宋体" w:eastAsia="宋体" w:cs="宋体"/>
          <w:color w:val="auto"/>
          <w:sz w:val="44"/>
          <w:szCs w:val="44"/>
          <w:highlight w:val="none"/>
        </w:rPr>
      </w:pPr>
    </w:p>
    <w:p w14:paraId="529AEE6E">
      <w:pPr>
        <w:autoSpaceDE w:val="0"/>
        <w:autoSpaceDN w:val="0"/>
        <w:adjustRightInd w:val="0"/>
        <w:spacing w:line="360" w:lineRule="auto"/>
        <w:ind w:left="567" w:hanging="567"/>
        <w:rPr>
          <w:rFonts w:ascii="宋体" w:hAnsi="宋体" w:eastAsia="宋体" w:cs="宋体"/>
          <w:color w:val="auto"/>
          <w:szCs w:val="30"/>
          <w:highlight w:val="none"/>
        </w:rPr>
      </w:pPr>
      <w:bookmarkStart w:id="81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16"/>
    </w:p>
    <w:p w14:paraId="74B1409E">
      <w:pPr>
        <w:autoSpaceDE w:val="0"/>
        <w:autoSpaceDN w:val="0"/>
        <w:adjustRightInd w:val="0"/>
        <w:spacing w:line="360" w:lineRule="auto"/>
        <w:ind w:left="567" w:hanging="567"/>
        <w:rPr>
          <w:rFonts w:ascii="宋体" w:hAnsi="宋体" w:eastAsia="宋体" w:cs="宋体"/>
          <w:color w:val="auto"/>
          <w:szCs w:val="30"/>
          <w:highlight w:val="none"/>
        </w:rPr>
      </w:pPr>
      <w:bookmarkStart w:id="81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17"/>
    </w:p>
    <w:p w14:paraId="3E96E18C">
      <w:pPr>
        <w:autoSpaceDE w:val="0"/>
        <w:autoSpaceDN w:val="0"/>
        <w:adjustRightInd w:val="0"/>
        <w:spacing w:line="360" w:lineRule="auto"/>
        <w:ind w:left="567" w:hanging="567"/>
        <w:rPr>
          <w:rFonts w:ascii="宋体" w:hAnsi="宋体" w:eastAsia="宋体" w:cs="宋体"/>
          <w:color w:val="auto"/>
          <w:szCs w:val="30"/>
          <w:highlight w:val="none"/>
        </w:rPr>
      </w:pPr>
      <w:bookmarkStart w:id="81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18"/>
    </w:p>
    <w:p w14:paraId="41E5C074">
      <w:pPr>
        <w:autoSpaceDE w:val="0"/>
        <w:autoSpaceDN w:val="0"/>
        <w:adjustRightInd w:val="0"/>
        <w:spacing w:line="360" w:lineRule="auto"/>
        <w:ind w:left="567" w:hanging="567"/>
        <w:rPr>
          <w:rFonts w:ascii="宋体" w:hAnsi="宋体" w:eastAsia="宋体" w:cs="宋体"/>
          <w:color w:val="auto"/>
          <w:szCs w:val="30"/>
          <w:highlight w:val="none"/>
        </w:rPr>
      </w:pPr>
      <w:bookmarkStart w:id="819" w:name="_Toc1206_WPSOffice_Level1"/>
      <w:r>
        <w:rPr>
          <w:rFonts w:hint="eastAsia" w:ascii="宋体" w:hAnsi="宋体" w:eastAsia="宋体" w:cs="宋体"/>
          <w:color w:val="auto"/>
          <w:szCs w:val="30"/>
          <w:highlight w:val="none"/>
        </w:rPr>
        <w:t>四、 比较和评价</w:t>
      </w:r>
      <w:bookmarkEnd w:id="819"/>
    </w:p>
    <w:p w14:paraId="649D98E5">
      <w:pPr>
        <w:autoSpaceDE w:val="0"/>
        <w:autoSpaceDN w:val="0"/>
        <w:adjustRightInd w:val="0"/>
        <w:spacing w:line="360" w:lineRule="auto"/>
        <w:ind w:left="567" w:hanging="567"/>
        <w:rPr>
          <w:rFonts w:ascii="宋体" w:hAnsi="宋体" w:eastAsia="宋体" w:cs="宋体"/>
          <w:color w:val="auto"/>
          <w:szCs w:val="30"/>
          <w:highlight w:val="none"/>
        </w:rPr>
      </w:pPr>
      <w:bookmarkStart w:id="82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20"/>
    </w:p>
    <w:p w14:paraId="17DF08B9">
      <w:pPr>
        <w:autoSpaceDE w:val="0"/>
        <w:autoSpaceDN w:val="0"/>
        <w:adjustRightInd w:val="0"/>
        <w:spacing w:line="360" w:lineRule="auto"/>
        <w:ind w:left="567" w:hanging="567"/>
        <w:rPr>
          <w:rFonts w:ascii="宋体" w:hAnsi="宋体" w:eastAsia="宋体" w:cs="宋体"/>
          <w:color w:val="auto"/>
          <w:szCs w:val="30"/>
          <w:highlight w:val="none"/>
        </w:rPr>
      </w:pPr>
      <w:bookmarkStart w:id="82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21"/>
    </w:p>
    <w:p w14:paraId="4F135A1A">
      <w:pPr>
        <w:autoSpaceDE w:val="0"/>
        <w:autoSpaceDN w:val="0"/>
        <w:adjustRightInd w:val="0"/>
        <w:spacing w:line="360" w:lineRule="auto"/>
        <w:ind w:left="567" w:hanging="567"/>
        <w:rPr>
          <w:rFonts w:ascii="宋体" w:hAnsi="宋体" w:eastAsia="宋体" w:cs="宋体"/>
          <w:color w:val="auto"/>
          <w:szCs w:val="30"/>
          <w:highlight w:val="none"/>
        </w:rPr>
      </w:pPr>
      <w:bookmarkStart w:id="82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22"/>
    </w:p>
    <w:p w14:paraId="4914BC3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93BDD9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2E949F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852FD0E">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23" w:name="_Toc16549"/>
      <w:bookmarkStart w:id="824" w:name="_Toc27181_WPSOffice_Level1"/>
      <w:r>
        <w:rPr>
          <w:rFonts w:hint="eastAsia" w:ascii="宋体" w:hAnsi="宋体" w:eastAsia="宋体" w:cs="宋体"/>
          <w:b/>
          <w:bCs/>
          <w:color w:val="auto"/>
          <w:sz w:val="28"/>
          <w:szCs w:val="28"/>
          <w:highlight w:val="none"/>
          <w:lang w:val="zh-CN"/>
        </w:rPr>
        <w:t>一、总则</w:t>
      </w:r>
      <w:bookmarkEnd w:id="823"/>
      <w:bookmarkEnd w:id="824"/>
    </w:p>
    <w:p w14:paraId="5DEE034E">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25" w:name="_Toc29822"/>
      <w:bookmarkStart w:id="826" w:name="_Toc25237"/>
      <w:r>
        <w:rPr>
          <w:rFonts w:hint="eastAsia" w:ascii="宋体" w:hAnsi="宋体" w:eastAsia="宋体" w:cs="宋体"/>
          <w:b/>
          <w:bCs/>
          <w:color w:val="auto"/>
          <w:szCs w:val="24"/>
          <w:highlight w:val="none"/>
          <w:lang w:val="zh-CN"/>
        </w:rPr>
        <w:t>1、一般规定</w:t>
      </w:r>
      <w:bookmarkEnd w:id="825"/>
      <w:bookmarkEnd w:id="826"/>
    </w:p>
    <w:p w14:paraId="7A92831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东莞市水务集团净水有限公司2025年生产药剂阴离子聚丙烯酰胺采购项目</w:t>
      </w:r>
      <w:r>
        <w:rPr>
          <w:rFonts w:hint="eastAsia" w:ascii="宋体" w:hAnsi="宋体" w:eastAsia="宋体" w:cs="宋体"/>
          <w:color w:val="auto"/>
          <w:szCs w:val="21"/>
          <w:highlight w:val="none"/>
          <w:lang w:val="zh-CN"/>
        </w:rPr>
        <w:t>(招标编号：YDZB24DGQY0132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816AF9B">
      <w:pPr>
        <w:autoSpaceDE w:val="0"/>
        <w:autoSpaceDN w:val="0"/>
        <w:adjustRightInd w:val="0"/>
        <w:spacing w:line="360" w:lineRule="auto"/>
        <w:ind w:left="567" w:hanging="567"/>
        <w:rPr>
          <w:rFonts w:ascii="宋体" w:hAnsi="宋体" w:eastAsia="宋体" w:cs="宋体"/>
          <w:color w:val="auto"/>
          <w:szCs w:val="24"/>
          <w:highlight w:val="none"/>
          <w:lang w:val="zh-CN"/>
        </w:rPr>
      </w:pPr>
      <w:bookmarkStart w:id="827" w:name="_Toc6301"/>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827"/>
    </w:p>
    <w:p w14:paraId="0DC4DDE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F0F8A9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EC51C26">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3E0B807">
      <w:pPr>
        <w:autoSpaceDE w:val="0"/>
        <w:autoSpaceDN w:val="0"/>
        <w:adjustRightInd w:val="0"/>
        <w:spacing w:line="360" w:lineRule="auto"/>
        <w:rPr>
          <w:rFonts w:ascii="宋体" w:hAnsi="宋体" w:eastAsia="宋体" w:cs="宋体"/>
          <w:color w:val="auto"/>
          <w:sz w:val="24"/>
          <w:szCs w:val="24"/>
          <w:highlight w:val="none"/>
          <w:lang w:val="zh-CN"/>
        </w:rPr>
      </w:pPr>
    </w:p>
    <w:p w14:paraId="7A26E4BF">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28" w:name="_Toc12330"/>
      <w:bookmarkStart w:id="829" w:name="_Toc26647"/>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828"/>
      <w:bookmarkEnd w:id="829"/>
    </w:p>
    <w:p w14:paraId="29C6295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901A08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194A13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bookmarkStart w:id="830" w:name="_Toc30339"/>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830"/>
    </w:p>
    <w:p w14:paraId="236A429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898C620">
      <w:pPr>
        <w:autoSpaceDE w:val="0"/>
        <w:autoSpaceDN w:val="0"/>
        <w:adjustRightInd w:val="0"/>
        <w:spacing w:line="360" w:lineRule="auto"/>
        <w:rPr>
          <w:rFonts w:ascii="宋体" w:hAnsi="宋体" w:eastAsia="宋体" w:cs="宋体"/>
          <w:color w:val="auto"/>
          <w:sz w:val="24"/>
          <w:szCs w:val="24"/>
          <w:highlight w:val="none"/>
          <w:lang w:val="zh-CN"/>
        </w:rPr>
      </w:pPr>
    </w:p>
    <w:p w14:paraId="43583D69">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831" w:name="_Toc3756"/>
      <w:bookmarkStart w:id="832" w:name="_Toc25297"/>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831"/>
      <w:bookmarkEnd w:id="832"/>
    </w:p>
    <w:p w14:paraId="4D7F52A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E2E22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2608C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4D676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17F3324">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90549D7">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833" w:name="_Toc3588"/>
      <w:bookmarkStart w:id="834" w:name="_Toc10566"/>
      <w:r>
        <w:rPr>
          <w:rFonts w:hint="eastAsia" w:ascii="宋体" w:hAnsi="宋体" w:eastAsia="宋体" w:cs="宋体"/>
          <w:b/>
          <w:bCs/>
          <w:color w:val="auto"/>
          <w:szCs w:val="21"/>
          <w:highlight w:val="none"/>
          <w:lang w:val="zh-CN"/>
        </w:rPr>
        <w:t>4、评标委员会义务</w:t>
      </w:r>
      <w:bookmarkEnd w:id="833"/>
      <w:bookmarkEnd w:id="834"/>
    </w:p>
    <w:p w14:paraId="59D78E0E">
      <w:pPr>
        <w:autoSpaceDE w:val="0"/>
        <w:autoSpaceDN w:val="0"/>
        <w:adjustRightInd w:val="0"/>
        <w:spacing w:line="360" w:lineRule="auto"/>
        <w:jc w:val="left"/>
        <w:rPr>
          <w:rFonts w:ascii="宋体" w:hAnsi="宋体" w:eastAsia="宋体" w:cs="宋体"/>
          <w:color w:val="auto"/>
          <w:kern w:val="0"/>
          <w:szCs w:val="24"/>
          <w:highlight w:val="none"/>
          <w:lang w:val="zh-CN"/>
        </w:rPr>
      </w:pPr>
      <w:bookmarkStart w:id="835" w:name="_Toc23597"/>
      <w:r>
        <w:rPr>
          <w:rFonts w:hint="eastAsia" w:ascii="宋体" w:hAnsi="宋体" w:eastAsia="宋体" w:cs="宋体"/>
          <w:color w:val="auto"/>
          <w:kern w:val="0"/>
          <w:szCs w:val="24"/>
          <w:highlight w:val="none"/>
          <w:lang w:val="zh-CN"/>
        </w:rPr>
        <w:t>4.1  遵纪守法，客观、公正、廉洁地履行职责；</w:t>
      </w:r>
      <w:bookmarkEnd w:id="835"/>
    </w:p>
    <w:p w14:paraId="75DC287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125316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76B48D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A890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4DA52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F2F02BA">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A80263F">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836" w:name="_Toc19563"/>
      <w:bookmarkStart w:id="837" w:name="_Toc25106"/>
      <w:r>
        <w:rPr>
          <w:rFonts w:hint="eastAsia" w:ascii="宋体" w:hAnsi="宋体" w:eastAsia="宋体" w:cs="宋体"/>
          <w:b/>
          <w:bCs/>
          <w:color w:val="auto"/>
          <w:szCs w:val="21"/>
          <w:highlight w:val="none"/>
          <w:lang w:val="zh-CN"/>
        </w:rPr>
        <w:t>5、评审程序</w:t>
      </w:r>
      <w:bookmarkEnd w:id="836"/>
      <w:bookmarkEnd w:id="837"/>
    </w:p>
    <w:p w14:paraId="51D1A3B7">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en-US" w:eastAsia="zh-CN"/>
        </w:rPr>
        <w:t>A.</w:t>
      </w:r>
      <w:r>
        <w:rPr>
          <w:rFonts w:hint="eastAsia" w:ascii="宋体" w:hAnsi="宋体" w:eastAsia="宋体" w:cs="Times New Roman"/>
          <w:b/>
          <w:color w:val="auto"/>
          <w:szCs w:val="24"/>
          <w:highlight w:val="none"/>
          <w:lang w:val="zh-CN"/>
        </w:rPr>
        <w:t>公开招标：</w:t>
      </w:r>
    </w:p>
    <w:p w14:paraId="31BFEC1E">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5368274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CE2202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5AD7BA94">
      <w:pPr>
        <w:autoSpaceDE w:val="0"/>
        <w:autoSpaceDN w:val="0"/>
        <w:adjustRightInd w:val="0"/>
        <w:spacing w:line="360" w:lineRule="auto"/>
        <w:ind w:left="567" w:hanging="567"/>
        <w:rPr>
          <w:rFonts w:ascii="宋体" w:hAnsi="宋体" w:eastAsia="宋体" w:cs="Times New Roman"/>
          <w:color w:val="auto"/>
          <w:szCs w:val="24"/>
          <w:highlight w:val="none"/>
          <w:lang w:val="zh-CN"/>
        </w:rPr>
      </w:pPr>
      <w:bookmarkStart w:id="838" w:name="_Toc16504"/>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838"/>
    </w:p>
    <w:p w14:paraId="1BECA434">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8DDAD4C">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1EB5694C">
      <w:pPr>
        <w:autoSpaceDE w:val="0"/>
        <w:autoSpaceDN w:val="0"/>
        <w:adjustRightInd w:val="0"/>
        <w:spacing w:line="360" w:lineRule="auto"/>
        <w:ind w:left="567" w:hanging="567"/>
        <w:rPr>
          <w:rFonts w:ascii="宋体" w:hAnsi="宋体" w:eastAsia="宋体" w:cs="Times New Roman"/>
          <w:color w:val="auto"/>
          <w:szCs w:val="24"/>
          <w:highlight w:val="none"/>
          <w:lang w:val="zh-CN"/>
        </w:rPr>
      </w:pPr>
      <w:bookmarkStart w:id="839" w:name="_Toc20857"/>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839"/>
    </w:p>
    <w:p w14:paraId="38CF2AF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03893DAC">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40" w:name="_Toc19435_WPSOffice_Level1"/>
      <w:bookmarkStart w:id="841" w:name="_Toc25739"/>
      <w:bookmarkStart w:id="842" w:name="_Toc28703"/>
      <w:r>
        <w:rPr>
          <w:rFonts w:hint="eastAsia" w:ascii="宋体" w:hAnsi="宋体" w:eastAsia="宋体" w:cs="宋体"/>
          <w:b/>
          <w:bCs/>
          <w:color w:val="auto"/>
          <w:sz w:val="28"/>
          <w:szCs w:val="28"/>
          <w:highlight w:val="none"/>
          <w:lang w:val="zh-CN"/>
        </w:rPr>
        <w:t>二、投标文件的初审</w:t>
      </w:r>
      <w:bookmarkEnd w:id="840"/>
      <w:bookmarkEnd w:id="841"/>
      <w:bookmarkEnd w:id="842"/>
    </w:p>
    <w:p w14:paraId="4CDBFBED">
      <w:pPr>
        <w:autoSpaceDE w:val="0"/>
        <w:autoSpaceDN w:val="0"/>
        <w:adjustRightInd w:val="0"/>
        <w:spacing w:line="360" w:lineRule="auto"/>
        <w:outlineLvl w:val="0"/>
        <w:rPr>
          <w:rFonts w:ascii="宋体" w:hAnsi="宋体" w:eastAsia="宋体" w:cs="宋体"/>
          <w:b/>
          <w:color w:val="auto"/>
          <w:szCs w:val="24"/>
          <w:highlight w:val="none"/>
          <w:lang w:val="zh-CN"/>
        </w:rPr>
      </w:pPr>
      <w:bookmarkStart w:id="843" w:name="_Toc19340"/>
      <w:bookmarkStart w:id="844" w:name="_Toc14592"/>
      <w:r>
        <w:rPr>
          <w:rFonts w:hint="eastAsia" w:ascii="宋体" w:hAnsi="宋体" w:eastAsia="宋体" w:cs="宋体"/>
          <w:b/>
          <w:color w:val="auto"/>
          <w:szCs w:val="24"/>
          <w:highlight w:val="none"/>
          <w:lang w:val="zh-CN"/>
        </w:rPr>
        <w:t>6、投标文件的初审分为资格性检查和符合性检查。</w:t>
      </w:r>
      <w:bookmarkEnd w:id="843"/>
      <w:bookmarkEnd w:id="844"/>
    </w:p>
    <w:p w14:paraId="6DE4022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3227E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7FF57B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1512DE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52AA93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55D93BD4">
      <w:pPr>
        <w:autoSpaceDE w:val="0"/>
        <w:autoSpaceDN w:val="0"/>
        <w:adjustRightInd w:val="0"/>
        <w:spacing w:line="360" w:lineRule="auto"/>
        <w:outlineLvl w:val="0"/>
        <w:rPr>
          <w:rFonts w:ascii="宋体" w:hAnsi="宋体" w:eastAsia="宋体" w:cs="宋体"/>
          <w:b/>
          <w:color w:val="auto"/>
          <w:szCs w:val="21"/>
          <w:highlight w:val="none"/>
          <w:lang w:val="zh-CN"/>
        </w:rPr>
      </w:pPr>
      <w:bookmarkStart w:id="845" w:name="_Toc23517"/>
      <w:bookmarkStart w:id="846" w:name="_Toc13011"/>
      <w:r>
        <w:rPr>
          <w:rFonts w:hint="eastAsia" w:ascii="宋体" w:hAnsi="宋体" w:eastAsia="宋体" w:cs="宋体"/>
          <w:b/>
          <w:color w:val="auto"/>
          <w:szCs w:val="21"/>
          <w:highlight w:val="none"/>
          <w:lang w:val="zh-CN"/>
        </w:rPr>
        <w:t>7、投标文件出现下列情况之一的，被认定为无效投标：</w:t>
      </w:r>
      <w:bookmarkEnd w:id="845"/>
      <w:bookmarkEnd w:id="846"/>
    </w:p>
    <w:p w14:paraId="66773B88">
      <w:pPr>
        <w:tabs>
          <w:tab w:val="left" w:pos="567"/>
        </w:tabs>
        <w:spacing w:line="360" w:lineRule="auto"/>
        <w:ind w:left="632" w:hanging="632" w:hangingChars="300"/>
        <w:rPr>
          <w:rFonts w:ascii="宋体" w:hAnsi="宋体" w:eastAsia="宋体" w:cs="宋体"/>
          <w:b/>
          <w:color w:val="auto"/>
          <w:szCs w:val="21"/>
          <w:highlight w:val="none"/>
          <w:lang w:val="zh-CN"/>
        </w:rPr>
      </w:pPr>
      <w:bookmarkStart w:id="847" w:name="_Toc16181"/>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847"/>
    </w:p>
    <w:p w14:paraId="112F01E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rPr>
        <w:t>投标文件中的投标报价或综合单价高于不含税最高投标限价或不含税预算综合单价的</w:t>
      </w:r>
      <w:r>
        <w:rPr>
          <w:rFonts w:hint="eastAsia" w:ascii="宋体" w:hAnsi="宋体" w:eastAsia="宋体" w:cs="宋体"/>
          <w:b/>
          <w:bCs/>
          <w:color w:val="auto"/>
          <w:kern w:val="0"/>
          <w:szCs w:val="21"/>
          <w:highlight w:val="none"/>
        </w:rPr>
        <w:t>；</w:t>
      </w:r>
    </w:p>
    <w:p w14:paraId="6D60012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BA6AFD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8EA294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C67EA6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112105E">
      <w:pPr>
        <w:spacing w:line="360" w:lineRule="auto"/>
        <w:ind w:left="527" w:hanging="527" w:hangingChars="250"/>
        <w:rPr>
          <w:rFonts w:ascii="宋体" w:hAnsi="宋体" w:eastAsia="宋体" w:cs="宋体"/>
          <w:b/>
          <w:bCs/>
          <w:color w:val="auto"/>
          <w:kern w:val="0"/>
          <w:szCs w:val="21"/>
          <w:highlight w:val="none"/>
        </w:rPr>
      </w:pPr>
      <w:bookmarkStart w:id="848" w:name="_Toc20010"/>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  投标有效期限不符合要求；</w:t>
      </w:r>
      <w:bookmarkEnd w:id="848"/>
    </w:p>
    <w:p w14:paraId="2F71FDF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90317A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616E72F">
      <w:pPr>
        <w:spacing w:line="360" w:lineRule="auto"/>
        <w:ind w:left="413" w:hanging="413" w:hangingChars="196"/>
        <w:rPr>
          <w:rFonts w:ascii="宋体" w:hAnsi="宋体" w:eastAsia="宋体" w:cs="Times New Roman"/>
          <w:b/>
          <w:color w:val="auto"/>
          <w:kern w:val="0"/>
          <w:szCs w:val="21"/>
          <w:highlight w:val="none"/>
        </w:rPr>
      </w:pPr>
      <w:bookmarkStart w:id="849" w:name="_Toc24559"/>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849"/>
    </w:p>
    <w:p w14:paraId="18EF878F">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2FFF22A5">
      <w:pPr>
        <w:spacing w:line="360" w:lineRule="auto"/>
        <w:ind w:left="413" w:hanging="413" w:hanging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p>
    <w:p w14:paraId="208C7F54">
      <w:pPr>
        <w:autoSpaceDE w:val="0"/>
        <w:autoSpaceDN w:val="0"/>
        <w:adjustRightInd w:val="0"/>
        <w:spacing w:line="360" w:lineRule="auto"/>
        <w:ind w:left="235" w:leftChars="0" w:hanging="235" w:hangingChars="112"/>
        <w:outlineLvl w:val="0"/>
        <w:rPr>
          <w:rFonts w:ascii="宋体" w:hAnsi="宋体" w:eastAsia="宋体" w:cs="宋体"/>
          <w:color w:val="auto"/>
          <w:kern w:val="0"/>
          <w:szCs w:val="24"/>
          <w:highlight w:val="none"/>
          <w:lang w:val="zh-CN"/>
        </w:rPr>
      </w:pPr>
      <w:bookmarkStart w:id="850" w:name="_Toc8336"/>
      <w:r>
        <w:rPr>
          <w:rFonts w:hint="eastAsia" w:ascii="宋体" w:hAnsi="宋体" w:eastAsia="宋体" w:cs="宋体"/>
          <w:bCs/>
          <w:color w:val="auto"/>
          <w:kern w:val="0"/>
          <w:szCs w:val="24"/>
          <w:highlight w:val="none"/>
          <w:lang w:val="zh-CN"/>
        </w:rPr>
        <w:t>8、</w:t>
      </w:r>
      <w:r>
        <w:rPr>
          <w:rFonts w:hint="eastAsia" w:ascii="宋体" w:hAnsi="宋体" w:eastAsia="宋体" w:cs="宋体"/>
          <w:b w:val="0"/>
          <w:bCs/>
          <w:color w:val="auto"/>
          <w:szCs w:val="21"/>
          <w:highlight w:val="none"/>
          <w:lang w:val="zh-CN"/>
        </w:rPr>
        <w:t>评标</w:t>
      </w:r>
      <w:r>
        <w:rPr>
          <w:rFonts w:hint="eastAsia" w:ascii="宋体" w:hAnsi="宋体" w:eastAsia="宋体" w:cs="宋体"/>
          <w:color w:val="auto"/>
          <w:kern w:val="0"/>
          <w:szCs w:val="24"/>
          <w:highlight w:val="none"/>
          <w:lang w:val="zh-CN"/>
        </w:rPr>
        <w:t>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bookmarkEnd w:id="850"/>
    </w:p>
    <w:p w14:paraId="28825A77">
      <w:pPr>
        <w:spacing w:line="360" w:lineRule="auto"/>
        <w:ind w:left="480"/>
        <w:rPr>
          <w:rFonts w:ascii="宋体" w:hAnsi="宋体" w:eastAsia="宋体" w:cs="宋体"/>
          <w:b/>
          <w:color w:val="auto"/>
          <w:kern w:val="0"/>
          <w:szCs w:val="21"/>
          <w:highlight w:val="none"/>
        </w:rPr>
      </w:pPr>
    </w:p>
    <w:p w14:paraId="4F558FDB">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851" w:name="_Toc15501"/>
      <w:bookmarkStart w:id="852" w:name="_Toc6452"/>
      <w:bookmarkStart w:id="853" w:name="_Toc4109_WPSOffice_Level1"/>
      <w:r>
        <w:rPr>
          <w:rFonts w:hint="eastAsia" w:ascii="宋体" w:hAnsi="宋体" w:eastAsia="宋体" w:cs="宋体"/>
          <w:b/>
          <w:bCs/>
          <w:color w:val="auto"/>
          <w:sz w:val="28"/>
          <w:szCs w:val="28"/>
          <w:highlight w:val="none"/>
          <w:lang w:val="zh-CN"/>
        </w:rPr>
        <w:t>三、澄清有关问题</w:t>
      </w:r>
      <w:bookmarkEnd w:id="851"/>
      <w:bookmarkEnd w:id="852"/>
      <w:bookmarkEnd w:id="853"/>
    </w:p>
    <w:p w14:paraId="0ACC6983">
      <w:pPr>
        <w:autoSpaceDE w:val="0"/>
        <w:autoSpaceDN w:val="0"/>
        <w:adjustRightInd w:val="0"/>
        <w:spacing w:line="360" w:lineRule="auto"/>
        <w:ind w:left="231" w:leftChars="0" w:hanging="231" w:hangingChars="110"/>
        <w:outlineLvl w:val="0"/>
        <w:rPr>
          <w:rFonts w:ascii="宋体" w:hAnsi="宋体" w:eastAsia="宋体" w:cs="宋体"/>
          <w:color w:val="auto"/>
          <w:szCs w:val="24"/>
          <w:highlight w:val="none"/>
          <w:lang w:val="zh-CN"/>
        </w:rPr>
      </w:pPr>
      <w:bookmarkStart w:id="854" w:name="_Toc9216"/>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bookmarkEnd w:id="854"/>
    </w:p>
    <w:p w14:paraId="4E49106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11FF6E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4FD362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BCF2D4B">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bookmarkStart w:id="855" w:name="_Toc32667"/>
      <w:r>
        <w:rPr>
          <w:rFonts w:hint="eastAsia" w:ascii="宋体" w:hAnsi="宋体" w:eastAsia="宋体" w:cs="宋体"/>
          <w:color w:val="auto"/>
          <w:szCs w:val="24"/>
          <w:highlight w:val="none"/>
          <w:lang w:val="zh-CN"/>
        </w:rPr>
        <w:t>9.4  投标文件报价计算错误的修正</w:t>
      </w:r>
      <w:bookmarkEnd w:id="855"/>
    </w:p>
    <w:p w14:paraId="019E1BE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196073B">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78DFAFC">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6499DEBF">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DEC585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D59F42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C5894B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56" w:name="_Toc8518_WPSOffice_Level1"/>
    </w:p>
    <w:p w14:paraId="13B25BD8">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57" w:name="_Toc2725"/>
      <w:bookmarkStart w:id="858" w:name="_Toc8054"/>
      <w:r>
        <w:rPr>
          <w:rFonts w:hint="eastAsia" w:ascii="宋体" w:hAnsi="宋体" w:eastAsia="宋体" w:cs="宋体"/>
          <w:b/>
          <w:bCs/>
          <w:color w:val="auto"/>
          <w:sz w:val="28"/>
          <w:szCs w:val="28"/>
          <w:highlight w:val="none"/>
          <w:lang w:val="zh-CN"/>
        </w:rPr>
        <w:t>四、比较和评价</w:t>
      </w:r>
      <w:bookmarkEnd w:id="856"/>
      <w:bookmarkEnd w:id="857"/>
      <w:bookmarkEnd w:id="858"/>
    </w:p>
    <w:p w14:paraId="0F556056">
      <w:pPr>
        <w:autoSpaceDE w:val="0"/>
        <w:autoSpaceDN w:val="0"/>
        <w:adjustRightInd w:val="0"/>
        <w:spacing w:line="360" w:lineRule="auto"/>
        <w:ind w:left="413" w:leftChars="0" w:hanging="413" w:hangingChars="197"/>
        <w:outlineLvl w:val="0"/>
        <w:rPr>
          <w:rFonts w:hint="eastAsia" w:ascii="宋体" w:hAnsi="宋体" w:eastAsia="宋体" w:cs="宋体"/>
          <w:bCs/>
          <w:color w:val="auto"/>
          <w:szCs w:val="24"/>
          <w:highlight w:val="none"/>
          <w:lang w:val="zh-CN"/>
        </w:rPr>
      </w:pPr>
      <w:bookmarkStart w:id="859" w:name="_Toc21002"/>
      <w:r>
        <w:rPr>
          <w:rFonts w:hint="eastAsia" w:ascii="宋体" w:hAnsi="宋体" w:eastAsia="宋体" w:cs="宋体"/>
          <w:bCs/>
          <w:color w:val="auto"/>
          <w:szCs w:val="24"/>
          <w:highlight w:val="none"/>
          <w:lang w:val="zh-CN"/>
        </w:rPr>
        <w:t>10、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bookmarkEnd w:id="859"/>
    </w:p>
    <w:p w14:paraId="5082151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0B97781">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60" w:name="_Toc721"/>
      <w:bookmarkStart w:id="861" w:name="_Toc29442"/>
      <w:r>
        <w:rPr>
          <w:rFonts w:hint="eastAsia" w:ascii="宋体" w:hAnsi="宋体" w:eastAsia="宋体" w:cs="宋体"/>
          <w:b/>
          <w:color w:val="auto"/>
          <w:szCs w:val="24"/>
          <w:highlight w:val="none"/>
          <w:lang w:val="zh-CN"/>
        </w:rPr>
        <w:t>11、评委打分办法</w:t>
      </w:r>
      <w:bookmarkEnd w:id="860"/>
      <w:bookmarkEnd w:id="861"/>
    </w:p>
    <w:p w14:paraId="1F0742E8">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BA9CF1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055CD74">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7AEF8C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2DCB99C">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1AC30E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5099C2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bookmarkStart w:id="862" w:name="_Toc21619"/>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862"/>
    </w:p>
    <w:p w14:paraId="607192F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FBA70D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7C2876F">
      <w:pPr>
        <w:autoSpaceDE w:val="0"/>
        <w:autoSpaceDN w:val="0"/>
        <w:adjustRightInd w:val="0"/>
        <w:spacing w:line="360" w:lineRule="auto"/>
        <w:ind w:left="426" w:hanging="426"/>
        <w:rPr>
          <w:rFonts w:ascii="宋体" w:hAnsi="宋体" w:eastAsia="宋体" w:cs="Times New Roman"/>
          <w:color w:val="auto"/>
          <w:szCs w:val="24"/>
          <w:highlight w:val="none"/>
          <w:lang w:val="zh-CN"/>
        </w:rPr>
      </w:pPr>
      <w:bookmarkStart w:id="863" w:name="_Toc31636"/>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863"/>
    </w:p>
    <w:p w14:paraId="5BC485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9E740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612AA0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AB1FF25">
      <w:pPr>
        <w:autoSpaceDE w:val="0"/>
        <w:autoSpaceDN w:val="0"/>
        <w:adjustRightInd w:val="0"/>
        <w:spacing w:line="360" w:lineRule="auto"/>
        <w:rPr>
          <w:rFonts w:ascii="宋体" w:hAnsi="宋体" w:eastAsia="宋体" w:cs="宋体"/>
          <w:color w:val="auto"/>
          <w:szCs w:val="24"/>
          <w:highlight w:val="none"/>
          <w:lang w:val="zh-CN"/>
        </w:rPr>
      </w:pPr>
    </w:p>
    <w:p w14:paraId="6E593A36">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64" w:name="_Toc3779"/>
      <w:bookmarkStart w:id="865" w:name="_Toc17607"/>
      <w:r>
        <w:rPr>
          <w:rFonts w:hint="eastAsia" w:ascii="宋体" w:hAnsi="宋体" w:eastAsia="宋体" w:cs="宋体"/>
          <w:b/>
          <w:color w:val="auto"/>
          <w:szCs w:val="24"/>
          <w:highlight w:val="none"/>
          <w:lang w:val="zh-CN"/>
        </w:rPr>
        <w:t>12、评分因素及分值</w:t>
      </w:r>
      <w:bookmarkEnd w:id="864"/>
      <w:bookmarkEnd w:id="865"/>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77AF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268B3F3">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7DDC0D1">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5059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7FA219">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58EBF34B">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64C20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169815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6660931">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1A5C2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0CFD5E7">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7FAE322">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lang w:val="zh-CN"/>
              </w:rPr>
              <w:t>分</w:t>
            </w:r>
          </w:p>
        </w:tc>
      </w:tr>
    </w:tbl>
    <w:p w14:paraId="36013743">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66" w:name="_Toc18349_WPSOffice_Level2"/>
    </w:p>
    <w:p w14:paraId="2F9AE69E">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6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7F5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5E81B99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3E329EE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E0AEE0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F323EE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665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A80D1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D9EE4C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02BBB2B1">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投标人2021年-2023年三个年度，每具有1个年度盈利的得1分，满分3分。</w:t>
            </w:r>
          </w:p>
          <w:p w14:paraId="6E62004C">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A9422E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b w:val="0"/>
                <w:bCs/>
                <w:color w:val="auto"/>
                <w:kern w:val="0"/>
                <w:szCs w:val="21"/>
                <w:highlight w:val="none"/>
                <w:lang w:val="zh-CN"/>
              </w:rPr>
              <w:t>3分</w:t>
            </w:r>
          </w:p>
        </w:tc>
      </w:tr>
      <w:tr w14:paraId="3299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0ECF03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lang w:eastAsia="zh-CN"/>
              </w:rPr>
            </w:pPr>
            <w:bookmarkStart w:id="867" w:name="_Hlk104987354"/>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A72E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47633939">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2021年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ascii="宋体" w:hAnsi="宋体" w:eastAsia="宋体" w:cs="宋体"/>
                <w:color w:val="auto"/>
                <w:kern w:val="2"/>
                <w:sz w:val="21"/>
                <w:szCs w:val="21"/>
                <w:highlight w:val="none"/>
              </w:rPr>
              <w:t>阴离子聚丙烯酰胺供货业绩（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年1月1日或以后），按下列情况评分：</w:t>
            </w:r>
          </w:p>
          <w:p w14:paraId="48EA8AB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0万元的前述业绩的，每项得3分</w:t>
            </w:r>
            <w:r>
              <w:rPr>
                <w:rFonts w:hint="eastAsia" w:ascii="宋体" w:hAnsi="宋体" w:eastAsia="宋体" w:cs="宋体"/>
                <w:color w:val="auto"/>
                <w:kern w:val="2"/>
                <w:sz w:val="21"/>
                <w:szCs w:val="21"/>
                <w:highlight w:val="none"/>
                <w:lang w:eastAsia="zh-CN"/>
              </w:rPr>
              <w:t>。</w:t>
            </w:r>
          </w:p>
          <w:p w14:paraId="08FC233A">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0万元的前述业绩的，每项得2分，本子项满分</w:t>
            </w:r>
            <w:r>
              <w:rPr>
                <w:rFonts w:hint="eastAsia"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14:paraId="01DC1887">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4E41493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4BCCF3D5">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5096C7B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1F61531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2）若业绩为框架式协议或资格入围无明确金额的合同，必须同时提供合同期限内已供货产品发票金额统计表和供货发票复印件，否则，视为无效业绩；</w:t>
            </w:r>
          </w:p>
          <w:p w14:paraId="2DE88A9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3）若合同无法反映评分条件（卖方为投标人、合同签订日期为2021年1月1日或以后、金额、合同标的必须包含投标品牌</w:t>
            </w:r>
            <w:r>
              <w:rPr>
                <w:rFonts w:hint="eastAsia" w:ascii="宋体" w:hAnsi="宋体" w:eastAsia="宋体" w:cs="宋体"/>
                <w:b/>
                <w:bCs/>
                <w:color w:val="auto"/>
                <w:szCs w:val="21"/>
                <w:highlight w:val="none"/>
                <w:lang w:val="en-US" w:eastAsia="zh-CN"/>
              </w:rPr>
              <w:t>阴</w:t>
            </w:r>
            <w:r>
              <w:rPr>
                <w:rFonts w:hint="eastAsia" w:ascii="宋体" w:hAnsi="宋体" w:eastAsia="宋体" w:cs="宋体"/>
                <w:b/>
                <w:bCs/>
                <w:color w:val="auto"/>
                <w:szCs w:val="21"/>
                <w:highlight w:val="none"/>
              </w:rPr>
              <w:t>离子聚丙烯酰胺）的，还需提供产品购买方出具的书面补充说明文件复印件作为辅助证明（补充说明文件复印件能显示购买方公章），否则不得分；</w:t>
            </w:r>
          </w:p>
          <w:p w14:paraId="3BE69E0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4F2A481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分</w:t>
            </w:r>
          </w:p>
        </w:tc>
      </w:tr>
      <w:tr w14:paraId="47E2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7EFD61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bookmarkStart w:id="868" w:name="_Toc11639_WPSOffice_Level2"/>
            <w:r>
              <w:rPr>
                <w:rFonts w:hint="eastAsia" w:ascii="宋体" w:hAnsi="宋体" w:eastAsia="宋体" w:cs="宋体"/>
                <w:color w:val="auto"/>
                <w:kern w:val="2"/>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5B30C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车辆运输</w:t>
            </w:r>
          </w:p>
        </w:tc>
        <w:tc>
          <w:tcPr>
            <w:tcW w:w="3690" w:type="pct"/>
            <w:tcBorders>
              <w:top w:val="single" w:color="auto" w:sz="4" w:space="0"/>
              <w:left w:val="single" w:color="auto" w:sz="4" w:space="0"/>
              <w:bottom w:val="single" w:color="auto" w:sz="4" w:space="0"/>
              <w:right w:val="single" w:color="auto" w:sz="4" w:space="0"/>
            </w:tcBorders>
            <w:vAlign w:val="center"/>
          </w:tcPr>
          <w:p w14:paraId="49F213A6">
            <w:pPr>
              <w:pStyle w:val="21"/>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default" w:ascii="宋体" w:hAnsi="宋体" w:eastAsia="宋体" w:cs="宋体"/>
                <w:color w:val="auto"/>
                <w:szCs w:val="21"/>
                <w:highlight w:val="none"/>
              </w:rPr>
              <w:t>拟为本项目投入的运输专用车（固体阴离子聚丙烯酰胺），每提供1台车辆得</w:t>
            </w:r>
            <w:r>
              <w:rPr>
                <w:rFonts w:hint="eastAsia" w:hAnsi="宋体" w:cs="宋体"/>
                <w:color w:val="auto"/>
                <w:szCs w:val="21"/>
                <w:highlight w:val="none"/>
                <w:lang w:val="en-US" w:eastAsia="zh-CN"/>
              </w:rPr>
              <w:t>1</w:t>
            </w:r>
            <w:r>
              <w:rPr>
                <w:rFonts w:hint="default" w:ascii="宋体" w:hAnsi="宋体" w:eastAsia="宋体" w:cs="宋体"/>
                <w:color w:val="auto"/>
                <w:szCs w:val="21"/>
                <w:highlight w:val="none"/>
              </w:rPr>
              <w:t>分，满分</w:t>
            </w:r>
            <w:r>
              <w:rPr>
                <w:rFonts w:hint="eastAsia" w:hAnsi="宋体" w:cs="宋体"/>
                <w:color w:val="auto"/>
                <w:szCs w:val="21"/>
                <w:highlight w:val="none"/>
                <w:lang w:val="en-US" w:eastAsia="zh-CN"/>
              </w:rPr>
              <w:t>4</w:t>
            </w:r>
            <w:r>
              <w:rPr>
                <w:rFonts w:hint="default" w:ascii="宋体" w:hAnsi="宋体" w:eastAsia="宋体" w:cs="宋体"/>
                <w:color w:val="auto"/>
                <w:szCs w:val="21"/>
                <w:highlight w:val="none"/>
              </w:rPr>
              <w:t>分。</w:t>
            </w:r>
          </w:p>
          <w:p w14:paraId="20268E3A">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14:paraId="68B9FE8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1）自有的运输专用车的须提供：①行驶证复印件；②车辆照片/图片打印件（照片/图片须清晰显示拍摄时间为2024年7月1日或以后）。</w:t>
            </w:r>
          </w:p>
          <w:p w14:paraId="5981858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2024年7月1日或以后）。</w:t>
            </w:r>
          </w:p>
          <w:p w14:paraId="0790E00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3）未提供或者提供信息不全或证件无效的相应车辆不得分。</w:t>
            </w:r>
          </w:p>
        </w:tc>
        <w:tc>
          <w:tcPr>
            <w:tcW w:w="437" w:type="pct"/>
            <w:tcBorders>
              <w:top w:val="single" w:color="auto" w:sz="4" w:space="0"/>
              <w:left w:val="single" w:color="auto" w:sz="4" w:space="0"/>
              <w:bottom w:val="single" w:color="auto" w:sz="4" w:space="0"/>
              <w:right w:val="single" w:color="auto" w:sz="4" w:space="0"/>
            </w:tcBorders>
            <w:vAlign w:val="center"/>
          </w:tcPr>
          <w:p w14:paraId="06C6185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4分</w:t>
            </w:r>
          </w:p>
        </w:tc>
      </w:tr>
      <w:bookmarkEnd w:id="867"/>
    </w:tbl>
    <w:p w14:paraId="357215DF">
      <w:pPr>
        <w:autoSpaceDE w:val="0"/>
        <w:autoSpaceDN w:val="0"/>
        <w:adjustRightInd w:val="0"/>
        <w:spacing w:line="360" w:lineRule="auto"/>
        <w:ind w:right="-26" w:firstLine="480"/>
        <w:jc w:val="center"/>
        <w:rPr>
          <w:rFonts w:hint="eastAsia" w:ascii="宋体" w:hAnsi="宋体" w:eastAsia="宋体" w:cs="宋体"/>
          <w:b/>
          <w:bCs/>
          <w:color w:val="auto"/>
          <w:kern w:val="0"/>
          <w:sz w:val="21"/>
          <w:szCs w:val="21"/>
          <w:highlight w:val="none"/>
        </w:rPr>
      </w:pPr>
    </w:p>
    <w:p w14:paraId="40F8D2C8">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技术：总分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6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33"/>
        <w:gridCol w:w="7662"/>
        <w:gridCol w:w="909"/>
      </w:tblGrid>
      <w:tr w14:paraId="3DC5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1AC7D02E">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4D9AAEA">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74893886">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评审细则</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B5A2809">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满分值</w:t>
            </w:r>
          </w:p>
        </w:tc>
      </w:tr>
      <w:tr w14:paraId="3F60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1A65BA3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051E04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用户需求的响应程度</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633DB2C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4分；本项最低分为0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94BA900">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8分</w:t>
            </w:r>
          </w:p>
        </w:tc>
      </w:tr>
      <w:tr w14:paraId="3E4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7F0F209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7176404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color w:val="auto"/>
                <w:szCs w:val="21"/>
                <w:highlight w:val="none"/>
                <w:lang w:val="zh-CN"/>
              </w:rPr>
              <w:t>生产工艺</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00F84A89">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1F70FC84">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优：提供的生产原理、生产工艺流程图详细、全面、合理，关键节点的生产、储存设施（设备）等与项目实施的配合度高的，得[3-2]分；</w:t>
            </w:r>
          </w:p>
          <w:p w14:paraId="3EC43556">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中：有提供生产原理、生产工艺流程图一般，关键节点的生产、储存设施（设备）等与项目实施的配合度一般的，得（2-1]分；</w:t>
            </w:r>
          </w:p>
          <w:p w14:paraId="533EF20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差：有提供生产原理、生产工艺流程图，但不详细、不全面，关键节点的生产、储存设施（设备）等与项目实施的配合度低的，得（1-0]分。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F6BEC31">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b/>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14A1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tcBorders>
              <w:top w:val="single" w:color="auto" w:sz="4" w:space="0"/>
              <w:left w:val="single" w:color="auto" w:sz="4" w:space="0"/>
              <w:right w:val="single" w:color="auto" w:sz="4" w:space="0"/>
            </w:tcBorders>
            <w:noWrap w:val="0"/>
            <w:vAlign w:val="center"/>
          </w:tcPr>
          <w:p w14:paraId="2983E3A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noWrap w:val="0"/>
            <w:vAlign w:val="center"/>
          </w:tcPr>
          <w:p w14:paraId="10D46242">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生产供货保障能力</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0F7EB27D">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rPr>
            </w:pPr>
            <w:r>
              <w:rPr>
                <w:rFonts w:hint="default" w:ascii="宋体" w:hAnsi="宋体" w:eastAsia="宋体" w:cs="宋体"/>
                <w:color w:val="auto"/>
                <w:szCs w:val="21"/>
              </w:rPr>
              <w:t>横向比较</w:t>
            </w:r>
            <w:r>
              <w:rPr>
                <w:rFonts w:hint="eastAsia" w:ascii="宋体" w:hAnsi="宋体" w:eastAsia="宋体" w:cs="宋体"/>
                <w:color w:val="auto"/>
                <w:szCs w:val="21"/>
                <w:lang w:val="zh-CN"/>
              </w:rPr>
              <w:t>制造商生产阴离子聚丙烯酰胺产品的场地规模、生产环境、设施设备资料、产能证明资料</w:t>
            </w:r>
            <w:r>
              <w:rPr>
                <w:rFonts w:hint="eastAsia" w:ascii="宋体" w:hAnsi="宋体" w:eastAsia="宋体" w:cs="宋体"/>
                <w:color w:val="auto"/>
                <w:szCs w:val="21"/>
                <w:lang w:val="en-US" w:eastAsia="zh-CN"/>
              </w:rPr>
              <w:t>及</w:t>
            </w:r>
            <w:r>
              <w:rPr>
                <w:rFonts w:hint="eastAsia" w:ascii="宋体" w:hAnsi="宋体" w:eastAsia="宋体" w:cs="宋体"/>
                <w:color w:val="auto"/>
                <w:szCs w:val="21"/>
                <w:lang w:val="zh-CN"/>
              </w:rPr>
              <w:t>服务团队</w:t>
            </w:r>
            <w:r>
              <w:rPr>
                <w:rFonts w:hint="default" w:ascii="宋体" w:hAnsi="宋体" w:eastAsia="宋体" w:cs="宋体"/>
                <w:color w:val="auto"/>
                <w:szCs w:val="21"/>
              </w:rPr>
              <w:t>等</w:t>
            </w:r>
            <w:r>
              <w:rPr>
                <w:rFonts w:hint="eastAsia" w:ascii="宋体" w:hAnsi="宋体" w:eastAsia="宋体" w:cs="宋体"/>
                <w:color w:val="auto"/>
                <w:szCs w:val="21"/>
              </w:rPr>
              <w:t>进行评审：</w:t>
            </w:r>
          </w:p>
          <w:p w14:paraId="4E99A19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lang w:val="zh-CN"/>
              </w:rPr>
            </w:pPr>
            <w:r>
              <w:rPr>
                <w:rFonts w:hint="eastAsia" w:ascii="宋体" w:hAnsi="宋体" w:eastAsia="宋体" w:cs="宋体"/>
                <w:bCs/>
                <w:color w:val="auto"/>
                <w:szCs w:val="21"/>
                <w:lang w:val="zh-CN"/>
              </w:rPr>
              <w:t>优：场地规模大、生产环境好、设施设备先进、产能证明资料充分且可靠、服务团队人员充足、具备丰富的行业经验和专业能力的，得[3-2]分；</w:t>
            </w:r>
          </w:p>
          <w:p w14:paraId="541B9CD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lang w:val="zh-CN"/>
              </w:rPr>
            </w:pPr>
            <w:r>
              <w:rPr>
                <w:rFonts w:hint="eastAsia" w:ascii="宋体" w:hAnsi="宋体" w:eastAsia="宋体" w:cs="宋体"/>
                <w:bCs/>
                <w:color w:val="auto"/>
                <w:szCs w:val="21"/>
                <w:lang w:val="zh-CN"/>
              </w:rPr>
              <w:t>中：场地规模一般、生产环境一般、设施设备一般、产能证明资料基本能反映生产能力、服务团队人员较少、行业经验和专业能力一般的，得（2-1]分；</w:t>
            </w:r>
          </w:p>
          <w:p w14:paraId="3400D670">
            <w:pPr>
              <w:keepNext w:val="0"/>
              <w:keepLines w:val="0"/>
              <w:numPr>
                <w:ilvl w:val="255"/>
                <w:numId w:val="0"/>
              </w:numPr>
              <w:suppressLineNumbers w:val="0"/>
              <w:spacing w:before="0" w:beforeAutospacing="0" w:after="0" w:afterAutospacing="0" w:line="360" w:lineRule="auto"/>
              <w:ind w:left="0" w:right="0"/>
              <w:rPr>
                <w:rFonts w:hint="eastAsia" w:ascii="宋体" w:hAnsi="宋体" w:eastAsia="宋体" w:cs="宋体"/>
                <w:bCs/>
                <w:color w:val="auto"/>
                <w:szCs w:val="21"/>
                <w:lang w:val="zh-CN"/>
              </w:rPr>
            </w:pPr>
            <w:r>
              <w:rPr>
                <w:rFonts w:hint="eastAsia" w:ascii="宋体" w:hAnsi="宋体" w:eastAsia="宋体" w:cs="宋体"/>
                <w:bCs/>
                <w:color w:val="auto"/>
                <w:szCs w:val="21"/>
                <w:lang w:val="zh-CN"/>
              </w:rPr>
              <w:t>差：场地规模小、生产环境简陋、设施设备差、产能证明资料不足、服务团队人员少、行业经验和专业能力不足的，得（1-0]分。</w:t>
            </w:r>
          </w:p>
          <w:p w14:paraId="527FB38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备注：</w:t>
            </w:r>
          </w:p>
          <w:p w14:paraId="286D4F5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1）提供制造商场地自有产权证明复印件（或非自有产权时提供承租人为制造商的租赁合同复印件），产权证明或租赁合同的有效期须至2025年12月31日或以后，否则在评标时将不予考虑；</w:t>
            </w:r>
          </w:p>
          <w:p w14:paraId="5A27DD45">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2）提供制造商现场经营、生产环境、生产设备设施的照片/图片打印件（照片/图片须清晰显示拍摄时间为2024年7月1日或以后），生产设备设施清单和（付款单位/购买方为制造商的）购置发票复印件等，并提供能证明其生产能力的环评报告或其他生产能力证明资料；</w:t>
            </w:r>
          </w:p>
          <w:p w14:paraId="16B8AF3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3）若投标人为制造商，提供制造商生产及管理人员清单及人力资源和社会保障部门（或税务部门）出具的2024年</w:t>
            </w: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lang w:val="zh-CN"/>
              </w:rPr>
              <w:t>月制造商为其缴纳的社保证明复印件；</w:t>
            </w:r>
          </w:p>
          <w:p w14:paraId="68E82367">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4）若投标人为经销商，需同时提供制造商及经销商生产及管理人员清单及人力资源和社会保障部门（或税务部门）出具的2024年</w:t>
            </w: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lang w:val="zh-CN"/>
              </w:rPr>
              <w:t>月制造商及经销商为其缴纳的社保证明复印件；</w:t>
            </w:r>
          </w:p>
          <w:p w14:paraId="506729B6">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
                <w:bCs w:val="0"/>
                <w:color w:val="auto"/>
                <w:szCs w:val="21"/>
                <w:lang w:val="zh-CN"/>
              </w:rPr>
              <w:t>5）投标人除文字介绍外，必须按要求提供以上证明材料。</w:t>
            </w:r>
          </w:p>
        </w:tc>
        <w:tc>
          <w:tcPr>
            <w:tcW w:w="438" w:type="pct"/>
            <w:tcBorders>
              <w:top w:val="single" w:color="auto" w:sz="4" w:space="0"/>
              <w:left w:val="single" w:color="auto" w:sz="4" w:space="0"/>
              <w:right w:val="single" w:color="auto" w:sz="4" w:space="0"/>
            </w:tcBorders>
            <w:noWrap w:val="0"/>
            <w:vAlign w:val="center"/>
          </w:tcPr>
          <w:p w14:paraId="4EE37D41">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56DE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tcBorders>
              <w:top w:val="single" w:color="auto" w:sz="4" w:space="0"/>
              <w:left w:val="single" w:color="auto" w:sz="4" w:space="0"/>
              <w:right w:val="single" w:color="auto" w:sz="4" w:space="0"/>
            </w:tcBorders>
            <w:noWrap w:val="0"/>
            <w:vAlign w:val="center"/>
          </w:tcPr>
          <w:p w14:paraId="6C5B662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46" w:type="pct"/>
            <w:vMerge w:val="restart"/>
            <w:tcBorders>
              <w:top w:val="single" w:color="auto" w:sz="4" w:space="0"/>
              <w:left w:val="single" w:color="auto" w:sz="4" w:space="0"/>
              <w:right w:val="single" w:color="auto" w:sz="4" w:space="0"/>
            </w:tcBorders>
            <w:noWrap w:val="0"/>
            <w:vAlign w:val="center"/>
          </w:tcPr>
          <w:p w14:paraId="58D95EC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质量保证体系和措施</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7D1F51C8">
            <w:pPr>
              <w:pStyle w:val="193"/>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rPr>
            </w:pPr>
            <w:r>
              <w:rPr>
                <w:rFonts w:hint="eastAsia" w:ascii="宋体" w:hAnsi="宋体" w:cs="宋体"/>
                <w:color w:val="auto"/>
                <w:szCs w:val="21"/>
              </w:rPr>
              <w:t>（1）对</w:t>
            </w:r>
            <w:r>
              <w:rPr>
                <w:rFonts w:hint="default" w:ascii="宋体" w:hAnsi="宋体" w:cs="宋体"/>
                <w:color w:val="auto"/>
                <w:szCs w:val="21"/>
              </w:rPr>
              <w:t>比</w:t>
            </w:r>
            <w:r>
              <w:rPr>
                <w:rFonts w:hint="eastAsia" w:ascii="宋体" w:hAnsi="宋体" w:cs="宋体"/>
                <w:color w:val="auto"/>
                <w:szCs w:val="21"/>
              </w:rPr>
              <w:t>投标人针对投标产品的测试、验收、质量保证实施计划和对招标人的水质、设备状况及运营情况进行阴离子聚丙烯酰胺小试、中试具体方案情况进行评审：</w:t>
            </w:r>
          </w:p>
          <w:p w14:paraId="78AAB3E9">
            <w:pPr>
              <w:pStyle w:val="193"/>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rPr>
            </w:pPr>
            <w:r>
              <w:rPr>
                <w:rFonts w:hint="eastAsia" w:ascii="宋体" w:hAnsi="宋体" w:cs="宋体"/>
                <w:color w:val="auto"/>
                <w:szCs w:val="21"/>
              </w:rPr>
              <w:t>优：提供的测试、验收实施计划详细；质量保证体系完善、科学；小试、中试方案充分考虑了招标人的水质、设备状况及运营情况，方案针对性和可操作性强的，得[3-2]分；</w:t>
            </w:r>
          </w:p>
          <w:p w14:paraId="6931EE2C">
            <w:pPr>
              <w:pStyle w:val="193"/>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rPr>
            </w:pPr>
            <w:r>
              <w:rPr>
                <w:rFonts w:hint="eastAsia" w:ascii="宋体" w:hAnsi="宋体" w:cs="宋体"/>
                <w:color w:val="auto"/>
                <w:szCs w:val="21"/>
              </w:rPr>
              <w:t>中：提供的测试、验收实施计划一般；质量保证体系一般；小试、中试方案基本考虑了招标人的水质、设备状况及运营情况，方案针对性和可操作性一般的，得（2-1]分；</w:t>
            </w:r>
          </w:p>
          <w:p w14:paraId="7BC7E1BF">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szCs w:val="21"/>
              </w:rPr>
              <w:t>差：提供的测试、验收实施计划存在一定缺失或不够详细；质量保证体系不完整或未提供；小试、中试方案未能考虑招标人的水质、设备状况及运营情况，方案针对性和可操作性差的，得（1-0]分。</w:t>
            </w:r>
          </w:p>
        </w:tc>
        <w:tc>
          <w:tcPr>
            <w:tcW w:w="438" w:type="pct"/>
            <w:tcBorders>
              <w:top w:val="single" w:color="auto" w:sz="4" w:space="0"/>
              <w:left w:val="single" w:color="auto" w:sz="4" w:space="0"/>
              <w:right w:val="single" w:color="auto" w:sz="4" w:space="0"/>
            </w:tcBorders>
            <w:noWrap w:val="0"/>
            <w:vAlign w:val="center"/>
          </w:tcPr>
          <w:p w14:paraId="3E67889E">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15CA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pct"/>
            <w:vMerge w:val="continue"/>
            <w:tcBorders>
              <w:left w:val="single" w:color="auto" w:sz="4" w:space="0"/>
              <w:bottom w:val="single" w:color="auto" w:sz="4" w:space="0"/>
              <w:right w:val="single" w:color="auto" w:sz="4" w:space="0"/>
            </w:tcBorders>
            <w:noWrap w:val="0"/>
            <w:vAlign w:val="center"/>
          </w:tcPr>
          <w:p w14:paraId="4F7012E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546" w:type="pct"/>
            <w:vMerge w:val="continue"/>
            <w:tcBorders>
              <w:left w:val="single" w:color="auto" w:sz="4" w:space="0"/>
              <w:bottom w:val="single" w:color="auto" w:sz="4" w:space="0"/>
              <w:right w:val="single" w:color="auto" w:sz="4" w:space="0"/>
            </w:tcBorders>
            <w:noWrap w:val="0"/>
            <w:vAlign w:val="center"/>
          </w:tcPr>
          <w:p w14:paraId="0A2AA1E7">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p>
        </w:tc>
        <w:tc>
          <w:tcPr>
            <w:tcW w:w="3693" w:type="pct"/>
            <w:tcBorders>
              <w:top w:val="single" w:color="auto" w:sz="4" w:space="0"/>
              <w:left w:val="single" w:color="auto" w:sz="4" w:space="0"/>
              <w:bottom w:val="single" w:color="auto" w:sz="4" w:space="0"/>
              <w:right w:val="single" w:color="auto" w:sz="4" w:space="0"/>
            </w:tcBorders>
            <w:noWrap w:val="0"/>
            <w:vAlign w:val="center"/>
          </w:tcPr>
          <w:p w14:paraId="211046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val="0"/>
                <w:color w:val="auto"/>
                <w:szCs w:val="21"/>
              </w:rPr>
            </w:pPr>
            <w:r>
              <w:rPr>
                <w:rFonts w:hint="eastAsia" w:ascii="宋体" w:hAnsi="宋体" w:eastAsia="宋体" w:cs="宋体"/>
                <w:color w:val="auto"/>
                <w:szCs w:val="21"/>
              </w:rPr>
              <w:t>（2）</w:t>
            </w:r>
            <w:r>
              <w:rPr>
                <w:rFonts w:hint="eastAsia" w:ascii="宋体" w:hAnsi="宋体" w:eastAsia="宋体" w:cs="宋体"/>
                <w:b w:val="0"/>
                <w:color w:val="auto"/>
                <w:szCs w:val="21"/>
              </w:rPr>
              <w:t>投标人或投标人投标产品制造商的检测人员每配备有1名化学检测或相关的职称证或上岗合格证或培训证的专职检测人员的得1.5分，本子项满分3分。</w:t>
            </w:r>
          </w:p>
          <w:p w14:paraId="506867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rPr>
            </w:pPr>
            <w:r>
              <w:rPr>
                <w:rFonts w:hint="eastAsia" w:ascii="宋体" w:hAnsi="宋体" w:eastAsia="宋体" w:cs="宋体"/>
                <w:b/>
                <w:bCs/>
                <w:color w:val="auto"/>
                <w:szCs w:val="21"/>
              </w:rPr>
              <w:t>备注：</w:t>
            </w:r>
          </w:p>
          <w:p w14:paraId="10F9695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szCs w:val="21"/>
              </w:rPr>
              <w:t>必须提供上述人员资格证书（或注册/执业/岗位证书/技术职称/培训证）以及提供人力资源和社会保障部门（或税务部门）出具的2024年</w:t>
            </w:r>
            <w:r>
              <w:rPr>
                <w:rFonts w:hint="eastAsia" w:ascii="宋体" w:hAnsi="宋体" w:cs="宋体"/>
                <w:b/>
                <w:bCs/>
                <w:color w:val="auto"/>
                <w:szCs w:val="21"/>
                <w:lang w:val="en-US" w:eastAsia="zh-CN"/>
              </w:rPr>
              <w:t>9</w:t>
            </w:r>
            <w:r>
              <w:rPr>
                <w:rFonts w:hint="eastAsia" w:ascii="宋体" w:hAnsi="宋体" w:eastAsia="宋体" w:cs="宋体"/>
                <w:b/>
                <w:bCs/>
                <w:color w:val="auto"/>
                <w:szCs w:val="21"/>
              </w:rPr>
              <w:t>月投标人或投标人投标产品制造商为其缴纳的社保证明复印件，否则不得分。</w:t>
            </w:r>
          </w:p>
        </w:tc>
        <w:tc>
          <w:tcPr>
            <w:tcW w:w="438" w:type="pct"/>
            <w:tcBorders>
              <w:left w:val="single" w:color="auto" w:sz="4" w:space="0"/>
              <w:bottom w:val="single" w:color="auto" w:sz="4" w:space="0"/>
              <w:right w:val="single" w:color="auto" w:sz="4" w:space="0"/>
            </w:tcBorders>
            <w:noWrap w:val="0"/>
            <w:vAlign w:val="center"/>
          </w:tcPr>
          <w:p w14:paraId="78F723BB">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3分</w:t>
            </w:r>
          </w:p>
        </w:tc>
      </w:tr>
    </w:tbl>
    <w:p w14:paraId="1A5EB7A9">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14:paraId="2BCA0354">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14:paraId="168A85DE">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14:paraId="28D41FF1">
      <w:pPr>
        <w:autoSpaceDE w:val="0"/>
        <w:autoSpaceDN w:val="0"/>
        <w:adjustRightInd w:val="0"/>
        <w:spacing w:line="360" w:lineRule="auto"/>
        <w:ind w:left="420" w:leftChars="20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③上述“评分项目”中按“优、中、差”区间评审的，若低于该项满分分值60%时，评标专家需详细填写该项低分的充分理由，例如：该项目内容存在违反国家有关标准和规范或与项目实际不符等原则性问题。</w:t>
      </w:r>
    </w:p>
    <w:p w14:paraId="50E022F9">
      <w:pPr>
        <w:autoSpaceDE w:val="0"/>
        <w:autoSpaceDN w:val="0"/>
        <w:adjustRightInd w:val="0"/>
        <w:spacing w:line="360" w:lineRule="auto"/>
        <w:ind w:left="420" w:leftChars="200"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50EDEE4">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bookmarkStart w:id="869" w:name="_Toc32063"/>
      <w:r>
        <w:rPr>
          <w:rFonts w:hint="eastAsia" w:ascii="宋体" w:hAnsi="宋体" w:eastAsia="宋体" w:cs="宋体"/>
          <w:b/>
          <w:color w:val="auto"/>
          <w:szCs w:val="21"/>
          <w:highlight w:val="none"/>
          <w:lang w:val="zh-CN"/>
        </w:rPr>
        <w:t>（3）价格评分方法</w:t>
      </w:r>
      <w:bookmarkEnd w:id="869"/>
    </w:p>
    <w:p w14:paraId="21E01C52">
      <w:pPr>
        <w:spacing w:line="360" w:lineRule="auto"/>
        <w:ind w:left="418" w:leftChars="104" w:hanging="200" w:hangingChars="95"/>
        <w:rPr>
          <w:rFonts w:hint="eastAsia" w:ascii="宋体" w:hAnsi="宋体" w:eastAsia="宋体" w:cs="宋体"/>
          <w:b/>
          <w:bCs/>
          <w:color w:val="auto"/>
          <w:kern w:val="0"/>
          <w:szCs w:val="21"/>
          <w:highlight w:val="none"/>
          <w:lang w:val="zh-CN"/>
        </w:rPr>
      </w:pPr>
      <w:bookmarkStart w:id="870" w:name="_Toc8096"/>
      <w:r>
        <w:rPr>
          <w:rFonts w:hint="eastAsia" w:ascii="宋体" w:hAnsi="宋体" w:eastAsia="宋体" w:cs="宋体"/>
          <w:b/>
          <w:bCs/>
          <w:color w:val="auto"/>
          <w:kern w:val="0"/>
          <w:szCs w:val="21"/>
          <w:highlight w:val="none"/>
          <w:lang w:val="zh-CN"/>
        </w:rPr>
        <w:t>1）经济文件的符合性审查</w:t>
      </w:r>
      <w:bookmarkEnd w:id="870"/>
      <w:r>
        <w:rPr>
          <w:rFonts w:hint="eastAsia" w:ascii="宋体" w:hAnsi="宋体" w:eastAsia="宋体" w:cs="宋体"/>
          <w:b/>
          <w:bCs/>
          <w:color w:val="auto"/>
          <w:kern w:val="0"/>
          <w:szCs w:val="21"/>
          <w:highlight w:val="none"/>
          <w:lang w:val="zh-CN"/>
        </w:rPr>
        <w:t xml:space="preserve"> </w:t>
      </w:r>
    </w:p>
    <w:p w14:paraId="5C244B23">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C36BBD7">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219EAB9">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20F22C0">
      <w:pPr>
        <w:spacing w:line="360" w:lineRule="auto"/>
        <w:ind w:left="420" w:leftChars="200" w:firstLine="420" w:firstLineChars="200"/>
        <w:rPr>
          <w:rFonts w:ascii="宋体" w:hAnsi="宋体" w:eastAsia="宋体" w:cs="宋体"/>
          <w:color w:val="auto"/>
          <w:kern w:val="0"/>
          <w:szCs w:val="21"/>
          <w:highlight w:val="none"/>
          <w:lang w:val="zh-CN"/>
        </w:rPr>
      </w:pPr>
    </w:p>
    <w:p w14:paraId="62B2AD6B">
      <w:pPr>
        <w:spacing w:line="360" w:lineRule="auto"/>
        <w:ind w:left="418" w:leftChars="104" w:hanging="200" w:hangingChars="95"/>
        <w:rPr>
          <w:rFonts w:hint="eastAsia" w:ascii="宋体" w:hAnsi="宋体" w:eastAsia="宋体" w:cs="宋体"/>
          <w:b/>
          <w:bCs/>
          <w:color w:val="auto"/>
          <w:kern w:val="0"/>
          <w:szCs w:val="21"/>
          <w:highlight w:val="none"/>
          <w:lang w:val="zh-CN"/>
        </w:rPr>
      </w:pPr>
      <w:bookmarkStart w:id="871" w:name="_Toc13711"/>
      <w:r>
        <w:rPr>
          <w:rFonts w:hint="eastAsia" w:ascii="宋体" w:hAnsi="宋体" w:eastAsia="宋体" w:cs="宋体"/>
          <w:b/>
          <w:bCs/>
          <w:color w:val="auto"/>
          <w:kern w:val="0"/>
          <w:szCs w:val="21"/>
          <w:highlight w:val="none"/>
          <w:lang w:val="zh-CN"/>
        </w:rPr>
        <w:t>2）价格评分：总分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bookmarkEnd w:id="871"/>
    </w:p>
    <w:p w14:paraId="154B0B29">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p>
    <w:p w14:paraId="0A022B8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2B6A3736">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AE80B36">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bookmarkStart w:id="872" w:name="_Toc30909"/>
      <w:r>
        <w:rPr>
          <w:rFonts w:hint="eastAsia" w:ascii="宋体" w:hAnsi="宋体" w:eastAsia="宋体" w:cs="宋体"/>
          <w:b/>
          <w:color w:val="auto"/>
          <w:szCs w:val="21"/>
          <w:highlight w:val="none"/>
          <w:lang w:val="zh-CN"/>
        </w:rPr>
        <w:t>（4）综合得分</w:t>
      </w:r>
      <w:bookmarkEnd w:id="872"/>
    </w:p>
    <w:p w14:paraId="5D8E5738">
      <w:pPr>
        <w:spacing w:line="400" w:lineRule="exact"/>
        <w:ind w:firstLine="848" w:firstLineChars="404"/>
        <w:rPr>
          <w:rFonts w:ascii="宋体" w:hAnsi="宋体" w:eastAsia="宋体" w:cs="宋体"/>
          <w:color w:val="auto"/>
          <w:kern w:val="0"/>
          <w:szCs w:val="28"/>
          <w:highlight w:val="none"/>
          <w:lang w:val="zh-CN"/>
        </w:rPr>
      </w:pPr>
      <w:bookmarkStart w:id="873" w:name="_Toc31624_WPSOffice_Level2"/>
      <w:r>
        <w:rPr>
          <w:rFonts w:hint="eastAsia" w:ascii="宋体" w:hAnsi="宋体" w:eastAsia="宋体" w:cs="宋体"/>
          <w:color w:val="auto"/>
          <w:kern w:val="0"/>
          <w:szCs w:val="28"/>
          <w:highlight w:val="none"/>
          <w:lang w:val="zh-CN"/>
        </w:rPr>
        <w:t>评标总得分=F1＋F2＋……+Fn</w:t>
      </w:r>
      <w:bookmarkEnd w:id="873"/>
    </w:p>
    <w:p w14:paraId="3812A56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74" w:name="_Toc13236_WPSOffice_Level2"/>
      <w:r>
        <w:rPr>
          <w:rFonts w:hint="eastAsia" w:ascii="宋体" w:hAnsi="宋体" w:eastAsia="宋体" w:cs="宋体"/>
          <w:color w:val="auto"/>
          <w:kern w:val="0"/>
          <w:szCs w:val="21"/>
          <w:highlight w:val="none"/>
        </w:rPr>
        <w:t>F1、F2、……Fn分别为各项评分因素的得分</w:t>
      </w:r>
      <w:bookmarkEnd w:id="874"/>
      <w:r>
        <w:rPr>
          <w:rFonts w:hint="eastAsia" w:ascii="宋体" w:hAnsi="宋体" w:eastAsia="宋体" w:cs="宋体"/>
          <w:color w:val="auto"/>
          <w:kern w:val="0"/>
          <w:szCs w:val="21"/>
          <w:highlight w:val="none"/>
        </w:rPr>
        <w:t>。</w:t>
      </w:r>
    </w:p>
    <w:p w14:paraId="3EF0B56C">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77D50CF">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75" w:name="_Toc15932"/>
      <w:bookmarkStart w:id="876" w:name="_Toc518_WPSOffice_Level1"/>
      <w:bookmarkStart w:id="877" w:name="_Toc27568"/>
      <w:r>
        <w:rPr>
          <w:rFonts w:hint="eastAsia" w:ascii="宋体" w:hAnsi="宋体" w:eastAsia="宋体" w:cs="宋体"/>
          <w:b/>
          <w:bCs/>
          <w:color w:val="auto"/>
          <w:sz w:val="28"/>
          <w:szCs w:val="28"/>
          <w:highlight w:val="none"/>
          <w:lang w:val="zh-CN"/>
        </w:rPr>
        <w:t>五、推荐中标人</w:t>
      </w:r>
      <w:bookmarkEnd w:id="875"/>
      <w:bookmarkEnd w:id="876"/>
      <w:bookmarkEnd w:id="877"/>
    </w:p>
    <w:p w14:paraId="78AC7B4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C6303B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A2CC332">
      <w:pPr>
        <w:widowControl/>
        <w:spacing w:line="360" w:lineRule="auto"/>
        <w:jc w:val="left"/>
        <w:rPr>
          <w:rFonts w:ascii="宋体" w:hAnsi="宋体" w:eastAsia="宋体" w:cs="宋体"/>
          <w:color w:val="auto"/>
          <w:kern w:val="0"/>
          <w:szCs w:val="21"/>
          <w:highlight w:val="none"/>
        </w:rPr>
      </w:pPr>
    </w:p>
    <w:p w14:paraId="54A9A353">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878" w:name="_Toc23446"/>
      <w:bookmarkStart w:id="879" w:name="_Toc22724_WPSOffice_Level1"/>
      <w:bookmarkStart w:id="880" w:name="_Toc15125"/>
      <w:r>
        <w:rPr>
          <w:rFonts w:hint="eastAsia" w:ascii="宋体" w:hAnsi="宋体" w:eastAsia="宋体" w:cs="宋体"/>
          <w:b/>
          <w:bCs/>
          <w:color w:val="auto"/>
          <w:sz w:val="28"/>
          <w:szCs w:val="28"/>
          <w:highlight w:val="none"/>
          <w:lang w:val="zh-CN"/>
        </w:rPr>
        <w:t>六、编写评标报告</w:t>
      </w:r>
      <w:bookmarkEnd w:id="878"/>
      <w:bookmarkEnd w:id="879"/>
      <w:bookmarkEnd w:id="880"/>
    </w:p>
    <w:p w14:paraId="68F6AB1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B31895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46B268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5D19C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FACABF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154C5D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B5BEFF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67C024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1056E83">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881" w:name="_Toc31518"/>
      <w:bookmarkStart w:id="882" w:name="_Toc23773_WPSOffice_Level1"/>
      <w:bookmarkStart w:id="883" w:name="_Toc20261"/>
      <w:r>
        <w:rPr>
          <w:rFonts w:hint="eastAsia" w:ascii="宋体" w:hAnsi="宋体" w:eastAsia="宋体" w:cs="宋体"/>
          <w:b/>
          <w:bCs/>
          <w:color w:val="auto"/>
          <w:sz w:val="28"/>
          <w:szCs w:val="28"/>
          <w:highlight w:val="none"/>
          <w:lang w:val="zh-CN"/>
        </w:rPr>
        <w:t>七、注意事项</w:t>
      </w:r>
      <w:bookmarkEnd w:id="881"/>
      <w:bookmarkEnd w:id="882"/>
      <w:bookmarkEnd w:id="883"/>
    </w:p>
    <w:p w14:paraId="124DB50D">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6C23AA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921D4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bookmarkStart w:id="884" w:name="_Toc31623"/>
      <w:r>
        <w:rPr>
          <w:rFonts w:hint="eastAsia" w:ascii="宋体" w:hAnsi="宋体" w:eastAsia="宋体" w:cs="宋体"/>
          <w:color w:val="auto"/>
          <w:szCs w:val="24"/>
          <w:highlight w:val="none"/>
          <w:lang w:val="zh-CN"/>
        </w:rPr>
        <w:t>（2）评审人员及工作人员不得在公共场合谈论有关评审内容；</w:t>
      </w:r>
      <w:bookmarkEnd w:id="884"/>
    </w:p>
    <w:p w14:paraId="3582C4D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383D17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AED8324">
      <w:pPr>
        <w:autoSpaceDE w:val="0"/>
        <w:autoSpaceDN w:val="0"/>
        <w:adjustRightInd w:val="0"/>
        <w:spacing w:line="360" w:lineRule="auto"/>
        <w:ind w:left="436" w:leftChars="-59" w:hanging="560" w:hangingChars="267"/>
        <w:rPr>
          <w:rFonts w:ascii="宋体" w:hAnsi="宋体" w:eastAsia="宋体" w:cs="Times New Roman"/>
          <w:b/>
          <w:bCs/>
          <w:color w:val="auto"/>
          <w:kern w:val="0"/>
          <w:szCs w:val="21"/>
          <w:highlight w:val="none"/>
        </w:rPr>
      </w:pPr>
      <w:bookmarkStart w:id="885" w:name="_Toc5933"/>
      <w:r>
        <w:rPr>
          <w:rFonts w:hint="eastAsia" w:ascii="宋体" w:hAnsi="宋体" w:eastAsia="宋体" w:cs="宋体"/>
          <w:color w:val="auto"/>
          <w:szCs w:val="24"/>
          <w:highlight w:val="none"/>
          <w:lang w:val="zh-CN"/>
        </w:rPr>
        <w:t>（5）任何评审人员和工作人员不得对外公布评审的一切内容。</w:t>
      </w:r>
      <w:bookmarkEnd w:id="885"/>
    </w:p>
    <w:bookmarkEnd w:id="789"/>
    <w:bookmarkEnd w:id="810"/>
    <w:bookmarkEnd w:id="811"/>
    <w:bookmarkEnd w:id="812"/>
    <w:p w14:paraId="466B3316">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822F">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776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68F2">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45F4">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C62A">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AB1E255">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6CE53"/>
    <w:multiLevelType w:val="multilevel"/>
    <w:tmpl w:val="A586CE53"/>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5F3185"/>
    <w:multiLevelType w:val="singleLevel"/>
    <w:tmpl w:val="005F3185"/>
    <w:lvl w:ilvl="0" w:tentative="0">
      <w:start w:val="10"/>
      <w:numFmt w:val="chineseCounting"/>
      <w:suff w:val="nothing"/>
      <w:lvlText w:val="%1、"/>
      <w:lvlJc w:val="left"/>
      <w:rPr>
        <w:rFonts w:hint="eastAsia"/>
      </w:rPr>
    </w:lvl>
  </w:abstractNum>
  <w:abstractNum w:abstractNumId="2">
    <w:nsid w:val="1DDB1BC2"/>
    <w:multiLevelType w:val="multilevel"/>
    <w:tmpl w:val="1DDB1BC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BD1F1B"/>
    <w:multiLevelType w:val="singleLevel"/>
    <w:tmpl w:val="75BD1F1B"/>
    <w:lvl w:ilvl="0" w:tentative="0">
      <w:start w:val="4"/>
      <w:numFmt w:val="decimal"/>
      <w:suff w:val="nothing"/>
      <w:lvlText w:val="%1）"/>
      <w:lvlJc w:val="left"/>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OTM4ZjA0NmRiMjc0NzIwZTgzYjlmMWFlYzk4ODk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0F2D"/>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2D54"/>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B0310F"/>
    <w:rsid w:val="02FE5AC7"/>
    <w:rsid w:val="036B1E25"/>
    <w:rsid w:val="041257E6"/>
    <w:rsid w:val="041F4C2D"/>
    <w:rsid w:val="04510922"/>
    <w:rsid w:val="04994C0E"/>
    <w:rsid w:val="04D255BF"/>
    <w:rsid w:val="058F7720"/>
    <w:rsid w:val="06447858"/>
    <w:rsid w:val="06A75D00"/>
    <w:rsid w:val="074D3623"/>
    <w:rsid w:val="07707311"/>
    <w:rsid w:val="07CB5CF9"/>
    <w:rsid w:val="08320C7C"/>
    <w:rsid w:val="08EE4992"/>
    <w:rsid w:val="0A2F7010"/>
    <w:rsid w:val="0C1719D4"/>
    <w:rsid w:val="0C2F4BC5"/>
    <w:rsid w:val="0CD8573D"/>
    <w:rsid w:val="0CF103CF"/>
    <w:rsid w:val="0EE2560E"/>
    <w:rsid w:val="0F241091"/>
    <w:rsid w:val="0F9A4F2B"/>
    <w:rsid w:val="0FBC30F4"/>
    <w:rsid w:val="10194933"/>
    <w:rsid w:val="108870E1"/>
    <w:rsid w:val="10C009C2"/>
    <w:rsid w:val="10C34551"/>
    <w:rsid w:val="10C5247C"/>
    <w:rsid w:val="11133BB7"/>
    <w:rsid w:val="11166833"/>
    <w:rsid w:val="118934A9"/>
    <w:rsid w:val="11D80CE5"/>
    <w:rsid w:val="123A71A5"/>
    <w:rsid w:val="126B2BAF"/>
    <w:rsid w:val="130F4A87"/>
    <w:rsid w:val="13296F0A"/>
    <w:rsid w:val="1376180B"/>
    <w:rsid w:val="146D70B2"/>
    <w:rsid w:val="14BC76F2"/>
    <w:rsid w:val="1566178F"/>
    <w:rsid w:val="157306F8"/>
    <w:rsid w:val="1691330D"/>
    <w:rsid w:val="16BA5EB3"/>
    <w:rsid w:val="16EC3FF7"/>
    <w:rsid w:val="1740460A"/>
    <w:rsid w:val="177D3FFD"/>
    <w:rsid w:val="17A4103D"/>
    <w:rsid w:val="17BF4885"/>
    <w:rsid w:val="180D15D9"/>
    <w:rsid w:val="18862408"/>
    <w:rsid w:val="189D783A"/>
    <w:rsid w:val="18CB2806"/>
    <w:rsid w:val="19730CDC"/>
    <w:rsid w:val="19C1335A"/>
    <w:rsid w:val="1AF5570C"/>
    <w:rsid w:val="1B0940FF"/>
    <w:rsid w:val="1B245FF1"/>
    <w:rsid w:val="1B542D7A"/>
    <w:rsid w:val="1B671EE7"/>
    <w:rsid w:val="1B713D95"/>
    <w:rsid w:val="1B99253B"/>
    <w:rsid w:val="1BDE3597"/>
    <w:rsid w:val="1C145920"/>
    <w:rsid w:val="1D9D7EBD"/>
    <w:rsid w:val="1E1F5F4A"/>
    <w:rsid w:val="1E2471AC"/>
    <w:rsid w:val="1E4A5D6E"/>
    <w:rsid w:val="1E7D6144"/>
    <w:rsid w:val="1E97083E"/>
    <w:rsid w:val="1EC024D4"/>
    <w:rsid w:val="1EC12CDB"/>
    <w:rsid w:val="1F2C2D5F"/>
    <w:rsid w:val="20230A19"/>
    <w:rsid w:val="203171E6"/>
    <w:rsid w:val="207A1985"/>
    <w:rsid w:val="208512E0"/>
    <w:rsid w:val="20DB7E5B"/>
    <w:rsid w:val="20EC4B3D"/>
    <w:rsid w:val="217F0425"/>
    <w:rsid w:val="229B128E"/>
    <w:rsid w:val="23072480"/>
    <w:rsid w:val="234B71C5"/>
    <w:rsid w:val="23D4313D"/>
    <w:rsid w:val="23FA3D93"/>
    <w:rsid w:val="241E2177"/>
    <w:rsid w:val="24F45147"/>
    <w:rsid w:val="266A16A4"/>
    <w:rsid w:val="26A23C23"/>
    <w:rsid w:val="26CF7F18"/>
    <w:rsid w:val="271E43D1"/>
    <w:rsid w:val="272A2BE1"/>
    <w:rsid w:val="27457A1B"/>
    <w:rsid w:val="274F298A"/>
    <w:rsid w:val="27AF30E6"/>
    <w:rsid w:val="27F07987"/>
    <w:rsid w:val="28592F15"/>
    <w:rsid w:val="28664E63"/>
    <w:rsid w:val="286E02B3"/>
    <w:rsid w:val="28CD7B64"/>
    <w:rsid w:val="28DA73F5"/>
    <w:rsid w:val="290C6A42"/>
    <w:rsid w:val="290D4568"/>
    <w:rsid w:val="29B7461D"/>
    <w:rsid w:val="2A691C72"/>
    <w:rsid w:val="2BE05F54"/>
    <w:rsid w:val="2C6F395B"/>
    <w:rsid w:val="2C85114F"/>
    <w:rsid w:val="2CEF1BF2"/>
    <w:rsid w:val="2CFC2BFE"/>
    <w:rsid w:val="2DB11966"/>
    <w:rsid w:val="2F00346B"/>
    <w:rsid w:val="2F3A5A0E"/>
    <w:rsid w:val="2F6F3887"/>
    <w:rsid w:val="2F7A26DC"/>
    <w:rsid w:val="2FF52573"/>
    <w:rsid w:val="2FFC49EC"/>
    <w:rsid w:val="302F3016"/>
    <w:rsid w:val="3060005D"/>
    <w:rsid w:val="309D61D2"/>
    <w:rsid w:val="313A6116"/>
    <w:rsid w:val="314D028A"/>
    <w:rsid w:val="31CA58BC"/>
    <w:rsid w:val="326878C0"/>
    <w:rsid w:val="3293788C"/>
    <w:rsid w:val="329655CE"/>
    <w:rsid w:val="32D0288E"/>
    <w:rsid w:val="339D6730"/>
    <w:rsid w:val="350727B3"/>
    <w:rsid w:val="355530AA"/>
    <w:rsid w:val="364631D7"/>
    <w:rsid w:val="36585E46"/>
    <w:rsid w:val="368928C2"/>
    <w:rsid w:val="369C73BE"/>
    <w:rsid w:val="37261200"/>
    <w:rsid w:val="37775093"/>
    <w:rsid w:val="388A34DF"/>
    <w:rsid w:val="390371A8"/>
    <w:rsid w:val="397A6507"/>
    <w:rsid w:val="3A1B0FBC"/>
    <w:rsid w:val="3A485400"/>
    <w:rsid w:val="3A79181B"/>
    <w:rsid w:val="3AA317A9"/>
    <w:rsid w:val="3B1F29B6"/>
    <w:rsid w:val="3B6A1DA3"/>
    <w:rsid w:val="3B8E088C"/>
    <w:rsid w:val="3B9971A7"/>
    <w:rsid w:val="3BBD154D"/>
    <w:rsid w:val="3CE160B0"/>
    <w:rsid w:val="3D74650C"/>
    <w:rsid w:val="3F362BE0"/>
    <w:rsid w:val="3F5B255F"/>
    <w:rsid w:val="3FC75019"/>
    <w:rsid w:val="3FEB2FA0"/>
    <w:rsid w:val="40160C78"/>
    <w:rsid w:val="40C14C48"/>
    <w:rsid w:val="40C357E1"/>
    <w:rsid w:val="412F2E76"/>
    <w:rsid w:val="417822BF"/>
    <w:rsid w:val="4185223A"/>
    <w:rsid w:val="4208468A"/>
    <w:rsid w:val="42727382"/>
    <w:rsid w:val="428B0580"/>
    <w:rsid w:val="43943464"/>
    <w:rsid w:val="43B50E83"/>
    <w:rsid w:val="43DA60E0"/>
    <w:rsid w:val="44136A7F"/>
    <w:rsid w:val="445A46AE"/>
    <w:rsid w:val="44A02DC8"/>
    <w:rsid w:val="46456C98"/>
    <w:rsid w:val="4731516C"/>
    <w:rsid w:val="476E221E"/>
    <w:rsid w:val="477873C1"/>
    <w:rsid w:val="47F00E85"/>
    <w:rsid w:val="48961A2D"/>
    <w:rsid w:val="48D2515B"/>
    <w:rsid w:val="490B241B"/>
    <w:rsid w:val="49355CE9"/>
    <w:rsid w:val="496B6C95"/>
    <w:rsid w:val="49AF17EE"/>
    <w:rsid w:val="4A120B47"/>
    <w:rsid w:val="4A121CE8"/>
    <w:rsid w:val="4ACE54AE"/>
    <w:rsid w:val="4AFB026D"/>
    <w:rsid w:val="4B386DCB"/>
    <w:rsid w:val="4B6B33C8"/>
    <w:rsid w:val="4BA17066"/>
    <w:rsid w:val="4BD36D77"/>
    <w:rsid w:val="4BEC343B"/>
    <w:rsid w:val="4C39104D"/>
    <w:rsid w:val="4C4B413D"/>
    <w:rsid w:val="4C520D22"/>
    <w:rsid w:val="4D981DA3"/>
    <w:rsid w:val="4DCD7C9F"/>
    <w:rsid w:val="4E444BE8"/>
    <w:rsid w:val="4EAD187E"/>
    <w:rsid w:val="4F0771E0"/>
    <w:rsid w:val="4F0A4599"/>
    <w:rsid w:val="4F2F2C02"/>
    <w:rsid w:val="4FCD1AFA"/>
    <w:rsid w:val="50B138A7"/>
    <w:rsid w:val="51941ED3"/>
    <w:rsid w:val="52043EAB"/>
    <w:rsid w:val="529A036B"/>
    <w:rsid w:val="52F80915"/>
    <w:rsid w:val="53DA1367"/>
    <w:rsid w:val="546450D5"/>
    <w:rsid w:val="54C47921"/>
    <w:rsid w:val="55530280"/>
    <w:rsid w:val="56707D61"/>
    <w:rsid w:val="567C5E49"/>
    <w:rsid w:val="568802DB"/>
    <w:rsid w:val="56B37004"/>
    <w:rsid w:val="56D1304A"/>
    <w:rsid w:val="574439FA"/>
    <w:rsid w:val="57C253EC"/>
    <w:rsid w:val="57E970D3"/>
    <w:rsid w:val="5870309B"/>
    <w:rsid w:val="58B60A4F"/>
    <w:rsid w:val="592A069B"/>
    <w:rsid w:val="59633BAD"/>
    <w:rsid w:val="5A1522A3"/>
    <w:rsid w:val="5A1F73FA"/>
    <w:rsid w:val="5A3A7679"/>
    <w:rsid w:val="5AAA3E5C"/>
    <w:rsid w:val="5AB83A84"/>
    <w:rsid w:val="5ABF3065"/>
    <w:rsid w:val="5AFD256C"/>
    <w:rsid w:val="5B301722"/>
    <w:rsid w:val="5B3F7D02"/>
    <w:rsid w:val="5BE12FA3"/>
    <w:rsid w:val="5C5D7B6B"/>
    <w:rsid w:val="5D8866EC"/>
    <w:rsid w:val="5DEC199F"/>
    <w:rsid w:val="5EBF421E"/>
    <w:rsid w:val="5EC25A88"/>
    <w:rsid w:val="5F295690"/>
    <w:rsid w:val="5F7E529D"/>
    <w:rsid w:val="5FD96977"/>
    <w:rsid w:val="5FEB066F"/>
    <w:rsid w:val="60111977"/>
    <w:rsid w:val="60A305BA"/>
    <w:rsid w:val="60E50A93"/>
    <w:rsid w:val="60F14E19"/>
    <w:rsid w:val="61891CD7"/>
    <w:rsid w:val="618F68F6"/>
    <w:rsid w:val="61C7776C"/>
    <w:rsid w:val="61DE2022"/>
    <w:rsid w:val="62210161"/>
    <w:rsid w:val="62284829"/>
    <w:rsid w:val="6234499F"/>
    <w:rsid w:val="62B13874"/>
    <w:rsid w:val="63672753"/>
    <w:rsid w:val="639130C5"/>
    <w:rsid w:val="63B3128D"/>
    <w:rsid w:val="64040A01"/>
    <w:rsid w:val="6417181C"/>
    <w:rsid w:val="642276C7"/>
    <w:rsid w:val="645779AB"/>
    <w:rsid w:val="64597590"/>
    <w:rsid w:val="65B71508"/>
    <w:rsid w:val="65E62E7A"/>
    <w:rsid w:val="66603688"/>
    <w:rsid w:val="67B13D35"/>
    <w:rsid w:val="67BB5990"/>
    <w:rsid w:val="67FD4597"/>
    <w:rsid w:val="689A0C6D"/>
    <w:rsid w:val="68FC5078"/>
    <w:rsid w:val="68FC5847"/>
    <w:rsid w:val="6A9736B6"/>
    <w:rsid w:val="6AAD178D"/>
    <w:rsid w:val="6AE606B8"/>
    <w:rsid w:val="6AF45619"/>
    <w:rsid w:val="6B282560"/>
    <w:rsid w:val="6B2E31C1"/>
    <w:rsid w:val="6B80414A"/>
    <w:rsid w:val="6C8934D3"/>
    <w:rsid w:val="6CC649E7"/>
    <w:rsid w:val="6CCA7D73"/>
    <w:rsid w:val="6CE92C9D"/>
    <w:rsid w:val="6D5C4743"/>
    <w:rsid w:val="6DE64E4D"/>
    <w:rsid w:val="6E001573"/>
    <w:rsid w:val="6E541B97"/>
    <w:rsid w:val="6EC16F54"/>
    <w:rsid w:val="6F5F71DE"/>
    <w:rsid w:val="6F6F261D"/>
    <w:rsid w:val="6FF9271D"/>
    <w:rsid w:val="70485E9C"/>
    <w:rsid w:val="70570E31"/>
    <w:rsid w:val="705A7660"/>
    <w:rsid w:val="719151A5"/>
    <w:rsid w:val="71DF2A95"/>
    <w:rsid w:val="726F70C9"/>
    <w:rsid w:val="72A03F09"/>
    <w:rsid w:val="73650B85"/>
    <w:rsid w:val="73915B7E"/>
    <w:rsid w:val="73A37B39"/>
    <w:rsid w:val="73D95F72"/>
    <w:rsid w:val="742E040E"/>
    <w:rsid w:val="743D7CF2"/>
    <w:rsid w:val="746D7236"/>
    <w:rsid w:val="74CA185C"/>
    <w:rsid w:val="7503531D"/>
    <w:rsid w:val="76004806"/>
    <w:rsid w:val="760C31AA"/>
    <w:rsid w:val="77972F48"/>
    <w:rsid w:val="77E15F71"/>
    <w:rsid w:val="7800397B"/>
    <w:rsid w:val="785F3120"/>
    <w:rsid w:val="790F485A"/>
    <w:rsid w:val="793313C7"/>
    <w:rsid w:val="798C2898"/>
    <w:rsid w:val="7A25063C"/>
    <w:rsid w:val="7A3E66B9"/>
    <w:rsid w:val="7ABD0F17"/>
    <w:rsid w:val="7B0030BC"/>
    <w:rsid w:val="7B7E7A86"/>
    <w:rsid w:val="7B825FAC"/>
    <w:rsid w:val="7C684D31"/>
    <w:rsid w:val="7CD4479F"/>
    <w:rsid w:val="7D574578"/>
    <w:rsid w:val="7D6457E7"/>
    <w:rsid w:val="7E6B3330"/>
    <w:rsid w:val="7E6D084A"/>
    <w:rsid w:val="7F141EE0"/>
    <w:rsid w:val="7FCC5758"/>
    <w:rsid w:val="7FE57C62"/>
    <w:rsid w:val="7FFC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列出段落"/>
    <w:basedOn w:val="1"/>
    <w:qFormat/>
    <w:uiPriority w:val="0"/>
    <w:pPr>
      <w:keepNext w:val="0"/>
      <w:keepLines w:val="0"/>
      <w:widowControl w:val="0"/>
      <w:suppressLineNumbers w:val="0"/>
      <w:autoSpaceDE w:val="0"/>
      <w:autoSpaceDN w:val="0"/>
      <w:adjustRightInd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25484</Words>
  <Characters>26567</Characters>
  <Lines>1</Lines>
  <Paragraphs>1</Paragraphs>
  <TotalTime>0</TotalTime>
  <ScaleCrop>false</ScaleCrop>
  <LinksUpToDate>false</LinksUpToDate>
  <CharactersWithSpaces>26979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cp:lastPrinted>2024-10-30T09:46:00Z</cp:lastPrinted>
  <dcterms:modified xsi:type="dcterms:W3CDTF">2024-11-26T09:41:05Z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85CDE41722A148CC8EEB3087CFF97B24_13</vt:lpwstr>
  </property>
</Properties>
</file>